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Cover sheet (Project title, Group members' names and SID.)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Problem Definition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Project Objectives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Stakeholders List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Success /Acceptance Criteria for each Stakeholder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Use case diagram(s)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Selected Use case Descriptions {only two descriptions}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Sequence diagram(s) {for the selected use case for descriptions}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System Architecture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Detailed Class diagram(s)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State-machine diagram {for the whole system}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ER – Diagram (Data modeling)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GitHub link to your project source code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ACTUAL APP LOL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shd w:fill="f4cccc" w:val="clear"/>
          <w:rtl w:val="0"/>
        </w:rPr>
        <w:t xml:space="preserve">Conclusion (lesson learned)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Project Work Breakdown Structure (as an appendix of your report)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Task Assignment Matrix (as an appendix of your report)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shd w:fill="f4cccc" w:val="clear"/>
          <w:rtl w:val="0"/>
        </w:rPr>
        <w:t xml:space="preserve">Sample of commits on the selected version control system (in appendix)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shd w:fill="f4cccc" w:val="clear"/>
          <w:rtl w:val="0"/>
        </w:rPr>
        <w:t xml:space="preserve">Powerpoint slides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shd w:fill="f4cccc" w:val="clear"/>
          <w:rtl w:val="0"/>
        </w:rPr>
        <w:t xml:space="preserve">Video Presentation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Definition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Boston University needs a safe and reliable messaging platform for its students to use for communication purposes which will help increase student well-being and school spirit. The messaging platform should be efficient, have a sleek user-interface and user-experience, and support encrypted communications for everyone at BU.</w:t>
      </w:r>
    </w:p>
    <w:p w:rsidR="00000000" w:rsidDel="00000000" w:rsidP="00000000" w:rsidRDefault="00000000" w:rsidRPr="00000000" w14:paraId="00000019">
      <w:pPr>
        <w:spacing w:line="24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Objectives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a team of 3 skillful student engineers from CS 411, develop a reliable and effective chat application that Boston University students can use to communicate with other students in classes and across the institution in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five clicks or less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The registration and login process should be swift using BU identification. Reduce communication time and hassle for students with effective chat and group forming.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Stakeholders List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left"/>
        <w:rPr>
          <w:rFonts w:ascii="Inter" w:cs="Inter" w:eastAsia="Inter" w:hAnsi="Inter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Stakeholder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 Administration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Chatting systems should be easy to maintain with clear documentation. Chatting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should provide security for each user account allowing for password reset, delete account, and changing icons.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Chatting systems should highly respect the privacy of each user and protect each student account’s security. The messaging system should also have a minimal UI/UX to minimize student distraction and maximize efficiency as well as usability.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Professors and 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Accounts of professors and TAs can see students associated with their courses. Professors and TAs can send announcements to their relevant students.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Functional Requirements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710"/>
        <w:tblGridChange w:id="0">
          <w:tblGrid>
            <w:gridCol w:w="4650"/>
            <w:gridCol w:w="4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Login/Signup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Users should be able to login or sign up for their own accounts. The system should store these information in a secured data structure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Send/receive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Sending and receiving messages is the most essential function of this chat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Manage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users should be able to manage accounts. This includes resetting passwords and deleting an account; both requirements authentication which is a security question that the user set up when they created the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Profile 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users should be able to change their profile setting, which includes giving themselves a unique avatar and setting a status that shows whether they are online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Group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users can create a group chat with their friends. The admin of the group is able to delete a user from the group chat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center"/>
        <w:rPr>
          <w:rFonts w:ascii="Calibri" w:cs="Calibri" w:eastAsia="Calibri" w:hAnsi="Calibri"/>
          <w:b w:val="1"/>
          <w:sz w:val="6"/>
          <w:szCs w:val="6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5804430" cy="774858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4430" cy="774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Sequence Diagram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rtl w:val="0"/>
        </w:rPr>
        <w:t xml:space="preserve">(Send/Receive Text Use Case)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cente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4384675" cy="405361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4053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Descriptions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name: Group 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Actors: Users,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Stakeholder: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 students: The BU students as the main user group should be able to make changes to their account.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Triggering Event: The user request to create a group 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must be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should store chat history in a secured data structure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Steps performed: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attempts to create a group chat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the page for group chat where group chat admin can add/delete other users </w:t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Name: Manage accounts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Actors: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Stakeholder: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 students: The BU students should be able to manage their accounts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Triggering Event: The user request to access to their account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a secured data structure that stores user information and allows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must be authenticated before given permission to make any changes to the account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database must store correct information after any changes that the user has made</w:t>
              <w:tab/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Steps performed: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attempts to access his/her account management page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the account management page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users attempt to reset password/delete the account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requires authentication from the user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users type in correct information that matches with information stored in databases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State-Machine Diagram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6541878" cy="465479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1878" cy="4654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Appendix</w:t>
      </w:r>
    </w:p>
    <w:p w:rsidR="00000000" w:rsidDel="00000000" w:rsidP="00000000" w:rsidRDefault="00000000" w:rsidRPr="00000000" w14:paraId="00000077">
      <w:pPr>
        <w:spacing w:line="240" w:lineRule="auto"/>
        <w:jc w:val="left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Work Breakdown Structure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jc w:val="center"/>
        <w:rPr>
          <w:rFonts w:ascii="Inter" w:cs="Inter" w:eastAsia="Inter" w:hAnsi="Inter"/>
          <w:b w:val="1"/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200025</wp:posOffset>
            </wp:positionV>
            <wp:extent cx="4691063" cy="3676544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9296" l="0" r="0" t="12404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676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