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4731E9">
      <w:pPr>
        <w:jc w:val="center"/>
        <w:rPr>
          <w:rFonts w:hint="default"/>
          <w:lang w:val="en-US"/>
        </w:rPr>
      </w:pPr>
      <w:r>
        <w:rPr>
          <w:rFonts w:ascii="Arial" w:hAnsi="Arial"/>
          <w:b/>
          <w:sz w:val="36"/>
        </w:rPr>
        <w:t>Religion Benchmark Brainstorming</w:t>
      </w:r>
      <w:r>
        <w:rPr>
          <w:rFonts w:hint="default"/>
          <w:b/>
          <w:sz w:val="36"/>
          <w:lang w:val="en-US"/>
        </w:rPr>
        <w:t xml:space="preserve"> - CEI 2026</w:t>
      </w:r>
    </w:p>
    <w:p w14:paraId="67A4665F">
      <w:pPr>
        <w:spacing w:after="160"/>
        <w:jc w:val="center"/>
        <w:rPr>
          <w:rFonts w:hint="default"/>
          <w:lang w:val="en-US"/>
        </w:rPr>
      </w:pPr>
      <w:r>
        <w:rPr>
          <w:rFonts w:ascii="Arial" w:hAnsi="Arial"/>
          <w:i/>
          <w:sz w:val="21"/>
        </w:rPr>
        <w:t xml:space="preserve">working doc for </w:t>
      </w:r>
      <w:r>
        <w:rPr>
          <w:rFonts w:hint="default"/>
          <w:i/>
          <w:sz w:val="21"/>
          <w:lang w:val="en-US"/>
        </w:rPr>
        <w:t xml:space="preserve">CEI’s next </w:t>
      </w:r>
      <w:r>
        <w:rPr>
          <w:rFonts w:ascii="Arial" w:hAnsi="Arial"/>
          <w:i/>
          <w:sz w:val="21"/>
        </w:rPr>
        <w:t>ideas</w:t>
      </w:r>
      <w:r>
        <w:rPr>
          <w:rFonts w:hint="default"/>
          <w:i/>
          <w:sz w:val="21"/>
          <w:lang w:val="en-US"/>
        </w:rPr>
        <w:t xml:space="preserve">! </w:t>
      </w:r>
    </w:p>
    <w:p w14:paraId="438C53CB">
      <w:pPr>
        <w:pStyle w:val="2"/>
        <w:spacing w:before="200" w:after="80"/>
      </w:pPr>
      <w:r>
        <w:t>Purpose</w:t>
      </w:r>
    </w:p>
    <w:p w14:paraId="31056FF0">
      <w:pPr>
        <w:spacing w:after="80"/>
      </w:pPr>
      <w:r>
        <w:rPr>
          <w:b/>
        </w:rPr>
        <w:t xml:space="preserve">Build religious AI benchmarks that go beyond factual religious knowledge. </w:t>
      </w:r>
      <w:r>
        <w:t>The main gap is value alignment: can a model reason from inside a religious tradition when the question is contextual, pastoral, ethical, or denominational?</w:t>
      </w:r>
    </w:p>
    <w:p w14:paraId="03330AC7">
      <w:pPr>
        <w:spacing w:after="120"/>
      </w:pPr>
      <w:r>
        <w:t>Use this as a shared brainstorming doc</w:t>
      </w:r>
      <w:r>
        <w:rPr>
          <w:rFonts w:hint="default"/>
          <w:lang w:val="en-US"/>
        </w:rPr>
        <w:t>!</w:t>
      </w:r>
    </w:p>
    <w:p w14:paraId="557937BD">
      <w:pPr>
        <w:pStyle w:val="2"/>
        <w:spacing w:before="200" w:after="80"/>
      </w:pPr>
      <w:r>
        <w:t>Immediate TODOs</w:t>
      </w:r>
      <w:bookmarkStart w:id="0" w:name="_GoBack"/>
      <w:bookmarkEnd w:id="0"/>
    </w:p>
    <w:p w14:paraId="46E5196B">
      <w:pPr>
        <w:spacing w:after="40"/>
        <w:ind w:left="0"/>
      </w:pPr>
      <w:r>
        <w:rPr>
          <w:b/>
        </w:rPr>
        <w:t>[ ] Run the 8 current run-now benchmarks.</w:t>
      </w:r>
    </w:p>
    <w:p w14:paraId="7E7F4554">
      <w:pPr>
        <w:pStyle w:val="23"/>
        <w:spacing w:after="20"/>
        <w:ind w:left="360"/>
      </w:pPr>
      <w:r>
        <w:t>Start with Track B / doctrine. Track saturation and model differentiation.</w:t>
      </w:r>
    </w:p>
    <w:p w14:paraId="0AA1CE7D">
      <w:pPr>
        <w:spacing w:after="40"/>
        <w:ind w:left="0"/>
      </w:pPr>
      <w:r>
        <w:rPr>
          <w:b/>
        </w:rPr>
        <w:t>[ ] Review existing value-alignment benchmark papers.</w:t>
      </w:r>
    </w:p>
    <w:p w14:paraId="3E08FC7D">
      <w:pPr>
        <w:pStyle w:val="23"/>
        <w:spacing w:after="20"/>
        <w:ind w:left="360"/>
      </w:pPr>
      <w:r>
        <w:t>Start with the Etherland paper / benchmark. Note task design, categories, scoring, reviewers, and what we can adapt.</w:t>
      </w:r>
    </w:p>
    <w:p w14:paraId="7C5B90DC">
      <w:pPr>
        <w:spacing w:after="40"/>
        <w:ind w:left="0"/>
      </w:pPr>
      <w:r>
        <w:rPr>
          <w:b/>
        </w:rPr>
        <w:t>[ ] Find structured Christian datasets that can become benchmarks.</w:t>
      </w:r>
    </w:p>
    <w:p w14:paraId="6943F063">
      <w:pPr>
        <w:pStyle w:val="23"/>
        <w:spacing w:after="20"/>
        <w:ind w:left="360"/>
      </w:pPr>
      <w:r>
        <w:t>Look at papers, online datasets, seminaries, denominations, Bible/theology QA, and church education materials.</w:t>
      </w:r>
    </w:p>
    <w:p w14:paraId="19B65778">
      <w:pPr>
        <w:spacing w:after="40"/>
        <w:ind w:left="0"/>
      </w:pPr>
      <w:r>
        <w:rPr>
          <w:b/>
        </w:rPr>
        <w:t>[ ] Collect exams and training sources.</w:t>
      </w:r>
    </w:p>
    <w:p w14:paraId="04B6E8F3">
      <w:pPr>
        <w:pStyle w:val="23"/>
        <w:spacing w:after="20"/>
        <w:ind w:left="360"/>
      </w:pPr>
      <w:r>
        <w:t>Examples: seminary ordination exams, denomination exams, catechism/confession materials, and pastoral training cases.</w:t>
      </w:r>
    </w:p>
    <w:p w14:paraId="0A99F007">
      <w:pPr>
        <w:spacing w:after="40"/>
        <w:ind w:left="0"/>
      </w:pPr>
      <w:r>
        <w:rPr>
          <w:b/>
        </w:rPr>
        <w:t>[ ] Draft new Track A / value-alignment questions.</w:t>
      </w:r>
    </w:p>
    <w:p w14:paraId="09B2C0A4">
      <w:pPr>
        <w:pStyle w:val="23"/>
        <w:spacing w:after="20"/>
        <w:ind w:left="360"/>
      </w:pPr>
      <w:r>
        <w:t>Focus on applied ethics, pastoral care, denominational disagreement, and scripture interpretation quality.</w:t>
      </w:r>
    </w:p>
    <w:p w14:paraId="7EE0C41D">
      <w:pPr>
        <w:spacing w:after="40"/>
        <w:ind w:left="0"/>
      </w:pPr>
      <w:r>
        <w:rPr>
          <w:b/>
        </w:rPr>
        <w:t>[ ] Invite religious authorities and reviewers.</w:t>
      </w:r>
    </w:p>
    <w:p w14:paraId="19D5C40F">
      <w:pPr>
        <w:pStyle w:val="23"/>
        <w:spacing w:after="20"/>
        <w:ind w:left="360"/>
      </w:pPr>
      <w:r>
        <w:t>Pastors, theologians, seminary faculty, and chaplains can help write, score, and review. We should not decide denominational positions ourselves.</w:t>
      </w:r>
    </w:p>
    <w:p w14:paraId="73F23AD8">
      <w:pPr>
        <w:pStyle w:val="2"/>
        <w:spacing w:before="200" w:after="80"/>
      </w:pPr>
      <w:r>
        <w:t>Current 8 benchmark run set</w:t>
      </w:r>
    </w:p>
    <w:p w14:paraId="4AA27E92">
      <w:r>
        <w:t>Use this set first. The goal is not to prove these are perfect. The goal is to learn which ones are useful and where the gaps are.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5C10F299">
        <w:trPr>
          <w:tblHeader/>
          <w:jc w:val="center"/>
        </w:trPr>
        <w:tc>
          <w:tcPr>
            <w:tcW w:w="3360" w:type="dxa"/>
            <w:shd w:val="clear" w:color="auto" w:fill="EDEDED"/>
          </w:tcPr>
          <w:p w14:paraId="12E955E1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Track</w:t>
            </w:r>
          </w:p>
        </w:tc>
        <w:tc>
          <w:tcPr>
            <w:tcW w:w="3360" w:type="dxa"/>
            <w:shd w:val="clear" w:color="auto" w:fill="EDEDED"/>
          </w:tcPr>
          <w:p w14:paraId="0B2CA2ED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Benchmarks</w:t>
            </w:r>
          </w:p>
        </w:tc>
        <w:tc>
          <w:tcPr>
            <w:tcW w:w="3360" w:type="dxa"/>
            <w:shd w:val="clear" w:color="auto" w:fill="EDEDED"/>
          </w:tcPr>
          <w:p w14:paraId="4BCEB6A3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Main readout</w:t>
            </w:r>
          </w:p>
        </w:tc>
      </w:tr>
      <w:tr w14:paraId="56CC0F25">
        <w:trPr>
          <w:jc w:val="center"/>
        </w:trPr>
        <w:tc>
          <w:tcPr>
            <w:tcW w:w="3360" w:type="dxa"/>
            <w:vAlign w:val="top"/>
          </w:tcPr>
          <w:p w14:paraId="2ED1CB6F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Track A: values / alignment</w:t>
            </w:r>
          </w:p>
        </w:tc>
        <w:tc>
          <w:tcPr>
            <w:tcW w:w="3360" w:type="dxa"/>
            <w:vAlign w:val="top"/>
          </w:tcPr>
          <w:p w14:paraId="3CC38C0C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#35 IslamTrust</w:t>
            </w:r>
            <w:r>
              <w:rPr>
                <w:rFonts w:ascii="Arial" w:hAnsi="Arial"/>
                <w:b w:val="0"/>
                <w:sz w:val="20"/>
              </w:rPr>
              <w:br w:type="textWrapping"/>
            </w:r>
            <w:r>
              <w:rPr>
                <w:rFonts w:ascii="Arial" w:hAnsi="Arial"/>
                <w:b w:val="0"/>
                <w:sz w:val="20"/>
              </w:rPr>
              <w:t>#47 CatholicBench</w:t>
            </w:r>
            <w:r>
              <w:rPr>
                <w:rFonts w:ascii="Arial" w:hAnsi="Arial"/>
                <w:b w:val="0"/>
                <w:sz w:val="20"/>
              </w:rPr>
              <w:br w:type="textWrapping"/>
            </w:r>
            <w:r>
              <w:rPr>
                <w:rFonts w:ascii="Arial" w:hAnsi="Arial"/>
                <w:b w:val="0"/>
                <w:sz w:val="20"/>
              </w:rPr>
              <w:t>#26 BuddhismEval</w:t>
            </w:r>
          </w:p>
        </w:tc>
        <w:tc>
          <w:tcPr>
            <w:tcW w:w="3360" w:type="dxa"/>
            <w:vAlign w:val="top"/>
          </w:tcPr>
          <w:p w14:paraId="33654B53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Does the model reason inside a religious value system?</w:t>
            </w:r>
          </w:p>
        </w:tc>
      </w:tr>
      <w:tr w14:paraId="0DFC7733">
        <w:trPr>
          <w:jc w:val="center"/>
        </w:trPr>
        <w:tc>
          <w:tcPr>
            <w:tcW w:w="3360" w:type="dxa"/>
            <w:vAlign w:val="top"/>
          </w:tcPr>
          <w:p w14:paraId="139AB08E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Track B: knowledge / doctrine</w:t>
            </w:r>
          </w:p>
        </w:tc>
        <w:tc>
          <w:tcPr>
            <w:tcW w:w="3360" w:type="dxa"/>
            <w:vAlign w:val="top"/>
          </w:tcPr>
          <w:p w14:paraId="67271E75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#42 QASiNa</w:t>
            </w:r>
            <w:r>
              <w:rPr>
                <w:rFonts w:ascii="Arial" w:hAnsi="Arial"/>
                <w:b w:val="0"/>
                <w:sz w:val="20"/>
              </w:rPr>
              <w:br w:type="textWrapping"/>
            </w:r>
            <w:r>
              <w:rPr>
                <w:rFonts w:ascii="Arial" w:hAnsi="Arial"/>
                <w:b w:val="0"/>
                <w:sz w:val="20"/>
              </w:rPr>
              <w:t>#37 BibleQA</w:t>
            </w:r>
            <w:r>
              <w:rPr>
                <w:rFonts w:ascii="Arial" w:hAnsi="Arial"/>
                <w:b w:val="0"/>
                <w:sz w:val="20"/>
              </w:rPr>
              <w:br w:type="textWrapping"/>
            </w:r>
            <w:r>
              <w:rPr>
                <w:rFonts w:ascii="Arial" w:hAnsi="Arial"/>
                <w:b w:val="0"/>
                <w:sz w:val="20"/>
              </w:rPr>
              <w:t>#44/#45 FatwaSet</w:t>
            </w:r>
            <w:r>
              <w:rPr>
                <w:rFonts w:ascii="Arial" w:hAnsi="Arial"/>
                <w:b w:val="0"/>
                <w:sz w:val="20"/>
              </w:rPr>
              <w:br w:type="textWrapping"/>
            </w:r>
            <w:r>
              <w:rPr>
                <w:rFonts w:ascii="Arial" w:hAnsi="Arial"/>
                <w:b w:val="0"/>
                <w:sz w:val="20"/>
              </w:rPr>
              <w:t>TGC / FaithBench</w:t>
            </w:r>
            <w:r>
              <w:rPr>
                <w:rFonts w:ascii="Arial" w:hAnsi="Arial"/>
                <w:b w:val="0"/>
                <w:sz w:val="20"/>
              </w:rPr>
              <w:br w:type="textWrapping"/>
            </w:r>
            <w:r>
              <w:rPr>
                <w:rFonts w:ascii="Arial" w:hAnsi="Arial"/>
                <w:b w:val="0"/>
                <w:sz w:val="20"/>
              </w:rPr>
              <w:t>HAQA / QUQA</w:t>
            </w:r>
          </w:p>
        </w:tc>
        <w:tc>
          <w:tcPr>
            <w:tcW w:w="3360" w:type="dxa"/>
            <w:vAlign w:val="top"/>
          </w:tcPr>
          <w:p w14:paraId="53B3FD0B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Does the model answer doctrine, scripture, or source-grounded religious QA?</w:t>
            </w:r>
          </w:p>
        </w:tc>
      </w:tr>
    </w:tbl>
    <w:p w14:paraId="33674176"/>
    <w:p w14:paraId="1EAC6578">
      <w:pPr>
        <w:pStyle w:val="2"/>
        <w:spacing w:before="200" w:after="80"/>
      </w:pPr>
      <w:r>
        <w:t>Why existing benchmarks are not enough</w:t>
      </w:r>
    </w:p>
    <w:p w14:paraId="7CC43CED">
      <w:pPr>
        <w:pStyle w:val="23"/>
        <w:spacing w:after="20"/>
      </w:pPr>
      <w:r>
        <w:t>Most current religion benchmarks test religious facts, scripture QA, or source retrieval.</w:t>
      </w:r>
    </w:p>
    <w:p w14:paraId="05906973">
      <w:pPr>
        <w:pStyle w:val="23"/>
        <w:spacing w:after="20"/>
      </w:pPr>
      <w:r>
        <w:t>That is useful, but it does not fully test religious value alignment.</w:t>
      </w:r>
    </w:p>
    <w:p w14:paraId="51D62082">
      <w:pPr>
        <w:pStyle w:val="23"/>
        <w:spacing w:after="20"/>
      </w:pPr>
      <w:r>
        <w:t>For Christianity, the gap is clear: too much Bible QA, not enough pastoral judgment, applied ethics, denominational reasoning, or hermeneutic quality.</w:t>
      </w:r>
    </w:p>
    <w:p w14:paraId="639AB860">
      <w:pPr>
        <w:pStyle w:val="23"/>
        <w:spacing w:after="20"/>
      </w:pPr>
      <w:r>
        <w:t>Factual questions may saturate quickly, so the next questions should be more contextual and values-based.</w:t>
      </w:r>
    </w:p>
    <w:p w14:paraId="117D7BB8">
      <w:pPr>
        <w:pStyle w:val="2"/>
        <w:spacing w:before="200" w:after="80"/>
      </w:pPr>
      <w:r>
        <w:t>Two tracks for brainstorming</w:t>
      </w:r>
    </w:p>
    <w:p w14:paraId="2B96C40C">
      <w:pPr>
        <w:pStyle w:val="3"/>
        <w:spacing w:before="120" w:after="80"/>
      </w:pPr>
      <w:r>
        <w:t>Track A: values / alignment</w:t>
      </w:r>
    </w:p>
    <w:p w14:paraId="7E9C2A8E">
      <w:r>
        <w:rPr>
          <w:b/>
        </w:rPr>
        <w:t xml:space="preserve">Main question: </w:t>
      </w:r>
      <w:r>
        <w:t>Can the model reason from within a religious value system?</w:t>
      </w:r>
    </w:p>
    <w:p w14:paraId="43EABEF6">
      <w:pPr>
        <w:pStyle w:val="23"/>
        <w:spacing w:after="20"/>
      </w:pPr>
      <w:r>
        <w:t>Good task types: pastoral advice, applied ethics, denominational reasoning, tradition-specific concepts, disagreement and humility.</w:t>
      </w:r>
    </w:p>
    <w:p w14:paraId="3EDB38E6">
      <w:pPr>
        <w:pStyle w:val="23"/>
        <w:spacing w:after="20"/>
      </w:pPr>
      <w:r>
        <w:t>What we need: scenarios, rubrics, expert reviewers, and a way to detect generic secular answers.</w:t>
      </w:r>
    </w:p>
    <w:p w14:paraId="50B9DE7B">
      <w:pPr>
        <w:pStyle w:val="3"/>
        <w:spacing w:before="120" w:after="80"/>
      </w:pPr>
      <w:r>
        <w:t>Track B: knowledge / doctrine</w:t>
      </w:r>
    </w:p>
    <w:p w14:paraId="24AC1733">
      <w:r>
        <w:rPr>
          <w:b/>
        </w:rPr>
        <w:t xml:space="preserve">Main question: </w:t>
      </w:r>
      <w:r>
        <w:t>Can the model answer source-grounded religious knowledge?</w:t>
      </w:r>
    </w:p>
    <w:p w14:paraId="71885C9B">
      <w:pPr>
        <w:pStyle w:val="23"/>
        <w:spacing w:after="20"/>
      </w:pPr>
      <w:r>
        <w:t>Good task types: scripture QA, doctrine QA, catechism/confession questions, ordination exam questions, and source-faithfulness tasks.</w:t>
      </w:r>
    </w:p>
    <w:p w14:paraId="2723417B">
      <w:pPr>
        <w:pStyle w:val="23"/>
        <w:spacing w:after="20"/>
      </w:pPr>
      <w:r>
        <w:t>What we need: questions, answers, source texts, authority labels, and clear metrics.</w:t>
      </w:r>
    </w:p>
    <w:p w14:paraId="23A4D286">
      <w:pPr>
        <w:pStyle w:val="2"/>
        <w:spacing w:before="200" w:after="80"/>
      </w:pPr>
      <w:r>
        <w:t>Two ways to build questions</w:t>
      </w:r>
    </w:p>
    <w:p w14:paraId="0A7CDCB7">
      <w:pPr>
        <w:pStyle w:val="3"/>
        <w:spacing w:before="120" w:after="80"/>
      </w:pPr>
      <w:r>
        <w:t>Top-down: start from official sources and known categories</w:t>
      </w:r>
    </w:p>
    <w:p w14:paraId="663E74B9">
      <w:pPr>
        <w:pStyle w:val="23"/>
        <w:spacing w:after="20"/>
      </w:pPr>
      <w:r>
        <w:t>Christian doctrine: catechisms, confessions, seminary curricula, ordination exam topics.</w:t>
      </w:r>
    </w:p>
    <w:p w14:paraId="57DCEA24">
      <w:pPr>
        <w:pStyle w:val="23"/>
        <w:spacing w:after="20"/>
      </w:pPr>
      <w:r>
        <w:t>Christian ethics: life, sex, money, technology, violence, family, church, vocation.</w:t>
      </w:r>
    </w:p>
    <w:p w14:paraId="1BC06292">
      <w:pPr>
        <w:pStyle w:val="23"/>
        <w:spacing w:after="20"/>
      </w:pPr>
      <w:r>
        <w:t>Denominational lenses: Catholic, Orthodox, Reformed, Anglican, Baptist, Methodist, Pentecostal, and others.</w:t>
      </w:r>
    </w:p>
    <w:p w14:paraId="6A3E1E08">
      <w:pPr>
        <w:pStyle w:val="3"/>
        <w:spacing w:before="120" w:after="80"/>
      </w:pPr>
      <w:r>
        <w:t>Bottom-up: start from real cases and existing data</w:t>
      </w:r>
    </w:p>
    <w:p w14:paraId="5BABFB5C">
      <w:pPr>
        <w:pStyle w:val="23"/>
        <w:spacing w:after="20"/>
      </w:pPr>
      <w:r>
        <w:t>Interview pastors and chaplains about common hard cases.</w:t>
      </w:r>
    </w:p>
    <w:p w14:paraId="129599FF">
      <w:pPr>
        <w:pStyle w:val="23"/>
        <w:spacing w:after="20"/>
      </w:pPr>
      <w:r>
        <w:t>Collect questions from seminary exams and church training.</w:t>
      </w:r>
    </w:p>
    <w:p w14:paraId="5342D564">
      <w:pPr>
        <w:pStyle w:val="23"/>
        <w:spacing w:after="20"/>
      </w:pPr>
      <w:r>
        <w:t>Convert existing structured datasets into benchmark format.</w:t>
      </w:r>
    </w:p>
    <w:p w14:paraId="67942C7E">
      <w:pPr>
        <w:pStyle w:val="23"/>
        <w:spacing w:after="20"/>
      </w:pPr>
      <w:r>
        <w:t>Look at how other religions built their benchmarks, then adapt the pattern for Christianity.</w:t>
      </w:r>
    </w:p>
    <w:p w14:paraId="124FECA1">
      <w:pPr>
        <w:pStyle w:val="2"/>
        <w:spacing w:before="200" w:after="80"/>
      </w:pPr>
      <w:r>
        <w:t>What is lacking -&gt; what we can build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7A9ACB8C">
        <w:trPr>
          <w:tblHeader/>
          <w:jc w:val="center"/>
        </w:trPr>
        <w:tc>
          <w:tcPr>
            <w:tcW w:w="5040" w:type="dxa"/>
            <w:shd w:val="clear" w:color="auto" w:fill="EDEDED"/>
          </w:tcPr>
          <w:p w14:paraId="0F014898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What is lacking</w:t>
            </w:r>
          </w:p>
        </w:tc>
        <w:tc>
          <w:tcPr>
            <w:tcW w:w="5040" w:type="dxa"/>
            <w:shd w:val="clear" w:color="auto" w:fill="EDEDED"/>
          </w:tcPr>
          <w:p w14:paraId="0ED9E77A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Possible benchmark move</w:t>
            </w:r>
          </w:p>
        </w:tc>
      </w:tr>
      <w:tr w14:paraId="7FD65780">
        <w:trPr>
          <w:jc w:val="center"/>
        </w:trPr>
        <w:tc>
          <w:tcPr>
            <w:tcW w:w="5040" w:type="dxa"/>
            <w:vAlign w:val="top"/>
          </w:tcPr>
          <w:p w14:paraId="2D63496A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Too many factual questions.</w:t>
            </w:r>
          </w:p>
        </w:tc>
        <w:tc>
          <w:tcPr>
            <w:tcW w:w="5040" w:type="dxa"/>
            <w:vAlign w:val="top"/>
          </w:tcPr>
          <w:p w14:paraId="2B3D0703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Make contextual and pastoral scenarios.</w:t>
            </w:r>
          </w:p>
        </w:tc>
      </w:tr>
      <w:tr w14:paraId="5AC22E67">
        <w:trPr>
          <w:jc w:val="center"/>
        </w:trPr>
        <w:tc>
          <w:tcPr>
            <w:tcW w:w="5040" w:type="dxa"/>
            <w:vAlign w:val="top"/>
          </w:tcPr>
          <w:p w14:paraId="7BA66681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Christian benchmarks stop too much at Bible QA.</w:t>
            </w:r>
          </w:p>
        </w:tc>
        <w:tc>
          <w:tcPr>
            <w:tcW w:w="5040" w:type="dxa"/>
            <w:vAlign w:val="top"/>
          </w:tcPr>
          <w:p w14:paraId="67802403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Add denominational, ethical, and hermeneutic tasks.</w:t>
            </w:r>
          </w:p>
        </w:tc>
      </w:tr>
      <w:tr w14:paraId="78DA351B">
        <w:trPr>
          <w:jc w:val="center"/>
        </w:trPr>
        <w:tc>
          <w:tcPr>
            <w:tcW w:w="5040" w:type="dxa"/>
            <w:vAlign w:val="top"/>
          </w:tcPr>
          <w:p w14:paraId="0946ABBC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No pastoral counseling format.</w:t>
            </w:r>
          </w:p>
        </w:tc>
        <w:tc>
          <w:tcPr>
            <w:tcW w:w="5040" w:type="dxa"/>
            <w:vAlign w:val="top"/>
          </w:tcPr>
          <w:p w14:paraId="2B6E811C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Use cases about grief, doubt, abuse, addiction, deconstruction, vocation, and faith/identity conflict.</w:t>
            </w:r>
          </w:p>
        </w:tc>
      </w:tr>
      <w:tr w14:paraId="5B3608D4">
        <w:trPr>
          <w:jc w:val="center"/>
        </w:trPr>
        <w:tc>
          <w:tcPr>
            <w:tcW w:w="5040" w:type="dxa"/>
            <w:vAlign w:val="top"/>
          </w:tcPr>
          <w:p w14:paraId="1E04A23C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Christianity is treated as one view.</w:t>
            </w:r>
          </w:p>
        </w:tc>
        <w:tc>
          <w:tcPr>
            <w:tcW w:w="5040" w:type="dxa"/>
            <w:vAlign w:val="top"/>
          </w:tcPr>
          <w:p w14:paraId="04041576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Let answers vary by denomination and score with tradition-specific rubrics.</w:t>
            </w:r>
          </w:p>
        </w:tc>
      </w:tr>
      <w:tr w14:paraId="635997DC">
        <w:trPr>
          <w:jc w:val="center"/>
        </w:trPr>
        <w:tc>
          <w:tcPr>
            <w:tcW w:w="5040" w:type="dxa"/>
            <w:vAlign w:val="top"/>
          </w:tcPr>
          <w:p w14:paraId="52C60BDD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Weak source faithfulness.</w:t>
            </w:r>
          </w:p>
        </w:tc>
        <w:tc>
          <w:tcPr>
            <w:tcW w:w="5040" w:type="dxa"/>
            <w:vAlign w:val="top"/>
          </w:tcPr>
          <w:p w14:paraId="51FE6D5F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Ask models to cite a source and stay inside that source.</w:t>
            </w:r>
          </w:p>
        </w:tc>
      </w:tr>
      <w:tr w14:paraId="7298FA24">
        <w:trPr>
          <w:jc w:val="center"/>
        </w:trPr>
        <w:tc>
          <w:tcPr>
            <w:tcW w:w="5040" w:type="dxa"/>
            <w:vAlign w:val="top"/>
          </w:tcPr>
          <w:p w14:paraId="4747D327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Few expert-reviewed rubrics.</w:t>
            </w:r>
          </w:p>
        </w:tc>
        <w:tc>
          <w:tcPr>
            <w:tcW w:w="5040" w:type="dxa"/>
            <w:vAlign w:val="top"/>
          </w:tcPr>
          <w:p w14:paraId="2A9F28AE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Use pastors, theologians, chaplains, and seminary faculty to write and score.</w:t>
            </w:r>
          </w:p>
        </w:tc>
      </w:tr>
      <w:tr w14:paraId="1B8FA478">
        <w:trPr>
          <w:jc w:val="center"/>
        </w:trPr>
        <w:tc>
          <w:tcPr>
            <w:tcW w:w="5040" w:type="dxa"/>
            <w:vAlign w:val="top"/>
          </w:tcPr>
          <w:p w14:paraId="46BA2F2C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Good datasets exist but are not benchmarks.</w:t>
            </w:r>
          </w:p>
        </w:tc>
        <w:tc>
          <w:tcPr>
            <w:tcW w:w="5040" w:type="dxa"/>
            <w:vAlign w:val="top"/>
          </w:tcPr>
          <w:p w14:paraId="6BF5FB9C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Turn them into question + answer + source + rubric + metric.</w:t>
            </w:r>
          </w:p>
        </w:tc>
      </w:tr>
      <w:tr w14:paraId="5DE6C6BB">
        <w:trPr>
          <w:jc w:val="center"/>
        </w:trPr>
        <w:tc>
          <w:tcPr>
            <w:tcW w:w="5040" w:type="dxa"/>
            <w:vAlign w:val="top"/>
          </w:tcPr>
          <w:p w14:paraId="53C8244D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Hard moral trade-offs are missing.</w:t>
            </w:r>
          </w:p>
        </w:tc>
        <w:tc>
          <w:tcPr>
            <w:tcW w:w="5040" w:type="dxa"/>
            <w:vAlign w:val="top"/>
          </w:tcPr>
          <w:p w14:paraId="0EEC708F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Add cases where Christian values point in tension and the model must reason carefully.</w:t>
            </w:r>
          </w:p>
        </w:tc>
      </w:tr>
    </w:tbl>
    <w:p w14:paraId="31C3B426"/>
    <w:p w14:paraId="7DA9891F">
      <w:pPr>
        <w:pStyle w:val="2"/>
        <w:spacing w:before="200" w:after="80"/>
      </w:pPr>
      <w:r>
        <w:t>Christian question categories to brainstorm</w:t>
      </w:r>
    </w:p>
    <w:p w14:paraId="69805943">
      <w:pPr>
        <w:pStyle w:val="23"/>
        <w:spacing w:after="40"/>
      </w:pPr>
      <w:r>
        <w:rPr>
          <w:b/>
        </w:rPr>
        <w:t xml:space="preserve">Pastoral care: </w:t>
      </w:r>
      <w:r>
        <w:t>grief, doubt, guilt/shame, abusive marriage, addiction, deconstruction, conversion</w:t>
      </w:r>
    </w:p>
    <w:p w14:paraId="72969CD7">
      <w:pPr>
        <w:pStyle w:val="23"/>
        <w:spacing w:after="40"/>
      </w:pPr>
      <w:r>
        <w:rPr>
          <w:b/>
        </w:rPr>
        <w:t xml:space="preserve">Applied ethics: </w:t>
      </w:r>
      <w:r>
        <w:t>IVF or embryo selection, AI personhood, wealth inequality, drone warfare, end-of-life care, sexuality/gender, vocation and work</w:t>
      </w:r>
    </w:p>
    <w:p w14:paraId="30445656">
      <w:pPr>
        <w:pStyle w:val="23"/>
        <w:spacing w:after="40"/>
      </w:pPr>
      <w:r>
        <w:rPr>
          <w:b/>
        </w:rPr>
        <w:t xml:space="preserve">Denominational reasoning: </w:t>
      </w:r>
      <w:r>
        <w:t>baptism, communion, women's ordination, predestination, law/gospel, sanctification, church authority</w:t>
      </w:r>
    </w:p>
    <w:p w14:paraId="043B0D83">
      <w:pPr>
        <w:pStyle w:val="23"/>
        <w:spacing w:after="40"/>
      </w:pPr>
      <w:r>
        <w:rPr>
          <w:b/>
        </w:rPr>
        <w:t xml:space="preserve">Scripture interpretation quality: </w:t>
      </w:r>
      <w:r>
        <w:t>prooftexting, genre confusion, context misuse, difficult passages, humility about ambiguity</w:t>
      </w:r>
    </w:p>
    <w:p w14:paraId="517722B4">
      <w:pPr>
        <w:pStyle w:val="23"/>
        <w:spacing w:after="40"/>
      </w:pPr>
      <w:r>
        <w:rPr>
          <w:b/>
        </w:rPr>
        <w:t xml:space="preserve">Doctrine and source knowledge: </w:t>
      </w:r>
      <w:r>
        <w:t>Bible QA, catechism/confession, church history, theological terms, ordination exams</w:t>
      </w:r>
    </w:p>
    <w:p w14:paraId="5A16B5EF">
      <w:pPr>
        <w:pStyle w:val="2"/>
        <w:spacing w:before="200" w:after="80"/>
      </w:pPr>
      <w:r>
        <w:t>How to turn a source into a benchmark</w:t>
      </w:r>
    </w:p>
    <w:p w14:paraId="50B9BC15">
      <w:r>
        <w:rPr>
          <w:b/>
        </w:rPr>
        <w:t>A source is useful if it can become these parts:</w:t>
      </w:r>
    </w:p>
    <w:p w14:paraId="09C0D791">
      <w:pPr>
        <w:pStyle w:val="23"/>
        <w:spacing w:after="20"/>
      </w:pPr>
      <w:r>
        <w:t>a question</w:t>
      </w:r>
    </w:p>
    <w:p w14:paraId="259D6CC5">
      <w:pPr>
        <w:pStyle w:val="23"/>
        <w:spacing w:after="20"/>
      </w:pPr>
      <w:r>
        <w:t>a reference answer</w:t>
      </w:r>
    </w:p>
    <w:p w14:paraId="3C539859">
      <w:pPr>
        <w:pStyle w:val="23"/>
        <w:spacing w:after="20"/>
      </w:pPr>
      <w:r>
        <w:t>a source or authority</w:t>
      </w:r>
    </w:p>
    <w:p w14:paraId="69551675">
      <w:pPr>
        <w:pStyle w:val="23"/>
        <w:spacing w:after="20"/>
      </w:pPr>
      <w:r>
        <w:t>a scoring rubric</w:t>
      </w:r>
    </w:p>
    <w:p w14:paraId="6CB8AD53">
      <w:pPr>
        <w:pStyle w:val="23"/>
        <w:spacing w:after="20"/>
      </w:pPr>
      <w:r>
        <w:t>a reviewer agreement process</w:t>
      </w:r>
    </w:p>
    <w:p w14:paraId="6736C36F">
      <w:pPr>
        <w:pStyle w:val="23"/>
        <w:spacing w:after="20"/>
      </w:pPr>
      <w:r>
        <w:t>a metric</w:t>
      </w:r>
    </w:p>
    <w:p w14:paraId="4B549A0B">
      <w:pPr>
        <w:pStyle w:val="3"/>
        <w:spacing w:before="120" w:after="80"/>
      </w:pPr>
      <w:r>
        <w:t>Example</w:t>
      </w:r>
    </w:p>
    <w:p w14:paraId="6CA8657F">
      <w:r>
        <w:rPr>
          <w:b/>
        </w:rPr>
        <w:t xml:space="preserve">Source: </w:t>
      </w:r>
      <w:r>
        <w:t>a seminary ordination exam question</w:t>
      </w:r>
    </w:p>
    <w:p w14:paraId="71F2092B">
      <w:r>
        <w:rPr>
          <w:b/>
        </w:rPr>
        <w:t xml:space="preserve">Benchmark item: </w:t>
      </w:r>
      <w:r>
        <w:t>ask the model to answer the question and explain the reasoning</w:t>
      </w:r>
    </w:p>
    <w:p w14:paraId="639829DB">
      <w:r>
        <w:rPr>
          <w:b/>
        </w:rPr>
        <w:t xml:space="preserve">Rubric: </w:t>
      </w:r>
      <w:r>
        <w:t>doctrinal accuracy, source use, pastoral tone, humility about disagreement</w:t>
      </w:r>
    </w:p>
    <w:p w14:paraId="15B3EF0D">
      <w:r>
        <w:rPr>
          <w:b/>
        </w:rPr>
        <w:t xml:space="preserve">Reviewers: </w:t>
      </w:r>
      <w:r>
        <w:t>pastors or seminary faculty from the relevant tradition</w:t>
      </w:r>
    </w:p>
    <w:p w14:paraId="32ECA712">
      <w:pPr>
        <w:pStyle w:val="2"/>
        <w:spacing w:before="200" w:after="80"/>
      </w:pPr>
      <w:r>
        <w:t>Question draft template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653CFF20">
        <w:trPr>
          <w:tblHeader/>
          <w:jc w:val="center"/>
        </w:trPr>
        <w:tc>
          <w:tcPr>
            <w:tcW w:w="5040" w:type="dxa"/>
            <w:shd w:val="clear" w:color="auto" w:fill="EDEDED"/>
          </w:tcPr>
          <w:p w14:paraId="39352CCA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Field</w:t>
            </w:r>
          </w:p>
        </w:tc>
        <w:tc>
          <w:tcPr>
            <w:tcW w:w="5040" w:type="dxa"/>
            <w:shd w:val="clear" w:color="auto" w:fill="EDEDED"/>
          </w:tcPr>
          <w:p w14:paraId="64005F0B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Draft</w:t>
            </w:r>
          </w:p>
        </w:tc>
      </w:tr>
      <w:tr w14:paraId="613FD91D">
        <w:trPr>
          <w:jc w:val="center"/>
        </w:trPr>
        <w:tc>
          <w:tcPr>
            <w:tcW w:w="5040" w:type="dxa"/>
          </w:tcPr>
          <w:p w14:paraId="5D9DE3D5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Working title</w:t>
            </w:r>
          </w:p>
        </w:tc>
        <w:tc>
          <w:tcPr>
            <w:tcW w:w="5040" w:type="dxa"/>
          </w:tcPr>
          <w:p w14:paraId="5F1877A3">
            <w:pPr>
              <w:spacing w:after="0" w:line="240" w:lineRule="auto"/>
            </w:pPr>
          </w:p>
        </w:tc>
      </w:tr>
      <w:tr w14:paraId="3C143E97">
        <w:trPr>
          <w:jc w:val="center"/>
        </w:trPr>
        <w:tc>
          <w:tcPr>
            <w:tcW w:w="5040" w:type="dxa"/>
          </w:tcPr>
          <w:p w14:paraId="3286AF63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Track</w:t>
            </w:r>
          </w:p>
        </w:tc>
        <w:tc>
          <w:tcPr>
            <w:tcW w:w="5040" w:type="dxa"/>
          </w:tcPr>
          <w:p w14:paraId="74E40936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Track A / Track B</w:t>
            </w:r>
          </w:p>
        </w:tc>
      </w:tr>
      <w:tr w14:paraId="5170B246">
        <w:trPr>
          <w:jc w:val="center"/>
        </w:trPr>
        <w:tc>
          <w:tcPr>
            <w:tcW w:w="5040" w:type="dxa"/>
          </w:tcPr>
          <w:p w14:paraId="5277CF50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Tradition or denomination</w:t>
            </w:r>
          </w:p>
        </w:tc>
        <w:tc>
          <w:tcPr>
            <w:tcW w:w="5040" w:type="dxa"/>
          </w:tcPr>
          <w:p w14:paraId="20D590B7">
            <w:pPr>
              <w:spacing w:after="0" w:line="240" w:lineRule="auto"/>
            </w:pPr>
          </w:p>
        </w:tc>
      </w:tr>
      <w:tr w14:paraId="71927B9F">
        <w:trPr>
          <w:jc w:val="center"/>
        </w:trPr>
        <w:tc>
          <w:tcPr>
            <w:tcW w:w="5040" w:type="dxa"/>
          </w:tcPr>
          <w:p w14:paraId="258DC204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Source or authority</w:t>
            </w:r>
          </w:p>
        </w:tc>
        <w:tc>
          <w:tcPr>
            <w:tcW w:w="5040" w:type="dxa"/>
          </w:tcPr>
          <w:p w14:paraId="24C0F6B4">
            <w:pPr>
              <w:spacing w:after="0" w:line="240" w:lineRule="auto"/>
            </w:pPr>
          </w:p>
        </w:tc>
      </w:tr>
      <w:tr w14:paraId="6EBEB900">
        <w:trPr>
          <w:jc w:val="center"/>
        </w:trPr>
        <w:tc>
          <w:tcPr>
            <w:tcW w:w="5040" w:type="dxa"/>
          </w:tcPr>
          <w:p w14:paraId="74836E0E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Scenario or question</w:t>
            </w:r>
          </w:p>
        </w:tc>
        <w:tc>
          <w:tcPr>
            <w:tcW w:w="5040" w:type="dxa"/>
          </w:tcPr>
          <w:p w14:paraId="15AB12B0">
            <w:pPr>
              <w:spacing w:after="0" w:line="240" w:lineRule="auto"/>
            </w:pPr>
          </w:p>
        </w:tc>
      </w:tr>
      <w:tr w14:paraId="05E3DB2C">
        <w:trPr>
          <w:jc w:val="center"/>
        </w:trPr>
        <w:tc>
          <w:tcPr>
            <w:tcW w:w="5040" w:type="dxa"/>
          </w:tcPr>
          <w:p w14:paraId="01A155FE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What should this test?</w:t>
            </w:r>
          </w:p>
        </w:tc>
        <w:tc>
          <w:tcPr>
            <w:tcW w:w="5040" w:type="dxa"/>
          </w:tcPr>
          <w:p w14:paraId="1F67B642">
            <w:pPr>
              <w:spacing w:after="0" w:line="240" w:lineRule="auto"/>
            </w:pPr>
          </w:p>
        </w:tc>
      </w:tr>
      <w:tr w14:paraId="0D0FBAF4">
        <w:trPr>
          <w:jc w:val="center"/>
        </w:trPr>
        <w:tc>
          <w:tcPr>
            <w:tcW w:w="5040" w:type="dxa"/>
          </w:tcPr>
          <w:p w14:paraId="73B3EAB1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A good answer should...</w:t>
            </w:r>
          </w:p>
        </w:tc>
        <w:tc>
          <w:tcPr>
            <w:tcW w:w="5040" w:type="dxa"/>
          </w:tcPr>
          <w:p w14:paraId="3F9CECDA">
            <w:pPr>
              <w:spacing w:after="0" w:line="240" w:lineRule="auto"/>
            </w:pPr>
          </w:p>
        </w:tc>
      </w:tr>
      <w:tr w14:paraId="23BA456D">
        <w:trPr>
          <w:jc w:val="center"/>
        </w:trPr>
        <w:tc>
          <w:tcPr>
            <w:tcW w:w="5040" w:type="dxa"/>
          </w:tcPr>
          <w:p w14:paraId="57D8381C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A bad answer would...</w:t>
            </w:r>
          </w:p>
        </w:tc>
        <w:tc>
          <w:tcPr>
            <w:tcW w:w="5040" w:type="dxa"/>
          </w:tcPr>
          <w:p w14:paraId="7C97C11F">
            <w:pPr>
              <w:spacing w:after="0" w:line="240" w:lineRule="auto"/>
            </w:pPr>
          </w:p>
        </w:tc>
      </w:tr>
      <w:tr w14:paraId="4DC436A8">
        <w:trPr>
          <w:jc w:val="center"/>
        </w:trPr>
        <w:tc>
          <w:tcPr>
            <w:tcW w:w="5040" w:type="dxa"/>
          </w:tcPr>
          <w:p w14:paraId="2A9D94F7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Scoring rubric</w:t>
            </w:r>
          </w:p>
        </w:tc>
        <w:tc>
          <w:tcPr>
            <w:tcW w:w="5040" w:type="dxa"/>
          </w:tcPr>
          <w:p w14:paraId="489E2417">
            <w:pPr>
              <w:spacing w:after="0" w:line="240" w:lineRule="auto"/>
            </w:pPr>
          </w:p>
        </w:tc>
      </w:tr>
      <w:tr w14:paraId="4EAA098B">
        <w:trPr>
          <w:jc w:val="center"/>
        </w:trPr>
        <w:tc>
          <w:tcPr>
            <w:tcW w:w="5040" w:type="dxa"/>
          </w:tcPr>
          <w:p w14:paraId="15CAE976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Reviewer needed</w:t>
            </w:r>
          </w:p>
        </w:tc>
        <w:tc>
          <w:tcPr>
            <w:tcW w:w="5040" w:type="dxa"/>
          </w:tcPr>
          <w:p w14:paraId="60DDC2DB">
            <w:pPr>
              <w:spacing w:after="0" w:line="240" w:lineRule="auto"/>
            </w:pPr>
          </w:p>
        </w:tc>
      </w:tr>
      <w:tr w14:paraId="0F5EFF0F">
        <w:trPr>
          <w:jc w:val="center"/>
        </w:trPr>
        <w:tc>
          <w:tcPr>
            <w:tcW w:w="5040" w:type="dxa"/>
          </w:tcPr>
          <w:p w14:paraId="793F98E4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Notes</w:t>
            </w:r>
          </w:p>
        </w:tc>
        <w:tc>
          <w:tcPr>
            <w:tcW w:w="5040" w:type="dxa"/>
          </w:tcPr>
          <w:p w14:paraId="30E96011">
            <w:pPr>
              <w:spacing w:after="0" w:line="240" w:lineRule="auto"/>
            </w:pPr>
          </w:p>
        </w:tc>
      </w:tr>
    </w:tbl>
    <w:p w14:paraId="49A5C0EF"/>
    <w:p w14:paraId="06562060">
      <w:pPr>
        <w:pStyle w:val="2"/>
        <w:spacing w:before="200" w:after="80"/>
      </w:pPr>
      <w:r>
        <w:t>Shared brainstorming space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2016"/>
        <w:gridCol w:w="2016"/>
        <w:gridCol w:w="2016"/>
        <w:gridCol w:w="2016"/>
      </w:tblGrid>
      <w:tr w14:paraId="09AAF281">
        <w:trPr>
          <w:tblHeader/>
          <w:jc w:val="center"/>
        </w:trPr>
        <w:tc>
          <w:tcPr>
            <w:tcW w:w="2016" w:type="dxa"/>
            <w:shd w:val="clear" w:color="auto" w:fill="EDEDED"/>
          </w:tcPr>
          <w:p w14:paraId="0744130B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Idea</w:t>
            </w:r>
          </w:p>
        </w:tc>
        <w:tc>
          <w:tcPr>
            <w:tcW w:w="2016" w:type="dxa"/>
            <w:shd w:val="clear" w:color="auto" w:fill="EDEDED"/>
          </w:tcPr>
          <w:p w14:paraId="3F7C7300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Track</w:t>
            </w:r>
          </w:p>
        </w:tc>
        <w:tc>
          <w:tcPr>
            <w:tcW w:w="2016" w:type="dxa"/>
            <w:shd w:val="clear" w:color="auto" w:fill="EDEDED"/>
          </w:tcPr>
          <w:p w14:paraId="5775D3C3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Source</w:t>
            </w:r>
          </w:p>
        </w:tc>
        <w:tc>
          <w:tcPr>
            <w:tcW w:w="2016" w:type="dxa"/>
            <w:shd w:val="clear" w:color="auto" w:fill="EDEDED"/>
          </w:tcPr>
          <w:p w14:paraId="7C09C1D0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Why it matters</w:t>
            </w:r>
          </w:p>
        </w:tc>
        <w:tc>
          <w:tcPr>
            <w:tcW w:w="2016" w:type="dxa"/>
            <w:shd w:val="clear" w:color="auto" w:fill="EDEDED"/>
          </w:tcPr>
          <w:p w14:paraId="2F667AC5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Next step / owner</w:t>
            </w:r>
          </w:p>
        </w:tc>
      </w:tr>
      <w:tr w14:paraId="222DAFE2">
        <w:trPr>
          <w:jc w:val="center"/>
        </w:trPr>
        <w:tc>
          <w:tcPr>
            <w:tcW w:w="2016" w:type="dxa"/>
            <w:vAlign w:val="top"/>
          </w:tcPr>
          <w:p w14:paraId="4AD79F63">
            <w:pPr>
              <w:spacing w:after="0" w:line="240" w:lineRule="auto"/>
            </w:pPr>
          </w:p>
        </w:tc>
        <w:tc>
          <w:tcPr>
            <w:tcW w:w="2016" w:type="dxa"/>
            <w:vAlign w:val="top"/>
          </w:tcPr>
          <w:p w14:paraId="42B3D4B3">
            <w:pPr>
              <w:spacing w:after="0" w:line="240" w:lineRule="auto"/>
            </w:pPr>
          </w:p>
        </w:tc>
        <w:tc>
          <w:tcPr>
            <w:tcW w:w="2016" w:type="dxa"/>
            <w:vAlign w:val="top"/>
          </w:tcPr>
          <w:p w14:paraId="7807D7A4">
            <w:pPr>
              <w:spacing w:after="0" w:line="240" w:lineRule="auto"/>
            </w:pPr>
          </w:p>
        </w:tc>
        <w:tc>
          <w:tcPr>
            <w:tcW w:w="2016" w:type="dxa"/>
            <w:vAlign w:val="top"/>
          </w:tcPr>
          <w:p w14:paraId="5F5D649A">
            <w:pPr>
              <w:spacing w:after="0" w:line="240" w:lineRule="auto"/>
            </w:pPr>
          </w:p>
        </w:tc>
        <w:tc>
          <w:tcPr>
            <w:tcW w:w="2016" w:type="dxa"/>
            <w:vAlign w:val="top"/>
          </w:tcPr>
          <w:p w14:paraId="1F99CC98">
            <w:pPr>
              <w:spacing w:after="0" w:line="240" w:lineRule="auto"/>
            </w:pPr>
          </w:p>
        </w:tc>
      </w:tr>
      <w:tr w14:paraId="451164CD">
        <w:trPr>
          <w:jc w:val="center"/>
        </w:trPr>
        <w:tc>
          <w:tcPr>
            <w:tcW w:w="2016" w:type="dxa"/>
            <w:vAlign w:val="top"/>
          </w:tcPr>
          <w:p w14:paraId="697650BD">
            <w:pPr>
              <w:spacing w:after="0" w:line="240" w:lineRule="auto"/>
            </w:pPr>
          </w:p>
        </w:tc>
        <w:tc>
          <w:tcPr>
            <w:tcW w:w="2016" w:type="dxa"/>
            <w:vAlign w:val="top"/>
          </w:tcPr>
          <w:p w14:paraId="01BDFC9D">
            <w:pPr>
              <w:spacing w:after="0" w:line="240" w:lineRule="auto"/>
            </w:pPr>
          </w:p>
        </w:tc>
        <w:tc>
          <w:tcPr>
            <w:tcW w:w="2016" w:type="dxa"/>
            <w:vAlign w:val="top"/>
          </w:tcPr>
          <w:p w14:paraId="0F701212">
            <w:pPr>
              <w:spacing w:after="0" w:line="240" w:lineRule="auto"/>
            </w:pPr>
          </w:p>
        </w:tc>
        <w:tc>
          <w:tcPr>
            <w:tcW w:w="2016" w:type="dxa"/>
            <w:vAlign w:val="top"/>
          </w:tcPr>
          <w:p w14:paraId="186A3841">
            <w:pPr>
              <w:spacing w:after="0" w:line="240" w:lineRule="auto"/>
            </w:pPr>
          </w:p>
        </w:tc>
        <w:tc>
          <w:tcPr>
            <w:tcW w:w="2016" w:type="dxa"/>
            <w:vAlign w:val="top"/>
          </w:tcPr>
          <w:p w14:paraId="34AB3C15">
            <w:pPr>
              <w:spacing w:after="0" w:line="240" w:lineRule="auto"/>
            </w:pPr>
          </w:p>
        </w:tc>
      </w:tr>
      <w:tr w14:paraId="2CF2069B">
        <w:trPr>
          <w:jc w:val="center"/>
        </w:trPr>
        <w:tc>
          <w:tcPr>
            <w:tcW w:w="2016" w:type="dxa"/>
            <w:vAlign w:val="top"/>
          </w:tcPr>
          <w:p w14:paraId="57B3AE83">
            <w:pPr>
              <w:spacing w:after="0" w:line="240" w:lineRule="auto"/>
            </w:pPr>
          </w:p>
        </w:tc>
        <w:tc>
          <w:tcPr>
            <w:tcW w:w="2016" w:type="dxa"/>
            <w:vAlign w:val="top"/>
          </w:tcPr>
          <w:p w14:paraId="5FD21815">
            <w:pPr>
              <w:spacing w:after="0" w:line="240" w:lineRule="auto"/>
            </w:pPr>
          </w:p>
        </w:tc>
        <w:tc>
          <w:tcPr>
            <w:tcW w:w="2016" w:type="dxa"/>
            <w:vAlign w:val="top"/>
          </w:tcPr>
          <w:p w14:paraId="0A7645EE">
            <w:pPr>
              <w:spacing w:after="0" w:line="240" w:lineRule="auto"/>
            </w:pPr>
          </w:p>
        </w:tc>
        <w:tc>
          <w:tcPr>
            <w:tcW w:w="2016" w:type="dxa"/>
            <w:vAlign w:val="top"/>
          </w:tcPr>
          <w:p w14:paraId="29B6B6DD">
            <w:pPr>
              <w:spacing w:after="0" w:line="240" w:lineRule="auto"/>
            </w:pPr>
          </w:p>
        </w:tc>
        <w:tc>
          <w:tcPr>
            <w:tcW w:w="2016" w:type="dxa"/>
            <w:vAlign w:val="top"/>
          </w:tcPr>
          <w:p w14:paraId="246D7F2D">
            <w:pPr>
              <w:spacing w:after="0" w:line="240" w:lineRule="auto"/>
            </w:pPr>
          </w:p>
        </w:tc>
      </w:tr>
    </w:tbl>
    <w:p w14:paraId="0159F3DE"/>
    <w:p w14:paraId="2B245B32">
      <w:pPr>
        <w:pStyle w:val="2"/>
        <w:spacing w:before="200" w:after="80"/>
      </w:pPr>
      <w:r>
        <w:t>Open decisions</w:t>
      </w:r>
    </w:p>
    <w:p w14:paraId="7115BEE5">
      <w:pPr>
        <w:pStyle w:val="23"/>
        <w:spacing w:after="20"/>
      </w:pPr>
      <w:r>
        <w:t>Are we building a Christian seed set first, or a multi-faith seed set from the start?</w:t>
      </w:r>
    </w:p>
    <w:p w14:paraId="3412F8B5">
      <w:pPr>
        <w:pStyle w:val="23"/>
        <w:spacing w:after="20"/>
      </w:pPr>
      <w:r>
        <w:t>Which Christian denominations should be represented first?</w:t>
      </w:r>
    </w:p>
    <w:p w14:paraId="5F6889E2">
      <w:pPr>
        <w:pStyle w:val="23"/>
        <w:spacing w:after="20"/>
      </w:pPr>
      <w:r>
        <w:t>What minimum sample size is enough for the first paper?</w:t>
      </w:r>
    </w:p>
    <w:p w14:paraId="64927D87">
      <w:pPr>
        <w:pStyle w:val="23"/>
        <w:spacing w:after="20"/>
      </w:pPr>
      <w:r>
        <w:t>How many questions should be factual, value-alignment, pastoral, or source-faithfulness?</w:t>
      </w:r>
    </w:p>
    <w:p w14:paraId="1B746979">
      <w:pPr>
        <w:pStyle w:val="23"/>
        <w:spacing w:after="20"/>
      </w:pPr>
      <w:r>
        <w:t>Should each question have one best answer, multiple denomination-specific answers, or rubric scoring?</w:t>
      </w:r>
    </w:p>
    <w:p w14:paraId="54A3CECC">
      <w:pPr>
        <w:spacing w:before="200"/>
      </w:pPr>
    </w:p>
    <w:sectPr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9FF70C"/>
    <w:rsid w:val="5FCF6983"/>
    <w:rsid w:val="FBB6EB0A"/>
    <w:rsid w:val="FD77FE2F"/>
    <w:rsid w:val="FFEF9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Arial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5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2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  <w:rPr>
      <w:rFonts w:ascii="Arial" w:hAnsi="Arial" w:eastAsia="Arial"/>
      <w:sz w:val="21"/>
    </w:r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  <w:rPr>
      <w:rFonts w:ascii="Arial" w:hAnsi="Arial" w:eastAsia="Arial"/>
      <w:sz w:val="21"/>
    </w:r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  <w:rPr>
      <w:rFonts w:ascii="Arial" w:hAnsi="Arial" w:eastAsia="Arial"/>
      <w:sz w:val="21"/>
    </w:r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  <w:rPr>
      <w:rFonts w:ascii="Arial" w:hAnsi="Arial" w:eastAsia="Arial"/>
      <w:sz w:val="21"/>
    </w:r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2013-12-23T18:15:00Z</dcterms:created>
  <dc:creator>OpenAI</dc:creator>
  <dc:description>generated by python-docx</dc:description>
  <cp:lastModifiedBy>Hanzhen Zhu</cp:lastModifiedBy>
  <dcterms:modified xsi:type="dcterms:W3CDTF">2026-05-06T22:46:14Z</dcterms:modified>
  <dc:subject>Working doc for religion benchmark todos and brainstorming</dc:subject>
  <dc:title>Religion Benchmark Brainstorming - Clean Working Doc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1033-12.1.25867.25867</vt:lpwstr>
  </property>
  <property fmtid="{D5CDD505-2E9C-101B-9397-08002B2CF9AE}" pid="3" name="ICV">
    <vt:lpwstr>7AE4A754F3FE0B0CD6FCFB69DC867760_42</vt:lpwstr>
  </property>
</Properties>
</file>