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1394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68"/>
        <w:gridCol w:w="2617"/>
        <w:gridCol w:w="2843"/>
        <w:gridCol w:w="4720"/>
      </w:tblGrid>
      <w:tr>
        <w:tblPrEx>
          <w:shd w:val="clear" w:color="auto" w:fill="d0ddef"/>
        </w:tblPrEx>
        <w:trPr>
          <w:trHeight w:val="269"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kern w:val="0"/>
                <w:sz w:val="20"/>
                <w:szCs w:val="20"/>
                <w:rtl w:val="0"/>
                <w:lang w:val="en-US"/>
              </w:rPr>
              <w:t>Criterion</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kern w:val="0"/>
                <w:sz w:val="20"/>
                <w:szCs w:val="20"/>
                <w:rtl w:val="0"/>
                <w:lang w:val="en-US"/>
              </w:rPr>
              <w:t>Mark</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kern w:val="0"/>
                <w:sz w:val="20"/>
                <w:szCs w:val="20"/>
                <w:rtl w:val="0"/>
                <w:lang w:val="en-US"/>
              </w:rPr>
              <w:t>Out of</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kern w:val="0"/>
                <w:sz w:val="20"/>
                <w:szCs w:val="20"/>
                <w:rtl w:val="0"/>
                <w:lang w:val="en-US"/>
              </w:rPr>
              <w:t>Justification</w:t>
            </w:r>
          </w:p>
        </w:tc>
      </w:tr>
      <w:tr>
        <w:tblPrEx>
          <w:shd w:val="clear" w:color="auto" w:fill="d0ddef"/>
        </w:tblPrEx>
        <w:trPr>
          <w:trHeight w:val="194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w:t>
            </w:r>
          </w:p>
          <w:p>
            <w:pPr>
              <w:pStyle w:val="Normal.0"/>
            </w:pPr>
            <w:r>
              <w:rPr>
                <w:rtl w:val="0"/>
                <w:lang w:val="zh-TW" w:eastAsia="zh-TW"/>
              </w:rPr>
              <w:t>(Planning)</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rPr>
              <w:t>5</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kern w:val="2"/>
                <w:sz w:val="21"/>
                <w:szCs w:val="21"/>
                <w:rtl w:val="0"/>
                <w:lang w:val="en-US"/>
              </w:rPr>
              <w:t>This investigation doesn</w:t>
            </w:r>
            <w:r>
              <w:rPr>
                <w:rFonts w:ascii="Calibri" w:cs="Calibri" w:hAnsi="Calibri" w:eastAsia="Calibri" w:hint="default"/>
                <w:kern w:val="2"/>
                <w:sz w:val="21"/>
                <w:szCs w:val="21"/>
                <w:rtl w:val="0"/>
                <w:lang w:val="en-US"/>
              </w:rPr>
              <w:t>’</w:t>
            </w:r>
            <w:r>
              <w:rPr>
                <w:rFonts w:ascii="Calibri" w:cs="Calibri" w:hAnsi="Calibri" w:eastAsia="Calibri"/>
                <w:kern w:val="2"/>
                <w:sz w:val="21"/>
                <w:szCs w:val="21"/>
                <w:rtl w:val="0"/>
                <w:lang w:val="en-US"/>
              </w:rPr>
              <w:t xml:space="preserve">t meet the requirement </w:t>
            </w:r>
            <w:r>
              <w:rPr>
                <w:rFonts w:ascii="Calibri" w:cs="Calibri" w:hAnsi="Calibri" w:eastAsia="Calibri" w:hint="default"/>
                <w:kern w:val="2"/>
                <w:sz w:val="21"/>
                <w:szCs w:val="21"/>
                <w:rtl w:val="0"/>
                <w:lang w:val="en-US"/>
              </w:rPr>
              <w:t>“</w:t>
            </w:r>
            <w:r>
              <w:rPr>
                <w:rFonts w:ascii="Calibri" w:cs="Calibri" w:hAnsi="Calibri" w:eastAsia="Calibri"/>
                <w:kern w:val="2"/>
                <w:sz w:val="21"/>
                <w:szCs w:val="21"/>
                <w:rtl w:val="0"/>
                <w:lang w:val="en-US"/>
              </w:rPr>
              <w:t>An appropriate scenario for investigation for an identified client</w:t>
            </w:r>
            <w:r>
              <w:rPr>
                <w:rFonts w:ascii="Calibri" w:cs="Calibri" w:hAnsi="Calibri" w:eastAsia="Calibri" w:hint="default"/>
                <w:kern w:val="2"/>
                <w:sz w:val="21"/>
                <w:szCs w:val="21"/>
                <w:rtl w:val="0"/>
                <w:lang w:val="en-US"/>
              </w:rPr>
              <w:t xml:space="preserve">” </w:t>
            </w:r>
            <w:r>
              <w:rPr>
                <w:rFonts w:ascii="Calibri" w:cs="Calibri" w:hAnsi="Calibri" w:eastAsia="Calibri"/>
                <w:kern w:val="2"/>
                <w:sz w:val="21"/>
                <w:szCs w:val="21"/>
                <w:rtl w:val="0"/>
                <w:lang w:val="en-US"/>
              </w:rPr>
              <w:t>because you choose this topic before you talked your client. Moreover, it doesn</w:t>
            </w:r>
            <w:r>
              <w:rPr>
                <w:rFonts w:ascii="Calibri" w:cs="Calibri" w:hAnsi="Calibri" w:eastAsia="Calibri" w:hint="default"/>
                <w:kern w:val="2"/>
                <w:sz w:val="21"/>
                <w:szCs w:val="21"/>
                <w:rtl w:val="0"/>
                <w:lang w:val="en-US"/>
              </w:rPr>
              <w:t>’</w:t>
            </w:r>
            <w:r>
              <w:rPr>
                <w:rFonts w:ascii="Calibri" w:cs="Calibri" w:hAnsi="Calibri" w:eastAsia="Calibri"/>
                <w:kern w:val="2"/>
                <w:sz w:val="21"/>
                <w:szCs w:val="21"/>
                <w:rtl w:val="0"/>
                <w:lang w:val="en-US"/>
              </w:rPr>
              <w:t>t show the consultation between you and your client. The success criteria and rational are appropriately explained.</w:t>
            </w:r>
          </w:p>
        </w:tc>
      </w:tr>
      <w:tr>
        <w:tblPrEx>
          <w:shd w:val="clear" w:color="auto" w:fill="d0ddef"/>
        </w:tblPrEx>
        <w:trPr>
          <w:trHeight w:val="170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B</w:t>
            </w:r>
          </w:p>
          <w:p>
            <w:pPr>
              <w:pStyle w:val="Normal.0"/>
            </w:pPr>
            <w:r>
              <w:rPr>
                <w:rtl w:val="0"/>
                <w:lang w:val="zh-TW" w:eastAsia="zh-TW"/>
              </w:rPr>
              <w:t>(Solution overviews)</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kern w:val="2"/>
                <w:sz w:val="21"/>
                <w:szCs w:val="21"/>
                <w:rtl w:val="0"/>
                <w:lang w:val="en-US"/>
              </w:rPr>
              <w:t>5</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kern w:val="2"/>
                <w:sz w:val="21"/>
                <w:szCs w:val="21"/>
                <w:rtl w:val="0"/>
                <w:lang w:val="en-US"/>
              </w:rPr>
              <w:t xml:space="preserve">The table </w:t>
            </w:r>
            <w:r>
              <w:rPr>
                <w:rFonts w:ascii="Calibri" w:cs="Calibri" w:hAnsi="Calibri" w:eastAsia="Calibri" w:hint="default"/>
                <w:kern w:val="2"/>
                <w:sz w:val="21"/>
                <w:szCs w:val="21"/>
                <w:rtl w:val="0"/>
                <w:lang w:val="en-US"/>
              </w:rPr>
              <w:t>“</w:t>
            </w:r>
            <w:r>
              <w:rPr>
                <w:rFonts w:ascii="Calibri" w:cs="Calibri" w:hAnsi="Calibri" w:eastAsia="Calibri"/>
                <w:kern w:val="2"/>
                <w:sz w:val="21"/>
                <w:szCs w:val="21"/>
                <w:rtl w:val="0"/>
                <w:lang w:val="en-US"/>
              </w:rPr>
              <w:t>record of tasks</w:t>
            </w:r>
            <w:r>
              <w:rPr>
                <w:rFonts w:ascii="Calibri" w:cs="Calibri" w:hAnsi="Calibri" w:eastAsia="Calibri" w:hint="default"/>
                <w:kern w:val="2"/>
                <w:sz w:val="21"/>
                <w:szCs w:val="21"/>
                <w:rtl w:val="0"/>
                <w:lang w:val="en-US"/>
              </w:rPr>
              <w:t xml:space="preserve">” </w:t>
            </w:r>
            <w:r>
              <w:rPr>
                <w:rFonts w:ascii="Calibri" w:cs="Calibri" w:hAnsi="Calibri" w:eastAsia="Calibri"/>
                <w:kern w:val="2"/>
                <w:sz w:val="21"/>
                <w:szCs w:val="21"/>
                <w:rtl w:val="0"/>
                <w:lang w:val="en-US"/>
              </w:rPr>
              <w:t xml:space="preserve">clearly shows how this investigation was developed. The test plan can meet the most success scenarios. There is some problem with flowcharts because both of the flowcharts show the game starts with two players, I think the first of it should be labeled as </w:t>
            </w:r>
            <w:r>
              <w:rPr>
                <w:rFonts w:ascii="Calibri" w:cs="Calibri" w:hAnsi="Calibri" w:eastAsia="Calibri" w:hint="default"/>
                <w:kern w:val="2"/>
                <w:sz w:val="21"/>
                <w:szCs w:val="21"/>
                <w:rtl w:val="0"/>
                <w:lang w:val="en-US"/>
              </w:rPr>
              <w:t>“</w:t>
            </w:r>
            <w:r>
              <w:rPr>
                <w:rFonts w:ascii="Calibri" w:cs="Calibri" w:hAnsi="Calibri" w:eastAsia="Calibri"/>
                <w:kern w:val="2"/>
                <w:sz w:val="21"/>
                <w:szCs w:val="21"/>
                <w:rtl w:val="0"/>
                <w:lang w:val="en-US"/>
              </w:rPr>
              <w:t>start with one player</w:t>
            </w:r>
            <w:r>
              <w:rPr>
                <w:rFonts w:ascii="Calibri" w:cs="Calibri" w:hAnsi="Calibri" w:eastAsia="Calibri" w:hint="default"/>
                <w:kern w:val="2"/>
                <w:sz w:val="21"/>
                <w:szCs w:val="21"/>
                <w:rtl w:val="0"/>
                <w:lang w:val="en-US"/>
              </w:rPr>
              <w:t xml:space="preserve">” </w:t>
            </w:r>
          </w:p>
        </w:tc>
      </w:tr>
      <w:tr>
        <w:tblPrEx>
          <w:shd w:val="clear" w:color="auto" w:fill="d0ddef"/>
        </w:tblPrEx>
        <w:trPr>
          <w:trHeight w:val="145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C</w:t>
            </w:r>
          </w:p>
          <w:p>
            <w:pPr>
              <w:pStyle w:val="Normal.0"/>
            </w:pPr>
            <w:r>
              <w:rPr>
                <w:rtl w:val="0"/>
                <w:lang w:val="zh-TW" w:eastAsia="zh-TW"/>
              </w:rPr>
              <w:t>(Development)</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kern w:val="2"/>
                <w:sz w:val="21"/>
                <w:szCs w:val="21"/>
                <w:rtl w:val="0"/>
                <w:lang w:val="en-US"/>
              </w:rPr>
              <w:t>1</w:t>
            </w:r>
            <w:r>
              <w:rPr>
                <w:rFonts w:ascii="Calibri" w:cs="Calibri" w:hAnsi="Calibri" w:eastAsia="Calibri"/>
                <w:kern w:val="2"/>
                <w:sz w:val="21"/>
                <w:szCs w:val="21"/>
                <w:rtl w:val="0"/>
                <w:lang w:val="zh-CN" w:eastAsia="zh-CN"/>
              </w:rPr>
              <w:t>0</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12</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kern w:val="2"/>
                <w:sz w:val="21"/>
                <w:szCs w:val="21"/>
                <w:rtl w:val="0"/>
                <w:lang w:val="en-US"/>
              </w:rPr>
              <w:t>The use of techniques demonstrates complex methods you known and it is better than what we required. Most of the method are appropriately used, they are brief but necessary for the past.</w:t>
            </w:r>
            <w:r>
              <w:rPr>
                <w:rFonts w:ascii="Calibri" w:cs="Calibri" w:hAnsi="Calibri" w:eastAsia="Calibri"/>
                <w:kern w:val="2"/>
                <w:sz w:val="21"/>
                <w:szCs w:val="21"/>
                <w:rtl w:val="0"/>
                <w:lang w:val="zh-CN" w:eastAsia="zh-CN"/>
              </w:rPr>
              <w:t xml:space="preserve"> But it doesn</w:t>
            </w:r>
            <w:r>
              <w:rPr>
                <w:rFonts w:ascii="Calibri" w:cs="Calibri" w:hAnsi="Calibri" w:eastAsia="Calibri" w:hint="default"/>
                <w:kern w:val="2"/>
                <w:sz w:val="21"/>
                <w:szCs w:val="21"/>
                <w:rtl w:val="0"/>
                <w:lang w:val="zh-CN" w:eastAsia="zh-CN"/>
              </w:rPr>
              <w:t>’</w:t>
            </w:r>
            <w:r>
              <w:rPr>
                <w:rFonts w:ascii="Calibri" w:cs="Calibri" w:hAnsi="Calibri" w:eastAsia="Calibri"/>
                <w:kern w:val="2"/>
                <w:sz w:val="21"/>
                <w:szCs w:val="21"/>
                <w:rtl w:val="0"/>
                <w:lang w:val="zh-CN" w:eastAsia="zh-CN"/>
              </w:rPr>
              <w:t>t show the some characters of OOP language.</w:t>
            </w:r>
          </w:p>
        </w:tc>
      </w:tr>
      <w:tr>
        <w:tblPrEx>
          <w:shd w:val="clear" w:color="auto" w:fill="d0ddef"/>
        </w:tblPrEx>
        <w:trPr>
          <w:trHeight w:val="1154"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D</w:t>
            </w:r>
          </w:p>
          <w:p>
            <w:pPr>
              <w:pStyle w:val="Normal.0"/>
            </w:pPr>
            <w:r>
              <w:rPr>
                <w:rtl w:val="0"/>
                <w:lang w:val="zh-TW" w:eastAsia="zh-TW"/>
              </w:rPr>
              <w:t>(Functionality and extensibility of product)</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kern w:val="2"/>
                <w:sz w:val="21"/>
                <w:szCs w:val="21"/>
                <w:rtl w:val="0"/>
                <w:lang w:val="en-US"/>
              </w:rPr>
              <w:t>2</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4</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kern w:val="2"/>
                <w:sz w:val="21"/>
                <w:szCs w:val="21"/>
                <w:rtl w:val="0"/>
                <w:lang w:val="en-US"/>
              </w:rPr>
              <w:t>The videos shows the production functions very well. The extensibility is shown straightforward. But the extensibility doesn</w:t>
            </w:r>
            <w:r>
              <w:rPr>
                <w:rFonts w:ascii="Calibri" w:cs="Calibri" w:hAnsi="Calibri" w:eastAsia="Calibri" w:hint="default"/>
                <w:kern w:val="2"/>
                <w:sz w:val="21"/>
                <w:szCs w:val="21"/>
                <w:rtl w:val="0"/>
                <w:lang w:val="en-US"/>
              </w:rPr>
              <w:t>’</w:t>
            </w:r>
            <w:r>
              <w:rPr>
                <w:rFonts w:ascii="Calibri" w:cs="Calibri" w:hAnsi="Calibri" w:eastAsia="Calibri"/>
                <w:kern w:val="2"/>
                <w:sz w:val="21"/>
                <w:szCs w:val="21"/>
                <w:rtl w:val="0"/>
                <w:lang w:val="en-US"/>
              </w:rPr>
              <w:t>t shown in criterion c.</w:t>
            </w:r>
          </w:p>
        </w:tc>
      </w:tr>
      <w:tr>
        <w:tblPrEx>
          <w:shd w:val="clear" w:color="auto" w:fill="d0ddef"/>
        </w:tblPrEx>
        <w:trPr>
          <w:trHeight w:val="1154"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E</w:t>
            </w:r>
          </w:p>
          <w:p>
            <w:pPr>
              <w:pStyle w:val="Normal.0"/>
            </w:pPr>
            <w:r>
              <w:rPr>
                <w:rtl w:val="0"/>
                <w:lang w:val="zh-TW" w:eastAsia="zh-TW"/>
              </w:rPr>
              <w:t>(Evaluation)</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kern w:val="2"/>
                <w:sz w:val="21"/>
                <w:szCs w:val="21"/>
                <w:rtl w:val="0"/>
                <w:lang w:val="en-US"/>
              </w:rPr>
              <w:t>6</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kern w:val="2"/>
                <w:sz w:val="21"/>
                <w:szCs w:val="21"/>
                <w:rtl w:val="0"/>
                <w:lang w:val="en-US"/>
              </w:rPr>
              <w:t xml:space="preserve">The product is evaluated objective against the success criteria and there is a clear feedback from advisor and client. The improvements are realistic. </w:t>
            </w:r>
          </w:p>
        </w:tc>
      </w:tr>
      <w:tr>
        <w:tblPrEx>
          <w:shd w:val="clear" w:color="auto" w:fill="d0ddef"/>
        </w:tblPrEx>
        <w:trPr>
          <w:trHeight w:val="74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TOTAL</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kern w:val="2"/>
                <w:sz w:val="21"/>
                <w:szCs w:val="21"/>
                <w:rtl w:val="0"/>
                <w:lang w:val="en-US"/>
              </w:rPr>
              <w:t>29</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34</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kern w:val="2"/>
                <w:sz w:val="21"/>
                <w:szCs w:val="21"/>
                <w:rtl w:val="0"/>
                <w:lang w:val="en-US"/>
              </w:rPr>
              <w:t>This product clearly shows how good you can apply your knowledge to application but there is some problem with holistic management.</w:t>
            </w:r>
          </w:p>
        </w:tc>
      </w:tr>
    </w:tbl>
    <w:p>
      <w:pPr>
        <w:pStyle w:val="Normal.0"/>
        <w:ind w:left="108" w:hanging="108"/>
      </w:pPr>
      <w:r/>
    </w:p>
    <w:sectPr>
      <w:headerReference w:type="default" r:id="rId4"/>
      <w:footerReference w:type="default" r:id="rId5"/>
      <w:pgSz w:w="16840" w:h="11900" w:orient="landscape"/>
      <w:pgMar w:top="1800" w:right="1440" w:bottom="1800" w:left="144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rPr>
        <w:sz w:val="24"/>
        <w:szCs w:val="24"/>
      </w:rPr>
    </w:pPr>
    <w:r>
      <w:rPr>
        <w:sz w:val="24"/>
        <w:szCs w:val="24"/>
        <w:rtl w:val="0"/>
        <w:lang w:val="en-US"/>
      </w:rPr>
      <w:t xml:space="preserve">Marks and comments to IA sample </w:t>
    </w:r>
  </w:p>
  <w:p>
    <w:pPr>
      <w:pStyle w:val="header"/>
      <w:rPr>
        <w:sz w:val="24"/>
        <w:szCs w:val="24"/>
        <w:lang w:val="zh-TW" w:eastAsia="zh-TW"/>
      </w:rPr>
    </w:pPr>
  </w:p>
  <w:p>
    <w:pPr>
      <w:pStyle w:val="header"/>
      <w:jc w:val="left"/>
    </w:pPr>
    <w:r>
      <w:rPr>
        <w:sz w:val="21"/>
        <w:szCs w:val="21"/>
        <w:rtl w:val="0"/>
        <w:lang w:val="en-US"/>
      </w:rPr>
      <w:t xml:space="preserve">Sample: </w:t>
    </w:r>
    <w:r>
      <w:rPr>
        <w:color w:val="ff2600"/>
        <w:sz w:val="21"/>
        <w:szCs w:val="21"/>
        <w:u w:color="ff2600"/>
        <w:rtl w:val="0"/>
        <w:lang w:val="en-US"/>
      </w:rPr>
      <w:t>A</w:t>
    </w:r>
    <w:r>
      <w:rPr>
        <w:sz w:val="21"/>
        <w:szCs w:val="21"/>
        <w:rtl w:val="0"/>
        <w:lang w:val="en-US"/>
      </w:rPr>
      <w:t xml:space="preserve">   B   C                             </w:t>
    </w:r>
    <w:r>
      <w:rPr>
        <w:sz w:val="21"/>
        <w:szCs w:val="21"/>
        <w:rtl w:val="0"/>
        <w:lang w:val="zh-TW" w:eastAsia="zh-TW"/>
      </w:rPr>
      <w:t xml:space="preserve">                </w:t>
    </w:r>
    <w:r>
      <w:rPr>
        <w:sz w:val="21"/>
        <w:szCs w:val="21"/>
        <w:rtl w:val="0"/>
        <w:lang w:val="en-US"/>
      </w:rPr>
      <w:t xml:space="preserve">  Your Name:                    </w:t>
    </w:r>
    <w:r>
      <w:rPr>
        <w:rtl w:val="0"/>
        <w:lang w:val="zh-TW" w:eastAsia="zh-TW"/>
      </w:rPr>
      <w:t>Doris</w:t>
    </w:r>
    <w:r>
      <w:rPr>
        <w:sz w:val="21"/>
        <w:szCs w:val="21"/>
        <w:rtl w:val="0"/>
        <w:lang w:val="en-US"/>
      </w:rPr>
      <w:t xml:space="preserve">    </w:t>
    </w:r>
    <w:r>
      <w:rPr>
        <w:sz w:val="21"/>
        <w:szCs w:val="21"/>
        <w:rtl w:val="0"/>
        <w:lang w:val="zh-TW" w:eastAsia="zh-TW"/>
      </w:rPr>
      <w:t xml:space="preserve">Xue          </w:t>
    </w:r>
    <w:r>
      <w:rPr>
        <w:sz w:val="21"/>
        <w:szCs w:val="21"/>
        <w:rtl w:val="0"/>
        <w:lang w:val="en-US"/>
      </w:rPr>
      <w:t xml:space="preserve">                             Date:</w:t>
    </w:r>
    <w:r>
      <w:rPr>
        <w:sz w:val="21"/>
        <w:szCs w:val="21"/>
        <w:rtl w:val="0"/>
        <w:lang w:val="zh-TW" w:eastAsia="zh-TW"/>
      </w:rPr>
      <w:t xml:space="preserve">    2016/12/4</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