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widowControl w:val="0"/>
        <w:keepNext/>
        <w:keepLines/>
        <w:shd w:val="clear" w:color="auto" w:fill="auto"/>
        <w:bidi w:val="0"/>
        <w:jc w:val="left"/>
        <w:spacing w:before="0" w:after="200"/>
        <w:ind w:left="600" w:right="0" w:firstLine="0"/>
      </w:pPr>
      <w:bookmarkStart w:id="0" w:name="bookmark0"/>
      <w:r>
        <w:rPr>
          <w:w w:val="100"/>
          <w:spacing w:val="0"/>
          <w:color w:val="000000"/>
          <w:position w:val="0"/>
        </w:rPr>
        <w:t>8、存货</w:t>
      </w:r>
      <w:bookmarkEnd w:id="0"/>
    </w:p>
    <w:p>
      <w:pPr>
        <w:pStyle w:val="Style7"/>
        <w:numPr>
          <w:ilvl w:val="0"/>
          <w:numId w:val="1"/>
        </w:numPr>
        <w:widowControl w:val="0"/>
        <w:keepNext w:val="0"/>
        <w:keepLines w:val="0"/>
        <w:shd w:val="clear" w:color="auto" w:fill="auto"/>
        <w:bidi w:val="0"/>
        <w:jc w:val="left"/>
        <w:spacing w:before="0" w:after="0" w:line="234" w:lineRule="exact"/>
        <w:ind w:left="740" w:right="0" w:firstLine="0"/>
      </w:pPr>
      <w:r>
        <w:rPr>
          <w:rStyle w:val="CharStyle9"/>
        </w:rPr>
        <w:t>存货分类</w:t>
      </w:r>
    </w:p>
    <w:tbl>
      <w:tblPr>
        <w:tblOverlap w:val="never"/>
        <w:tblLayout w:type="fixed"/>
        <w:jc w:val="center"/>
      </w:tblPr>
      <w:tblGrid>
        <w:gridCol w:w="120"/>
        <w:gridCol w:w="2870"/>
        <w:gridCol w:w="106"/>
        <w:gridCol w:w="2126"/>
        <w:gridCol w:w="110"/>
        <w:gridCol w:w="1766"/>
        <w:gridCol w:w="106"/>
        <w:gridCol w:w="2035"/>
      </w:tblGrid>
      <w:tr>
        <w:trPr>
          <w:trHeight w:val="398" w:hRule="exact"/>
        </w:trPr>
        <w:tc>
          <w:tcPr>
            <w:shd w:val="clear" w:color="auto" w:fill="D3D4F3"/>
            <w:gridSpan w:val="3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6" w:lineRule="exact"/>
              <w:ind w:left="0" w:right="160" w:firstLine="0"/>
            </w:pPr>
            <w:r>
              <w:rPr>
                <w:rStyle w:val="CharStyle10"/>
                <w:lang w:val="zh-CN" w:eastAsia="zh-CN" w:bidi="zh-CN"/>
              </w:rPr>
              <w:t>项 目</w:t>
            </w:r>
          </w:p>
        </w:tc>
        <w:tc>
          <w:tcPr>
            <w:shd w:val="clear" w:color="auto" w:fill="D3D4F3"/>
            <w:gridSpan w:val="5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年末余额</w:t>
            </w:r>
          </w:p>
        </w:tc>
      </w:tr>
      <w:tr>
        <w:trPr>
          <w:trHeight w:val="389" w:hRule="exact"/>
        </w:trPr>
        <w:tc>
          <w:tcPr>
            <w:shd w:val="clear" w:color="auto" w:fill="D3D4F3"/>
            <w:gridSpan w:val="3"/>
            <w:vMerge/>
            <w:tcBorders>
              <w:left w:val="single" w:sz="4"/>
            </w:tcBorders>
            <w:vAlign w:val="center"/>
          </w:tcPr>
          <w:p>
            <w:pPr>
              <w:framePr w:w="9240" w:wrap="notBeside" w:vAnchor="text" w:hAnchor="text" w:xAlign="center" w:y="1"/>
            </w:pPr>
          </w:p>
        </w:tc>
        <w:tc>
          <w:tcPr>
            <w:shd w:val="clear" w:color="auto" w:fill="D3D4F3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账面余额</w:t>
            </w:r>
          </w:p>
        </w:tc>
        <w:tc>
          <w:tcPr>
            <w:shd w:val="clear" w:color="auto" w:fill="D3D4F3"/>
            <w:tcBorders>
              <w:left w:val="single" w:sz="4"/>
              <w:top w:val="single" w:sz="4"/>
            </w:tcBorders>
            <w:vAlign w:val="top"/>
          </w:tcPr>
          <w:p>
            <w:pPr>
              <w:framePr w:w="924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D3D4F3"/>
            <w:tcBorders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跌价准备</w:t>
            </w:r>
          </w:p>
        </w:tc>
        <w:tc>
          <w:tcPr>
            <w:shd w:val="clear" w:color="auto" w:fill="D3D4F3"/>
            <w:tcBorders>
              <w:top w:val="single" w:sz="4"/>
            </w:tcBorders>
            <w:vAlign w:val="top"/>
          </w:tcPr>
          <w:p>
            <w:pPr>
              <w:framePr w:w="924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D3D4F3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账面价值</w:t>
            </w:r>
          </w:p>
        </w:tc>
      </w:tr>
      <w:tr>
        <w:trPr>
          <w:trHeight w:val="394" w:hRule="exact"/>
        </w:trPr>
        <w:tc>
          <w:tcPr>
            <w:shd w:val="clear" w:color="auto" w:fill="D3D4F3"/>
            <w:tcBorders>
              <w:left w:val="single" w:sz="4"/>
              <w:top w:val="single" w:sz="4"/>
            </w:tcBorders>
            <w:vAlign w:val="top"/>
          </w:tcPr>
          <w:p>
            <w:pPr>
              <w:framePr w:w="924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D3D4F3"/>
            <w:tcBorders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库存商品</w:t>
            </w:r>
          </w:p>
        </w:tc>
        <w:tc>
          <w:tcPr>
            <w:shd w:val="clear" w:color="auto" w:fill="D3D4F3"/>
            <w:tcBorders>
              <w:top w:val="single" w:sz="4"/>
            </w:tcBorders>
            <w:vAlign w:val="top"/>
          </w:tcPr>
          <w:p>
            <w:pPr>
              <w:framePr w:w="924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4,069,109,210.05</w:t>
            </w:r>
          </w:p>
        </w:tc>
        <w:tc>
          <w:tcPr>
            <w:shd w:val="clear" w:color="auto" w:fill="D3D4F3"/>
            <w:tcBorders>
              <w:left w:val="single" w:sz="4"/>
              <w:top w:val="single" w:sz="4"/>
            </w:tcBorders>
            <w:vAlign w:val="top"/>
          </w:tcPr>
          <w:p>
            <w:pPr>
              <w:framePr w:w="924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D3D4F3"/>
            <w:tcBorders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135,680,431.39</w:t>
            </w:r>
          </w:p>
        </w:tc>
        <w:tc>
          <w:tcPr>
            <w:shd w:val="clear" w:color="auto" w:fill="D3D4F3"/>
            <w:tcBorders>
              <w:top w:val="single" w:sz="4"/>
            </w:tcBorders>
            <w:vAlign w:val="top"/>
          </w:tcPr>
          <w:p>
            <w:pPr>
              <w:framePr w:w="924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3,933,428,778.66</w:t>
            </w:r>
          </w:p>
        </w:tc>
      </w:tr>
      <w:tr>
        <w:trPr>
          <w:trHeight w:val="389" w:hRule="exact"/>
        </w:trPr>
        <w:tc>
          <w:tcPr>
            <w:shd w:val="clear" w:color="auto" w:fill="D3D4F3"/>
            <w:tcBorders>
              <w:left w:val="single" w:sz="4"/>
              <w:top w:val="single" w:sz="4"/>
            </w:tcBorders>
            <w:vAlign w:val="top"/>
          </w:tcPr>
          <w:p>
            <w:pPr>
              <w:framePr w:w="924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D3D4F3"/>
            <w:tcBorders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在途商品</w:t>
            </w:r>
          </w:p>
        </w:tc>
        <w:tc>
          <w:tcPr>
            <w:shd w:val="clear" w:color="auto" w:fill="D3D4F3"/>
            <w:tcBorders>
              <w:top w:val="single" w:sz="4"/>
            </w:tcBorders>
            <w:vAlign w:val="top"/>
          </w:tcPr>
          <w:p>
            <w:pPr>
              <w:framePr w:w="924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---</w:t>
            </w:r>
          </w:p>
        </w:tc>
        <w:tc>
          <w:tcPr>
            <w:shd w:val="clear" w:color="auto" w:fill="D3D4F3"/>
            <w:tcBorders>
              <w:left w:val="single" w:sz="4"/>
              <w:top w:val="single" w:sz="4"/>
            </w:tcBorders>
            <w:vAlign w:val="top"/>
          </w:tcPr>
          <w:p>
            <w:pPr>
              <w:framePr w:w="924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D3D4F3"/>
            <w:tcBorders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---</w:t>
            </w:r>
          </w:p>
        </w:tc>
        <w:tc>
          <w:tcPr>
            <w:shd w:val="clear" w:color="auto" w:fill="D3D4F3"/>
            <w:tcBorders>
              <w:top w:val="single" w:sz="4"/>
            </w:tcBorders>
            <w:vAlign w:val="top"/>
          </w:tcPr>
          <w:p>
            <w:pPr>
              <w:framePr w:w="924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---</w:t>
            </w:r>
          </w:p>
        </w:tc>
      </w:tr>
      <w:tr>
        <w:trPr>
          <w:trHeight w:val="389" w:hRule="exact"/>
        </w:trPr>
        <w:tc>
          <w:tcPr>
            <w:shd w:val="clear" w:color="auto" w:fill="D3D4F3"/>
            <w:tcBorders>
              <w:left w:val="single" w:sz="4"/>
              <w:top w:val="single" w:sz="4"/>
            </w:tcBorders>
            <w:vAlign w:val="top"/>
          </w:tcPr>
          <w:p>
            <w:pPr>
              <w:framePr w:w="924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D3D4F3"/>
            <w:tcBorders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委托代销商品</w:t>
            </w:r>
          </w:p>
        </w:tc>
        <w:tc>
          <w:tcPr>
            <w:shd w:val="clear" w:color="auto" w:fill="D3D4F3"/>
            <w:tcBorders>
              <w:top w:val="single" w:sz="4"/>
            </w:tcBorders>
            <w:vAlign w:val="top"/>
          </w:tcPr>
          <w:p>
            <w:pPr>
              <w:framePr w:w="924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5,109,322.04</w:t>
            </w:r>
          </w:p>
        </w:tc>
        <w:tc>
          <w:tcPr>
            <w:shd w:val="clear" w:color="auto" w:fill="D3D4F3"/>
            <w:tcBorders>
              <w:left w:val="single" w:sz="4"/>
              <w:top w:val="single" w:sz="4"/>
            </w:tcBorders>
            <w:vAlign w:val="top"/>
          </w:tcPr>
          <w:p>
            <w:pPr>
              <w:framePr w:w="924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D3D4F3"/>
            <w:tcBorders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897,892.40</w:t>
            </w:r>
          </w:p>
        </w:tc>
        <w:tc>
          <w:tcPr>
            <w:shd w:val="clear" w:color="auto" w:fill="D3D4F3"/>
            <w:tcBorders>
              <w:top w:val="single" w:sz="4"/>
            </w:tcBorders>
            <w:vAlign w:val="top"/>
          </w:tcPr>
          <w:p>
            <w:pPr>
              <w:framePr w:w="924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4,211,429.64</w:t>
            </w:r>
          </w:p>
        </w:tc>
      </w:tr>
      <w:tr>
        <w:trPr>
          <w:trHeight w:val="408" w:hRule="exact"/>
        </w:trPr>
        <w:tc>
          <w:tcPr>
            <w:shd w:val="clear" w:color="auto" w:fill="D3D4F3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924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D3D4F3"/>
            <w:tcBorders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6" w:lineRule="exact"/>
              <w:ind w:left="0" w:right="80" w:firstLine="0"/>
            </w:pPr>
            <w:r>
              <w:rPr>
                <w:rStyle w:val="CharStyle10"/>
                <w:lang w:val="zh-CN" w:eastAsia="zh-CN" w:bidi="zh-CN"/>
              </w:rPr>
              <w:t>合计</w:t>
            </w:r>
          </w:p>
        </w:tc>
        <w:tc>
          <w:tcPr>
            <w:shd w:val="clear" w:color="auto" w:fill="D3D4F3"/>
            <w:tcBorders>
              <w:top w:val="single" w:sz="4"/>
              <w:bottom w:val="single" w:sz="4"/>
            </w:tcBorders>
            <w:vAlign w:val="top"/>
          </w:tcPr>
          <w:p>
            <w:pPr>
              <w:framePr w:w="924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4,074,218,532.09</w:t>
            </w:r>
          </w:p>
        </w:tc>
        <w:tc>
          <w:tcPr>
            <w:shd w:val="clear" w:color="auto" w:fill="D3D4F3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924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D3D4F3"/>
            <w:tcBorders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136,578,323.79</w:t>
            </w:r>
          </w:p>
        </w:tc>
        <w:tc>
          <w:tcPr>
            <w:shd w:val="clear" w:color="auto" w:fill="D3D4F3"/>
            <w:tcBorders>
              <w:top w:val="single" w:sz="4"/>
              <w:bottom w:val="single" w:sz="4"/>
            </w:tcBorders>
            <w:vAlign w:val="top"/>
          </w:tcPr>
          <w:p>
            <w:pPr>
              <w:framePr w:w="924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3,937,640,208.30</w:t>
            </w:r>
          </w:p>
        </w:tc>
      </w:tr>
    </w:tbl>
    <w:p>
      <w:pPr>
        <w:framePr w:w="924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640" w:after="0" w:line="234" w:lineRule="exact"/>
        <w:ind w:left="740" w:right="0" w:firstLine="0"/>
      </w:pPr>
      <w:r>
        <w:rPr>
          <w:rStyle w:val="CharStyle9"/>
        </w:rPr>
        <w:t>(续)</w:t>
      </w:r>
    </w:p>
    <w:tbl>
      <w:tblPr>
        <w:tblOverlap w:val="never"/>
        <w:tblLayout w:type="fixed"/>
        <w:jc w:val="center"/>
      </w:tblPr>
      <w:tblGrid>
        <w:gridCol w:w="120"/>
        <w:gridCol w:w="2870"/>
        <w:gridCol w:w="106"/>
        <w:gridCol w:w="2126"/>
        <w:gridCol w:w="1982"/>
        <w:gridCol w:w="2035"/>
      </w:tblGrid>
      <w:tr>
        <w:trPr>
          <w:trHeight w:val="403" w:hRule="exact"/>
        </w:trPr>
        <w:tc>
          <w:tcPr>
            <w:shd w:val="clear" w:color="auto" w:fill="D3D4F3"/>
            <w:gridSpan w:val="3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6" w:lineRule="exact"/>
              <w:ind w:left="0" w:right="160" w:firstLine="0"/>
            </w:pPr>
            <w:r>
              <w:rPr>
                <w:rStyle w:val="CharStyle10"/>
                <w:lang w:val="zh-CN" w:eastAsia="zh-CN" w:bidi="zh-CN"/>
              </w:rPr>
              <w:t>项 目</w:t>
            </w:r>
          </w:p>
        </w:tc>
        <w:tc>
          <w:tcPr>
            <w:shd w:val="clear" w:color="auto" w:fill="D3D4F3"/>
            <w:gridSpan w:val="3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年初余额</w:t>
            </w:r>
          </w:p>
        </w:tc>
      </w:tr>
      <w:tr>
        <w:trPr>
          <w:trHeight w:val="389" w:hRule="exact"/>
        </w:trPr>
        <w:tc>
          <w:tcPr>
            <w:shd w:val="clear" w:color="auto" w:fill="D3D4F3"/>
            <w:gridSpan w:val="3"/>
            <w:vMerge/>
            <w:tcBorders>
              <w:left w:val="single" w:sz="4"/>
            </w:tcBorders>
            <w:vAlign w:val="center"/>
          </w:tcPr>
          <w:p>
            <w:pPr>
              <w:framePr w:w="9240" w:wrap="notBeside" w:vAnchor="text" w:hAnchor="text" w:xAlign="center" w:y="1"/>
            </w:pPr>
          </w:p>
        </w:tc>
        <w:tc>
          <w:tcPr>
            <w:shd w:val="clear" w:color="auto" w:fill="D3D4F3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账面余额</w:t>
            </w:r>
          </w:p>
        </w:tc>
        <w:tc>
          <w:tcPr>
            <w:shd w:val="clear" w:color="auto" w:fill="D3D4F3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跌价准备</w:t>
            </w:r>
          </w:p>
        </w:tc>
        <w:tc>
          <w:tcPr>
            <w:shd w:val="clear" w:color="auto" w:fill="D3D4F3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账面价值</w:t>
            </w:r>
          </w:p>
        </w:tc>
      </w:tr>
      <w:tr>
        <w:trPr>
          <w:trHeight w:val="389" w:hRule="exact"/>
        </w:trPr>
        <w:tc>
          <w:tcPr>
            <w:shd w:val="clear" w:color="auto" w:fill="D3D4F3"/>
            <w:gridSpan w:val="3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库存商品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2,578,745,243.47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33,820,003.81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2,544,925,239.66</w:t>
            </w:r>
          </w:p>
        </w:tc>
      </w:tr>
      <w:tr>
        <w:trPr>
          <w:trHeight w:val="389" w:hRule="exact"/>
        </w:trPr>
        <w:tc>
          <w:tcPr>
            <w:shd w:val="clear" w:color="auto" w:fill="D3D4F3"/>
            <w:tcBorders>
              <w:left w:val="single" w:sz="4"/>
              <w:top w:val="single" w:sz="4"/>
            </w:tcBorders>
            <w:vAlign w:val="top"/>
          </w:tcPr>
          <w:p>
            <w:pPr>
              <w:framePr w:w="924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D3D4F3"/>
            <w:tcBorders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在途商品</w:t>
            </w:r>
          </w:p>
        </w:tc>
        <w:tc>
          <w:tcPr>
            <w:shd w:val="clear" w:color="auto" w:fill="D3D4F3"/>
            <w:tcBorders>
              <w:top w:val="single" w:sz="4"/>
            </w:tcBorders>
            <w:vAlign w:val="top"/>
          </w:tcPr>
          <w:p>
            <w:pPr>
              <w:framePr w:w="924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22,793,507.99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---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22,793,507.99</w:t>
            </w:r>
          </w:p>
        </w:tc>
      </w:tr>
      <w:tr>
        <w:trPr>
          <w:trHeight w:val="394" w:hRule="exact"/>
        </w:trPr>
        <w:tc>
          <w:tcPr>
            <w:shd w:val="clear" w:color="auto" w:fill="D3D4F3"/>
            <w:tcBorders>
              <w:left w:val="single" w:sz="4"/>
              <w:top w:val="single" w:sz="4"/>
            </w:tcBorders>
            <w:vAlign w:val="top"/>
          </w:tcPr>
          <w:p>
            <w:pPr>
              <w:framePr w:w="924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D3D4F3"/>
            <w:tcBorders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委托代销商品</w:t>
            </w:r>
          </w:p>
        </w:tc>
        <w:tc>
          <w:tcPr>
            <w:shd w:val="clear" w:color="auto" w:fill="D3D4F3"/>
            <w:tcBorders>
              <w:top w:val="single" w:sz="4"/>
            </w:tcBorders>
            <w:vAlign w:val="top"/>
          </w:tcPr>
          <w:p>
            <w:pPr>
              <w:framePr w:w="924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121,246,841.56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5,131,551.06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116,115,290.50</w:t>
            </w:r>
          </w:p>
        </w:tc>
      </w:tr>
      <w:tr>
        <w:trPr>
          <w:trHeight w:val="403" w:hRule="exact"/>
        </w:trPr>
        <w:tc>
          <w:tcPr>
            <w:shd w:val="clear" w:color="auto" w:fill="D3D4F3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924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D3D4F3"/>
            <w:tcBorders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6" w:lineRule="exact"/>
              <w:ind w:left="0" w:right="80" w:firstLine="0"/>
            </w:pPr>
            <w:r>
              <w:rPr>
                <w:rStyle w:val="CharStyle10"/>
                <w:lang w:val="zh-CN" w:eastAsia="zh-CN" w:bidi="zh-CN"/>
              </w:rPr>
              <w:t>合计</w:t>
            </w:r>
          </w:p>
        </w:tc>
        <w:tc>
          <w:tcPr>
            <w:shd w:val="clear" w:color="auto" w:fill="D3D4F3"/>
            <w:tcBorders>
              <w:top w:val="single" w:sz="4"/>
              <w:bottom w:val="single" w:sz="4"/>
            </w:tcBorders>
            <w:vAlign w:val="top"/>
          </w:tcPr>
          <w:p>
            <w:pPr>
              <w:framePr w:w="924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2,722,785,593.02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38,951,554.87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2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2,683,834,038.15</w:t>
            </w:r>
          </w:p>
        </w:tc>
      </w:tr>
    </w:tbl>
    <w:p>
      <w:pPr>
        <w:framePr w:w="924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7"/>
        <w:numPr>
          <w:ilvl w:val="0"/>
          <w:numId w:val="1"/>
        </w:numPr>
        <w:widowControl w:val="0"/>
        <w:keepNext w:val="0"/>
        <w:keepLines w:val="0"/>
        <w:shd w:val="clear" w:color="auto" w:fill="auto"/>
        <w:bidi w:val="0"/>
        <w:jc w:val="left"/>
        <w:spacing w:before="191" w:after="0" w:line="234" w:lineRule="exact"/>
        <w:ind w:left="740" w:right="0" w:firstLine="0"/>
      </w:pPr>
      <w:r>
        <w:rPr>
          <w:rStyle w:val="CharStyle9"/>
        </w:rPr>
        <w:t>存货跌价准备</w:t>
      </w:r>
    </w:p>
    <w:tbl>
      <w:tblPr>
        <w:tblOverlap w:val="never"/>
        <w:tblLayout w:type="fixed"/>
        <w:jc w:val="center"/>
      </w:tblPr>
      <w:tblGrid>
        <w:gridCol w:w="1666"/>
        <w:gridCol w:w="1445"/>
        <w:gridCol w:w="1526"/>
        <w:gridCol w:w="595"/>
        <w:gridCol w:w="1406"/>
        <w:gridCol w:w="1142"/>
        <w:gridCol w:w="1565"/>
      </w:tblGrid>
      <w:tr>
        <w:trPr>
          <w:trHeight w:val="216" w:hRule="exact"/>
        </w:trPr>
        <w:tc>
          <w:tcPr>
            <w:shd w:val="clear" w:color="auto" w:fill="D3D4F3"/>
            <w:tcBorders>
              <w:left w:val="single" w:sz="4"/>
              <w:top w:val="single" w:sz="4"/>
            </w:tcBorders>
            <w:vAlign w:val="top"/>
          </w:tcPr>
          <w:p>
            <w:pPr>
              <w:framePr w:w="93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D3D4F3"/>
            <w:tcBorders>
              <w:left w:val="single" w:sz="4"/>
              <w:top w:val="single" w:sz="4"/>
            </w:tcBorders>
            <w:vAlign w:val="top"/>
          </w:tcPr>
          <w:p>
            <w:pPr>
              <w:framePr w:w="93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D3D4F3"/>
            <w:gridSpan w:val="2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本年增加金额</w:t>
            </w:r>
          </w:p>
        </w:tc>
        <w:tc>
          <w:tcPr>
            <w:shd w:val="clear" w:color="auto" w:fill="D3D4F3"/>
            <w:gridSpan w:val="2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本年减少金额</w:t>
            </w:r>
          </w:p>
        </w:tc>
        <w:tc>
          <w:tcPr>
            <w:shd w:val="clear" w:color="auto" w:fill="D3D4F3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93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 w:hRule="exact"/>
        </w:trPr>
        <w:tc>
          <w:tcPr>
            <w:shd w:val="clear" w:color="auto" w:fill="D3D4F3"/>
            <w:vMerge w:val="restart"/>
            <w:tcBorders>
              <w:left w:val="single" w:sz="4"/>
            </w:tcBorders>
            <w:vAlign w:val="bottom"/>
          </w:tcPr>
          <w:p>
            <w:pPr>
              <w:pStyle w:val="Style7"/>
              <w:framePr w:w="9346" w:wrap="notBeside" w:vAnchor="text" w:hAnchor="text" w:xAlign="center" w:y="1"/>
              <w:tabs>
                <w:tab w:leader="none" w:pos="1042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76" w:lineRule="exact"/>
              <w:ind w:left="480" w:right="0" w:firstLine="0"/>
            </w:pPr>
            <w:r>
              <w:rPr>
                <w:rStyle w:val="CharStyle10"/>
                <w:lang w:val="zh-CN" w:eastAsia="zh-CN" w:bidi="zh-CN"/>
              </w:rPr>
              <w:t>项</w:t>
              <w:tab/>
              <w:t>目</w:t>
            </w:r>
          </w:p>
        </w:tc>
        <w:tc>
          <w:tcPr>
            <w:shd w:val="clear" w:color="auto" w:fill="D3D4F3"/>
            <w:vMerge w:val="restart"/>
            <w:tcBorders>
              <w:left w:val="single" w:sz="4"/>
            </w:tcBorders>
            <w:vAlign w:val="bottom"/>
          </w:tcPr>
          <w:p>
            <w:pPr>
              <w:pStyle w:val="Style7"/>
              <w:framePr w:w="9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年初余额</w:t>
            </w:r>
          </w:p>
        </w:tc>
        <w:tc>
          <w:tcPr>
            <w:shd w:val="clear" w:color="auto" w:fill="D3D4F3"/>
            <w:gridSpan w:val="2"/>
            <w:vMerge/>
            <w:tcBorders>
              <w:left w:val="single" w:sz="4"/>
            </w:tcBorders>
            <w:vAlign w:val="center"/>
          </w:tcPr>
          <w:p>
            <w:pPr>
              <w:framePr w:w="9346" w:wrap="notBeside" w:vAnchor="text" w:hAnchor="text" w:xAlign="center" w:y="1"/>
            </w:pPr>
          </w:p>
        </w:tc>
        <w:tc>
          <w:tcPr>
            <w:shd w:val="clear" w:color="auto" w:fill="D3D4F3"/>
            <w:gridSpan w:val="2"/>
            <w:vMerge/>
            <w:tcBorders>
              <w:left w:val="single" w:sz="4"/>
            </w:tcBorders>
            <w:vAlign w:val="center"/>
          </w:tcPr>
          <w:p>
            <w:pPr>
              <w:framePr w:w="9346" w:wrap="notBeside" w:vAnchor="text" w:hAnchor="text" w:xAlign="center" w:y="1"/>
            </w:pPr>
          </w:p>
        </w:tc>
        <w:tc>
          <w:tcPr>
            <w:shd w:val="clear" w:color="auto" w:fill="D3D4F3"/>
            <w:vMerge w:val="restart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6" w:lineRule="exact"/>
              <w:ind w:left="20" w:right="0" w:firstLine="0"/>
            </w:pPr>
            <w:r>
              <w:rPr>
                <w:rStyle w:val="CharStyle10"/>
                <w:lang w:val="zh-CN" w:eastAsia="zh-CN" w:bidi="zh-CN"/>
              </w:rPr>
              <w:t>年末余额</w:t>
            </w:r>
          </w:p>
        </w:tc>
      </w:tr>
      <w:tr>
        <w:trPr>
          <w:trHeight w:val="187" w:hRule="exact"/>
        </w:trPr>
        <w:tc>
          <w:tcPr>
            <w:shd w:val="clear" w:color="auto" w:fill="D3D4F3"/>
            <w:vMerge/>
            <w:tcBorders>
              <w:left w:val="single" w:sz="4"/>
            </w:tcBorders>
            <w:vAlign w:val="bottom"/>
          </w:tcPr>
          <w:p>
            <w:pPr>
              <w:framePr w:w="9346" w:wrap="notBeside" w:vAnchor="text" w:hAnchor="text" w:xAlign="center" w:y="1"/>
            </w:pPr>
          </w:p>
        </w:tc>
        <w:tc>
          <w:tcPr>
            <w:shd w:val="clear" w:color="auto" w:fill="D3D4F3"/>
            <w:vMerge/>
            <w:tcBorders>
              <w:left w:val="single" w:sz="4"/>
            </w:tcBorders>
            <w:vAlign w:val="bottom"/>
          </w:tcPr>
          <w:p>
            <w:pPr>
              <w:framePr w:w="9346" w:wrap="notBeside" w:vAnchor="text" w:hAnchor="text" w:xAlign="center" w:y="1"/>
            </w:pPr>
          </w:p>
        </w:tc>
        <w:tc>
          <w:tcPr>
            <w:shd w:val="clear" w:color="auto" w:fill="D3D4F3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计提</w:t>
            </w:r>
          </w:p>
        </w:tc>
        <w:tc>
          <w:tcPr>
            <w:shd w:val="clear" w:color="auto" w:fill="D3D4F3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其他</w:t>
            </w:r>
          </w:p>
        </w:tc>
        <w:tc>
          <w:tcPr>
            <w:shd w:val="clear" w:color="auto" w:fill="D3D4F3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转销</w:t>
            </w:r>
          </w:p>
        </w:tc>
        <w:tc>
          <w:tcPr>
            <w:shd w:val="clear" w:color="auto" w:fill="D3D4F3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6" w:lineRule="exact"/>
              <w:ind w:left="20" w:right="0" w:firstLine="0"/>
            </w:pPr>
            <w:r>
              <w:rPr>
                <w:rStyle w:val="CharStyle10"/>
                <w:lang w:val="zh-CN" w:eastAsia="zh-CN" w:bidi="zh-CN"/>
              </w:rPr>
              <w:t>转回</w:t>
            </w:r>
          </w:p>
        </w:tc>
        <w:tc>
          <w:tcPr>
            <w:shd w:val="clear" w:color="auto" w:fill="D3D4F3"/>
            <w:vMerge/>
            <w:tcBorders>
              <w:left w:val="single" w:sz="4"/>
              <w:right w:val="single" w:sz="4"/>
            </w:tcBorders>
            <w:vAlign w:val="bottom"/>
          </w:tcPr>
          <w:p>
            <w:pPr>
              <w:framePr w:w="9346" w:wrap="notBeside" w:vAnchor="text" w:hAnchor="text" w:xAlign="center" w:y="1"/>
            </w:pPr>
          </w:p>
        </w:tc>
      </w:tr>
      <w:tr>
        <w:trPr>
          <w:trHeight w:val="202" w:hRule="exact"/>
        </w:trPr>
        <w:tc>
          <w:tcPr>
            <w:shd w:val="clear" w:color="auto" w:fill="D3D4F3"/>
            <w:tcBorders>
              <w:left w:val="single" w:sz="4"/>
            </w:tcBorders>
            <w:vAlign w:val="top"/>
          </w:tcPr>
          <w:p>
            <w:pPr>
              <w:framePr w:w="93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D3D4F3"/>
            <w:tcBorders>
              <w:left w:val="single" w:sz="4"/>
            </w:tcBorders>
            <w:vAlign w:val="top"/>
          </w:tcPr>
          <w:p>
            <w:pPr>
              <w:framePr w:w="93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D3D4F3"/>
            <w:vMerge/>
            <w:tcBorders>
              <w:left w:val="single" w:sz="4"/>
            </w:tcBorders>
            <w:vAlign w:val="center"/>
          </w:tcPr>
          <w:p>
            <w:pPr>
              <w:framePr w:w="9346" w:wrap="notBeside" w:vAnchor="text" w:hAnchor="text" w:xAlign="center" w:y="1"/>
            </w:pPr>
          </w:p>
        </w:tc>
        <w:tc>
          <w:tcPr>
            <w:shd w:val="clear" w:color="auto" w:fill="D3D4F3"/>
            <w:vMerge/>
            <w:tcBorders>
              <w:left w:val="single" w:sz="4"/>
            </w:tcBorders>
            <w:vAlign w:val="center"/>
          </w:tcPr>
          <w:p>
            <w:pPr>
              <w:framePr w:w="9346" w:wrap="notBeside" w:vAnchor="text" w:hAnchor="text" w:xAlign="center" w:y="1"/>
            </w:pPr>
          </w:p>
        </w:tc>
        <w:tc>
          <w:tcPr>
            <w:shd w:val="clear" w:color="auto" w:fill="D3D4F3"/>
            <w:vMerge/>
            <w:tcBorders>
              <w:left w:val="single" w:sz="4"/>
            </w:tcBorders>
            <w:vAlign w:val="center"/>
          </w:tcPr>
          <w:p>
            <w:pPr>
              <w:framePr w:w="9346" w:wrap="notBeside" w:vAnchor="text" w:hAnchor="text" w:xAlign="center" w:y="1"/>
            </w:pPr>
          </w:p>
        </w:tc>
        <w:tc>
          <w:tcPr>
            <w:shd w:val="clear" w:color="auto" w:fill="D3D4F3"/>
            <w:vMerge/>
            <w:tcBorders>
              <w:left w:val="single" w:sz="4"/>
            </w:tcBorders>
            <w:vAlign w:val="center"/>
          </w:tcPr>
          <w:p>
            <w:pPr>
              <w:framePr w:w="9346" w:wrap="notBeside" w:vAnchor="text" w:hAnchor="text" w:xAlign="center" w:y="1"/>
            </w:pPr>
          </w:p>
        </w:tc>
        <w:tc>
          <w:tcPr>
            <w:shd w:val="clear" w:color="auto" w:fill="D3D4F3"/>
            <w:tcBorders>
              <w:left w:val="single" w:sz="4"/>
              <w:right w:val="single" w:sz="4"/>
            </w:tcBorders>
            <w:vAlign w:val="top"/>
          </w:tcPr>
          <w:p>
            <w:pPr>
              <w:framePr w:w="93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94" w:hRule="exact"/>
        </w:trPr>
        <w:tc>
          <w:tcPr>
            <w:shd w:val="clear" w:color="auto" w:fill="D3D4F3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库存商品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33,820,003.81</w:t>
            </w:r>
          </w:p>
        </w:tc>
        <w:tc>
          <w:tcPr>
            <w:shd w:val="clear" w:color="auto" w:fill="D3D4F3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132,875,783.63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---</w:t>
            </w:r>
          </w:p>
        </w:tc>
        <w:tc>
          <w:tcPr>
            <w:shd w:val="clear" w:color="auto" w:fill="D3D4F3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31,015,356.05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--</w:t>
            </w:r>
          </w:p>
        </w:tc>
        <w:tc>
          <w:tcPr>
            <w:shd w:val="clear" w:color="auto" w:fill="D3D4F3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135,680,431.39</w:t>
            </w:r>
          </w:p>
        </w:tc>
      </w:tr>
      <w:tr>
        <w:trPr>
          <w:trHeight w:val="389" w:hRule="exact"/>
        </w:trPr>
        <w:tc>
          <w:tcPr>
            <w:shd w:val="clear" w:color="auto" w:fill="D3D4F3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委托代销商品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5,131,551.06</w:t>
            </w:r>
          </w:p>
        </w:tc>
        <w:tc>
          <w:tcPr>
            <w:shd w:val="clear" w:color="auto" w:fill="D3D4F3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877,998.75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---</w:t>
            </w:r>
          </w:p>
        </w:tc>
        <w:tc>
          <w:tcPr>
            <w:shd w:val="clear" w:color="auto" w:fill="D3D4F3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4,890,289.70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221,367.71</w:t>
            </w:r>
          </w:p>
        </w:tc>
        <w:tc>
          <w:tcPr>
            <w:shd w:val="clear" w:color="auto" w:fill="D3D4F3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897,892.40</w:t>
            </w:r>
          </w:p>
        </w:tc>
      </w:tr>
      <w:tr>
        <w:trPr>
          <w:trHeight w:val="403" w:hRule="exact"/>
        </w:trPr>
        <w:tc>
          <w:tcPr>
            <w:shd w:val="clear" w:color="auto" w:fill="D3D4F3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346" w:wrap="notBeside" w:vAnchor="text" w:hAnchor="text" w:xAlign="center" w:y="1"/>
              <w:tabs>
                <w:tab w:leader="none" w:pos="1018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76" w:lineRule="exact"/>
              <w:ind w:left="480" w:right="0" w:firstLine="0"/>
            </w:pPr>
            <w:r>
              <w:rPr>
                <w:rStyle w:val="CharStyle10"/>
                <w:lang w:val="zh-CN" w:eastAsia="zh-CN" w:bidi="zh-CN"/>
              </w:rPr>
              <w:t>合</w:t>
              <w:tab/>
              <w:t>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38,951,554.87</w:t>
            </w:r>
          </w:p>
        </w:tc>
        <w:tc>
          <w:tcPr>
            <w:shd w:val="clear" w:color="auto" w:fill="D3D4F3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133,753,782.38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---</w:t>
            </w:r>
          </w:p>
        </w:tc>
        <w:tc>
          <w:tcPr>
            <w:shd w:val="clear" w:color="auto" w:fill="D3D4F3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35,905,645.75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221,367.71</w:t>
            </w:r>
          </w:p>
        </w:tc>
        <w:tc>
          <w:tcPr>
            <w:shd w:val="clear" w:color="auto" w:fill="D3D4F3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3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136,578,323.79</w:t>
            </w:r>
          </w:p>
        </w:tc>
      </w:tr>
    </w:tbl>
    <w:p>
      <w:pPr>
        <w:framePr w:w="934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7"/>
        <w:numPr>
          <w:ilvl w:val="0"/>
          <w:numId w:val="1"/>
        </w:numPr>
        <w:widowControl w:val="0"/>
        <w:keepNext w:val="0"/>
        <w:keepLines w:val="0"/>
        <w:shd w:val="clear" w:color="auto" w:fill="auto"/>
        <w:bidi w:val="0"/>
        <w:jc w:val="left"/>
        <w:spacing w:before="186" w:after="0" w:line="234" w:lineRule="exact"/>
        <w:ind w:left="740" w:right="0" w:firstLine="0"/>
      </w:pPr>
      <w:r>
        <w:rPr>
          <w:rStyle w:val="CharStyle9"/>
        </w:rPr>
        <w:t>存货跌价准备计提依据及本年转回或转销原因</w:t>
      </w:r>
    </w:p>
    <w:tbl>
      <w:tblPr>
        <w:tblOverlap w:val="never"/>
        <w:tblLayout w:type="fixed"/>
        <w:jc w:val="center"/>
      </w:tblPr>
      <w:tblGrid>
        <w:gridCol w:w="120"/>
        <w:gridCol w:w="1853"/>
        <w:gridCol w:w="106"/>
        <w:gridCol w:w="110"/>
        <w:gridCol w:w="1944"/>
        <w:gridCol w:w="106"/>
        <w:gridCol w:w="110"/>
        <w:gridCol w:w="2146"/>
        <w:gridCol w:w="106"/>
        <w:gridCol w:w="110"/>
        <w:gridCol w:w="2285"/>
        <w:gridCol w:w="120"/>
      </w:tblGrid>
      <w:tr>
        <w:trPr>
          <w:trHeight w:val="691" w:hRule="exact"/>
        </w:trPr>
        <w:tc>
          <w:tcPr>
            <w:shd w:val="clear" w:color="auto" w:fill="D3D4F3"/>
            <w:gridSpan w:val="3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1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项目</w:t>
            </w:r>
          </w:p>
        </w:tc>
        <w:tc>
          <w:tcPr>
            <w:shd w:val="clear" w:color="auto" w:fill="D3D4F3"/>
            <w:tcBorders>
              <w:left w:val="single" w:sz="4"/>
              <w:top w:val="single" w:sz="4"/>
            </w:tcBorders>
            <w:vAlign w:val="top"/>
          </w:tcPr>
          <w:p>
            <w:pPr>
              <w:framePr w:w="911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D3D4F3"/>
            <w:tcBorders>
              <w:top w:val="single" w:sz="4"/>
            </w:tcBorders>
            <w:vAlign w:val="center"/>
          </w:tcPr>
          <w:p>
            <w:pPr>
              <w:pStyle w:val="Style7"/>
              <w:framePr w:w="91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10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计提存货跌价准备的具</w:t>
            </w:r>
          </w:p>
          <w:p>
            <w:pPr>
              <w:pStyle w:val="Style7"/>
              <w:framePr w:w="91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10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体依据</w:t>
            </w:r>
          </w:p>
        </w:tc>
        <w:tc>
          <w:tcPr>
            <w:shd w:val="clear" w:color="auto" w:fill="D3D4F3"/>
            <w:tcBorders>
              <w:top w:val="single" w:sz="4"/>
            </w:tcBorders>
            <w:vAlign w:val="top"/>
          </w:tcPr>
          <w:p>
            <w:pPr>
              <w:framePr w:w="911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D3D4F3"/>
            <w:tcBorders>
              <w:left w:val="single" w:sz="4"/>
              <w:top w:val="single" w:sz="4"/>
            </w:tcBorders>
            <w:vAlign w:val="top"/>
          </w:tcPr>
          <w:p>
            <w:pPr>
              <w:framePr w:w="911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D3D4F3"/>
            <w:tcBorders>
              <w:top w:val="single" w:sz="4"/>
            </w:tcBorders>
            <w:vAlign w:val="center"/>
          </w:tcPr>
          <w:p>
            <w:pPr>
              <w:pStyle w:val="Style7"/>
              <w:framePr w:w="91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12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本年转回存货跌价准备的</w:t>
            </w:r>
          </w:p>
          <w:p>
            <w:pPr>
              <w:pStyle w:val="Style7"/>
              <w:framePr w:w="91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120" w:after="0" w:line="176" w:lineRule="exact"/>
              <w:ind w:left="20" w:right="0" w:firstLine="0"/>
            </w:pPr>
            <w:r>
              <w:rPr>
                <w:rStyle w:val="CharStyle10"/>
                <w:lang w:val="zh-CN" w:eastAsia="zh-CN" w:bidi="zh-CN"/>
              </w:rPr>
              <w:t>原因</w:t>
            </w:r>
          </w:p>
        </w:tc>
        <w:tc>
          <w:tcPr>
            <w:shd w:val="clear" w:color="auto" w:fill="D3D4F3"/>
            <w:tcBorders>
              <w:top w:val="single" w:sz="4"/>
            </w:tcBorders>
            <w:vAlign w:val="top"/>
          </w:tcPr>
          <w:p>
            <w:pPr>
              <w:framePr w:w="911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D3D4F3"/>
            <w:tcBorders>
              <w:left w:val="single" w:sz="4"/>
              <w:top w:val="single" w:sz="4"/>
            </w:tcBorders>
            <w:vAlign w:val="top"/>
          </w:tcPr>
          <w:p>
            <w:pPr>
              <w:framePr w:w="911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D3D4F3"/>
            <w:tcBorders>
              <w:top w:val="single" w:sz="4"/>
            </w:tcBorders>
            <w:vAlign w:val="center"/>
          </w:tcPr>
          <w:p>
            <w:pPr>
              <w:pStyle w:val="Style7"/>
              <w:framePr w:w="91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12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本年转销存货跌价准备的原</w:t>
            </w:r>
          </w:p>
          <w:p>
            <w:pPr>
              <w:pStyle w:val="Style7"/>
              <w:framePr w:w="91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12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因</w:t>
            </w:r>
          </w:p>
        </w:tc>
        <w:tc>
          <w:tcPr>
            <w:shd w:val="clear" w:color="auto" w:fill="D3D4F3"/>
            <w:tcBorders>
              <w:right w:val="single" w:sz="4"/>
              <w:top w:val="single" w:sz="4"/>
            </w:tcBorders>
            <w:vAlign w:val="top"/>
          </w:tcPr>
          <w:p>
            <w:pPr>
              <w:framePr w:w="911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89" w:hRule="exact"/>
        </w:trPr>
        <w:tc>
          <w:tcPr>
            <w:shd w:val="clear" w:color="auto" w:fill="D3D4F3"/>
            <w:tcBorders>
              <w:left w:val="single" w:sz="4"/>
              <w:top w:val="single" w:sz="4"/>
            </w:tcBorders>
            <w:vAlign w:val="top"/>
          </w:tcPr>
          <w:p>
            <w:pPr>
              <w:framePr w:w="911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D3D4F3"/>
            <w:tcBorders>
              <w:top w:val="single" w:sz="4"/>
            </w:tcBorders>
            <w:vAlign w:val="center"/>
          </w:tcPr>
          <w:p>
            <w:pPr>
              <w:pStyle w:val="Style7"/>
              <w:framePr w:w="91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库存商品</w:t>
            </w:r>
          </w:p>
        </w:tc>
        <w:tc>
          <w:tcPr>
            <w:shd w:val="clear" w:color="auto" w:fill="D3D4F3"/>
            <w:tcBorders>
              <w:top w:val="single" w:sz="4"/>
            </w:tcBorders>
            <w:vAlign w:val="top"/>
          </w:tcPr>
          <w:p>
            <w:pPr>
              <w:framePr w:w="911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3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1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可变现净值低于成本</w:t>
            </w:r>
          </w:p>
        </w:tc>
        <w:tc>
          <w:tcPr>
            <w:shd w:val="clear" w:color="auto" w:fill="D3D4F3"/>
            <w:tcBorders>
              <w:left w:val="single" w:sz="4"/>
              <w:top w:val="single" w:sz="4"/>
            </w:tcBorders>
            <w:vAlign w:val="top"/>
          </w:tcPr>
          <w:p>
            <w:pPr>
              <w:framePr w:w="911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D3D4F3"/>
            <w:tcBorders>
              <w:top w:val="single" w:sz="4"/>
            </w:tcBorders>
            <w:vAlign w:val="center"/>
          </w:tcPr>
          <w:p>
            <w:pPr>
              <w:pStyle w:val="Style7"/>
              <w:framePr w:w="91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---</w:t>
            </w:r>
          </w:p>
        </w:tc>
        <w:tc>
          <w:tcPr>
            <w:shd w:val="clear" w:color="auto" w:fill="D3D4F3"/>
            <w:tcBorders>
              <w:top w:val="single" w:sz="4"/>
            </w:tcBorders>
            <w:vAlign w:val="top"/>
          </w:tcPr>
          <w:p>
            <w:pPr>
              <w:framePr w:w="911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3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1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6" w:lineRule="exact"/>
              <w:ind w:left="20" w:right="0" w:firstLine="0"/>
            </w:pPr>
            <w:r>
              <w:rPr>
                <w:rStyle w:val="CharStyle10"/>
                <w:lang w:val="zh-CN" w:eastAsia="zh-CN" w:bidi="zh-CN"/>
              </w:rPr>
              <w:t>实现销售</w:t>
            </w:r>
          </w:p>
        </w:tc>
      </w:tr>
      <w:tr>
        <w:trPr>
          <w:trHeight w:val="408" w:hRule="exact"/>
        </w:trPr>
        <w:tc>
          <w:tcPr>
            <w:shd w:val="clear" w:color="auto" w:fill="D3D4F3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911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D3D4F3"/>
            <w:tcBorders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1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委托代销商品</w:t>
            </w:r>
          </w:p>
        </w:tc>
        <w:tc>
          <w:tcPr>
            <w:shd w:val="clear" w:color="auto" w:fill="D3D4F3"/>
            <w:tcBorders>
              <w:top w:val="single" w:sz="4"/>
              <w:bottom w:val="single" w:sz="4"/>
            </w:tcBorders>
            <w:vAlign w:val="top"/>
          </w:tcPr>
          <w:p>
            <w:pPr>
              <w:framePr w:w="911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3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1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可变现净值低于成本</w:t>
            </w:r>
          </w:p>
        </w:tc>
        <w:tc>
          <w:tcPr>
            <w:shd w:val="clear" w:color="auto" w:fill="D3D4F3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911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D3D4F3"/>
            <w:tcBorders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1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---</w:t>
            </w:r>
          </w:p>
        </w:tc>
        <w:tc>
          <w:tcPr>
            <w:shd w:val="clear" w:color="auto" w:fill="D3D4F3"/>
            <w:tcBorders>
              <w:top w:val="single" w:sz="4"/>
              <w:bottom w:val="single" w:sz="4"/>
            </w:tcBorders>
            <w:vAlign w:val="top"/>
          </w:tcPr>
          <w:p>
            <w:pPr>
              <w:framePr w:w="911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3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1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6" w:lineRule="exact"/>
              <w:ind w:left="20" w:right="0" w:firstLine="0"/>
            </w:pPr>
            <w:r>
              <w:rPr>
                <w:rStyle w:val="CharStyle10"/>
                <w:lang w:val="zh-CN" w:eastAsia="zh-CN" w:bidi="zh-CN"/>
              </w:rPr>
              <w:t>实现销售</w:t>
            </w:r>
          </w:p>
        </w:tc>
      </w:tr>
    </w:tbl>
    <w:p>
      <w:pPr>
        <w:framePr w:w="911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2"/>
        <w:widowControl w:val="0"/>
        <w:keepNext/>
        <w:keepLines/>
        <w:shd w:val="clear" w:color="auto" w:fill="auto"/>
        <w:bidi w:val="0"/>
        <w:jc w:val="left"/>
        <w:spacing w:before="195" w:after="0"/>
        <w:ind w:left="60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55.3pt;margin-top:174.95pt;width:67.7pt;height:38.9pt;z-index:-125829376;mso-wrap-distance-left:5pt;mso-wrap-distance-top:42.7pt;mso-wrap-distance-right:5pt;mso-position-horizontal-relative:margin" wrapcoords="0 0 21600 0 21600 21600 0 21600 0 0">
            <v:imagedata r:id="rId5" r:href="rId6"/>
            <w10:wrap type="topAndBottom" anchorx="margin"/>
          </v:shape>
        </w:pict>
      </w:r>
      <w:bookmarkStart w:id="1" w:name="bookmark1"/>
      <w:r>
        <w:rPr>
          <w:w w:val="100"/>
          <w:spacing w:val="0"/>
          <w:color w:val="000000"/>
          <w:position w:val="0"/>
        </w:rPr>
        <w:t>9、其他流动资产</w:t>
      </w:r>
      <w:bookmarkEnd w:id="1"/>
    </w:p>
    <w:tbl>
      <w:tblPr>
        <w:tblOverlap w:val="never"/>
        <w:tblLayout w:type="fixed"/>
        <w:jc w:val="center"/>
      </w:tblPr>
      <w:tblGrid>
        <w:gridCol w:w="3288"/>
        <w:gridCol w:w="2995"/>
        <w:gridCol w:w="2842"/>
      </w:tblGrid>
      <w:tr>
        <w:trPr>
          <w:trHeight w:val="398" w:hRule="exact"/>
        </w:trPr>
        <w:tc>
          <w:tcPr>
            <w:shd w:val="clear" w:color="auto" w:fill="D3D4F3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125" w:wrap="notBeside" w:vAnchor="text" w:hAnchor="text" w:xAlign="center" w:y="1"/>
              <w:tabs>
                <w:tab w:leader="none" w:pos="1913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76" w:lineRule="exact"/>
              <w:ind w:left="1260" w:right="0" w:firstLine="0"/>
            </w:pPr>
            <w:r>
              <w:rPr>
                <w:rStyle w:val="CharStyle10"/>
                <w:lang w:val="zh-CN" w:eastAsia="zh-CN" w:bidi="zh-CN"/>
              </w:rPr>
              <w:t>项</w:t>
              <w:tab/>
              <w:t>目</w:t>
            </w:r>
          </w:p>
        </w:tc>
        <w:tc>
          <w:tcPr>
            <w:shd w:val="clear" w:color="auto" w:fill="D3D4F3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1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年末余额</w:t>
            </w:r>
          </w:p>
        </w:tc>
        <w:tc>
          <w:tcPr>
            <w:shd w:val="clear" w:color="auto" w:fill="D3D4F3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1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6" w:lineRule="exact"/>
              <w:ind w:left="20" w:right="0" w:firstLine="0"/>
            </w:pPr>
            <w:r>
              <w:rPr>
                <w:rStyle w:val="CharStyle10"/>
                <w:lang w:val="zh-CN" w:eastAsia="zh-CN" w:bidi="zh-CN"/>
              </w:rPr>
              <w:t>年初余额</w:t>
            </w:r>
          </w:p>
        </w:tc>
      </w:tr>
      <w:tr>
        <w:trPr>
          <w:trHeight w:val="389" w:hRule="exact"/>
        </w:trPr>
        <w:tc>
          <w:tcPr>
            <w:shd w:val="clear" w:color="auto" w:fill="D3D4F3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1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留抵的增值税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1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311,561,202.61</w:t>
            </w:r>
          </w:p>
        </w:tc>
        <w:tc>
          <w:tcPr>
            <w:shd w:val="clear" w:color="auto" w:fill="D3D4F3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1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170,815,014.52</w:t>
            </w:r>
          </w:p>
        </w:tc>
      </w:tr>
      <w:tr>
        <w:trPr>
          <w:trHeight w:val="394" w:hRule="exact"/>
        </w:trPr>
        <w:tc>
          <w:tcPr>
            <w:shd w:val="clear" w:color="auto" w:fill="D3D4F3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1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预缴的企业所得税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1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931,941.83</w:t>
            </w:r>
          </w:p>
        </w:tc>
        <w:tc>
          <w:tcPr>
            <w:shd w:val="clear" w:color="auto" w:fill="D3D4F3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1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1,095,578.20</w:t>
            </w:r>
          </w:p>
        </w:tc>
      </w:tr>
      <w:tr>
        <w:trPr>
          <w:trHeight w:val="389" w:hRule="exact"/>
        </w:trPr>
        <w:tc>
          <w:tcPr>
            <w:shd w:val="clear" w:color="auto" w:fill="D3D4F3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1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待摊费用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1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4,396,497.46</w:t>
            </w:r>
          </w:p>
        </w:tc>
        <w:tc>
          <w:tcPr>
            <w:shd w:val="clear" w:color="auto" w:fill="D3D4F3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1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3,637,004.13</w:t>
            </w:r>
          </w:p>
        </w:tc>
      </w:tr>
      <w:tr>
        <w:trPr>
          <w:trHeight w:val="389" w:hRule="exact"/>
        </w:trPr>
        <w:tc>
          <w:tcPr>
            <w:shd w:val="clear" w:color="auto" w:fill="D3D4F3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1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6" w:lineRule="exact"/>
              <w:ind w:left="0" w:right="0" w:firstLine="0"/>
            </w:pPr>
            <w:r>
              <w:rPr>
                <w:rStyle w:val="CharStyle10"/>
                <w:lang w:val="zh-CN" w:eastAsia="zh-CN" w:bidi="zh-CN"/>
              </w:rPr>
              <w:t>理财产品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1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450,038,491.10</w:t>
            </w:r>
          </w:p>
        </w:tc>
        <w:tc>
          <w:tcPr>
            <w:shd w:val="clear" w:color="auto" w:fill="D3D4F3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1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14,750,000.00</w:t>
            </w:r>
          </w:p>
        </w:tc>
      </w:tr>
      <w:tr>
        <w:trPr>
          <w:trHeight w:val="403" w:hRule="exact"/>
        </w:trPr>
        <w:tc>
          <w:tcPr>
            <w:shd w:val="clear" w:color="auto" w:fill="D3D4F3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125" w:wrap="notBeside" w:vAnchor="text" w:hAnchor="text" w:xAlign="center" w:y="1"/>
              <w:tabs>
                <w:tab w:leader="none" w:pos="1889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76" w:lineRule="exact"/>
              <w:ind w:left="1260" w:right="0" w:firstLine="0"/>
            </w:pPr>
            <w:r>
              <w:rPr>
                <w:rStyle w:val="CharStyle10"/>
                <w:lang w:val="zh-CN" w:eastAsia="zh-CN" w:bidi="zh-CN"/>
              </w:rPr>
              <w:t>合</w:t>
              <w:tab/>
              <w:t>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1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766,928,133.00</w:t>
            </w:r>
          </w:p>
        </w:tc>
        <w:tc>
          <w:tcPr>
            <w:shd w:val="clear" w:color="auto" w:fill="D3D4F3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1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76" w:lineRule="exact"/>
              <w:ind w:left="0" w:right="0" w:firstLine="0"/>
            </w:pPr>
            <w:r>
              <w:rPr>
                <w:rStyle w:val="CharStyle10"/>
              </w:rPr>
              <w:t>190,297,596.85</w:t>
            </w:r>
          </w:p>
        </w:tc>
      </w:tr>
    </w:tbl>
    <w:p>
      <w:pPr>
        <w:framePr w:w="912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headerReference w:type="default" r:id="rId7"/>
      <w:footerReference w:type="default" r:id="rId8"/>
      <w:footnotePr>
        <w:pos w:val="pageBottom"/>
        <w:numFmt w:val="decimal"/>
        <w:numRestart w:val="continuous"/>
      </w:footnotePr>
      <w:pgSz w:w="11900" w:h="16840"/>
      <w:pgMar w:top="1220" w:left="1441" w:right="1114" w:bottom="125" w:header="0" w:footer="3" w:gutter="0"/>
      <w:rtlGutter w:val="0"/>
      <w:cols w:space="720"/>
      <w:pgNumType w:start="14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299.55pt;margin-top:775.5pt;width:12.5pt;height:6.25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1.15pt;margin-top:44.2pt;width:428.9pt;height:8.4pt;z-index:-1887440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"/>
                  <w:tabs>
                    <w:tab w:leader="none" w:pos="8558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"/>
                  </w:rPr>
                  <w:t>深圳市爱施德股份有限公司</w:t>
                  <w:tab/>
                  <w:t>2017年年度报告全文</w:t>
                </w:r>
              </w:p>
            </w:txbxContent>
          </v:textbox>
          <w10:wrap anchorx="page" anchory="page"/>
        </v:shape>
      </w:pict>
    </w:r>
    <w:r>
      <w:pict>
        <v:shape o:spt="32" o:oned="1" path="m,l21600,21600e" style="position:absolute;margin-left:79pt;margin-top:55.7pt;width:435.1pt;height:0;z-index:-251658240;mso-position-horizontal-relative:page;mso-position-vertical-relative:page">
          <v:stroke weight="1pt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(%1)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WenQuanYi Micro Hei" w:eastAsia="WenQuanYi Micro Hei" w:hAnsi="WenQuanYi Micro Hei" w:cs="WenQuanYi Micro Hei"/>
        <w:w w:val="100"/>
        <w:spacing w:val="10"/>
        <w:color w:val="B1B1B1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">
    <w:name w:val="标题 #4_"/>
    <w:basedOn w:val="DefaultParagraphFont"/>
    <w:link w:val="Style2"/>
    <w:rPr>
      <w:lang w:val="zh-CN" w:eastAsia="zh-CN" w:bidi="zh-CN"/>
      <w:b/>
      <w:bCs/>
      <w:i w:val="0"/>
      <w:iCs w:val="0"/>
      <w:u w:val="none"/>
      <w:strike w:val="0"/>
      <w:smallCaps w:val="0"/>
      <w:sz w:val="20"/>
      <w:szCs w:val="20"/>
      <w:rFonts w:ascii="WenQuanYi Micro Hei" w:eastAsia="WenQuanYi Micro Hei" w:hAnsi="WenQuanYi Micro Hei" w:cs="WenQuanYi Micro Hei"/>
    </w:rPr>
  </w:style>
  <w:style w:type="character" w:customStyle="1" w:styleId="CharStyle5">
    <w:name w:val="页眉或页脚 (2)_"/>
    <w:basedOn w:val="DefaultParagraphFont"/>
    <w:link w:val="Style4"/>
    <w:rPr>
      <w:lang w:val="zh-CN" w:eastAsia="zh-CN" w:bidi="zh-CN"/>
      <w:b w:val="0"/>
      <w:bCs w:val="0"/>
      <w:i w:val="0"/>
      <w:iCs w:val="0"/>
      <w:u w:val="none"/>
      <w:strike w:val="0"/>
      <w:smallCaps w:val="0"/>
      <w:sz w:val="17"/>
      <w:szCs w:val="17"/>
      <w:rFonts w:ascii="WenQuanYi Micro Hei" w:eastAsia="WenQuanYi Micro Hei" w:hAnsi="WenQuanYi Micro Hei" w:cs="WenQuanYi Micro Hei"/>
    </w:rPr>
  </w:style>
  <w:style w:type="character" w:customStyle="1" w:styleId="CharStyle6">
    <w:name w:val="页眉或页脚"/>
    <w:basedOn w:val="DefaultParagraphFont"/>
    <w:rPr>
      <w:lang w:val="zh-CN" w:eastAsia="zh-CN" w:bidi="zh-CN"/>
      <w:b w:val="0"/>
      <w:bCs w:val="0"/>
      <w:i w:val="0"/>
      <w:iCs w:val="0"/>
      <w:u w:val="none"/>
      <w:strike w:val="0"/>
      <w:smallCaps w:val="0"/>
      <w:sz w:val="17"/>
      <w:szCs w:val="17"/>
      <w:rFonts w:ascii="WenQuanYi Micro Hei" w:eastAsia="WenQuanYi Micro Hei" w:hAnsi="WenQuanYi Micro Hei" w:cs="WenQuanYi Micro Hei"/>
    </w:rPr>
  </w:style>
  <w:style w:type="character" w:customStyle="1" w:styleId="CharStyle8">
    <w:name w:val="正文文本 (2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0"/>
      <w:szCs w:val="20"/>
      <w:rFonts w:ascii="WenQuanYi Micro Hei" w:eastAsia="WenQuanYi Micro Hei" w:hAnsi="WenQuanYi Micro Hei" w:cs="WenQuanYi Micro Hei"/>
    </w:rPr>
  </w:style>
  <w:style w:type="character" w:customStyle="1" w:styleId="CharStyle9">
    <w:name w:val="正文文本 (2) + 间距 0 pt"/>
    <w:basedOn w:val="CharStyle8"/>
    <w:rPr>
      <w:lang w:val="zh-CN" w:eastAsia="zh-CN" w:bidi="zh-CN"/>
      <w:w w:val="100"/>
      <w:spacing w:val="10"/>
      <w:color w:val="000000"/>
      <w:position w:val="0"/>
    </w:rPr>
  </w:style>
  <w:style w:type="character" w:customStyle="1" w:styleId="CharStyle10">
    <w:name w:val="正文文本 (2) + 7.5 pt"/>
    <w:basedOn w:val="CharStyle8"/>
    <w:rPr>
      <w:lang w:val="en-US" w:eastAsia="en-US" w:bidi="en-US"/>
      <w:sz w:val="15"/>
      <w:szCs w:val="15"/>
      <w:w w:val="100"/>
      <w:spacing w:val="0"/>
      <w:color w:val="000000"/>
      <w:position w:val="0"/>
    </w:rPr>
  </w:style>
  <w:style w:type="character" w:customStyle="1" w:styleId="CharStyle11">
    <w:name w:val="正文文本 (2) + 间距 0 pt"/>
    <w:basedOn w:val="CharStyle8"/>
    <w:rPr>
      <w:lang w:val="en-US" w:eastAsia="en-US" w:bidi="en-US"/>
      <w:w w:val="100"/>
      <w:spacing w:val="10"/>
      <w:color w:val="B1B1B1"/>
      <w:position w:val="0"/>
    </w:rPr>
  </w:style>
  <w:style w:type="paragraph" w:customStyle="1" w:styleId="Style2">
    <w:name w:val="标题 #4"/>
    <w:basedOn w:val="Normal"/>
    <w:link w:val="CharStyle3"/>
    <w:pPr>
      <w:widowControl w:val="0"/>
      <w:shd w:val="clear" w:color="auto" w:fill="FFFFFF"/>
      <w:jc w:val="distribute"/>
      <w:outlineLvl w:val="3"/>
      <w:spacing w:before="380" w:after="380" w:line="234" w:lineRule="exact"/>
    </w:pPr>
    <w:rPr>
      <w:lang w:val="zh-CN" w:eastAsia="zh-CN" w:bidi="zh-CN"/>
      <w:b/>
      <w:bCs/>
      <w:i w:val="0"/>
      <w:iCs w:val="0"/>
      <w:u w:val="none"/>
      <w:strike w:val="0"/>
      <w:smallCaps w:val="0"/>
      <w:sz w:val="20"/>
      <w:szCs w:val="20"/>
      <w:rFonts w:ascii="WenQuanYi Micro Hei" w:eastAsia="WenQuanYi Micro Hei" w:hAnsi="WenQuanYi Micro Hei" w:cs="WenQuanYi Micro Hei"/>
    </w:rPr>
  </w:style>
  <w:style w:type="paragraph" w:customStyle="1" w:styleId="Style4">
    <w:name w:val="页眉或页脚 (2)"/>
    <w:basedOn w:val="Normal"/>
    <w:link w:val="CharStyle5"/>
    <w:pPr>
      <w:widowControl w:val="0"/>
      <w:shd w:val="clear" w:color="auto" w:fill="FFFFFF"/>
      <w:jc w:val="distribute"/>
      <w:spacing w:after="520" w:line="200" w:lineRule="exact"/>
    </w:pPr>
    <w:rPr>
      <w:lang w:val="zh-CN" w:eastAsia="zh-CN" w:bidi="zh-CN"/>
      <w:b w:val="0"/>
      <w:bCs w:val="0"/>
      <w:i w:val="0"/>
      <w:iCs w:val="0"/>
      <w:u w:val="none"/>
      <w:strike w:val="0"/>
      <w:smallCaps w:val="0"/>
      <w:sz w:val="17"/>
      <w:szCs w:val="17"/>
      <w:rFonts w:ascii="WenQuanYi Micro Hei" w:eastAsia="WenQuanYi Micro Hei" w:hAnsi="WenQuanYi Micro Hei" w:cs="WenQuanYi Micro Hei"/>
    </w:rPr>
  </w:style>
  <w:style w:type="paragraph" w:customStyle="1" w:styleId="Style7">
    <w:name w:val="正文文本 (2)"/>
    <w:basedOn w:val="Normal"/>
    <w:link w:val="CharStyle8"/>
    <w:pPr>
      <w:widowControl w:val="0"/>
      <w:shd w:val="clear" w:color="auto" w:fill="FFFFFF"/>
      <w:jc w:val="distribute"/>
      <w:spacing w:before="200" w:line="466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WenQuanYi Micro Hei" w:eastAsia="WenQuanYi Micro Hei" w:hAnsi="WenQuanYi Micro Hei" w:cs="WenQuanYi Micro Hei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LIENX-51</dc:creator>
  <cp:keywords/>
</cp:coreProperties>
</file>