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FAA959" w14:textId="7ECA3C70" w:rsidR="00654016" w:rsidRPr="00654016" w:rsidRDefault="00654016">
      <w:pPr>
        <w:rPr>
          <w:rFonts w:ascii="標楷體" w:eastAsia="標楷體" w:hAnsi="標楷體"/>
          <w:b/>
          <w:bCs/>
          <w:sz w:val="32"/>
          <w:szCs w:val="28"/>
        </w:rPr>
      </w:pPr>
      <w:r w:rsidRPr="00654016">
        <w:rPr>
          <w:rFonts w:ascii="標楷體" w:eastAsia="標楷體" w:hAnsi="標楷體" w:hint="eastAsia"/>
          <w:b/>
          <w:bCs/>
          <w:sz w:val="32"/>
          <w:szCs w:val="28"/>
        </w:rPr>
        <w:t>結果分析</w:t>
      </w:r>
    </w:p>
    <w:p w14:paraId="78C05202" w14:textId="63306AB0" w:rsidR="00654016" w:rsidRDefault="00654016" w:rsidP="00654016">
      <w:pPr>
        <w:rPr>
          <w:rFonts w:ascii="標楷體" w:eastAsia="標楷體" w:hAnsi="標楷體"/>
          <w:szCs w:val="24"/>
        </w:rPr>
      </w:pPr>
      <w:r w:rsidRPr="00654016">
        <w:rPr>
          <w:rFonts w:ascii="標楷體" w:eastAsia="標楷體" w:hAnsi="標楷體" w:hint="eastAsia"/>
          <w:szCs w:val="24"/>
        </w:rPr>
        <w:t>本實驗在 Cliff Walking（</w:t>
      </w:r>
      <w:r w:rsidRPr="00654016">
        <w:rPr>
          <w:rFonts w:ascii="標楷體" w:eastAsia="標楷體" w:hAnsi="標楷體"/>
          <w:szCs w:val="24"/>
        </w:rPr>
        <w:t>12</w:t>
      </w:r>
      <w:r w:rsidRPr="00654016">
        <w:rPr>
          <w:rFonts w:ascii="標楷體" w:eastAsia="標楷體" w:hAnsi="標楷體" w:hint="eastAsia"/>
          <w:szCs w:val="24"/>
        </w:rPr>
        <w:t>×</w:t>
      </w:r>
      <w:r w:rsidRPr="00654016">
        <w:rPr>
          <w:rFonts w:ascii="標楷體" w:eastAsia="標楷體" w:hAnsi="標楷體"/>
          <w:szCs w:val="24"/>
        </w:rPr>
        <w:t>4</w:t>
      </w:r>
      <w:r w:rsidRPr="00654016">
        <w:rPr>
          <w:rFonts w:ascii="標楷體" w:eastAsia="標楷體" w:hAnsi="標楷體" w:hint="eastAsia"/>
          <w:szCs w:val="24"/>
        </w:rPr>
        <w:t>）環境下，比較 Q-learning 與 SARSA，參數為：</w:t>
      </w:r>
    </w:p>
    <w:p w14:paraId="5379C67E" w14:textId="75D9FEE1" w:rsidR="00654016" w:rsidRDefault="00654016" w:rsidP="00654016">
      <w:pPr>
        <w:rPr>
          <w:rFonts w:ascii="標楷體" w:eastAsia="標楷體" w:hAnsi="標楷體"/>
          <w:szCs w:val="24"/>
        </w:rPr>
      </w:pPr>
      <m:oMath>
        <m:r>
          <w:rPr>
            <w:rFonts w:ascii="Cambria Math" w:eastAsia="標楷體" w:hAnsi="Cambria Math"/>
            <w:szCs w:val="24"/>
          </w:rPr>
          <m:t>α=0.1, γ=0.9, ϵ=0.</m:t>
        </m:r>
        <m:r>
          <w:rPr>
            <w:rFonts w:ascii="Cambria Math" w:eastAsia="標楷體" w:hAnsi="Cambria Math"/>
            <w:szCs w:val="24"/>
          </w:rPr>
          <m:t>1</m:t>
        </m:r>
      </m:oMath>
      <w:r>
        <w:rPr>
          <w:rFonts w:ascii="標楷體" w:eastAsia="標楷體" w:hAnsi="標楷體" w:hint="eastAsia"/>
          <w:szCs w:val="24"/>
        </w:rPr>
        <w:t>，每次訓練500回合。</w:t>
      </w:r>
    </w:p>
    <w:p w14:paraId="4713FD31" w14:textId="0702250B" w:rsidR="00654016" w:rsidRDefault="00654016" w:rsidP="00654016">
      <w:pPr>
        <w:rPr>
          <w:rFonts w:ascii="標楷體" w:eastAsia="標楷體" w:hAnsi="標楷體"/>
          <w:szCs w:val="24"/>
        </w:rPr>
      </w:pPr>
      <w:r w:rsidRPr="00654016">
        <w:rPr>
          <w:rFonts w:ascii="標楷體" w:eastAsia="標楷體" w:hAnsi="標楷體" w:hint="eastAsia"/>
          <w:szCs w:val="24"/>
        </w:rPr>
        <w:t>另外為了降低隨機性，補充做了 30 組不同 random seed 的統計比較。</w:t>
      </w:r>
    </w:p>
    <w:p w14:paraId="7853C659" w14:textId="40ED3CBE" w:rsidR="00654016" w:rsidRDefault="00654016" w:rsidP="00654016">
      <w:pPr>
        <w:rPr>
          <w:rFonts w:ascii="標楷體" w:eastAsia="標楷體" w:hAnsi="標楷體"/>
          <w:szCs w:val="24"/>
        </w:rPr>
      </w:pPr>
    </w:p>
    <w:p w14:paraId="68401AF7" w14:textId="278E8F1B" w:rsidR="00654016" w:rsidRDefault="00654016" w:rsidP="00654016">
      <w:pPr>
        <w:pStyle w:val="a4"/>
        <w:numPr>
          <w:ilvl w:val="0"/>
          <w:numId w:val="1"/>
        </w:numPr>
        <w:ind w:leftChars="0"/>
        <w:rPr>
          <w:rFonts w:ascii="標楷體" w:eastAsia="標楷體" w:hAnsi="標楷體"/>
          <w:szCs w:val="24"/>
        </w:rPr>
      </w:pPr>
      <w:r w:rsidRPr="00654016">
        <w:rPr>
          <w:rFonts w:ascii="標楷體" w:eastAsia="標楷體" w:hAnsi="標楷體" w:hint="eastAsia"/>
          <w:szCs w:val="24"/>
        </w:rPr>
        <w:t>學習表現（Total Reward 曲線與收斂速度）</w:t>
      </w:r>
    </w:p>
    <w:p w14:paraId="6BBEA322" w14:textId="77777777" w:rsidR="00654016" w:rsidRPr="00654016" w:rsidRDefault="00654016" w:rsidP="00654016">
      <w:pPr>
        <w:pStyle w:val="a4"/>
        <w:numPr>
          <w:ilvl w:val="0"/>
          <w:numId w:val="2"/>
        </w:numPr>
        <w:ind w:leftChars="0"/>
        <w:rPr>
          <w:rFonts w:ascii="標楷體" w:eastAsia="標楷體" w:hAnsi="標楷體" w:hint="eastAsia"/>
          <w:szCs w:val="24"/>
        </w:rPr>
      </w:pPr>
      <w:r w:rsidRPr="00654016">
        <w:rPr>
          <w:rFonts w:ascii="標楷體" w:eastAsia="標楷體" w:hAnsi="標楷體" w:hint="eastAsia"/>
          <w:szCs w:val="24"/>
        </w:rPr>
        <w:t>兩者在初期都呈現低回饋（常掉下懸崖），之後逐漸上升。</w:t>
      </w:r>
    </w:p>
    <w:p w14:paraId="30F2F37F" w14:textId="77777777" w:rsidR="00654016" w:rsidRPr="00654016" w:rsidRDefault="00654016" w:rsidP="00654016">
      <w:pPr>
        <w:pStyle w:val="a4"/>
        <w:numPr>
          <w:ilvl w:val="0"/>
          <w:numId w:val="2"/>
        </w:numPr>
        <w:ind w:leftChars="0"/>
        <w:rPr>
          <w:rFonts w:ascii="標楷體" w:eastAsia="標楷體" w:hAnsi="標楷體" w:hint="eastAsia"/>
          <w:szCs w:val="24"/>
        </w:rPr>
      </w:pPr>
      <w:r w:rsidRPr="00654016">
        <w:rPr>
          <w:rFonts w:ascii="標楷體" w:eastAsia="標楷體" w:hAnsi="標楷體" w:hint="eastAsia"/>
          <w:szCs w:val="24"/>
        </w:rPr>
        <w:t>SARSA 的曲線通常較平滑，較早進入穩定區。</w:t>
      </w:r>
    </w:p>
    <w:p w14:paraId="6CFC540D" w14:textId="77777777" w:rsidR="00654016" w:rsidRPr="00654016" w:rsidRDefault="00654016" w:rsidP="00654016">
      <w:pPr>
        <w:pStyle w:val="a4"/>
        <w:numPr>
          <w:ilvl w:val="0"/>
          <w:numId w:val="2"/>
        </w:numPr>
        <w:ind w:leftChars="0"/>
        <w:rPr>
          <w:rFonts w:ascii="標楷體" w:eastAsia="標楷體" w:hAnsi="標楷體" w:hint="eastAsia"/>
          <w:szCs w:val="24"/>
        </w:rPr>
      </w:pPr>
      <w:r w:rsidRPr="00654016">
        <w:rPr>
          <w:rFonts w:ascii="標楷體" w:eastAsia="標楷體" w:hAnsi="標楷體" w:hint="eastAsia"/>
          <w:szCs w:val="24"/>
        </w:rPr>
        <w:t>Q-learning 曲線波動較大，偶爾會出現明顯負回饋尖峰（探索時踩崖）。</w:t>
      </w:r>
    </w:p>
    <w:p w14:paraId="6757525C" w14:textId="7F995F62" w:rsidR="00654016" w:rsidRDefault="00654016" w:rsidP="00654016">
      <w:pPr>
        <w:rPr>
          <w:rFonts w:ascii="標楷體" w:eastAsia="標楷體" w:hAnsi="標楷體"/>
          <w:szCs w:val="24"/>
        </w:rPr>
      </w:pPr>
      <w:r w:rsidRPr="00654016">
        <w:rPr>
          <w:rFonts w:ascii="標楷體" w:eastAsia="標楷體" w:hAnsi="標楷體" w:hint="eastAsia"/>
          <w:szCs w:val="24"/>
        </w:rPr>
        <w:t>以「20 回合移動平均獎勵達到 -20 以上」作為收斂指標，30 組統計結果為：</w:t>
      </w:r>
    </w:p>
    <w:p w14:paraId="63E5687C" w14:textId="77777777" w:rsidR="00654016" w:rsidRPr="00654016" w:rsidRDefault="00654016" w:rsidP="00654016">
      <w:pPr>
        <w:pStyle w:val="a4"/>
        <w:numPr>
          <w:ilvl w:val="0"/>
          <w:numId w:val="3"/>
        </w:numPr>
        <w:ind w:leftChars="0"/>
        <w:rPr>
          <w:rFonts w:ascii="標楷體" w:eastAsia="標楷體" w:hAnsi="標楷體" w:hint="eastAsia"/>
          <w:szCs w:val="24"/>
        </w:rPr>
      </w:pPr>
      <w:r w:rsidRPr="00654016">
        <w:rPr>
          <w:rFonts w:ascii="標楷體" w:eastAsia="標楷體" w:hAnsi="標楷體" w:hint="eastAsia"/>
          <w:szCs w:val="24"/>
        </w:rPr>
        <w:t>Q-learning 平均收斂回合：約 332.35</w:t>
      </w:r>
    </w:p>
    <w:p w14:paraId="5240E44D" w14:textId="77777777" w:rsidR="00654016" w:rsidRPr="00654016" w:rsidRDefault="00654016" w:rsidP="00654016">
      <w:pPr>
        <w:pStyle w:val="a4"/>
        <w:numPr>
          <w:ilvl w:val="0"/>
          <w:numId w:val="3"/>
        </w:numPr>
        <w:ind w:leftChars="0"/>
        <w:rPr>
          <w:rFonts w:ascii="標楷體" w:eastAsia="標楷體" w:hAnsi="標楷體" w:hint="eastAsia"/>
          <w:szCs w:val="24"/>
        </w:rPr>
      </w:pPr>
      <w:r w:rsidRPr="00654016">
        <w:rPr>
          <w:rFonts w:ascii="標楷體" w:eastAsia="標楷體" w:hAnsi="標楷體" w:hint="eastAsia"/>
          <w:szCs w:val="24"/>
        </w:rPr>
        <w:t>SARSA 平均收斂回合：約 265.90</w:t>
      </w:r>
    </w:p>
    <w:p w14:paraId="39ED3607" w14:textId="6C0A5081" w:rsidR="00654016" w:rsidRDefault="00654016" w:rsidP="00654016">
      <w:pPr>
        <w:rPr>
          <w:rFonts w:ascii="標楷體" w:eastAsia="標楷體" w:hAnsi="標楷體"/>
          <w:szCs w:val="24"/>
        </w:rPr>
      </w:pPr>
      <w:r w:rsidRPr="00654016">
        <w:rPr>
          <w:rFonts w:ascii="標楷體" w:eastAsia="標楷體" w:hAnsi="標楷體" w:hint="eastAsia"/>
          <w:szCs w:val="24"/>
        </w:rPr>
        <w:t>=&gt; 本次實驗中，SARSA 收斂速度較快。</w:t>
      </w:r>
    </w:p>
    <w:p w14:paraId="62BF6118" w14:textId="62FCB5DA" w:rsidR="00654016" w:rsidRDefault="00654016" w:rsidP="00654016">
      <w:pPr>
        <w:rPr>
          <w:rFonts w:ascii="標楷體" w:eastAsia="標楷體" w:hAnsi="標楷體"/>
          <w:szCs w:val="24"/>
        </w:rPr>
      </w:pPr>
    </w:p>
    <w:p w14:paraId="13D947C3" w14:textId="45CDBACF" w:rsidR="00654016" w:rsidRPr="00654016" w:rsidRDefault="00654016" w:rsidP="00654016">
      <w:pPr>
        <w:pStyle w:val="a4"/>
        <w:numPr>
          <w:ilvl w:val="0"/>
          <w:numId w:val="1"/>
        </w:numPr>
        <w:ind w:leftChars="0"/>
        <w:rPr>
          <w:rFonts w:ascii="標楷體" w:eastAsia="標楷體" w:hAnsi="標楷體"/>
          <w:szCs w:val="24"/>
        </w:rPr>
      </w:pPr>
      <w:r w:rsidRPr="00654016">
        <w:rPr>
          <w:rFonts w:ascii="標楷體" w:eastAsia="標楷體" w:hAnsi="標楷體" w:hint="eastAsia"/>
          <w:szCs w:val="24"/>
        </w:rPr>
        <w:t>策略行為（最終路徑與風險傾向）</w:t>
      </w:r>
    </w:p>
    <w:p w14:paraId="3D24BF5A" w14:textId="7ADDBC56" w:rsidR="00654016" w:rsidRDefault="00654016" w:rsidP="00654016">
      <w:pPr>
        <w:rPr>
          <w:rFonts w:ascii="標楷體" w:eastAsia="標楷體" w:hAnsi="標楷體"/>
          <w:szCs w:val="24"/>
        </w:rPr>
      </w:pPr>
      <w:r w:rsidRPr="00654016">
        <w:rPr>
          <w:rFonts w:ascii="標楷體" w:eastAsia="標楷體" w:hAnsi="標楷體" w:hint="eastAsia"/>
          <w:szCs w:val="24"/>
        </w:rPr>
        <w:t>代表性最終貪婪路徑（seed 0）：</w:t>
      </w:r>
    </w:p>
    <w:p w14:paraId="4288F378" w14:textId="77777777" w:rsidR="00654016" w:rsidRPr="00654016" w:rsidRDefault="00654016" w:rsidP="00654016">
      <w:pPr>
        <w:pStyle w:val="a4"/>
        <w:numPr>
          <w:ilvl w:val="0"/>
          <w:numId w:val="4"/>
        </w:numPr>
        <w:ind w:leftChars="0"/>
        <w:rPr>
          <w:rFonts w:ascii="標楷體" w:eastAsia="標楷體" w:hAnsi="標楷體" w:hint="eastAsia"/>
          <w:szCs w:val="24"/>
        </w:rPr>
      </w:pPr>
      <w:r w:rsidRPr="00654016">
        <w:rPr>
          <w:rFonts w:ascii="標楷體" w:eastAsia="標楷體" w:hAnsi="標楷體" w:hint="eastAsia"/>
          <w:szCs w:val="24"/>
        </w:rPr>
        <w:t>Q-learning：步數約 13（接近最短路徑，沿懸崖上方前進）</w:t>
      </w:r>
    </w:p>
    <w:p w14:paraId="61FBC731" w14:textId="77777777" w:rsidR="00654016" w:rsidRPr="00654016" w:rsidRDefault="00654016" w:rsidP="00654016">
      <w:pPr>
        <w:pStyle w:val="a4"/>
        <w:numPr>
          <w:ilvl w:val="0"/>
          <w:numId w:val="4"/>
        </w:numPr>
        <w:ind w:leftChars="0"/>
        <w:rPr>
          <w:rFonts w:ascii="標楷體" w:eastAsia="標楷體" w:hAnsi="標楷體" w:hint="eastAsia"/>
          <w:szCs w:val="24"/>
        </w:rPr>
      </w:pPr>
      <w:r w:rsidRPr="00654016">
        <w:rPr>
          <w:rFonts w:ascii="標楷體" w:eastAsia="標楷體" w:hAnsi="標楷體" w:hint="eastAsia"/>
          <w:szCs w:val="24"/>
        </w:rPr>
        <w:t>SARSA：步數約 17（繞遠路，離懸崖更遠）</w:t>
      </w:r>
    </w:p>
    <w:p w14:paraId="278F2388" w14:textId="600FEED4" w:rsidR="00654016" w:rsidRDefault="00654016" w:rsidP="00654016">
      <w:pPr>
        <w:rPr>
          <w:rFonts w:ascii="標楷體" w:eastAsia="標楷體" w:hAnsi="標楷體"/>
          <w:szCs w:val="24"/>
        </w:rPr>
      </w:pPr>
      <w:r w:rsidRPr="00654016">
        <w:rPr>
          <w:rFonts w:ascii="標楷體" w:eastAsia="標楷體" w:hAnsi="標楷體" w:hint="eastAsia"/>
          <w:szCs w:val="24"/>
        </w:rPr>
        <w:t>解讀：</w:t>
      </w:r>
    </w:p>
    <w:p w14:paraId="5E4A1980" w14:textId="2D916524" w:rsidR="00654016" w:rsidRPr="00654016" w:rsidRDefault="00654016" w:rsidP="00654016">
      <w:pPr>
        <w:pStyle w:val="a4"/>
        <w:numPr>
          <w:ilvl w:val="0"/>
          <w:numId w:val="5"/>
        </w:numPr>
        <w:ind w:leftChars="0"/>
        <w:rPr>
          <w:rFonts w:ascii="標楷體" w:eastAsia="標楷體" w:hAnsi="標楷體"/>
          <w:szCs w:val="24"/>
        </w:rPr>
      </w:pPr>
      <w:r w:rsidRPr="00654016">
        <w:rPr>
          <w:rFonts w:ascii="標楷體" w:eastAsia="標楷體" w:hAnsi="標楷體" w:hint="eastAsia"/>
          <w:szCs w:val="24"/>
        </w:rPr>
        <w:t>Q-learning 傾向學到「理論最短、但風險較高」策略（冒險）</w:t>
      </w:r>
    </w:p>
    <w:p w14:paraId="7E5F0458" w14:textId="77777777" w:rsidR="00654016" w:rsidRPr="00654016" w:rsidRDefault="00654016" w:rsidP="00654016">
      <w:pPr>
        <w:pStyle w:val="a4"/>
        <w:numPr>
          <w:ilvl w:val="0"/>
          <w:numId w:val="5"/>
        </w:numPr>
        <w:ind w:leftChars="0"/>
        <w:rPr>
          <w:rFonts w:ascii="標楷體" w:eastAsia="標楷體" w:hAnsi="標楷體" w:hint="eastAsia"/>
          <w:szCs w:val="24"/>
        </w:rPr>
      </w:pPr>
      <w:r w:rsidRPr="00654016">
        <w:rPr>
          <w:rFonts w:ascii="標楷體" w:eastAsia="標楷體" w:hAnsi="標楷體" w:hint="eastAsia"/>
          <w:szCs w:val="24"/>
        </w:rPr>
        <w:t>SARSA 傾向學到「較安全、容忍</w:t>
      </w:r>
      <w:proofErr w:type="gramStart"/>
      <w:r w:rsidRPr="00654016">
        <w:rPr>
          <w:rFonts w:ascii="標楷體" w:eastAsia="標楷體" w:hAnsi="標楷體" w:hint="eastAsia"/>
          <w:szCs w:val="24"/>
        </w:rPr>
        <w:t>探索噪聲</w:t>
      </w:r>
      <w:proofErr w:type="gramEnd"/>
      <w:r w:rsidRPr="00654016">
        <w:rPr>
          <w:rFonts w:ascii="標楷體" w:eastAsia="標楷體" w:hAnsi="標楷體" w:hint="eastAsia"/>
          <w:szCs w:val="24"/>
        </w:rPr>
        <w:t>」策略（保守）</w:t>
      </w:r>
    </w:p>
    <w:p w14:paraId="3DE1CFC6" w14:textId="32FCB2BC" w:rsidR="00654016" w:rsidRDefault="00654016" w:rsidP="00654016">
      <w:pPr>
        <w:rPr>
          <w:rFonts w:ascii="標楷體" w:eastAsia="標楷體" w:hAnsi="標楷體"/>
          <w:szCs w:val="24"/>
        </w:rPr>
      </w:pPr>
    </w:p>
    <w:p w14:paraId="2361B4C9" w14:textId="30003B42" w:rsidR="00654016" w:rsidRPr="00654016" w:rsidRDefault="00654016" w:rsidP="00654016">
      <w:pPr>
        <w:pStyle w:val="a4"/>
        <w:numPr>
          <w:ilvl w:val="0"/>
          <w:numId w:val="1"/>
        </w:numPr>
        <w:ind w:leftChars="0"/>
        <w:rPr>
          <w:rFonts w:ascii="標楷體" w:eastAsia="標楷體" w:hAnsi="標楷體"/>
          <w:szCs w:val="24"/>
        </w:rPr>
      </w:pPr>
      <w:r w:rsidRPr="00654016">
        <w:rPr>
          <w:rFonts w:ascii="標楷體" w:eastAsia="標楷體" w:hAnsi="標楷體" w:hint="eastAsia"/>
          <w:szCs w:val="24"/>
        </w:rPr>
        <w:t>穩定性分析（波動程度與 exploration 影響）</w:t>
      </w:r>
    </w:p>
    <w:p w14:paraId="389B11A2" w14:textId="4A41749C" w:rsidR="00654016" w:rsidRDefault="00654016" w:rsidP="00654016">
      <w:pPr>
        <w:rPr>
          <w:rFonts w:ascii="標楷體" w:eastAsia="標楷體" w:hAnsi="標楷體"/>
          <w:szCs w:val="24"/>
        </w:rPr>
      </w:pPr>
      <w:r w:rsidRPr="00654016">
        <w:rPr>
          <w:rFonts w:ascii="標楷體" w:eastAsia="標楷體" w:hAnsi="標楷體" w:hint="eastAsia"/>
          <w:szCs w:val="24"/>
        </w:rPr>
        <w:t>比較最後 100 回合 Total Reward 的整體波動（標準差）：</w:t>
      </w:r>
    </w:p>
    <w:p w14:paraId="3A165047" w14:textId="77777777" w:rsidR="00654016" w:rsidRPr="00654016" w:rsidRDefault="00654016" w:rsidP="00654016">
      <w:pPr>
        <w:pStyle w:val="a4"/>
        <w:numPr>
          <w:ilvl w:val="0"/>
          <w:numId w:val="6"/>
        </w:numPr>
        <w:ind w:leftChars="0"/>
        <w:rPr>
          <w:rFonts w:ascii="標楷體" w:eastAsia="標楷體" w:hAnsi="標楷體" w:hint="eastAsia"/>
          <w:szCs w:val="24"/>
        </w:rPr>
      </w:pPr>
      <w:r w:rsidRPr="00654016">
        <w:rPr>
          <w:rFonts w:ascii="標楷體" w:eastAsia="標楷體" w:hAnsi="標楷體" w:hint="eastAsia"/>
          <w:szCs w:val="24"/>
        </w:rPr>
        <w:t>Q-learning：平均約 73.12</w:t>
      </w:r>
    </w:p>
    <w:p w14:paraId="21E0AD6E" w14:textId="77777777" w:rsidR="00654016" w:rsidRPr="00654016" w:rsidRDefault="00654016" w:rsidP="00654016">
      <w:pPr>
        <w:pStyle w:val="a4"/>
        <w:numPr>
          <w:ilvl w:val="0"/>
          <w:numId w:val="6"/>
        </w:numPr>
        <w:ind w:leftChars="0"/>
        <w:rPr>
          <w:rFonts w:ascii="標楷體" w:eastAsia="標楷體" w:hAnsi="標楷體" w:hint="eastAsia"/>
          <w:szCs w:val="24"/>
        </w:rPr>
      </w:pPr>
      <w:r w:rsidRPr="00654016">
        <w:rPr>
          <w:rFonts w:ascii="標楷體" w:eastAsia="標楷體" w:hAnsi="標楷體" w:hint="eastAsia"/>
          <w:szCs w:val="24"/>
        </w:rPr>
        <w:t>SARSA：平均約 24.87</w:t>
      </w:r>
    </w:p>
    <w:p w14:paraId="4C23748A" w14:textId="65D048DD" w:rsidR="00654016" w:rsidRDefault="00654016" w:rsidP="00654016">
      <w:pPr>
        <w:rPr>
          <w:rFonts w:ascii="標楷體" w:eastAsia="標楷體" w:hAnsi="標楷體"/>
          <w:szCs w:val="24"/>
        </w:rPr>
      </w:pPr>
      <w:r w:rsidRPr="00654016">
        <w:rPr>
          <w:rFonts w:ascii="標楷體" w:eastAsia="標楷體" w:hAnsi="標楷體" w:hint="eastAsia"/>
          <w:szCs w:val="24"/>
        </w:rPr>
        <w:t>最後 100 回合平均獎勵：</w:t>
      </w:r>
    </w:p>
    <w:p w14:paraId="666889A5" w14:textId="77777777" w:rsidR="00654016" w:rsidRPr="00654016" w:rsidRDefault="00654016" w:rsidP="00654016">
      <w:pPr>
        <w:pStyle w:val="a4"/>
        <w:numPr>
          <w:ilvl w:val="0"/>
          <w:numId w:val="7"/>
        </w:numPr>
        <w:ind w:leftChars="0"/>
        <w:rPr>
          <w:rFonts w:ascii="標楷體" w:eastAsia="標楷體" w:hAnsi="標楷體" w:hint="eastAsia"/>
          <w:szCs w:val="24"/>
        </w:rPr>
      </w:pPr>
      <w:r w:rsidRPr="00654016">
        <w:rPr>
          <w:rFonts w:ascii="標楷體" w:eastAsia="標楷體" w:hAnsi="標楷體" w:hint="eastAsia"/>
          <w:szCs w:val="24"/>
        </w:rPr>
        <w:t>Q-learning：約 -50.12</w:t>
      </w:r>
    </w:p>
    <w:p w14:paraId="550DE2AF" w14:textId="77777777" w:rsidR="00654016" w:rsidRPr="00654016" w:rsidRDefault="00654016" w:rsidP="00654016">
      <w:pPr>
        <w:pStyle w:val="a4"/>
        <w:numPr>
          <w:ilvl w:val="0"/>
          <w:numId w:val="7"/>
        </w:numPr>
        <w:ind w:leftChars="0"/>
        <w:rPr>
          <w:rFonts w:ascii="標楷體" w:eastAsia="標楷體" w:hAnsi="標楷體" w:hint="eastAsia"/>
          <w:szCs w:val="24"/>
        </w:rPr>
      </w:pPr>
      <w:r w:rsidRPr="00654016">
        <w:rPr>
          <w:rFonts w:ascii="標楷體" w:eastAsia="標楷體" w:hAnsi="標楷體" w:hint="eastAsia"/>
          <w:szCs w:val="24"/>
        </w:rPr>
        <w:t>SARSA：約 -22.48</w:t>
      </w:r>
    </w:p>
    <w:p w14:paraId="79F45D4F" w14:textId="2228624F" w:rsidR="00654016" w:rsidRDefault="00654016" w:rsidP="00654016">
      <w:pPr>
        <w:rPr>
          <w:rFonts w:ascii="標楷體" w:eastAsia="標楷體" w:hAnsi="標楷體"/>
          <w:szCs w:val="24"/>
        </w:rPr>
      </w:pPr>
      <w:r w:rsidRPr="00654016">
        <w:rPr>
          <w:rFonts w:ascii="標楷體" w:eastAsia="標楷體" w:hAnsi="標楷體" w:hint="eastAsia"/>
          <w:szCs w:val="24"/>
        </w:rPr>
        <w:t>解讀：</w:t>
      </w:r>
    </w:p>
    <w:p w14:paraId="2662A835" w14:textId="77777777" w:rsidR="00654016" w:rsidRPr="00654016" w:rsidRDefault="00654016" w:rsidP="00654016">
      <w:pPr>
        <w:pStyle w:val="a4"/>
        <w:numPr>
          <w:ilvl w:val="0"/>
          <w:numId w:val="8"/>
        </w:numPr>
        <w:ind w:leftChars="0"/>
        <w:rPr>
          <w:rFonts w:ascii="標楷體" w:eastAsia="標楷體" w:hAnsi="標楷體" w:hint="eastAsia"/>
          <w:szCs w:val="24"/>
        </w:rPr>
      </w:pPr>
      <w:r w:rsidRPr="00654016">
        <w:rPr>
          <w:rFonts w:ascii="標楷體" w:eastAsia="標楷體" w:hAnsi="標楷體" w:hint="eastAsia"/>
          <w:szCs w:val="24"/>
        </w:rPr>
        <w:t>SARSA 在訓練後期更穩定（波動小、平均回饋較佳）</w:t>
      </w:r>
    </w:p>
    <w:p w14:paraId="30B23DDB" w14:textId="77777777" w:rsidR="00654016" w:rsidRPr="00654016" w:rsidRDefault="00654016" w:rsidP="00654016">
      <w:pPr>
        <w:pStyle w:val="a4"/>
        <w:numPr>
          <w:ilvl w:val="0"/>
          <w:numId w:val="8"/>
        </w:numPr>
        <w:ind w:leftChars="0"/>
        <w:rPr>
          <w:rFonts w:ascii="標楷體" w:eastAsia="標楷體" w:hAnsi="標楷體"/>
          <w:szCs w:val="24"/>
        </w:rPr>
      </w:pPr>
      <w:r w:rsidRPr="00654016">
        <w:rPr>
          <w:rFonts w:ascii="標楷體" w:eastAsia="標楷體" w:hAnsi="標楷體"/>
          <w:szCs w:val="24"/>
        </w:rPr>
        <w:t xml:space="preserve">Q-learning </w:t>
      </w:r>
      <w:r w:rsidRPr="00654016">
        <w:rPr>
          <w:rFonts w:ascii="標楷體" w:eastAsia="標楷體" w:hAnsi="標楷體" w:hint="eastAsia"/>
          <w:szCs w:val="24"/>
        </w:rPr>
        <w:t>即使最終策略短，但因</w:t>
      </w:r>
      <w:r w:rsidRPr="00654016">
        <w:rPr>
          <w:rFonts w:ascii="標楷體" w:eastAsia="標楷體" w:hAnsi="標楷體"/>
          <w:szCs w:val="24"/>
        </w:rPr>
        <w:t xml:space="preserve"> </w:t>
      </w:r>
      <w:r w:rsidRPr="00654016">
        <w:rPr>
          <w:rFonts w:ascii="Cambria" w:eastAsia="標楷體" w:hAnsi="Cambria" w:cs="Cambria"/>
          <w:szCs w:val="24"/>
        </w:rPr>
        <w:t>ϵϵ</w:t>
      </w:r>
      <w:r w:rsidRPr="00654016">
        <w:rPr>
          <w:rFonts w:ascii="標楷體" w:eastAsia="標楷體" w:hAnsi="標楷體"/>
          <w:szCs w:val="24"/>
        </w:rPr>
        <w:t xml:space="preserve">-greedy </w:t>
      </w:r>
      <w:r w:rsidRPr="00654016">
        <w:rPr>
          <w:rFonts w:ascii="標楷體" w:eastAsia="標楷體" w:hAnsi="標楷體" w:hint="eastAsia"/>
          <w:szCs w:val="24"/>
        </w:rPr>
        <w:t>探索仍可能臨時選到危險動作，導致回饋大幅下滑</w:t>
      </w:r>
    </w:p>
    <w:p w14:paraId="0250308B" w14:textId="3E8A4A7D" w:rsidR="00654016" w:rsidRDefault="00654016" w:rsidP="00654016">
      <w:pPr>
        <w:rPr>
          <w:rFonts w:ascii="標楷體" w:eastAsia="標楷體" w:hAnsi="標楷體"/>
          <w:szCs w:val="24"/>
        </w:rPr>
      </w:pPr>
    </w:p>
    <w:p w14:paraId="5A5863C4" w14:textId="0BF8458D" w:rsidR="00654016" w:rsidRDefault="00654016" w:rsidP="00654016">
      <w:pPr>
        <w:rPr>
          <w:rFonts w:ascii="標楷體" w:eastAsia="標楷體" w:hAnsi="標楷體"/>
          <w:szCs w:val="24"/>
        </w:rPr>
      </w:pPr>
    </w:p>
    <w:p w14:paraId="4E90E28D" w14:textId="7A32E026" w:rsidR="00654016" w:rsidRPr="00F55938" w:rsidRDefault="00F55938" w:rsidP="00654016">
      <w:pPr>
        <w:rPr>
          <w:rFonts w:ascii="標楷體" w:eastAsia="標楷體" w:hAnsi="標楷體"/>
          <w:b/>
          <w:bCs/>
          <w:sz w:val="32"/>
          <w:szCs w:val="32"/>
        </w:rPr>
      </w:pPr>
      <w:r w:rsidRPr="00F55938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理論比較與討論</w:t>
      </w:r>
    </w:p>
    <w:p w14:paraId="0CCDF876" w14:textId="6D6B6CB5" w:rsidR="00F55938" w:rsidRDefault="00F55938" w:rsidP="00F55938">
      <w:pPr>
        <w:rPr>
          <w:rFonts w:ascii="標楷體" w:eastAsia="標楷體" w:hAnsi="標楷體"/>
          <w:szCs w:val="24"/>
        </w:rPr>
      </w:pPr>
      <w:r w:rsidRPr="00F55938">
        <w:rPr>
          <w:rFonts w:ascii="標楷體" w:eastAsia="標楷體" w:hAnsi="標楷體" w:hint="eastAsia"/>
          <w:szCs w:val="24"/>
        </w:rPr>
        <w:t>Q-learning（Off-policy）更新式基於下一狀態的最佳動作：</w:t>
      </w:r>
    </w:p>
    <w:p w14:paraId="4D364AAF" w14:textId="203B927E" w:rsidR="00F55938" w:rsidRPr="00F55938" w:rsidRDefault="00F55938" w:rsidP="00F55938">
      <w:pPr>
        <w:rPr>
          <w:rFonts w:ascii="標楷體" w:eastAsia="標楷體" w:hAnsi="標楷體"/>
          <w:szCs w:val="24"/>
        </w:rPr>
      </w:pPr>
      <m:oMathPara>
        <m:oMath>
          <m:r>
            <w:rPr>
              <w:rFonts w:ascii="Cambria Math" w:eastAsia="標楷體" w:hAnsi="Cambria Math"/>
              <w:szCs w:val="24"/>
            </w:rPr>
            <m:t>Q</m:t>
          </m:r>
          <m:d>
            <m:dPr>
              <m:ctrlPr>
                <w:rPr>
                  <w:rFonts w:ascii="Cambria Math" w:eastAsia="標楷體" w:hAnsi="Cambria Math"/>
                  <w:i/>
                  <w:szCs w:val="24"/>
                </w:rPr>
              </m:ctrlPr>
            </m:dPr>
            <m:e>
              <m:r>
                <w:rPr>
                  <w:rFonts w:ascii="Cambria Math" w:eastAsia="標楷體" w:hAnsi="Cambria Math"/>
                  <w:szCs w:val="24"/>
                </w:rPr>
                <m:t>s,a</m:t>
              </m:r>
            </m:e>
          </m:d>
          <m:r>
            <w:rPr>
              <w:rFonts w:ascii="Cambria Math" w:eastAsia="標楷體" w:hAnsi="Cambria Math"/>
              <w:szCs w:val="24"/>
            </w:rPr>
            <m:t>⟵Q</m:t>
          </m:r>
          <m:d>
            <m:dPr>
              <m:ctrlPr>
                <w:rPr>
                  <w:rFonts w:ascii="Cambria Math" w:eastAsia="標楷體" w:hAnsi="Cambria Math"/>
                  <w:i/>
                  <w:szCs w:val="24"/>
                </w:rPr>
              </m:ctrlPr>
            </m:dPr>
            <m:e>
              <m:r>
                <w:rPr>
                  <w:rFonts w:ascii="Cambria Math" w:eastAsia="標楷體" w:hAnsi="Cambria Math"/>
                  <w:szCs w:val="24"/>
                </w:rPr>
                <m:t>s,a</m:t>
              </m:r>
            </m:e>
          </m:d>
          <m:r>
            <w:rPr>
              <w:rFonts w:ascii="Cambria Math" w:eastAsia="標楷體" w:hAnsi="Cambria Math"/>
              <w:szCs w:val="24"/>
            </w:rPr>
            <m:t>+α[γ+γ</m:t>
          </m:r>
          <m:sSub>
            <m:sSubPr>
              <m:ctrlPr>
                <w:rPr>
                  <w:rFonts w:ascii="Cambria Math" w:eastAsia="標楷體" w:hAnsi="Cambria Math"/>
                  <w:i/>
                  <w:szCs w:val="24"/>
                </w:rPr>
              </m:ctrlPr>
            </m:sSubPr>
            <m:e>
              <m:r>
                <w:rPr>
                  <w:rFonts w:ascii="Cambria Math" w:eastAsia="標楷體" w:hAnsi="Cambria Math"/>
                  <w:szCs w:val="24"/>
                </w:rPr>
                <m:t>max</m:t>
              </m:r>
            </m:e>
            <m:sub>
              <m:sSup>
                <m:sSupPr>
                  <m:ctrlPr>
                    <w:rPr>
                      <w:rFonts w:ascii="Cambria Math" w:eastAsia="標楷體" w:hAnsi="Cambria Math"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eastAsia="標楷體" w:hAnsi="Cambria Math"/>
                      <w:szCs w:val="24"/>
                    </w:rPr>
                    <m:t>α</m:t>
                  </m:r>
                </m:e>
                <m:sup>
                  <m:r>
                    <w:rPr>
                      <w:rFonts w:ascii="Cambria Math" w:eastAsia="標楷體" w:hAnsi="Cambria Math"/>
                      <w:szCs w:val="24"/>
                    </w:rPr>
                    <m:t>'</m:t>
                  </m:r>
                </m:sup>
              </m:sSup>
            </m:sub>
          </m:sSub>
          <m:r>
            <w:rPr>
              <w:rFonts w:ascii="Cambria Math" w:eastAsia="標楷體" w:hAnsi="Cambria Math"/>
              <w:szCs w:val="24"/>
            </w:rPr>
            <m:t>Q</m:t>
          </m:r>
          <m:d>
            <m:dPr>
              <m:ctrlPr>
                <w:rPr>
                  <w:rFonts w:ascii="Cambria Math" w:eastAsia="標楷體" w:hAnsi="Cambria Math"/>
                  <w:i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eastAsia="標楷體" w:hAnsi="Cambria Math"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eastAsia="標楷體" w:hAnsi="Cambria Math"/>
                      <w:szCs w:val="24"/>
                    </w:rPr>
                    <m:t>s</m:t>
                  </m:r>
                </m:e>
                <m:sup>
                  <m:r>
                    <w:rPr>
                      <w:rFonts w:ascii="Cambria Math" w:eastAsia="標楷體" w:hAnsi="Cambria Math"/>
                      <w:szCs w:val="24"/>
                    </w:rPr>
                    <m:t>'</m:t>
                  </m:r>
                </m:sup>
              </m:sSup>
              <m:r>
                <w:rPr>
                  <w:rFonts w:ascii="Cambria Math" w:eastAsia="標楷體" w:hAnsi="Cambria Math"/>
                  <w:szCs w:val="24"/>
                </w:rPr>
                <m:t>,</m:t>
              </m:r>
              <m:sSup>
                <m:sSupPr>
                  <m:ctrlPr>
                    <w:rPr>
                      <w:rFonts w:ascii="Cambria Math" w:eastAsia="標楷體" w:hAnsi="Cambria Math"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eastAsia="標楷體" w:hAnsi="Cambria Math"/>
                      <w:szCs w:val="24"/>
                    </w:rPr>
                    <m:t>α</m:t>
                  </m:r>
                </m:e>
                <m:sup>
                  <m:r>
                    <w:rPr>
                      <w:rFonts w:ascii="Cambria Math" w:eastAsia="標楷體" w:hAnsi="Cambria Math"/>
                      <w:szCs w:val="24"/>
                    </w:rPr>
                    <m:t>'</m:t>
                  </m:r>
                </m:sup>
              </m:sSup>
            </m:e>
          </m:d>
          <m:r>
            <w:rPr>
              <w:rFonts w:ascii="Cambria Math" w:eastAsia="標楷體" w:hAnsi="Cambria Math"/>
              <w:szCs w:val="24"/>
            </w:rPr>
            <m:t>-</m:t>
          </m:r>
          <m:r>
            <w:rPr>
              <w:rFonts w:ascii="Cambria Math" w:eastAsia="標楷體" w:hAnsi="Cambria Math"/>
              <w:szCs w:val="24"/>
            </w:rPr>
            <m:t>Q</m:t>
          </m:r>
          <m:d>
            <m:dPr>
              <m:ctrlPr>
                <w:rPr>
                  <w:rFonts w:ascii="Cambria Math" w:eastAsia="標楷體" w:hAnsi="Cambria Math"/>
                  <w:i/>
                  <w:szCs w:val="24"/>
                </w:rPr>
              </m:ctrlPr>
            </m:dPr>
            <m:e>
              <m:r>
                <w:rPr>
                  <w:rFonts w:ascii="Cambria Math" w:eastAsia="標楷體" w:hAnsi="Cambria Math"/>
                  <w:szCs w:val="24"/>
                </w:rPr>
                <m:t>s,a</m:t>
              </m:r>
            </m:e>
          </m:d>
          <m:r>
            <w:rPr>
              <w:rFonts w:ascii="Cambria Math" w:eastAsia="標楷體" w:hAnsi="Cambria Math"/>
              <w:szCs w:val="24"/>
            </w:rPr>
            <m:t>]</m:t>
          </m:r>
        </m:oMath>
      </m:oMathPara>
    </w:p>
    <w:p w14:paraId="678F7A62" w14:textId="07686508" w:rsidR="00F55938" w:rsidRDefault="00F55938" w:rsidP="00F55938">
      <w:pPr>
        <w:rPr>
          <w:rFonts w:ascii="標楷體" w:eastAsia="標楷體" w:hAnsi="標楷體"/>
          <w:szCs w:val="24"/>
        </w:rPr>
      </w:pPr>
      <w:r w:rsidRPr="00F55938">
        <w:rPr>
          <w:rFonts w:ascii="標楷體" w:eastAsia="標楷體" w:hAnsi="標楷體" w:hint="eastAsia"/>
          <w:szCs w:val="24"/>
        </w:rPr>
        <w:t>重點是使用</w:t>
      </w:r>
      <m:oMath>
        <m:sSub>
          <m:sSubPr>
            <m:ctrlPr>
              <w:rPr>
                <w:rFonts w:ascii="Cambria Math" w:eastAsia="標楷體" w:hAnsi="Cambria Math"/>
                <w:i/>
                <w:szCs w:val="24"/>
              </w:rPr>
            </m:ctrlPr>
          </m:sSubPr>
          <m:e>
            <m:r>
              <w:rPr>
                <w:rFonts w:ascii="Cambria Math" w:eastAsia="標楷體" w:hAnsi="Cambria Math"/>
                <w:szCs w:val="24"/>
              </w:rPr>
              <m:t>max</m:t>
            </m:r>
          </m:e>
          <m:sub>
            <m:sSup>
              <m:sSupPr>
                <m:ctrlPr>
                  <w:rPr>
                    <w:rFonts w:ascii="Cambria Math" w:eastAsia="標楷體" w:hAnsi="Cambria Math"/>
                    <w:i/>
                    <w:szCs w:val="24"/>
                  </w:rPr>
                </m:ctrlPr>
              </m:sSupPr>
              <m:e>
                <m:r>
                  <w:rPr>
                    <w:rFonts w:ascii="Cambria Math" w:eastAsia="標楷體" w:hAnsi="Cambria Math"/>
                    <w:szCs w:val="24"/>
                  </w:rPr>
                  <m:t>α</m:t>
                </m:r>
              </m:e>
              <m:sup>
                <m:r>
                  <w:rPr>
                    <w:rFonts w:ascii="Cambria Math" w:eastAsia="標楷體" w:hAnsi="Cambria Math"/>
                    <w:szCs w:val="24"/>
                  </w:rPr>
                  <m:t>'</m:t>
                </m:r>
              </m:sup>
            </m:sSup>
          </m:sub>
        </m:sSub>
        <m:r>
          <w:rPr>
            <w:rFonts w:ascii="Cambria Math" w:eastAsia="標楷體" w:hAnsi="Cambria Math"/>
            <w:szCs w:val="24"/>
          </w:rPr>
          <m:t>Q</m:t>
        </m:r>
        <m:d>
          <m:dPr>
            <m:ctrlPr>
              <w:rPr>
                <w:rFonts w:ascii="Cambria Math" w:eastAsia="標楷體" w:hAnsi="Cambria Math"/>
                <w:i/>
                <w:szCs w:val="24"/>
              </w:rPr>
            </m:ctrlPr>
          </m:dPr>
          <m:e>
            <m:sSup>
              <m:sSupPr>
                <m:ctrlPr>
                  <w:rPr>
                    <w:rFonts w:ascii="Cambria Math" w:eastAsia="標楷體" w:hAnsi="Cambria Math"/>
                    <w:i/>
                    <w:szCs w:val="24"/>
                  </w:rPr>
                </m:ctrlPr>
              </m:sSupPr>
              <m:e>
                <m:r>
                  <w:rPr>
                    <w:rFonts w:ascii="Cambria Math" w:eastAsia="標楷體" w:hAnsi="Cambria Math"/>
                    <w:szCs w:val="24"/>
                  </w:rPr>
                  <m:t>s</m:t>
                </m:r>
              </m:e>
              <m:sup>
                <m:r>
                  <w:rPr>
                    <w:rFonts w:ascii="Cambria Math" w:eastAsia="標楷體" w:hAnsi="Cambria Math"/>
                    <w:szCs w:val="24"/>
                  </w:rPr>
                  <m:t>'</m:t>
                </m:r>
              </m:sup>
            </m:sSup>
            <m:r>
              <w:rPr>
                <w:rFonts w:ascii="Cambria Math" w:eastAsia="標楷體" w:hAnsi="Cambria Math"/>
                <w:szCs w:val="24"/>
              </w:rPr>
              <m:t>,</m:t>
            </m:r>
            <m:sSup>
              <m:sSupPr>
                <m:ctrlPr>
                  <w:rPr>
                    <w:rFonts w:ascii="Cambria Math" w:eastAsia="標楷體" w:hAnsi="Cambria Math"/>
                    <w:i/>
                    <w:szCs w:val="24"/>
                  </w:rPr>
                </m:ctrlPr>
              </m:sSupPr>
              <m:e>
                <m:r>
                  <w:rPr>
                    <w:rFonts w:ascii="Cambria Math" w:eastAsia="標楷體" w:hAnsi="Cambria Math"/>
                    <w:szCs w:val="24"/>
                  </w:rPr>
                  <m:t>α</m:t>
                </m:r>
              </m:e>
              <m:sup>
                <m:r>
                  <w:rPr>
                    <w:rFonts w:ascii="Cambria Math" w:eastAsia="標楷體" w:hAnsi="Cambria Math"/>
                    <w:szCs w:val="24"/>
                  </w:rPr>
                  <m:t>'</m:t>
                </m:r>
              </m:sup>
            </m:sSup>
          </m:e>
        </m:d>
      </m:oMath>
      <w:r>
        <w:rPr>
          <w:rFonts w:ascii="標楷體" w:eastAsia="標楷體" w:hAnsi="標楷體" w:hint="eastAsia"/>
          <w:szCs w:val="24"/>
        </w:rPr>
        <w:t>，</w:t>
      </w:r>
      <w:r w:rsidRPr="00F55938">
        <w:rPr>
          <w:rFonts w:ascii="標楷體" w:eastAsia="標楷體" w:hAnsi="標楷體" w:hint="eastAsia"/>
          <w:szCs w:val="24"/>
        </w:rPr>
        <w:t>即使該動作當下沒有真的被執行。因此它更偏向估計「理論最優」價值，通常學到更激進策略。</w:t>
      </w:r>
    </w:p>
    <w:p w14:paraId="4AF896DB" w14:textId="3DC03D2E" w:rsidR="00F55938" w:rsidRDefault="00F55938" w:rsidP="00F55938">
      <w:pPr>
        <w:rPr>
          <w:rFonts w:ascii="標楷體" w:eastAsia="標楷體" w:hAnsi="標楷體"/>
          <w:szCs w:val="24"/>
        </w:rPr>
      </w:pPr>
    </w:p>
    <w:p w14:paraId="12F7DD96" w14:textId="42B4D804" w:rsidR="00F55938" w:rsidRDefault="00F55938" w:rsidP="00F55938">
      <w:pPr>
        <w:rPr>
          <w:rFonts w:ascii="標楷體" w:eastAsia="標楷體" w:hAnsi="標楷體"/>
          <w:szCs w:val="24"/>
        </w:rPr>
      </w:pPr>
      <w:r w:rsidRPr="00F55938">
        <w:rPr>
          <w:rFonts w:ascii="標楷體" w:eastAsia="標楷體" w:hAnsi="標楷體" w:hint="eastAsia"/>
          <w:szCs w:val="24"/>
        </w:rPr>
        <w:t>SARSA（On-policy）</w:t>
      </w:r>
    </w:p>
    <w:p w14:paraId="2ECFEDD7" w14:textId="524600D7" w:rsidR="00F55938" w:rsidRDefault="00F55938" w:rsidP="00F55938">
      <w:pPr>
        <w:rPr>
          <w:rFonts w:ascii="標楷體" w:eastAsia="標楷體" w:hAnsi="標楷體"/>
          <w:szCs w:val="24"/>
        </w:rPr>
      </w:pPr>
      <w:r w:rsidRPr="00F55938">
        <w:rPr>
          <w:rFonts w:ascii="標楷體" w:eastAsia="標楷體" w:hAnsi="標楷體" w:hint="eastAsia"/>
          <w:szCs w:val="24"/>
        </w:rPr>
        <w:t>更新式基於下一步實際採取的動作：</w:t>
      </w:r>
    </w:p>
    <w:p w14:paraId="629B1FCE" w14:textId="1F964241" w:rsidR="00F55938" w:rsidRPr="00F55938" w:rsidRDefault="00F55938" w:rsidP="00F55938">
      <w:pPr>
        <w:rPr>
          <w:rFonts w:ascii="標楷體" w:eastAsia="標楷體" w:hAnsi="標楷體"/>
          <w:szCs w:val="24"/>
        </w:rPr>
      </w:pPr>
      <m:oMathPara>
        <m:oMath>
          <m:r>
            <w:rPr>
              <w:rFonts w:ascii="Cambria Math" w:eastAsia="標楷體" w:hAnsi="Cambria Math"/>
              <w:szCs w:val="24"/>
            </w:rPr>
            <m:t>Q</m:t>
          </m:r>
          <m:d>
            <m:dPr>
              <m:ctrlPr>
                <w:rPr>
                  <w:rFonts w:ascii="Cambria Math" w:eastAsia="標楷體" w:hAnsi="Cambria Math"/>
                  <w:i/>
                  <w:szCs w:val="24"/>
                </w:rPr>
              </m:ctrlPr>
            </m:dPr>
            <m:e>
              <m:r>
                <w:rPr>
                  <w:rFonts w:ascii="Cambria Math" w:eastAsia="標楷體" w:hAnsi="Cambria Math"/>
                  <w:szCs w:val="24"/>
                </w:rPr>
                <m:t>s,a</m:t>
              </m:r>
            </m:e>
          </m:d>
          <m:r>
            <w:rPr>
              <w:rFonts w:ascii="Cambria Math" w:eastAsia="標楷體" w:hAnsi="Cambria Math"/>
              <w:szCs w:val="24"/>
            </w:rPr>
            <m:t>⟵Q</m:t>
          </m:r>
          <m:d>
            <m:dPr>
              <m:ctrlPr>
                <w:rPr>
                  <w:rFonts w:ascii="Cambria Math" w:eastAsia="標楷體" w:hAnsi="Cambria Math"/>
                  <w:i/>
                  <w:szCs w:val="24"/>
                </w:rPr>
              </m:ctrlPr>
            </m:dPr>
            <m:e>
              <m:r>
                <w:rPr>
                  <w:rFonts w:ascii="Cambria Math" w:eastAsia="標楷體" w:hAnsi="Cambria Math"/>
                  <w:szCs w:val="24"/>
                </w:rPr>
                <m:t>s,a</m:t>
              </m:r>
            </m:e>
          </m:d>
          <m:r>
            <w:rPr>
              <w:rFonts w:ascii="Cambria Math" w:eastAsia="標楷體" w:hAnsi="Cambria Math"/>
              <w:szCs w:val="24"/>
            </w:rPr>
            <m:t>+α[γ+γQ</m:t>
          </m:r>
          <m:d>
            <m:dPr>
              <m:ctrlPr>
                <w:rPr>
                  <w:rFonts w:ascii="Cambria Math" w:eastAsia="標楷體" w:hAnsi="Cambria Math"/>
                  <w:i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eastAsia="標楷體" w:hAnsi="Cambria Math"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eastAsia="標楷體" w:hAnsi="Cambria Math"/>
                      <w:szCs w:val="24"/>
                    </w:rPr>
                    <m:t>s</m:t>
                  </m:r>
                </m:e>
                <m:sup>
                  <m:r>
                    <w:rPr>
                      <w:rFonts w:ascii="Cambria Math" w:eastAsia="標楷體" w:hAnsi="Cambria Math"/>
                      <w:szCs w:val="24"/>
                    </w:rPr>
                    <m:t>'</m:t>
                  </m:r>
                </m:sup>
              </m:sSup>
              <m:r>
                <w:rPr>
                  <w:rFonts w:ascii="Cambria Math" w:eastAsia="標楷體" w:hAnsi="Cambria Math"/>
                  <w:szCs w:val="24"/>
                </w:rPr>
                <m:t>,</m:t>
              </m:r>
              <m:sSup>
                <m:sSupPr>
                  <m:ctrlPr>
                    <w:rPr>
                      <w:rFonts w:ascii="Cambria Math" w:eastAsia="標楷體" w:hAnsi="Cambria Math"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eastAsia="標楷體" w:hAnsi="Cambria Math"/>
                      <w:szCs w:val="24"/>
                    </w:rPr>
                    <m:t>α</m:t>
                  </m:r>
                </m:e>
                <m:sup>
                  <m:r>
                    <w:rPr>
                      <w:rFonts w:ascii="Cambria Math" w:eastAsia="標楷體" w:hAnsi="Cambria Math"/>
                      <w:szCs w:val="24"/>
                    </w:rPr>
                    <m:t>'</m:t>
                  </m:r>
                </m:sup>
              </m:sSup>
            </m:e>
          </m:d>
          <m:r>
            <w:rPr>
              <w:rFonts w:ascii="Cambria Math" w:eastAsia="標楷體" w:hAnsi="Cambria Math"/>
              <w:szCs w:val="24"/>
            </w:rPr>
            <m:t>-Q</m:t>
          </m:r>
          <m:d>
            <m:dPr>
              <m:ctrlPr>
                <w:rPr>
                  <w:rFonts w:ascii="Cambria Math" w:eastAsia="標楷體" w:hAnsi="Cambria Math"/>
                  <w:i/>
                  <w:szCs w:val="24"/>
                </w:rPr>
              </m:ctrlPr>
            </m:dPr>
            <m:e>
              <m:r>
                <w:rPr>
                  <w:rFonts w:ascii="Cambria Math" w:eastAsia="標楷體" w:hAnsi="Cambria Math"/>
                  <w:szCs w:val="24"/>
                </w:rPr>
                <m:t>s,a</m:t>
              </m:r>
            </m:e>
          </m:d>
          <m:r>
            <w:rPr>
              <w:rFonts w:ascii="Cambria Math" w:eastAsia="標楷體" w:hAnsi="Cambria Math"/>
              <w:szCs w:val="24"/>
            </w:rPr>
            <m:t>]</m:t>
          </m:r>
        </m:oMath>
      </m:oMathPara>
    </w:p>
    <w:p w14:paraId="62786791" w14:textId="1B191A0E" w:rsidR="00F55938" w:rsidRDefault="00F55938" w:rsidP="00F55938">
      <w:pPr>
        <w:rPr>
          <w:rFonts w:ascii="標楷體" w:eastAsia="標楷體" w:hAnsi="標楷體"/>
          <w:szCs w:val="24"/>
        </w:rPr>
      </w:pPr>
      <w:r w:rsidRPr="00F55938">
        <w:rPr>
          <w:rFonts w:ascii="標楷體" w:eastAsia="標楷體" w:hAnsi="標楷體" w:hint="eastAsia"/>
          <w:szCs w:val="24"/>
        </w:rPr>
        <w:t>其中</w:t>
      </w:r>
      <m:oMath>
        <m:sSup>
          <m:sSupPr>
            <m:ctrlPr>
              <w:rPr>
                <w:rFonts w:ascii="Cambria Math" w:eastAsia="標楷體" w:hAnsi="Cambria Math"/>
                <w:i/>
                <w:szCs w:val="24"/>
              </w:rPr>
            </m:ctrlPr>
          </m:sSupPr>
          <m:e>
            <m:r>
              <w:rPr>
                <w:rFonts w:ascii="Cambria Math" w:eastAsia="標楷體" w:hAnsi="Cambria Math"/>
                <w:szCs w:val="24"/>
              </w:rPr>
              <m:t>α</m:t>
            </m:r>
          </m:e>
          <m:sup>
            <m:r>
              <w:rPr>
                <w:rFonts w:ascii="Cambria Math" w:eastAsia="標楷體" w:hAnsi="Cambria Math"/>
                <w:szCs w:val="24"/>
              </w:rPr>
              <m:t>'</m:t>
            </m:r>
          </m:sup>
        </m:sSup>
      </m:oMath>
      <w:r w:rsidRPr="00F55938">
        <w:rPr>
          <w:rFonts w:ascii="標楷體" w:eastAsia="標楷體" w:hAnsi="標楷體" w:hint="eastAsia"/>
          <w:szCs w:val="24"/>
        </w:rPr>
        <w:t>是依目前行為策略（含探索）選出。因此 SARSA 會把探索風險也納入學習，策略通常更保守、更安全。</w:t>
      </w:r>
    </w:p>
    <w:p w14:paraId="2D094C93" w14:textId="58CB73CD" w:rsidR="00F55938" w:rsidRDefault="00F55938" w:rsidP="00F55938">
      <w:pPr>
        <w:rPr>
          <w:rFonts w:ascii="標楷體" w:eastAsia="標楷體" w:hAnsi="標楷體"/>
          <w:szCs w:val="24"/>
        </w:rPr>
      </w:pPr>
    </w:p>
    <w:p w14:paraId="1026557E" w14:textId="7B1D23AC" w:rsidR="00F55938" w:rsidRDefault="00F55938" w:rsidP="00F55938">
      <w:pPr>
        <w:rPr>
          <w:rFonts w:ascii="標楷體" w:eastAsia="標楷體" w:hAnsi="標楷體"/>
          <w:b/>
          <w:bCs/>
          <w:sz w:val="32"/>
          <w:szCs w:val="32"/>
        </w:rPr>
      </w:pPr>
      <w:r w:rsidRPr="00F55938">
        <w:rPr>
          <w:rFonts w:ascii="標楷體" w:eastAsia="標楷體" w:hAnsi="標楷體" w:hint="eastAsia"/>
          <w:b/>
          <w:bCs/>
          <w:sz w:val="32"/>
          <w:szCs w:val="32"/>
        </w:rPr>
        <w:t>結論</w:t>
      </w:r>
    </w:p>
    <w:p w14:paraId="05796894" w14:textId="77777777" w:rsidR="00F55938" w:rsidRPr="003121D4" w:rsidRDefault="00F55938" w:rsidP="00F55938">
      <w:pPr>
        <w:rPr>
          <w:rFonts w:ascii="標楷體" w:eastAsia="標楷體" w:hAnsi="標楷體" w:hint="eastAsia"/>
          <w:szCs w:val="24"/>
        </w:rPr>
      </w:pPr>
      <w:r w:rsidRPr="003121D4">
        <w:rPr>
          <w:rFonts w:ascii="標楷體" w:eastAsia="標楷體" w:hAnsi="標楷體" w:hint="eastAsia"/>
          <w:szCs w:val="24"/>
        </w:rPr>
        <w:t>1) 哪一種方法收斂較快？</w:t>
      </w:r>
    </w:p>
    <w:p w14:paraId="27EE8867" w14:textId="6D5A4957" w:rsidR="00F55938" w:rsidRDefault="00F55938" w:rsidP="00F55938">
      <w:pPr>
        <w:rPr>
          <w:rFonts w:ascii="標楷體" w:eastAsia="標楷體" w:hAnsi="標楷體"/>
          <w:szCs w:val="24"/>
        </w:rPr>
      </w:pPr>
      <w:r w:rsidRPr="003121D4">
        <w:rPr>
          <w:rFonts w:ascii="標楷體" w:eastAsia="標楷體" w:hAnsi="標楷體" w:hint="eastAsia"/>
          <w:szCs w:val="24"/>
        </w:rPr>
        <w:t>本實驗中 SARSA 較快（平均約 265.9 回合）優於 Q-learning（約 332.35 回合）。</w:t>
      </w:r>
    </w:p>
    <w:p w14:paraId="3BBC91A8" w14:textId="4C2CA808" w:rsidR="003121D4" w:rsidRDefault="003121D4" w:rsidP="00F55938">
      <w:pPr>
        <w:rPr>
          <w:rFonts w:ascii="標楷體" w:eastAsia="標楷體" w:hAnsi="標楷體"/>
          <w:szCs w:val="24"/>
        </w:rPr>
      </w:pPr>
    </w:p>
    <w:p w14:paraId="1D27B54E" w14:textId="77777777" w:rsidR="003121D4" w:rsidRPr="003121D4" w:rsidRDefault="003121D4" w:rsidP="003121D4">
      <w:pPr>
        <w:rPr>
          <w:rFonts w:ascii="標楷體" w:eastAsia="標楷體" w:hAnsi="標楷體" w:hint="eastAsia"/>
          <w:szCs w:val="24"/>
        </w:rPr>
      </w:pPr>
      <w:r w:rsidRPr="003121D4">
        <w:rPr>
          <w:rFonts w:ascii="標楷體" w:eastAsia="標楷體" w:hAnsi="標楷體" w:hint="eastAsia"/>
          <w:szCs w:val="24"/>
        </w:rPr>
        <w:t>2) 哪一種方法較穩定？</w:t>
      </w:r>
    </w:p>
    <w:p w14:paraId="6837181D" w14:textId="370F7624" w:rsidR="003121D4" w:rsidRDefault="003121D4" w:rsidP="003121D4">
      <w:pPr>
        <w:rPr>
          <w:rFonts w:ascii="標楷體" w:eastAsia="標楷體" w:hAnsi="標楷體"/>
          <w:szCs w:val="24"/>
        </w:rPr>
      </w:pPr>
      <w:r w:rsidRPr="003121D4">
        <w:rPr>
          <w:rFonts w:ascii="標楷體" w:eastAsia="標楷體" w:hAnsi="標楷體" w:hint="eastAsia"/>
          <w:szCs w:val="24"/>
        </w:rPr>
        <w:t>本實驗中 SARSA 較穩定（後期回饋標準差明顯較小）。</w:t>
      </w:r>
    </w:p>
    <w:p w14:paraId="673425C2" w14:textId="569965C8" w:rsidR="003121D4" w:rsidRDefault="003121D4" w:rsidP="003121D4">
      <w:pPr>
        <w:rPr>
          <w:rFonts w:ascii="標楷體" w:eastAsia="標楷體" w:hAnsi="標楷體"/>
          <w:szCs w:val="24"/>
        </w:rPr>
      </w:pPr>
    </w:p>
    <w:p w14:paraId="5F9030B4" w14:textId="77777777" w:rsidR="003121D4" w:rsidRPr="003121D4" w:rsidRDefault="003121D4" w:rsidP="003121D4">
      <w:pPr>
        <w:rPr>
          <w:rFonts w:ascii="標楷體" w:eastAsia="標楷體" w:hAnsi="標楷體" w:hint="eastAsia"/>
          <w:szCs w:val="24"/>
        </w:rPr>
      </w:pPr>
      <w:r w:rsidRPr="003121D4">
        <w:rPr>
          <w:rFonts w:ascii="標楷體" w:eastAsia="標楷體" w:hAnsi="標楷體" w:hint="eastAsia"/>
          <w:szCs w:val="24"/>
        </w:rPr>
        <w:t>3) 何種情境選擇 Q-learning 或 SARSA？</w:t>
      </w:r>
    </w:p>
    <w:p w14:paraId="39A9634D" w14:textId="77777777" w:rsidR="003121D4" w:rsidRPr="003121D4" w:rsidRDefault="003121D4" w:rsidP="003121D4">
      <w:pPr>
        <w:pStyle w:val="a4"/>
        <w:numPr>
          <w:ilvl w:val="0"/>
          <w:numId w:val="9"/>
        </w:numPr>
        <w:ind w:leftChars="0"/>
        <w:rPr>
          <w:rFonts w:ascii="標楷體" w:eastAsia="標楷體" w:hAnsi="標楷體" w:hint="eastAsia"/>
          <w:szCs w:val="24"/>
        </w:rPr>
      </w:pPr>
      <w:r w:rsidRPr="003121D4">
        <w:rPr>
          <w:rFonts w:ascii="標楷體" w:eastAsia="標楷體" w:hAnsi="標楷體" w:hint="eastAsia"/>
          <w:szCs w:val="24"/>
        </w:rPr>
        <w:t>若目標是追求理論最優、可接受較高風險：選 Q-learning</w:t>
      </w:r>
    </w:p>
    <w:p w14:paraId="55E28F7C" w14:textId="03725220" w:rsidR="003121D4" w:rsidRDefault="003121D4" w:rsidP="003121D4">
      <w:pPr>
        <w:pStyle w:val="a4"/>
        <w:numPr>
          <w:ilvl w:val="0"/>
          <w:numId w:val="9"/>
        </w:numPr>
        <w:ind w:leftChars="0"/>
        <w:rPr>
          <w:rFonts w:ascii="標楷體" w:eastAsia="標楷體" w:hAnsi="標楷體"/>
          <w:szCs w:val="24"/>
        </w:rPr>
      </w:pPr>
      <w:r w:rsidRPr="003121D4">
        <w:rPr>
          <w:rFonts w:ascii="標楷體" w:eastAsia="標楷體" w:hAnsi="標楷體" w:hint="eastAsia"/>
          <w:szCs w:val="24"/>
        </w:rPr>
        <w:t>若環境有高風險區域、探索成本高、重視穩定與安全：選 SARSA</w:t>
      </w:r>
    </w:p>
    <w:p w14:paraId="53C559CF" w14:textId="55133F47" w:rsidR="00CD2B9E" w:rsidRDefault="00CD2B9E" w:rsidP="00CD2B9E">
      <w:pPr>
        <w:pStyle w:val="a4"/>
        <w:ind w:leftChars="0"/>
        <w:rPr>
          <w:rFonts w:ascii="標楷體" w:eastAsia="標楷體" w:hAnsi="標楷體"/>
          <w:szCs w:val="24"/>
        </w:rPr>
      </w:pPr>
    </w:p>
    <w:p w14:paraId="5E6F61E7" w14:textId="720BD652" w:rsidR="00CD2B9E" w:rsidRDefault="00CD2B9E" w:rsidP="00CD2B9E">
      <w:pPr>
        <w:pStyle w:val="a4"/>
        <w:ind w:leftChars="0"/>
        <w:rPr>
          <w:rFonts w:ascii="標楷體" w:eastAsia="標楷體" w:hAnsi="標楷體"/>
          <w:szCs w:val="24"/>
        </w:rPr>
      </w:pPr>
    </w:p>
    <w:p w14:paraId="4B2A0E36" w14:textId="2FC3F63C" w:rsidR="00CD2B9E" w:rsidRPr="003121D4" w:rsidRDefault="00CD2B9E" w:rsidP="00CD2B9E">
      <w:pPr>
        <w:pStyle w:val="a4"/>
        <w:ind w:leftChars="0"/>
        <w:rPr>
          <w:rFonts w:ascii="標楷體" w:eastAsia="標楷體" w:hAnsi="標楷體" w:hint="eastAsia"/>
          <w:szCs w:val="24"/>
        </w:rPr>
      </w:pPr>
      <w:r w:rsidRPr="00CD2B9E">
        <w:rPr>
          <w:rFonts w:ascii="標楷體" w:eastAsia="標楷體" w:hAnsi="標楷體"/>
          <w:szCs w:val="24"/>
        </w:rPr>
        <w:drawing>
          <wp:inline distT="0" distB="0" distL="0" distR="0" wp14:anchorId="0BCA22C2" wp14:editId="4208EDC3">
            <wp:extent cx="3036498" cy="2284502"/>
            <wp:effectExtent l="0" t="0" r="0" b="190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0188" cy="2287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2B9E" w:rsidRPr="003121D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497E31"/>
    <w:multiLevelType w:val="hybridMultilevel"/>
    <w:tmpl w:val="FECEDCC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" w15:restartNumberingAfterBreak="0">
    <w:nsid w:val="1ABC66A3"/>
    <w:multiLevelType w:val="hybridMultilevel"/>
    <w:tmpl w:val="87C6263A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2" w15:restartNumberingAfterBreak="0">
    <w:nsid w:val="39523D99"/>
    <w:multiLevelType w:val="hybridMultilevel"/>
    <w:tmpl w:val="BF328354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" w15:restartNumberingAfterBreak="0">
    <w:nsid w:val="42130273"/>
    <w:multiLevelType w:val="hybridMultilevel"/>
    <w:tmpl w:val="692049D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" w15:restartNumberingAfterBreak="0">
    <w:nsid w:val="436A0B47"/>
    <w:multiLevelType w:val="hybridMultilevel"/>
    <w:tmpl w:val="BF18901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" w15:restartNumberingAfterBreak="0">
    <w:nsid w:val="49644B31"/>
    <w:multiLevelType w:val="hybridMultilevel"/>
    <w:tmpl w:val="12F0F8C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55B84021"/>
    <w:multiLevelType w:val="hybridMultilevel"/>
    <w:tmpl w:val="0B52826E"/>
    <w:lvl w:ilvl="0" w:tplc="F126DA6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5C3D631E"/>
    <w:multiLevelType w:val="hybridMultilevel"/>
    <w:tmpl w:val="73501D9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8" w15:restartNumberingAfterBreak="0">
    <w:nsid w:val="71FA4850"/>
    <w:multiLevelType w:val="hybridMultilevel"/>
    <w:tmpl w:val="F5A2F204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7"/>
  </w:num>
  <w:num w:numId="4">
    <w:abstractNumId w:val="2"/>
  </w:num>
  <w:num w:numId="5">
    <w:abstractNumId w:val="0"/>
  </w:num>
  <w:num w:numId="6">
    <w:abstractNumId w:val="8"/>
  </w:num>
  <w:num w:numId="7">
    <w:abstractNumId w:val="3"/>
  </w:num>
  <w:num w:numId="8">
    <w:abstractNumId w:val="4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016"/>
    <w:rsid w:val="003121D4"/>
    <w:rsid w:val="00654016"/>
    <w:rsid w:val="00CD2B9E"/>
    <w:rsid w:val="00F55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1C9F0"/>
  <w15:chartTrackingRefBased/>
  <w15:docId w15:val="{93D3F661-F832-4B31-8879-FB49ECE45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654016"/>
    <w:rPr>
      <w:color w:val="808080"/>
    </w:rPr>
  </w:style>
  <w:style w:type="paragraph" w:styleId="a4">
    <w:name w:val="List Paragraph"/>
    <w:basedOn w:val="a"/>
    <w:uiPriority w:val="34"/>
    <w:qFormat/>
    <w:rsid w:val="00654016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83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5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3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5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76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95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1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1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7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2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9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43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6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1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3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3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5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0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76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5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5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0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8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9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90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198</Words>
  <Characters>1134</Characters>
  <Application>Microsoft Office Word</Application>
  <DocSecurity>0</DocSecurity>
  <Lines>9</Lines>
  <Paragraphs>2</Paragraphs>
  <ScaleCrop>false</ScaleCrop>
  <Company/>
  <LinksUpToDate>false</LinksUpToDate>
  <CharactersWithSpaces>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庭豪 楊</dc:creator>
  <cp:keywords/>
  <dc:description/>
  <cp:lastModifiedBy>庭豪 楊</cp:lastModifiedBy>
  <cp:revision>2</cp:revision>
  <dcterms:created xsi:type="dcterms:W3CDTF">2026-04-22T14:34:00Z</dcterms:created>
  <dcterms:modified xsi:type="dcterms:W3CDTF">2026-04-22T15:09:00Z</dcterms:modified>
</cp:coreProperties>
</file>