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部署文档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部署在IIS上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需要HTTPS环境，访问域名需要SSL证书，否则无法打开模拟摄像头。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  <w:lang w:val="en-US" w:eastAsia="zh-CN"/>
        </w:rPr>
        <w:t>config/index.js</w:t>
      </w:r>
    </w:p>
    <w:p>
      <w:r>
        <w:drawing>
          <wp:inline distT="0" distB="0" distL="114300" distR="114300">
            <wp:extent cx="4924425" cy="1600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window.globalUrl：填写</w:t>
      </w:r>
      <w:r>
        <w:rPr>
          <w:rFonts w:hint="eastAsia"/>
          <w:lang w:val="en-US" w:eastAsia="zh-CN"/>
        </w:rPr>
        <w:t>九宫格服务地址。</w:t>
      </w:r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window.mechanismId：</w:t>
      </w:r>
      <w:r>
        <w:rPr>
          <w:rFonts w:hint="eastAsia"/>
          <w:lang w:val="en-US" w:eastAsia="zh-CN"/>
        </w:rPr>
        <w:t>机构ID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移动服务平台</w:t>
      </w:r>
      <w:r>
        <w:rPr>
          <w:rFonts w:hint="eastAsia"/>
          <w:lang w:val="en-US" w:eastAsia="zh-CN"/>
        </w:rPr>
        <w:t>机构端-应用配置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676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链接地址即访问地址需要配置https，否则无法打开模拟拍照。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必须传验证码。</w:t>
      </w:r>
    </w:p>
    <w:p>
      <w:pPr>
        <w:rPr>
          <w:rFonts w:hint="default" w:ascii="微软雅黑" w:hAnsi="微软雅黑"/>
          <w:b/>
          <w:color w:val="000000"/>
          <w:lang w:val="en-US" w:eastAsia="zh-CN"/>
        </w:rPr>
      </w:pPr>
      <w:r>
        <w:rPr>
          <w:rFonts w:hint="eastAsia" w:ascii="微软雅黑" w:hAnsi="微软雅黑"/>
          <w:b/>
          <w:color w:val="000000"/>
          <w:lang w:val="en-US" w:eastAsia="zh-CN"/>
        </w:rPr>
        <w:t>4.移动服务平台机构端-人脸采集配置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0975" cy="285305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增加需要对接的厂家类型。</w:t>
      </w:r>
    </w:p>
    <w:p>
      <w:pPr>
        <w:numPr>
          <w:numId w:val="0"/>
        </w:numPr>
        <w:ind w:leftChars="0"/>
      </w:pPr>
      <w:r>
        <w:rPr>
          <w:rFonts w:hint="eastAsia" w:ascii="微软雅黑" w:hAnsi="微软雅黑"/>
          <w:b/>
          <w:color w:val="000000"/>
          <w:lang w:val="en-US" w:eastAsia="zh-CN"/>
        </w:rPr>
        <w:t>5.移动服务平台机构端厂家配置。</w:t>
      </w:r>
      <w:r>
        <w:rPr>
          <w:rFonts w:hint="eastAsia" w:ascii="微软雅黑" w:hAnsi="微软雅黑"/>
          <w:b/>
          <w:color w:val="000000"/>
          <w:lang w:val="en-US" w:eastAsia="zh-CN"/>
        </w:rPr>
        <w:br w:type="textWrapping"/>
      </w:r>
      <w:r>
        <w:drawing>
          <wp:inline distT="0" distB="0" distL="114300" distR="114300">
            <wp:extent cx="5266690" cy="2597785"/>
            <wp:effectExtent l="0" t="0" r="1016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新增或修改对应厂家的配置信息</w:t>
      </w:r>
      <w:bookmarkStart w:id="0" w:name="_GoBack"/>
      <w:bookmarkEnd w:id="0"/>
    </w:p>
    <w:p>
      <w:pPr>
        <w:rPr>
          <w:rFonts w:hint="eastAsia" w:ascii="微软雅黑" w:hAnsi="微软雅黑"/>
          <w:b/>
          <w:color w:val="000000"/>
          <w:lang w:val="en-US" w:eastAsia="zh-CN"/>
        </w:rPr>
      </w:pPr>
    </w:p>
    <w:p>
      <w:pPr>
        <w:rPr>
          <w:rFonts w:hint="default" w:ascii="微软雅黑" w:hAnsi="微软雅黑"/>
          <w:b/>
          <w:color w:val="000000"/>
          <w:lang w:val="en-US" w:eastAsia="zh-CN"/>
        </w:rPr>
      </w:pPr>
    </w:p>
    <w:p>
      <w:pPr>
        <w:rPr>
          <w:rFonts w:ascii="微软雅黑" w:hAnsi="微软雅黑"/>
          <w:b/>
          <w:color w:val="000000"/>
        </w:rPr>
      </w:pPr>
    </w:p>
    <w:p>
      <w:pPr>
        <w:rPr>
          <w:rFonts w:hint="eastAsia" w:ascii="微软雅黑" w:hAnsi="微软雅黑"/>
          <w:b/>
          <w:color w:val="00000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258F1"/>
    <w:multiLevelType w:val="singleLevel"/>
    <w:tmpl w:val="95D258F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2AF8D9"/>
    <w:multiLevelType w:val="singleLevel"/>
    <w:tmpl w:val="BF2AF8D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656AD54"/>
    <w:multiLevelType w:val="singleLevel"/>
    <w:tmpl w:val="F656AD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C36F49"/>
    <w:multiLevelType w:val="singleLevel"/>
    <w:tmpl w:val="5BC36F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3NDVhYjI2YzQxOTdkNjk3YzgyMjA1ZmM2YWM3ZWIifQ=="/>
  </w:docVars>
  <w:rsids>
    <w:rsidRoot w:val="00000000"/>
    <w:rsid w:val="139D60F9"/>
    <w:rsid w:val="36B4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159</Characters>
  <Lines>0</Lines>
  <Paragraphs>0</Paragraphs>
  <TotalTime>1</TotalTime>
  <ScaleCrop>false</ScaleCrop>
  <LinksUpToDate>false</LinksUpToDate>
  <CharactersWithSpaces>159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2023-05-11T09:12:00Z</dcterms:created>
  <dc:creator>Administrator</dc:creator>
  <cp:lastModifiedBy>Administrator</cp:lastModifiedBy>
  <dcterms:modified xsi:type="dcterms:W3CDTF">2023-05-17T08:20:04Z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1BD9712E564B41F3A7FA9C325AF2B7B1_12</vt:lpwstr>
  </property>
</Properties>
</file>