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b/>
          <w:color w:val="4a86e8"/>
          <w:sz w:val="58"/>
          <w:szCs w:val="58"/>
        </w:rPr>
      </w:pPr>
      <w:r/>
      <w:bookmarkStart w:id="0" w:name="_bxdnkzaf7l2w"/>
      <w:r/>
      <w:bookmarkEnd w:id="0"/>
      <w:r>
        <w:rPr>
          <w:b/>
          <w:color w:val="4a86e8"/>
          <w:sz w:val="58"/>
          <w:szCs w:val="58"/>
          <w:rtl w:val="0"/>
        </w:rPr>
        <w:t xml:space="preserve">Preview</w:t>
      </w:r>
      <w:r>
        <w:rPr>
          <w:b/>
          <w:color w:val="4a86e8"/>
          <w:sz w:val="58"/>
          <w:szCs w:val="58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hd w:val="clear" w:color="auto" w:fill="ffffff"/>
        <w:spacing w:before="0"/>
        <w:ind/>
        <w:rPr>
          <w:rFonts w:ascii="Arial" w:hAnsi="Arial" w:eastAsia="Arial" w:cs="Arial"/>
          <w:color w:val="0f1114"/>
          <w:sz w:val="24"/>
          <w:szCs w:val="24"/>
        </w:rPr>
      </w:pPr>
      <w:r>
        <w:rPr>
          <w:rFonts w:ascii="Arial" w:hAnsi="Arial" w:eastAsia="Arial" w:cs="Arial"/>
          <w:color w:val="0f1114"/>
          <w:sz w:val="24"/>
          <w:szCs w:val="24"/>
          <w:rtl w:val="0"/>
        </w:rPr>
        <w:t xml:space="preserve">You are a new</w:t>
      </w:r>
      <w:r>
        <w:rPr>
          <w:rFonts w:ascii="Arial" w:hAnsi="Arial" w:eastAsia="Arial" w:cs="Arial"/>
          <w:color w:val="0f1114"/>
          <w:sz w:val="24"/>
          <w:szCs w:val="24"/>
          <w:rtl w:val="0"/>
        </w:rPr>
        <w:t xml:space="preserve">ly hired cybersecurity analyst for an e-commerce company. </w:t>
      </w:r>
      <w:r>
        <w:rPr>
          <w:rFonts w:ascii="Arial" w:hAnsi="Arial" w:eastAsia="Arial" w:cs="Arial"/>
          <w:b/>
          <w:bCs/>
          <w:color w:val="0f1114"/>
          <w:sz w:val="24"/>
          <w:szCs w:val="24"/>
          <w:rtl w:val="0"/>
        </w:rPr>
        <w:t xml:space="preserve">The company stores information on a remote database server, since many of the employees work remotely</w:t>
      </w:r>
      <w:r>
        <w:rPr>
          <w:rFonts w:ascii="Arial" w:hAnsi="Arial" w:eastAsia="Arial" w:cs="Arial"/>
          <w:color w:val="0f1114"/>
          <w:sz w:val="24"/>
          <w:szCs w:val="24"/>
          <w:rtl w:val="0"/>
        </w:rPr>
        <w:t xml:space="preserve"> from locations all around the world. Employees of the company regularly query, or request, data </w:t>
      </w:r>
      <w:r>
        <w:rPr>
          <w:rFonts w:ascii="Arial" w:hAnsi="Arial" w:eastAsia="Arial" w:cs="Arial"/>
          <w:color w:val="0f1114"/>
          <w:sz w:val="24"/>
          <w:szCs w:val="24"/>
          <w:rtl w:val="0"/>
        </w:rPr>
        <w:t xml:space="preserve">from the server to find potential customers. </w:t>
      </w:r>
      <w:r>
        <w:rPr>
          <w:rFonts w:ascii="Arial" w:hAnsi="Arial" w:eastAsia="Arial" w:cs="Arial"/>
          <w:b/>
          <w:bCs/>
          <w:color w:val="0f1114"/>
          <w:sz w:val="24"/>
          <w:szCs w:val="24"/>
          <w:rtl w:val="0"/>
        </w:rPr>
        <w:t xml:space="preserve">The database has been open to the public</w:t>
      </w:r>
      <w:r>
        <w:rPr>
          <w:rFonts w:ascii="Arial" w:hAnsi="Arial" w:eastAsia="Arial" w:cs="Arial"/>
          <w:color w:val="0f1114"/>
          <w:sz w:val="24"/>
          <w:szCs w:val="24"/>
          <w:rtl w:val="0"/>
        </w:rPr>
        <w:t xml:space="preserve"> since the company's launch three years ago. As a cybersecurity professional, you recognize that keeping the database server open to the public is a serious vulnerability.</w:t>
      </w:r>
      <w:r>
        <w:rPr>
          <w:rFonts w:ascii="Arial" w:hAnsi="Arial" w:eastAsia="Arial" w:cs="Arial"/>
          <w:color w:val="0f1114"/>
          <w:sz w:val="24"/>
          <w:szCs w:val="24"/>
        </w:rPr>
      </w:r>
    </w:p>
    <w:p>
      <w:pPr>
        <w:pBdr/>
        <w:shd w:val="clear" w:color="auto" w:fill="ffffff"/>
        <w:spacing w:before="0"/>
        <w:ind/>
        <w:rPr/>
      </w:pPr>
      <w:r>
        <w:rPr>
          <w:rFonts w:ascii="Arial" w:hAnsi="Arial" w:eastAsia="Arial" w:cs="Arial"/>
          <w:color w:val="0f1114"/>
          <w:sz w:val="24"/>
          <w:szCs w:val="24"/>
          <w:rtl w:val="0"/>
        </w:rPr>
        <w:t xml:space="preserve">You are tasked with c</w:t>
      </w:r>
      <w:r>
        <w:rPr>
          <w:rFonts w:ascii="Arial" w:hAnsi="Arial" w:eastAsia="Arial" w:cs="Arial"/>
          <w:color w:val="0f1114"/>
          <w:sz w:val="24"/>
          <w:szCs w:val="24"/>
          <w:rtl w:val="0"/>
        </w:rPr>
        <w:t xml:space="preserve">ompleting a vulnerability assessment of the situation to communicate the potential risks to decision makers at the company. You must create a written report that explains how the vulnerable server is a risk to business operations and how it can be secured.</w:t>
      </w:r>
      <w:r>
        <w:rPr>
          <w:rtl w:val="0"/>
        </w:rPr>
      </w:r>
      <w:r/>
    </w:p>
    <w:p>
      <w:pPr>
        <w:pStyle w:val="684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b/>
          <w:color w:val="4a86e8"/>
          <w:sz w:val="58"/>
          <w:szCs w:val="58"/>
        </w:rPr>
      </w:pPr>
      <w:r/>
      <w:bookmarkStart w:id="1" w:name="_dpwslsrgs5hq"/>
      <w:r/>
      <w:bookmarkEnd w:id="1"/>
      <w:r>
        <w:rPr>
          <w:rtl w:val="0"/>
        </w:rPr>
      </w:r>
      <w:r>
        <w:rPr>
          <w:b/>
          <w:color w:val="4a86e8"/>
          <w:sz w:val="58"/>
          <w:szCs w:val="58"/>
        </w:rPr>
      </w:r>
    </w:p>
    <w:p>
      <w:pPr>
        <w:pStyle w:val="684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rFonts w:ascii="Proxima Nova" w:hAnsi="Proxima Nova" w:eastAsia="Proxima Nova" w:cs="Proxima Nova"/>
          <w:b/>
          <w:color w:val="4a86e8"/>
          <w:sz w:val="58"/>
          <w:szCs w:val="58"/>
        </w:rPr>
      </w:pPr>
      <w:r/>
      <w:bookmarkStart w:id="2" w:name="_5x0d5h95i329"/>
      <w:r/>
      <w:bookmarkEnd w:id="2"/>
      <w:r>
        <w:rPr>
          <w:b/>
          <w:color w:val="4a86e8"/>
          <w:sz w:val="58"/>
          <w:szCs w:val="58"/>
          <w:rtl w:val="0"/>
        </w:rPr>
        <w:t xml:space="preserve">Vulnerability Assessment Report</w:t>
      </w:r>
      <w:r>
        <w:rPr>
          <w:rtl w:val="0"/>
        </w:rPr>
      </w:r>
      <w:r>
        <w:rPr>
          <w:rFonts w:ascii="Proxima Nova" w:hAnsi="Proxima Nova" w:eastAsia="Proxima Nova" w:cs="Proxima Nova"/>
          <w:b/>
          <w:color w:val="4a86e8"/>
          <w:sz w:val="58"/>
          <w:szCs w:val="58"/>
        </w:rPr>
      </w:r>
    </w:p>
    <w:p>
      <w:pPr>
        <w:pStyle w:val="685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b/>
          <w:sz w:val="28"/>
          <w:szCs w:val="28"/>
        </w:rPr>
      </w:pPr>
      <w:r/>
      <w:bookmarkStart w:id="3" w:name="_af80tl7prv5v"/>
      <w:r/>
      <w:bookmarkEnd w:id="3"/>
      <w:r>
        <w:rPr>
          <w:b/>
          <w:sz w:val="28"/>
          <w:szCs w:val="28"/>
          <w:rtl w:val="0"/>
        </w:rPr>
        <w:t xml:space="preserve">1</w:t>
      </w:r>
      <w:r>
        <w:rPr>
          <w:b/>
          <w:sz w:val="28"/>
          <w:szCs w:val="28"/>
          <w:vertAlign w:val="superscript"/>
          <w:rtl w:val="0"/>
        </w:rPr>
        <w:t xml:space="preserve">st</w:t>
      </w:r>
      <w:r>
        <w:rPr>
          <w:b/>
          <w:sz w:val="28"/>
          <w:szCs w:val="28"/>
          <w:rtl w:val="0"/>
        </w:rPr>
        <w:t xml:space="preserve"> January 20XX</w:t>
      </w:r>
      <w:r>
        <w:rPr>
          <w:b/>
          <w:sz w:val="28"/>
          <w:szCs w:val="28"/>
        </w:rPr>
      </w:r>
    </w:p>
    <w:p>
      <w:pPr>
        <w:pStyle w:val="685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b/>
          <w:sz w:val="28"/>
          <w:szCs w:val="28"/>
        </w:rPr>
      </w:pPr>
      <w:r/>
      <w:bookmarkStart w:id="4" w:name="_nhcy8rpxthcf"/>
      <w:r/>
      <w:bookmarkEnd w:id="4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>
        <w:rPr>
          <w:b/>
          <w:sz w:val="28"/>
          <w:szCs w:val="28"/>
        </w:rPr>
      </w:r>
    </w:p>
    <w:p>
      <w:pPr>
        <w:pStyle w:val="678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/>
      <w:bookmarkStart w:id="5" w:name="_buc6q0k08dmn"/>
      <w:r/>
      <w:bookmarkEnd w:id="5"/>
      <w:r>
        <w:rPr>
          <w:rtl w:val="0"/>
        </w:rPr>
        <w:t xml:space="preserve">System Description</w:t>
      </w:r>
      <w:r>
        <w:rPr>
          <w:rtl w:val="0"/>
        </w:rPr>
      </w:r>
      <w:r/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>
        <w:rPr>
          <w:rtl w:val="0"/>
        </w:rPr>
        <w:t xml:space="preserve">The server hardware consists of a powerful CPU processor and 128GB of memory.</w:t>
      </w:r>
      <w:r>
        <w:rPr>
          <w:b/>
          <w:bCs/>
          <w:rtl w:val="0"/>
        </w:rPr>
        <w:t xml:space="preserve"> It runs on the latest </w:t>
      </w:r>
      <w:r>
        <w:rPr>
          <w:b/>
          <w:bCs/>
          <w:rtl w:val="0"/>
        </w:rPr>
        <w:t xml:space="preserve">version of Linux</w:t>
      </w:r>
      <w:r>
        <w:rPr>
          <w:rtl w:val="0"/>
        </w:rPr>
        <w:t xml:space="preserve"> operating system and hosts a MySQL database management system. It is configured with a stable network connection using IPv4 addresses and </w:t>
      </w:r>
      <w:r>
        <w:rPr>
          <w:b/>
          <w:bCs/>
          <w:rtl w:val="0"/>
        </w:rPr>
        <w:t xml:space="preserve">interacts with other servers on the networ</w:t>
      </w:r>
      <w:r>
        <w:rPr>
          <w:b/>
          <w:bCs/>
          <w:rtl w:val="0"/>
        </w:rPr>
        <w:t xml:space="preserve">k. Security measures include SSL/TLS encrypted connections.</w:t>
      </w:r>
      <w:r/>
    </w:p>
    <w:p>
      <w:pPr>
        <w:pStyle w:val="678"/>
        <w:pBdr/>
        <w:spacing/>
        <w:ind/>
        <w:rPr/>
      </w:pPr>
      <w:r/>
      <w:bookmarkStart w:id="6" w:name="_e64wndl8jmz1"/>
      <w:r/>
      <w:bookmarkEnd w:id="6"/>
      <w:r>
        <w:rPr>
          <w:rtl w:val="0"/>
        </w:rPr>
        <w:t xml:space="preserve">Scope</w:t>
      </w:r>
      <w:r/>
    </w:p>
    <w:p>
      <w:pPr>
        <w:pBdr/>
        <w:spacing/>
        <w:ind/>
        <w:rPr/>
      </w:pPr>
      <w:r>
        <w:rPr>
          <w:rtl w:val="0"/>
        </w:rPr>
        <w:t xml:space="preserve">The scope of this vulnerability assessment relates to the</w:t>
      </w:r>
      <w:r>
        <w:rPr>
          <w:b/>
          <w:rtl w:val="0"/>
        </w:rPr>
        <w:t xml:space="preserve"> current access controls of the system</w:t>
      </w:r>
      <w:r>
        <w:rPr>
          <w:rtl w:val="0"/>
        </w:rPr>
        <w:t xml:space="preserve">. The assessment will cover a period of three months, from June 20XX to August 20XX. </w:t>
      </w:r>
      <w:hyperlink r:id="rId13" w:tooltip="https://docs.google.com/document/d/1pRpdpQMEWskxSkwqEMv8W7A7x8GXQlcn0hEcDzWet3Y/template/preview?usp=sharing&amp;resourcekey=0-3GRRWAd8HryVgof-Jc33yA" w:history="1">
        <w:r>
          <w:rPr>
            <w:color w:val="1155cc"/>
            <w:u w:val="single"/>
            <w:rtl w:val="0"/>
          </w:rPr>
          <w:t xml:space="preserve">NIST SP 800-30 Rev. 1</w:t>
        </w:r>
      </w:hyperlink>
      <w:r>
        <w:rPr>
          <w:rtl w:val="0"/>
        </w:rPr>
        <w:t xml:space="preserve"> is used to guide the risk analysis of the information system.</w:t>
      </w:r>
      <w:r>
        <w:rPr>
          <w:rtl w:val="0"/>
        </w:rPr>
      </w:r>
      <w:r/>
    </w:p>
    <w:p>
      <w:pPr>
        <w:pStyle w:val="678"/>
        <w:pageBreakBefore w:val="false"/>
        <w:pBdr/>
        <w:spacing/>
        <w:ind/>
        <w:rPr/>
      </w:pPr>
      <w:r/>
      <w:bookmarkStart w:id="7" w:name="_oymnw3nlvwib"/>
      <w:r/>
      <w:bookmarkEnd w:id="7"/>
      <w:r>
        <w:rPr>
          <w:rtl w:val="0"/>
        </w:rPr>
        <w:t xml:space="preserve">Purpose</w:t>
      </w:r>
      <w:r/>
    </w:p>
    <w:p>
      <w:pPr>
        <w:pBdr/>
        <w:spacing/>
        <w:ind/>
        <w:rPr/>
      </w:pPr>
      <w:r>
        <w:rPr>
          <w:rtl w:val="0"/>
        </w:rPr>
        <w:t xml:space="preserve">The purpose of this vulnerability assessment is to identify all vulnerabilities linked to the access of important data to this company. </w:t>
      </w:r>
      <w:r>
        <w:rPr>
          <w:rtl w:val="0"/>
          <w:lang w:val="pt-BR"/>
        </w:rPr>
        <w:t xml:space="preserve">The data stored is vital to the business continuity since its through the database that employers find potential customers. A data breach can lead to reputantion damage and customers loss.</w:t>
      </w:r>
      <w:r>
        <w:rPr>
          <w:rtl w:val="0"/>
        </w:rPr>
      </w:r>
      <w:r/>
    </w:p>
    <w:p>
      <w:pPr>
        <w:pStyle w:val="678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/>
      <w:bookmarkStart w:id="8" w:name="_i2ip4lwifo50"/>
      <w:r/>
      <w:bookmarkEnd w:id="8"/>
      <w:r>
        <w:rPr>
          <w:rtl w:val="0"/>
        </w:rPr>
        <w:t xml:space="preserve">Risk Assessment</w:t>
      </w:r>
      <w:r/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>
        <w:rPr>
          <w:rtl w:val="0"/>
        </w:rPr>
      </w:r>
      <w:r/>
    </w:p>
    <w:tbl>
      <w:tblPr>
        <w:tblStyle w:val="686"/>
        <w:tblW w:w="93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  <w:tblGridChange w:id="0">
          <w:tblGrid>
            <w:gridCol w:w="1860"/>
            <w:gridCol w:w="3615"/>
            <w:gridCol w:w="1395"/>
            <w:gridCol w:w="1320"/>
            <w:gridCol w:w="1110"/>
          </w:tblGrid>
        </w:tblGridChange>
      </w:tblGrid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Threat source</w:t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Threat event</w:t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Likelihood</w:t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Severity</w:t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Risk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i/>
                <w:rtl w:val="0"/>
              </w:rPr>
              <w:t xml:space="preserve">E</w:t>
            </w:r>
            <w:r>
              <w:rPr>
                <w:i/>
                <w:rtl w:val="0"/>
                <w:lang w:val="pt-BR"/>
              </w:rPr>
              <w:t xml:space="preserve">xternal Threat -</w:t>
            </w:r>
            <w:r>
              <w:rPr>
                <w:i/>
                <w:rtl w:val="0"/>
              </w:rPr>
              <w:t xml:space="preserve">Competitor</w:t>
            </w:r>
            <w:r>
              <w:rPr>
                <w:i/>
                <w:rtl w:val="0"/>
                <w:lang w:val="pt-BR"/>
              </w:rPr>
              <w:t xml:space="preserve"> and hackers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i/>
                <w:rtl w:val="0"/>
              </w:rPr>
              <w:t xml:space="preserve">Obtain sensitive information via exfiltration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i/>
                <w:rtl w:val="0"/>
                <w:lang w:val="pt-BR"/>
              </w:rPr>
              <w:t xml:space="preserve">3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i/>
                <w:rtl w:val="0"/>
              </w:rPr>
              <w:t xml:space="preserve">3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i/>
                <w:rtl w:val="0"/>
                <w:lang w:val="pt-BR"/>
              </w:rPr>
              <w:t xml:space="preserve">9</w:t>
            </w:r>
            <w:r>
              <w:rPr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Internal Threat- Employeer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Employeer misuse of data intentionally or not like data alter/delete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2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3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6</w:t>
            </w:r>
            <w:r>
              <w:rPr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Customers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Alter/Delete critical data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1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3</w:t>
            </w:r>
            <w:r>
              <w:rPr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i/>
              </w:rPr>
            </w:pPr>
            <w:r>
              <w:rPr>
                <w:rtl w:val="0"/>
                <w:lang w:val="pt-BR"/>
              </w:rPr>
              <w:t xml:space="preserve">3</w:t>
            </w:r>
            <w:r>
              <w:rPr>
                <w:i/>
              </w:rPr>
            </w:r>
          </w:p>
        </w:tc>
      </w:tr>
    </w:tbl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>
        <w:rPr>
          <w:rtl w:val="0"/>
        </w:rPr>
      </w:r>
      <w:r/>
    </w:p>
    <w:p>
      <w:pPr>
        <w:pStyle w:val="678"/>
        <w:pBdr/>
        <w:spacing/>
        <w:ind/>
        <w:rPr/>
      </w:pPr>
      <w:r/>
      <w:bookmarkStart w:id="9" w:name="_a9ivkvfuz16w"/>
      <w:r/>
      <w:bookmarkEnd w:id="9"/>
      <w:r>
        <w:rPr>
          <w:rtl w:val="0"/>
        </w:rPr>
        <w:t xml:space="preserve">Approach</w:t>
      </w:r>
      <w:r/>
    </w:p>
    <w:p>
      <w:pPr>
        <w:pBdr/>
        <w:spacing/>
        <w:ind/>
        <w:rPr/>
      </w:pPr>
      <w:r>
        <w:rPr>
          <w:rtl w:val="0"/>
        </w:rPr>
        <w:t xml:space="preserve">Risks considered the data storage and management methods of the business. The likelihood of a threat occurrence and the impact of these potential events were weighed against the risks to day-to-day operational needs.</w:t>
      </w:r>
      <w:r/>
    </w:p>
    <w:p>
      <w:pPr>
        <w:pStyle w:val="678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/>
      <w:bookmarkStart w:id="10" w:name="_vf6vykh0xvv7"/>
      <w:r/>
      <w:bookmarkEnd w:id="10"/>
      <w:r>
        <w:rPr>
          <w:rtl w:val="0"/>
        </w:rPr>
        <w:t xml:space="preserve">Remediation Strategy</w:t>
      </w:r>
      <w:r>
        <w:rPr>
          <w:rtl w:val="0"/>
        </w:rPr>
      </w:r>
      <w:r/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>
        <w:rPr>
          <w:rtl w:val="0"/>
        </w:rPr>
        <w:t xml:space="preserve">Implementation of authentication, authorization, and auditing mechanisms to ensure that only authorized users access the database server. This includes using strong password</w:t>
      </w:r>
      <w:r>
        <w:rPr>
          <w:rtl w:val="0"/>
        </w:rPr>
        <w:t xml:space="preserve">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  <w:r>
        <w:rPr>
          <w:rtl w:val="0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5840" w:orient="portrait" w:w="12240"/>
      <w:pgMar w:top="1080" w:right="1440" w:bottom="1080" w:left="1440" w:header="0" w:footer="720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</w:font>
  <w:font w:name="Proxima Nova">
    <w:panose1 w:val="05040102010807070707"/>
  </w:font>
  <w:font w:name="Arial">
    <w:panose1 w:val="020B0604020202020204"/>
  </w:font>
  <w:font w:name="Google Sans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ageBreakBefore w:val="false"/>
      <w:pBdr/>
      <w:spacing/>
      <w:ind/>
      <w:jc w:val="left"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ageBreakBefore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/>
      <w:ind/>
      <w:rPr/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ageBreakBefore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before="0"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ageBreakBefore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/>
      <w:ind/>
      <w:rPr/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Google Sans" w:hAnsi="Google Sans" w:eastAsia="Google Sans" w:cs="Google Sans"/>
        <w:color w:val="353744"/>
        <w:sz w:val="22"/>
        <w:szCs w:val="22"/>
        <w:lang w:val="en" w:eastAsia="zh-CN" w:bidi="ar-SA"/>
      </w:rPr>
    </w:rPrDefault>
    <w:pPrDefault>
      <w:pPr>
        <w:pBdr/>
        <w:spacing w:after="0" w:afterAutospacing="0" w:before="200" w:beforeAutospacing="0" w:line="312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76"/>
    <w:next w:val="6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6"/>
    <w:next w:val="6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6"/>
    <w:next w:val="6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8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8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8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6"/>
    <w:next w:val="6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6"/>
    <w:next w:val="6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7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76"/>
    <w:next w:val="6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pPr>
      <w:pBdr/>
      <w:spacing/>
      <w:ind/>
    </w:pPr>
  </w:style>
  <w:style w:type="table" w:styleId="677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8">
    <w:name w:val="Heading 1"/>
    <w:basedOn w:val="676"/>
    <w:next w:val="676"/>
    <w:pPr>
      <w:pageBreakBefore w:val="false"/>
      <w:pBdr/>
      <w:spacing w:before="480" w:line="240" w:lineRule="auto"/>
      <w:ind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679">
    <w:name w:val="Heading 2"/>
    <w:basedOn w:val="676"/>
    <w:next w:val="676"/>
    <w:pPr>
      <w:pageBreakBefore w:val="false"/>
      <w:pBdr/>
      <w:spacing w:before="320" w:line="240" w:lineRule="auto"/>
      <w:ind/>
    </w:pPr>
    <w:rPr>
      <w:b/>
      <w:color w:val="00ab44"/>
      <w:sz w:val="28"/>
      <w:szCs w:val="28"/>
    </w:rPr>
  </w:style>
  <w:style w:type="paragraph" w:styleId="680">
    <w:name w:val="Heading 3"/>
    <w:basedOn w:val="676"/>
    <w:next w:val="676"/>
    <w:pPr>
      <w:pageBreakBefore w:val="false"/>
      <w:pBdr/>
      <w:spacing w:line="240" w:lineRule="auto"/>
      <w:ind/>
    </w:pPr>
    <w:rPr>
      <w:sz w:val="26"/>
      <w:szCs w:val="26"/>
    </w:rPr>
  </w:style>
  <w:style w:type="paragraph" w:styleId="681">
    <w:name w:val="Heading 4"/>
    <w:basedOn w:val="676"/>
    <w:next w:val="676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82">
    <w:name w:val="Heading 5"/>
    <w:basedOn w:val="676"/>
    <w:next w:val="676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83">
    <w:name w:val="Heading 6"/>
    <w:basedOn w:val="676"/>
    <w:next w:val="676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684">
    <w:name w:val="Title"/>
    <w:basedOn w:val="676"/>
    <w:next w:val="676"/>
    <w:pPr>
      <w:pageBreakBefore w:val="false"/>
      <w:pBdr/>
      <w:spacing w:before="320" w:line="240" w:lineRule="auto"/>
      <w:ind/>
    </w:pPr>
    <w:rPr>
      <w:color w:val="353744"/>
      <w:sz w:val="72"/>
      <w:szCs w:val="72"/>
    </w:rPr>
  </w:style>
  <w:style w:type="paragraph" w:styleId="685">
    <w:name w:val="Subtitle"/>
    <w:basedOn w:val="676"/>
    <w:next w:val="676"/>
    <w:pPr>
      <w:pageBreakBefore w:val="false"/>
      <w:pBdr/>
      <w:spacing w:before="0" w:line="240" w:lineRule="auto"/>
      <w:ind/>
    </w:pPr>
    <w:rPr>
      <w:color w:val="666666"/>
      <w:sz w:val="26"/>
      <w:szCs w:val="26"/>
    </w:rPr>
  </w:style>
  <w:style w:type="table" w:styleId="686">
    <w:name w:val="StGen0"/>
    <w:basedOn w:val="677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s://docs.google.com/document/d/1pRpdpQMEWskxSkwqEMv8W7A7x8GXQlcn0hEcDzWet3Y/template/preview?usp=sharing&amp;resourcekey=0-3GRRWAd8HryVgof-Jc33y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