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13B9" w14:textId="77777777" w:rsidR="00D00356" w:rsidRDefault="00D00356" w:rsidP="00D00356">
      <w:pPr>
        <w:pStyle w:val="Heading6"/>
        <w:numPr>
          <w:ilvl w:val="2"/>
          <w:numId w:val="2"/>
        </w:numPr>
        <w:tabs>
          <w:tab w:val="left" w:pos="1981"/>
        </w:tabs>
      </w:pPr>
      <w:r>
        <w:t>NETCONF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RPC</w:t>
      </w:r>
      <w:r>
        <w:rPr>
          <w:spacing w:val="-7"/>
        </w:rPr>
        <w:t xml:space="preserve"> </w:t>
      </w:r>
      <w:r>
        <w:rPr>
          <w:spacing w:val="-2"/>
        </w:rPr>
        <w:t>commands</w:t>
      </w:r>
    </w:p>
    <w:p w14:paraId="297F7939" w14:textId="77777777" w:rsidR="00D00356" w:rsidRDefault="00D00356" w:rsidP="00D00356">
      <w:pPr>
        <w:pStyle w:val="BodyText"/>
        <w:spacing w:before="7"/>
        <w:rPr>
          <w:b/>
          <w:sz w:val="19"/>
        </w:rPr>
      </w:pPr>
    </w:p>
    <w:p w14:paraId="1A5A5175" w14:textId="77777777" w:rsidR="00D00356" w:rsidRDefault="00D00356" w:rsidP="00D0035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5F3AF80" w14:textId="77777777" w:rsidR="00D00356" w:rsidRDefault="00D00356" w:rsidP="00D00356">
      <w:pPr>
        <w:pStyle w:val="BodyText"/>
        <w:ind w:left="1260" w:right="1165"/>
      </w:pPr>
      <w:r>
        <w:t>All CLI commands are based on YANG models which are used in NETCONF RPC gets/edits/deletes.</w:t>
      </w:r>
      <w:r>
        <w:rPr>
          <w:spacing w:val="80"/>
        </w:rPr>
        <w:t xml:space="preserve"> </w:t>
      </w:r>
      <w:r>
        <w:t>This testcase outlines how to use NETCONF logs to get the RPC commands for provisioning.</w:t>
      </w:r>
    </w:p>
    <w:p w14:paraId="40A08B9B" w14:textId="77777777" w:rsidR="00D00356" w:rsidRDefault="00D00356" w:rsidP="00D00356">
      <w:pPr>
        <w:pStyle w:val="BodyText"/>
        <w:spacing w:before="12"/>
        <w:rPr>
          <w:sz w:val="23"/>
        </w:rPr>
      </w:pPr>
    </w:p>
    <w:p w14:paraId="6A18856F" w14:textId="77777777" w:rsidR="00D00356" w:rsidRDefault="00D00356" w:rsidP="00D0035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9C3E225" w14:textId="77777777" w:rsidR="00D00356" w:rsidRDefault="00D00356" w:rsidP="00D00356">
      <w:pPr>
        <w:pStyle w:val="BodyText"/>
        <w:spacing w:before="12"/>
        <w:rPr>
          <w:b/>
          <w:i/>
          <w:sz w:val="23"/>
        </w:rPr>
      </w:pPr>
    </w:p>
    <w:p w14:paraId="7AC771B7" w14:textId="77777777" w:rsidR="00D00356" w:rsidRDefault="00D00356" w:rsidP="00D00356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two terminals</w:t>
      </w:r>
      <w:r>
        <w:rPr>
          <w:spacing w:val="-2"/>
          <w:sz w:val="24"/>
        </w:rPr>
        <w:t xml:space="preserve"> </w:t>
      </w:r>
      <w:r>
        <w:rPr>
          <w:sz w:val="24"/>
        </w:rPr>
        <w:t>to a</w:t>
      </w:r>
      <w:r>
        <w:rPr>
          <w:spacing w:val="-6"/>
          <w:sz w:val="24"/>
        </w:rPr>
        <w:t xml:space="preserve"> </w:t>
      </w:r>
      <w:r>
        <w:rPr>
          <w:sz w:val="24"/>
        </w:rPr>
        <w:t>SAOS</w:t>
      </w:r>
      <w:r>
        <w:rPr>
          <w:spacing w:val="-1"/>
          <w:sz w:val="24"/>
        </w:rPr>
        <w:t xml:space="preserve"> </w:t>
      </w:r>
      <w:r>
        <w:rPr>
          <w:sz w:val="24"/>
        </w:rPr>
        <w:t>10x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5062763C" w14:textId="77777777" w:rsidR="00D00356" w:rsidRDefault="00D00356" w:rsidP="00D00356">
      <w:pPr>
        <w:pStyle w:val="ListParagraph"/>
        <w:numPr>
          <w:ilvl w:val="0"/>
          <w:numId w:val="1"/>
        </w:numPr>
        <w:tabs>
          <w:tab w:val="left" w:pos="2341"/>
        </w:tabs>
        <w:spacing w:before="3" w:line="293" w:lineRule="exact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netconf-rpc</w:t>
      </w:r>
      <w:proofErr w:type="spellEnd"/>
      <w:r>
        <w:rPr>
          <w:spacing w:val="-2"/>
          <w:sz w:val="24"/>
        </w:rPr>
        <w:t xml:space="preserve"> logs:</w:t>
      </w:r>
    </w:p>
    <w:p w14:paraId="6C5EC645" w14:textId="77777777" w:rsidR="00D00356" w:rsidRDefault="00D00356" w:rsidP="00D00356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log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monitor</w:t>
      </w:r>
      <w:r>
        <w:rPr>
          <w:rFonts w:ascii="Courier New" w:hAnsi="Courier New"/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netconf-rpc</w:t>
      </w:r>
      <w:proofErr w:type="spellEnd"/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all</w:t>
      </w:r>
    </w:p>
    <w:p w14:paraId="0AE9232E" w14:textId="77777777" w:rsidR="00D00356" w:rsidRDefault="00D00356" w:rsidP="00D00356">
      <w:pPr>
        <w:spacing w:before="9"/>
        <w:rPr>
          <w:sz w:val="23"/>
        </w:rPr>
      </w:pPr>
    </w:p>
    <w:p w14:paraId="2CF75495" w14:textId="77777777" w:rsidR="00D00356" w:rsidRDefault="00D00356" w:rsidP="00D00356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enter a</w:t>
      </w:r>
      <w:r>
        <w:rPr>
          <w:spacing w:val="-2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as</w:t>
      </w:r>
    </w:p>
    <w:p w14:paraId="2774ACCD" w14:textId="77777777" w:rsidR="00D00356" w:rsidRDefault="00D00356" w:rsidP="00D00356">
      <w:pPr>
        <w:pStyle w:val="ListParagraph"/>
        <w:numPr>
          <w:ilvl w:val="1"/>
          <w:numId w:val="1"/>
        </w:numPr>
        <w:tabs>
          <w:tab w:val="left" w:pos="3061"/>
        </w:tabs>
        <w:ind w:left="3060"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ip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interfaces</w:t>
      </w:r>
    </w:p>
    <w:p w14:paraId="4215F1B0" w14:textId="77777777" w:rsidR="00D00356" w:rsidRDefault="00D00356" w:rsidP="00D00356">
      <w:pPr>
        <w:spacing w:before="1"/>
        <w:rPr>
          <w:sz w:val="24"/>
        </w:rPr>
      </w:pPr>
    </w:p>
    <w:p w14:paraId="5EE5D623" w14:textId="77777777" w:rsidR="00D00356" w:rsidRDefault="00D00356" w:rsidP="00D00356">
      <w:pPr>
        <w:pStyle w:val="ListParagraph"/>
        <w:numPr>
          <w:ilvl w:val="0"/>
          <w:numId w:val="1"/>
        </w:numPr>
        <w:tabs>
          <w:tab w:val="left" w:pos="2341"/>
        </w:tabs>
        <w:ind w:right="1169"/>
        <w:rPr>
          <w:sz w:val="24"/>
        </w:rPr>
      </w:pPr>
      <w:r>
        <w:rPr>
          <w:sz w:val="24"/>
        </w:rPr>
        <w:t>RPC</w:t>
      </w:r>
      <w:r>
        <w:rPr>
          <w:spacing w:val="31"/>
          <w:sz w:val="24"/>
        </w:rPr>
        <w:t xml:space="preserve"> </w:t>
      </w:r>
      <w:r>
        <w:rPr>
          <w:sz w:val="24"/>
        </w:rPr>
        <w:t>logs</w:t>
      </w:r>
      <w:r>
        <w:rPr>
          <w:spacing w:val="30"/>
          <w:sz w:val="24"/>
        </w:rPr>
        <w:t xml:space="preserve"> </w:t>
      </w:r>
      <w:r>
        <w:rPr>
          <w:sz w:val="24"/>
        </w:rPr>
        <w:t>will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displayed</w:t>
      </w:r>
      <w:r>
        <w:rPr>
          <w:spacing w:val="31"/>
          <w:sz w:val="24"/>
        </w:rPr>
        <w:t xml:space="preserve"> </w:t>
      </w:r>
      <w:r>
        <w:rPr>
          <w:sz w:val="24"/>
        </w:rPr>
        <w:t>on</w:t>
      </w:r>
      <w:r>
        <w:rPr>
          <w:spacing w:val="31"/>
          <w:sz w:val="24"/>
        </w:rPr>
        <w:t xml:space="preserve"> </w:t>
      </w:r>
      <w:r>
        <w:rPr>
          <w:sz w:val="24"/>
        </w:rPr>
        <w:t>terminal</w:t>
      </w:r>
      <w:r>
        <w:rPr>
          <w:spacing w:val="29"/>
          <w:sz w:val="24"/>
        </w:rPr>
        <w:t xml:space="preserve"> </w:t>
      </w:r>
      <w:r>
        <w:rPr>
          <w:sz w:val="24"/>
        </w:rPr>
        <w:t>1,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relevant</w:t>
      </w:r>
      <w:r>
        <w:rPr>
          <w:spacing w:val="30"/>
          <w:sz w:val="24"/>
        </w:rPr>
        <w:t xml:space="preserve"> </w:t>
      </w:r>
      <w:r>
        <w:rPr>
          <w:sz w:val="24"/>
        </w:rPr>
        <w:t>RPC</w:t>
      </w:r>
      <w:r>
        <w:rPr>
          <w:spacing w:val="28"/>
          <w:sz w:val="24"/>
        </w:rPr>
        <w:t xml:space="preserve"> </w:t>
      </w:r>
      <w:r>
        <w:rPr>
          <w:sz w:val="24"/>
        </w:rPr>
        <w:t>get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IP</w:t>
      </w:r>
      <w:r>
        <w:rPr>
          <w:spacing w:val="29"/>
          <w:sz w:val="24"/>
        </w:rPr>
        <w:t xml:space="preserve"> </w:t>
      </w:r>
      <w:r>
        <w:rPr>
          <w:sz w:val="24"/>
        </w:rPr>
        <w:t>interfaces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as depicted in CLI command is – formatting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be done manually:</w:t>
      </w:r>
    </w:p>
    <w:p w14:paraId="3254D774" w14:textId="77777777" w:rsidR="00D00356" w:rsidRDefault="00D00356" w:rsidP="00D00356">
      <w:pPr>
        <w:pStyle w:val="BodyText"/>
      </w:pPr>
    </w:p>
    <w:p w14:paraId="7BDA55B4" w14:textId="77777777" w:rsidR="00D00356" w:rsidRDefault="00D00356" w:rsidP="00D00356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</w:rPr>
        <w:t>&lt;?xml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version="1.0"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encoding="UTF-</w:t>
      </w:r>
      <w:r>
        <w:rPr>
          <w:rFonts w:ascii="Courier New"/>
          <w:spacing w:val="-4"/>
        </w:rPr>
        <w:t>8"?&gt;</w:t>
      </w:r>
    </w:p>
    <w:p w14:paraId="0216CF0F" w14:textId="77777777" w:rsidR="00D00356" w:rsidRDefault="00D00356" w:rsidP="00D00356">
      <w:pPr>
        <w:pStyle w:val="BodyText"/>
        <w:tabs>
          <w:tab w:val="left" w:pos="9053"/>
        </w:tabs>
        <w:spacing w:line="271" w:lineRule="exact"/>
        <w:ind w:left="1980"/>
        <w:rPr>
          <w:rFonts w:ascii="Courier New"/>
        </w:rPr>
      </w:pPr>
      <w:r>
        <w:rPr>
          <w:rFonts w:ascii="Courier New"/>
          <w:spacing w:val="-4"/>
        </w:rPr>
        <w:t>&lt;</w:t>
      </w:r>
      <w:proofErr w:type="spellStart"/>
      <w:r>
        <w:rPr>
          <w:rFonts w:ascii="Courier New"/>
          <w:spacing w:val="-4"/>
        </w:rPr>
        <w:t>rpc</w:t>
      </w:r>
      <w:proofErr w:type="spellEnd"/>
      <w:r>
        <w:rPr>
          <w:rFonts w:ascii="Courier New"/>
        </w:rPr>
        <w:tab/>
      </w:r>
      <w:r>
        <w:rPr>
          <w:rFonts w:ascii="Courier New"/>
          <w:spacing w:val="-2"/>
        </w:rPr>
        <w:t>message-id="2"</w:t>
      </w:r>
    </w:p>
    <w:p w14:paraId="40121EE2" w14:textId="77777777" w:rsidR="00D00356" w:rsidRDefault="00D00356" w:rsidP="00D00356">
      <w:pPr>
        <w:pStyle w:val="BodyText"/>
        <w:spacing w:line="272" w:lineRule="exact"/>
        <w:ind w:left="1980"/>
        <w:rPr>
          <w:rFonts w:ascii="Courier New"/>
        </w:rPr>
      </w:pPr>
      <w:proofErr w:type="spellStart"/>
      <w:r>
        <w:rPr>
          <w:rFonts w:ascii="Courier New"/>
          <w:spacing w:val="-2"/>
        </w:rPr>
        <w:t>xmlns</w:t>
      </w:r>
      <w:proofErr w:type="spellEnd"/>
      <w:r>
        <w:rPr>
          <w:rFonts w:ascii="Courier New"/>
          <w:spacing w:val="-2"/>
        </w:rPr>
        <w:t>="</w:t>
      </w:r>
      <w:proofErr w:type="gramStart"/>
      <w:r>
        <w:rPr>
          <w:rFonts w:ascii="Courier New"/>
          <w:spacing w:val="-2"/>
        </w:rPr>
        <w:t>urn:ietf</w:t>
      </w:r>
      <w:proofErr w:type="gramEnd"/>
      <w:r>
        <w:rPr>
          <w:rFonts w:ascii="Courier New"/>
          <w:spacing w:val="-2"/>
        </w:rPr>
        <w:t>:params:xml:ns:netconf:base:1.0"&gt;</w:t>
      </w:r>
    </w:p>
    <w:p w14:paraId="123792EE" w14:textId="77777777" w:rsidR="00D00356" w:rsidRDefault="00D00356" w:rsidP="00D00356">
      <w:pPr>
        <w:spacing w:before="2" w:line="272" w:lineRule="exact"/>
        <w:ind w:left="1980"/>
        <w:rPr>
          <w:sz w:val="24"/>
        </w:rPr>
      </w:pPr>
      <w:r>
        <w:rPr>
          <w:spacing w:val="-2"/>
          <w:sz w:val="24"/>
        </w:rPr>
        <w:t>&lt;</w:t>
      </w:r>
      <w:r>
        <w:rPr>
          <w:b/>
          <w:spacing w:val="-2"/>
          <w:sz w:val="24"/>
        </w:rPr>
        <w:t>get</w:t>
      </w:r>
      <w:r>
        <w:rPr>
          <w:spacing w:val="-2"/>
          <w:sz w:val="24"/>
        </w:rPr>
        <w:t>&gt;</w:t>
      </w:r>
    </w:p>
    <w:p w14:paraId="790C823C" w14:textId="77777777" w:rsidR="00D00356" w:rsidRDefault="00D00356" w:rsidP="00D00356">
      <w:pPr>
        <w:pStyle w:val="BodyText"/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&lt;filter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type="subtree"&gt;</w:t>
      </w:r>
    </w:p>
    <w:p w14:paraId="6FED2677" w14:textId="77777777" w:rsidR="00D00356" w:rsidRDefault="00D00356" w:rsidP="00D00356">
      <w:pPr>
        <w:pStyle w:val="BodyText"/>
        <w:spacing w:line="271" w:lineRule="exact"/>
        <w:ind w:left="1980"/>
        <w:rPr>
          <w:rFonts w:ascii="Courier New"/>
        </w:rPr>
      </w:pPr>
      <w:r>
        <w:rPr>
          <w:rFonts w:ascii="Courier New"/>
        </w:rPr>
        <w:t>&lt;interfaces</w:t>
      </w:r>
      <w:r>
        <w:rPr>
          <w:rFonts w:ascii="Courier New"/>
          <w:spacing w:val="-11"/>
        </w:rPr>
        <w:t xml:space="preserve"> </w:t>
      </w:r>
      <w:hyperlink r:id="rId5">
        <w:r>
          <w:rPr>
            <w:rFonts w:ascii="Courier New"/>
            <w:spacing w:val="-2"/>
          </w:rPr>
          <w:t>xmlns="http://openconfig.net/yang/interfaces"&gt;</w:t>
        </w:r>
      </w:hyperlink>
    </w:p>
    <w:p w14:paraId="77E98802" w14:textId="77777777" w:rsidR="00D00356" w:rsidRDefault="00D00356" w:rsidP="00D00356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  <w:spacing w:val="-2"/>
        </w:rPr>
        <w:t>&lt;interface&gt;</w:t>
      </w:r>
    </w:p>
    <w:p w14:paraId="55139A67" w14:textId="77777777" w:rsidR="00D00356" w:rsidRDefault="00D00356" w:rsidP="00D00356">
      <w:pPr>
        <w:pStyle w:val="BodyText"/>
        <w:spacing w:before="2" w:line="272" w:lineRule="exact"/>
        <w:ind w:left="1980"/>
        <w:rPr>
          <w:rFonts w:ascii="Courier New"/>
        </w:rPr>
      </w:pPr>
      <w:r>
        <w:rPr>
          <w:rFonts w:ascii="Courier New"/>
          <w:spacing w:val="-2"/>
        </w:rPr>
        <w:t>&lt;config&gt;</w:t>
      </w:r>
    </w:p>
    <w:p w14:paraId="6C174DFD" w14:textId="77777777" w:rsidR="00D00356" w:rsidRDefault="00D00356" w:rsidP="00D00356">
      <w:pPr>
        <w:pStyle w:val="BodyText"/>
        <w:tabs>
          <w:tab w:val="left" w:pos="4013"/>
        </w:tabs>
        <w:ind w:left="1980" w:right="1168"/>
        <w:rPr>
          <w:rFonts w:ascii="Courier New"/>
        </w:rPr>
      </w:pPr>
      <w:r>
        <w:rPr>
          <w:rFonts w:ascii="Courier New"/>
          <w:spacing w:val="-2"/>
        </w:rPr>
        <w:t>&lt;type</w:t>
      </w:r>
      <w:r>
        <w:rPr>
          <w:rFonts w:ascii="Courier New"/>
        </w:rPr>
        <w:tab/>
      </w:r>
      <w:hyperlink r:id="rId6">
        <w:r>
          <w:rPr>
            <w:rFonts w:ascii="Courier New"/>
            <w:spacing w:val="-2"/>
          </w:rPr>
          <w:t>xmlns="http://ciena.com/ns/yang/ciena</w:t>
        </w:r>
      </w:hyperlink>
      <w:r>
        <w:rPr>
          <w:rFonts w:ascii="Courier New"/>
          <w:spacing w:val="-2"/>
        </w:rPr>
        <w:t>-</w:t>
      </w:r>
      <w:hyperlink r:id="rId7">
        <w:r>
          <w:rPr>
            <w:rFonts w:ascii="Courier New"/>
            <w:spacing w:val="-2"/>
          </w:rPr>
          <w:t>openconfig</w:t>
        </w:r>
      </w:hyperlink>
      <w:r>
        <w:rPr>
          <w:rFonts w:ascii="Courier New"/>
          <w:spacing w:val="-2"/>
        </w:rPr>
        <w:t>- interfaces"/&gt;</w:t>
      </w:r>
    </w:p>
    <w:p w14:paraId="5517C451" w14:textId="77777777" w:rsidR="00D00356" w:rsidRDefault="00D00356" w:rsidP="00D00356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  <w:spacing w:val="-2"/>
        </w:rPr>
        <w:t>&lt;/config&gt;</w:t>
      </w:r>
    </w:p>
    <w:p w14:paraId="0BD3365D" w14:textId="77777777" w:rsidR="00D00356" w:rsidRDefault="00D00356" w:rsidP="00D00356">
      <w:pPr>
        <w:pStyle w:val="BodyText"/>
        <w:spacing w:line="271" w:lineRule="exact"/>
        <w:ind w:left="1980"/>
        <w:rPr>
          <w:rFonts w:ascii="Courier New"/>
        </w:rPr>
      </w:pPr>
      <w:r>
        <w:rPr>
          <w:rFonts w:ascii="Courier New"/>
          <w:spacing w:val="-2"/>
        </w:rPr>
        <w:t>&lt;/interface&gt;</w:t>
      </w:r>
    </w:p>
    <w:p w14:paraId="40D94695" w14:textId="77777777" w:rsidR="00D00356" w:rsidRDefault="00D00356" w:rsidP="00D00356">
      <w:pPr>
        <w:pStyle w:val="BodyText"/>
        <w:spacing w:line="271" w:lineRule="exact"/>
        <w:ind w:left="1980"/>
        <w:rPr>
          <w:rFonts w:ascii="Courier New"/>
        </w:rPr>
      </w:pPr>
      <w:r>
        <w:rPr>
          <w:rFonts w:ascii="Courier New"/>
          <w:spacing w:val="-2"/>
        </w:rPr>
        <w:t>&lt;/interfaces&gt;</w:t>
      </w:r>
    </w:p>
    <w:p w14:paraId="6A758FD4" w14:textId="77777777" w:rsidR="00D00356" w:rsidRDefault="00D00356" w:rsidP="00D00356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  <w:spacing w:val="-2"/>
        </w:rPr>
        <w:t>&lt;/filter&gt;</w:t>
      </w:r>
    </w:p>
    <w:p w14:paraId="3B1B9FB8" w14:textId="77777777" w:rsidR="00D00356" w:rsidRDefault="00D00356" w:rsidP="00D00356">
      <w:pPr>
        <w:pStyle w:val="BodyText"/>
        <w:spacing w:before="2" w:line="272" w:lineRule="exact"/>
        <w:ind w:left="1980"/>
        <w:rPr>
          <w:rFonts w:ascii="Courier New"/>
        </w:rPr>
      </w:pPr>
      <w:r>
        <w:rPr>
          <w:rFonts w:ascii="Courier New"/>
          <w:spacing w:val="-2"/>
        </w:rPr>
        <w:t>&lt;/get&gt;</w:t>
      </w:r>
    </w:p>
    <w:p w14:paraId="2DCB184E" w14:textId="77777777" w:rsidR="00D00356" w:rsidRDefault="00D00356" w:rsidP="00D00356">
      <w:pPr>
        <w:pStyle w:val="BodyText"/>
        <w:spacing w:line="272" w:lineRule="exact"/>
        <w:ind w:left="1980"/>
        <w:rPr>
          <w:rFonts w:ascii="Courier New"/>
        </w:rPr>
      </w:pPr>
      <w:r>
        <w:rPr>
          <w:rFonts w:ascii="Courier New"/>
          <w:spacing w:val="-2"/>
        </w:rPr>
        <w:t>&lt;/</w:t>
      </w:r>
      <w:proofErr w:type="spellStart"/>
      <w:r>
        <w:rPr>
          <w:rFonts w:ascii="Courier New"/>
          <w:spacing w:val="-2"/>
        </w:rPr>
        <w:t>rpc</w:t>
      </w:r>
      <w:proofErr w:type="spellEnd"/>
      <w:r>
        <w:rPr>
          <w:rFonts w:ascii="Courier New"/>
          <w:spacing w:val="-2"/>
        </w:rPr>
        <w:t>&gt;</w:t>
      </w:r>
    </w:p>
    <w:p w14:paraId="63704698" w14:textId="77777777" w:rsidR="00D00356" w:rsidRDefault="00D00356" w:rsidP="00D00356">
      <w:pPr>
        <w:rPr>
          <w:sz w:val="26"/>
        </w:rPr>
      </w:pPr>
    </w:p>
    <w:p w14:paraId="65512263" w14:textId="77777777" w:rsidR="00D00356" w:rsidRDefault="00D00356" w:rsidP="00D00356">
      <w:pPr>
        <w:spacing w:before="8"/>
        <w:rPr>
          <w:sz w:val="25"/>
        </w:rPr>
      </w:pPr>
    </w:p>
    <w:p w14:paraId="74A122C1" w14:textId="77777777" w:rsidR="00D00356" w:rsidRDefault="00D00356" w:rsidP="00D00356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4BF2A71" w14:textId="77777777" w:rsidR="00D00356" w:rsidRDefault="00D00356" w:rsidP="00D00356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spacing w:line="242" w:lineRule="auto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4CC1349" w14:textId="0908DCA2" w:rsidR="00D00356" w:rsidRDefault="00D00356" w:rsidP="00D00356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05956F7" wp14:editId="47D31CE8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9525" t="4445" r="3175" b="381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4915F" id="Freeform: Shape 6" o:spid="_x0000_s1026" style="position:absolute;margin-left:63pt;margin-top:13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E6A0BE9" wp14:editId="32DD1868">
                <wp:simplePos x="0" y="0"/>
                <wp:positionH relativeFrom="page">
                  <wp:posOffset>800100</wp:posOffset>
                </wp:positionH>
                <wp:positionV relativeFrom="paragraph">
                  <wp:posOffset>350520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AAA03" id="Freeform: Shape 5" o:spid="_x0000_s1026" style="position:absolute;margin-left:63pt;margin-top:27.6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nHRB63gAAAAkBAAAPAAAAZHJzL2Rvd25yZXYu&#10;eG1sTI/BbsIwEETvlfgHa5F6qYrTqEEQ4iDUqj2AOJTSuxMvSUS8jmJDwt93ObXHmR29ncnWo23F&#10;FXvfOFLwMotAIJXONFQpOH5/PC9A+KDJ6NYRKrihh3U+ech0atxAX3g9hEowhHyqFdQhdKmUvqzR&#10;aj9zHRLfTq63OrDsK2l6PTDctjKOorm0uiH+UOsO32osz4eLVbA1n0/De1cwyIef3S45bve3s1KP&#10;03GzAhFwDH9huNfn6pBzp8JdyHjRso7nvCUoSJIYBAcWyygBUdyNV5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Jx0Qe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40C9003" w14:textId="77777777" w:rsidR="00D00356" w:rsidRDefault="00D00356" w:rsidP="00D00356">
      <w:pPr>
        <w:pStyle w:val="BodyText"/>
        <w:spacing w:before="4"/>
        <w:rPr>
          <w:sz w:val="21"/>
        </w:rPr>
      </w:pPr>
    </w:p>
    <w:p w14:paraId="20FDC1A5" w14:textId="77777777" w:rsidR="00D00356" w:rsidRDefault="00D00356" w:rsidP="00D00356">
      <w:pPr>
        <w:rPr>
          <w:sz w:val="21"/>
        </w:rPr>
        <w:sectPr w:rsidR="00D00356">
          <w:pgSz w:w="12240" w:h="15840"/>
          <w:pgMar w:top="1820" w:right="0" w:bottom="280" w:left="0" w:header="720" w:footer="720" w:gutter="0"/>
          <w:cols w:space="720"/>
        </w:sectPr>
      </w:pPr>
    </w:p>
    <w:p w14:paraId="41FAA8D7" w14:textId="77777777" w:rsidR="00D00356" w:rsidRDefault="00D00356" w:rsidP="00D00356">
      <w:pPr>
        <w:pStyle w:val="BodyText"/>
        <w:spacing w:before="7"/>
        <w:rPr>
          <w:sz w:val="2"/>
        </w:rPr>
      </w:pPr>
    </w:p>
    <w:p w14:paraId="482C0809" w14:textId="59B27A64" w:rsidR="00D00356" w:rsidRDefault="00D00356" w:rsidP="00D00356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57BCBE" wp14:editId="44FA844E">
                <wp:extent cx="4859655" cy="10160"/>
                <wp:effectExtent l="9525" t="3810" r="762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655" cy="10160"/>
                          <a:chOff x="0" y="0"/>
                          <a:chExt cx="7653" cy="16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53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402C1" id="Group 3" o:spid="_x0000_s1026" style="width:382.65pt;height:.8pt;mso-position-horizontal-relative:char;mso-position-vertical-relative:line" coordsize="765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">
                <v:line id="Line 3" o:spid="_x0000_s1027" style="position:absolute;visibility:visible;mso-wrap-style:square" from="0,8" to="765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" strokeweight=".27489mm"/>
                <w10:anchorlock/>
              </v:group>
            </w:pict>
          </mc:Fallback>
        </mc:AlternateContent>
      </w:r>
    </w:p>
    <w:p w14:paraId="5C3D297E" w14:textId="490DAE27" w:rsidR="00D00356" w:rsidRDefault="00D00356" w:rsidP="00D00356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1F0895C" wp14:editId="723DD47D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4575" cy="1270"/>
                <wp:effectExtent l="9525" t="9525" r="317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E2BFE" id="Freeform: Shape 2" o:spid="_x0000_s1026" style="position:absolute;margin-left:63pt;margin-top:13.7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tyYSo3gAAAAkBAAAPAAAAZHJzL2Rvd25yZXYu&#10;eG1sTI9BT8JAEIXvJvyHzZB4MbClkYK1W2I0eoB4EPG+7Q5tQ3e26S60/HuHkx7fm5dv3ss2o23F&#10;BXvfOFKwmEcgkEpnGqoUHL7fZ2sQPmgyunWECq7oYZNP7jKdGjfQF172oRIMIZ9qBXUIXSqlL2u0&#10;2s9dh8S3o+utDiz7SppeDwy3rYyjKJFWN8Qfat3ha43laX+2Crbm42F46woG+fCz2y0P28/rSan7&#10;6fjyDCLgGP7CcKvP1SHnToU7k/GiZR0nvCUoiFePIDiwfoqWIIqbkYDMM/l/Qf4L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rcmEq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3D25B13" wp14:editId="4E11A0BE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A002B" id="Freeform: Shape 1" o:spid="_x0000_s1026" style="position:absolute;margin-left:63pt;margin-top:28.3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9J0FX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Zwk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fSdBV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16DBA04" w14:textId="77777777" w:rsidR="00D00356" w:rsidRDefault="00D00356" w:rsidP="00D00356">
      <w:pPr>
        <w:pStyle w:val="BodyText"/>
        <w:spacing w:before="4"/>
        <w:rPr>
          <w:sz w:val="21"/>
        </w:rPr>
      </w:pPr>
    </w:p>
    <w:p w14:paraId="5985ECDD" w14:textId="77777777" w:rsidR="00D00356" w:rsidRDefault="00D00356" w:rsidP="00D00356">
      <w:pPr>
        <w:pStyle w:val="BodyText"/>
        <w:rPr>
          <w:sz w:val="20"/>
        </w:rPr>
      </w:pPr>
    </w:p>
    <w:p w14:paraId="01DCCA15" w14:textId="77777777" w:rsidR="00D00356" w:rsidRDefault="00D00356" w:rsidP="00D00356">
      <w:pPr>
        <w:pStyle w:val="BodyText"/>
        <w:rPr>
          <w:sz w:val="20"/>
        </w:rPr>
      </w:pPr>
    </w:p>
    <w:p w14:paraId="0E413B68" w14:textId="77777777" w:rsidR="00D00356" w:rsidRDefault="00D00356" w:rsidP="00D00356">
      <w:pPr>
        <w:pStyle w:val="BodyText"/>
        <w:spacing w:before="6"/>
        <w:rPr>
          <w:sz w:val="25"/>
        </w:rPr>
      </w:pPr>
    </w:p>
    <w:p w14:paraId="3FCE5306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123A7DA8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36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A22B8E"/>
    <w:multiLevelType w:val="hybridMultilevel"/>
    <w:tmpl w:val="27FEA184"/>
    <w:lvl w:ilvl="0" w:tplc="C5FE2B4C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3C897E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BC8603B2">
      <w:numFmt w:val="bullet"/>
      <w:lvlText w:val="•"/>
      <w:lvlJc w:val="left"/>
      <w:pPr>
        <w:ind w:left="3060" w:hanging="240"/>
      </w:pPr>
      <w:rPr>
        <w:rFonts w:hint="default"/>
        <w:lang w:val="en-US" w:eastAsia="en-US" w:bidi="ar-SA"/>
      </w:rPr>
    </w:lvl>
    <w:lvl w:ilvl="3" w:tplc="05A6FA2E">
      <w:numFmt w:val="bullet"/>
      <w:lvlText w:val="•"/>
      <w:lvlJc w:val="left"/>
      <w:pPr>
        <w:ind w:left="4207" w:hanging="240"/>
      </w:pPr>
      <w:rPr>
        <w:rFonts w:hint="default"/>
        <w:lang w:val="en-US" w:eastAsia="en-US" w:bidi="ar-SA"/>
      </w:rPr>
    </w:lvl>
    <w:lvl w:ilvl="4" w:tplc="65C252F6">
      <w:numFmt w:val="bullet"/>
      <w:lvlText w:val="•"/>
      <w:lvlJc w:val="left"/>
      <w:pPr>
        <w:ind w:left="5355" w:hanging="240"/>
      </w:pPr>
      <w:rPr>
        <w:rFonts w:hint="default"/>
        <w:lang w:val="en-US" w:eastAsia="en-US" w:bidi="ar-SA"/>
      </w:rPr>
    </w:lvl>
    <w:lvl w:ilvl="5" w:tplc="405EB492">
      <w:numFmt w:val="bullet"/>
      <w:lvlText w:val="•"/>
      <w:lvlJc w:val="left"/>
      <w:pPr>
        <w:ind w:left="6502" w:hanging="240"/>
      </w:pPr>
      <w:rPr>
        <w:rFonts w:hint="default"/>
        <w:lang w:val="en-US" w:eastAsia="en-US" w:bidi="ar-SA"/>
      </w:rPr>
    </w:lvl>
    <w:lvl w:ilvl="6" w:tplc="D7A8FE3A">
      <w:numFmt w:val="bullet"/>
      <w:lvlText w:val="•"/>
      <w:lvlJc w:val="left"/>
      <w:pPr>
        <w:ind w:left="7650" w:hanging="240"/>
      </w:pPr>
      <w:rPr>
        <w:rFonts w:hint="default"/>
        <w:lang w:val="en-US" w:eastAsia="en-US" w:bidi="ar-SA"/>
      </w:rPr>
    </w:lvl>
    <w:lvl w:ilvl="7" w:tplc="8312CD3C">
      <w:numFmt w:val="bullet"/>
      <w:lvlText w:val="•"/>
      <w:lvlJc w:val="left"/>
      <w:pPr>
        <w:ind w:left="8797" w:hanging="240"/>
      </w:pPr>
      <w:rPr>
        <w:rFonts w:hint="default"/>
        <w:lang w:val="en-US" w:eastAsia="en-US" w:bidi="ar-SA"/>
      </w:rPr>
    </w:lvl>
    <w:lvl w:ilvl="8" w:tplc="36EA18B6">
      <w:numFmt w:val="bullet"/>
      <w:lvlText w:val="•"/>
      <w:lvlJc w:val="left"/>
      <w:pPr>
        <w:ind w:left="9945" w:hanging="240"/>
      </w:pPr>
      <w:rPr>
        <w:rFonts w:hint="default"/>
        <w:lang w:val="en-US" w:eastAsia="en-US" w:bidi="ar-SA"/>
      </w:rPr>
    </w:lvl>
  </w:abstractNum>
  <w:num w:numId="1" w16cid:durableId="2005862637">
    <w:abstractNumId w:val="1"/>
  </w:num>
  <w:num w:numId="2" w16cid:durableId="52876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56"/>
    <w:rsid w:val="005549D3"/>
    <w:rsid w:val="009E64AA"/>
    <w:rsid w:val="00B80890"/>
    <w:rsid w:val="00D00356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6AE6"/>
  <w15:chartTrackingRefBased/>
  <w15:docId w15:val="{72A39E09-9D14-4A40-8423-5A8F76F2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5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D00356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D00356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00356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D0035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00356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0356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00356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ena.com/ns/yang/ciena-openconfig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ena.com/ns/yang/ciena-openconfig-" TargetMode="External"/><Relationship Id="rId5" Type="http://schemas.openxmlformats.org/officeDocument/2006/relationships/hyperlink" Target="http://openconfig.net/yang/interfa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2023-01-10T19:41:00Z</dcterms:created>
  <dcterms:modified xsi:type="dcterms:W3CDTF">2023-01-10T19:42:00Z</dcterms:modified>
</cp:coreProperties>
</file>