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46"/>
          <w:szCs w:val="46"/>
        </w:rPr>
      </w:pPr>
      <w:bookmarkStart w:colFirst="0" w:colLast="0" w:name="_d6mzjnpe02vb" w:id="0"/>
      <w:bookmarkEnd w:id="0"/>
      <w:r w:rsidDel="00000000" w:rsidR="00000000" w:rsidRPr="00000000">
        <w:rPr>
          <w:rFonts w:ascii="Times New Roman" w:cs="Times New Roman" w:eastAsia="Times New Roman" w:hAnsi="Times New Roman"/>
          <w:sz w:val="46"/>
          <w:szCs w:val="46"/>
          <w:rtl w:val="0"/>
        </w:rPr>
        <w:t xml:space="preserve">Database Systems Project – Part I </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sz w:val="24"/>
          <w:szCs w:val="24"/>
        </w:rPr>
      </w:pPr>
      <w:bookmarkStart w:colFirst="0" w:colLast="0" w:name="_lkkwlnkyddqj" w:id="1"/>
      <w:bookmarkEnd w:id="1"/>
      <w:r w:rsidDel="00000000" w:rsidR="00000000" w:rsidRPr="00000000">
        <w:rPr>
          <w:rFonts w:ascii="Times New Roman" w:cs="Times New Roman" w:eastAsia="Times New Roman" w:hAnsi="Times New Roman"/>
          <w:sz w:val="24"/>
          <w:szCs w:val="24"/>
          <w:rtl w:val="0"/>
        </w:rPr>
        <w:t xml:space="preserve">Full Documentation Report</w:t>
        <w:br w:type="textWrapping"/>
        <w:t xml:space="preserve"> Student Name: Yuan Haobo</w:t>
        <w:br w:type="textWrapping"/>
        <w:t xml:space="preserve"> Course: CSCI-GA.2433</w:t>
        <w:br w:type="textWrapping"/>
        <w:t xml:space="preserve"> Instructor: Jean-Claude Franchitti</w:t>
        <w:br w:type="textWrapping"/>
        <w:t xml:space="preserve"> Submission Date: 10/30/2025</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34"/>
          <w:szCs w:val="34"/>
        </w:rPr>
      </w:pPr>
      <w:bookmarkStart w:colFirst="0" w:colLast="0" w:name="_stdo3kwepf5t" w:id="2"/>
      <w:bookmarkEnd w:id="2"/>
      <w:r w:rsidDel="00000000" w:rsidR="00000000" w:rsidRPr="00000000">
        <w:rPr>
          <w:rFonts w:ascii="Times New Roman" w:cs="Times New Roman" w:eastAsia="Times New Roman" w:hAnsi="Times New Roman"/>
          <w:sz w:val="34"/>
          <w:szCs w:val="34"/>
          <w:rtl w:val="0"/>
        </w:rPr>
        <w:t xml:space="preserve">1. Introduction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the data model designed from the conceptual business blueprint and the use cases provided in the Enterprise Data Architecture Project Support Material. The purpose of the model is to accurately represent Accounts, Customers, Associates, Contracts, Benefits, Premiums, and the administrative structures required to support insurance business operations.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 diagram was created using dbdiagram.io, which is an approved equivalent tool to Erwin Data Modeler. The model is normalized to Third Normal Form (3NF), and represents all required business rules, temporal relationships, and cardinalities.</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sz w:val="34"/>
          <w:szCs w:val="34"/>
        </w:rPr>
      </w:pPr>
      <w:bookmarkStart w:colFirst="0" w:colLast="0" w:name="_s6ddoqg7skhx" w:id="3"/>
      <w:bookmarkEnd w:id="3"/>
      <w:r w:rsidDel="00000000" w:rsidR="00000000" w:rsidRPr="00000000">
        <w:rPr>
          <w:rFonts w:ascii="Times New Roman" w:cs="Times New Roman" w:eastAsia="Times New Roman" w:hAnsi="Times New Roman"/>
          <w:sz w:val="34"/>
          <w:szCs w:val="34"/>
          <w:rtl w:val="0"/>
        </w:rPr>
        <w:t xml:space="preserve">2. ER Diagram</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ERD is submitted separately as a PDF file.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name: EDA_ERD.pdf</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sz w:val="34"/>
          <w:szCs w:val="34"/>
        </w:rPr>
      </w:pPr>
      <w:bookmarkStart w:colFirst="0" w:colLast="0" w:name="_f7b7hxf7yl7r" w:id="4"/>
      <w:bookmarkEnd w:id="4"/>
      <w:r w:rsidDel="00000000" w:rsidR="00000000" w:rsidRPr="00000000">
        <w:rPr>
          <w:rFonts w:ascii="Times New Roman" w:cs="Times New Roman" w:eastAsia="Times New Roman" w:hAnsi="Times New Roman"/>
          <w:sz w:val="34"/>
          <w:szCs w:val="34"/>
          <w:rtl w:val="0"/>
        </w:rPr>
        <w:t xml:space="preserve">3. Entity Documentation</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i27upwejrry" w:id="5"/>
      <w:bookmarkEnd w:id="5"/>
      <w:r w:rsidDel="00000000" w:rsidR="00000000" w:rsidRPr="00000000">
        <w:rPr>
          <w:rFonts w:ascii="Times New Roman" w:cs="Times New Roman" w:eastAsia="Times New Roman" w:hAnsi="Times New Roman"/>
          <w:color w:val="000000"/>
          <w:sz w:val="26"/>
          <w:szCs w:val="26"/>
          <w:rtl w:val="0"/>
        </w:rPr>
        <w:t xml:space="preserve">3.1 Account</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employer groups, churches, garages, or any organization that participates in insurance programs. Supports multiple divisions through company_code and allows multiple accounts with the same name if the company_code differs.</w:t>
        <w:br w:type="textWrapping"/>
        <w:t xml:space="preserve"> Primary Key: account_id</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c61372kznge5" w:id="6"/>
      <w:bookmarkEnd w:id="6"/>
      <w:r w:rsidDel="00000000" w:rsidR="00000000" w:rsidRPr="00000000">
        <w:rPr>
          <w:rFonts w:ascii="Times New Roman" w:cs="Times New Roman" w:eastAsia="Times New Roman" w:hAnsi="Times New Roman"/>
          <w:color w:val="000000"/>
          <w:sz w:val="26"/>
          <w:szCs w:val="26"/>
          <w:rtl w:val="0"/>
        </w:rPr>
        <w:t xml:space="preserve">3.2 Address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canonical postal addresses used across accounts, billing, and contacts.</w:t>
        <w:br w:type="textWrapping"/>
        <w:t xml:space="preserve"> Primary Key: address_id</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vy72o19auvfq" w:id="7"/>
      <w:bookmarkEnd w:id="7"/>
      <w:r w:rsidDel="00000000" w:rsidR="00000000" w:rsidRPr="00000000">
        <w:rPr>
          <w:rFonts w:ascii="Times New Roman" w:cs="Times New Roman" w:eastAsia="Times New Roman" w:hAnsi="Times New Roman"/>
          <w:color w:val="000000"/>
          <w:sz w:val="26"/>
          <w:szCs w:val="26"/>
          <w:rtl w:val="0"/>
        </w:rPr>
        <w:t xml:space="preserve">3.3 BillingAccount</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Associates an Account with one or more billing addresses. Supports different invoice categories such as FSA, Life, A&amp;H, and supports employee category separation such as Salaried vs Hourly.</w:t>
        <w:br w:type="textWrapping"/>
        <w:t xml:space="preserve"> Primary Key: billing_account_id</w:t>
        <w:br w:type="textWrapping"/>
        <w:t xml:space="preserve"> Foreign Keys: account_id → Account, address_id → Address</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yv7q61sqaiv" w:id="8"/>
      <w:bookmarkEnd w:id="8"/>
      <w:r w:rsidDel="00000000" w:rsidR="00000000" w:rsidRPr="00000000">
        <w:rPr>
          <w:rFonts w:ascii="Times New Roman" w:cs="Times New Roman" w:eastAsia="Times New Roman" w:hAnsi="Times New Roman"/>
          <w:color w:val="000000"/>
          <w:sz w:val="26"/>
          <w:szCs w:val="26"/>
          <w:rtl w:val="0"/>
        </w:rPr>
        <w:t xml:space="preserve">3.4 AccountRelationship</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relationships between accounts such as GroupMaster, FlexMaster, and MemberOf.</w:t>
        <w:br w:type="textWrapping"/>
        <w:t xml:space="preserve"> Primary Key: account_rel_id</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dwilubh7ytmo" w:id="9"/>
      <w:bookmarkEnd w:id="9"/>
      <w:r w:rsidDel="00000000" w:rsidR="00000000" w:rsidRPr="00000000">
        <w:rPr>
          <w:rFonts w:ascii="Times New Roman" w:cs="Times New Roman" w:eastAsia="Times New Roman" w:hAnsi="Times New Roman"/>
          <w:color w:val="000000"/>
          <w:sz w:val="26"/>
          <w:szCs w:val="26"/>
          <w:rtl w:val="0"/>
        </w:rPr>
        <w:t xml:space="preserve">3.5 Administrator</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administrative personnel, often with expertise such as FSA processing.</w:t>
        <w:br w:type="textWrapping"/>
        <w:t xml:space="preserve"> Primary Key: admin_id</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8zxa5h33qoh" w:id="10"/>
      <w:bookmarkEnd w:id="10"/>
      <w:r w:rsidDel="00000000" w:rsidR="00000000" w:rsidRPr="00000000">
        <w:rPr>
          <w:rFonts w:ascii="Times New Roman" w:cs="Times New Roman" w:eastAsia="Times New Roman" w:hAnsi="Times New Roman"/>
          <w:color w:val="000000"/>
          <w:sz w:val="26"/>
          <w:szCs w:val="26"/>
          <w:rtl w:val="0"/>
        </w:rPr>
        <w:t xml:space="preserve">3.6 AccountAdministrator</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administrators with accounts. Accounts can have multiple administrators, and an administrator can serve multiple accounts.</w:t>
        <w:br w:type="textWrapping"/>
        <w:t xml:space="preserve"> Primary Key: account_admin_id</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14v51yh3e93w" w:id="11"/>
      <w:bookmarkEnd w:id="11"/>
      <w:r w:rsidDel="00000000" w:rsidR="00000000" w:rsidRPr="00000000">
        <w:rPr>
          <w:rFonts w:ascii="Times New Roman" w:cs="Times New Roman" w:eastAsia="Times New Roman" w:hAnsi="Times New Roman"/>
          <w:color w:val="000000"/>
          <w:sz w:val="26"/>
          <w:szCs w:val="26"/>
          <w:rtl w:val="0"/>
        </w:rPr>
        <w:t xml:space="preserve">3.7 AccountAlias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original source-system records after consolidation during ETL processing. Used for duplicate detection and for manual audit.</w:t>
        <w:br w:type="textWrapping"/>
        <w:t xml:space="preserve"> Primary Key: alias_id</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c6vvwjl5mpsx" w:id="12"/>
      <w:bookmarkEnd w:id="12"/>
      <w:r w:rsidDel="00000000" w:rsidR="00000000" w:rsidRPr="00000000">
        <w:rPr>
          <w:rFonts w:ascii="Times New Roman" w:cs="Times New Roman" w:eastAsia="Times New Roman" w:hAnsi="Times New Roman"/>
          <w:color w:val="000000"/>
          <w:sz w:val="26"/>
          <w:szCs w:val="26"/>
          <w:rtl w:val="0"/>
        </w:rPr>
        <w:t xml:space="preserve">3.8 Customer</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people, organizations, or trusts. May function as employee, owner, payer, or beneficiary.</w:t>
        <w:br w:type="textWrapping"/>
        <w:t xml:space="preserve"> Primary Key: customer_id</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qrbotkpjrur9" w:id="13"/>
      <w:bookmarkEnd w:id="13"/>
      <w:r w:rsidDel="00000000" w:rsidR="00000000" w:rsidRPr="00000000">
        <w:rPr>
          <w:rFonts w:ascii="Times New Roman" w:cs="Times New Roman" w:eastAsia="Times New Roman" w:hAnsi="Times New Roman"/>
          <w:color w:val="000000"/>
          <w:sz w:val="26"/>
          <w:szCs w:val="26"/>
          <w:rtl w:val="0"/>
        </w:rPr>
        <w:t xml:space="preserve">3.9 CustomerRelationship</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relationships between customers, such as spouse, child, trust, or dependent.</w:t>
        <w:br w:type="textWrapping"/>
        <w:t xml:space="preserve"> Primary Key: cust_rel_id</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xvl3ajwf4x0w" w:id="14"/>
      <w:bookmarkEnd w:id="14"/>
      <w:r w:rsidDel="00000000" w:rsidR="00000000" w:rsidRPr="00000000">
        <w:rPr>
          <w:rFonts w:ascii="Times New Roman" w:cs="Times New Roman" w:eastAsia="Times New Roman" w:hAnsi="Times New Roman"/>
          <w:color w:val="000000"/>
          <w:sz w:val="26"/>
          <w:szCs w:val="26"/>
          <w:rtl w:val="0"/>
        </w:rPr>
        <w:t xml:space="preserve">3.10 Employment</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customers with accounts as employees. Supports multiple simultaneous jobs (“moonlighting”), and supports 13-month historical retention for rehire scenarios.</w:t>
        <w:br w:type="textWrapping"/>
        <w:t xml:space="preserve"> Primary Key: employment_id</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nd6v2qx4rtiy" w:id="15"/>
      <w:bookmarkEnd w:id="15"/>
      <w:r w:rsidDel="00000000" w:rsidR="00000000" w:rsidRPr="00000000">
        <w:rPr>
          <w:rFonts w:ascii="Times New Roman" w:cs="Times New Roman" w:eastAsia="Times New Roman" w:hAnsi="Times New Roman"/>
          <w:color w:val="000000"/>
          <w:sz w:val="26"/>
          <w:szCs w:val="26"/>
          <w:rtl w:val="0"/>
        </w:rPr>
        <w:t xml:space="preserve">3.11 Associate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sales associates or brokers involved in writing or servicing contracts.</w:t>
        <w:br w:type="textWrapping"/>
        <w:t xml:space="preserve"> Primary Key: associate_id</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qfic9rgw8uyn" w:id="16"/>
      <w:bookmarkEnd w:id="16"/>
      <w:r w:rsidDel="00000000" w:rsidR="00000000" w:rsidRPr="00000000">
        <w:rPr>
          <w:rFonts w:ascii="Times New Roman" w:cs="Times New Roman" w:eastAsia="Times New Roman" w:hAnsi="Times New Roman"/>
          <w:color w:val="000000"/>
          <w:sz w:val="26"/>
          <w:szCs w:val="26"/>
          <w:rtl w:val="0"/>
        </w:rPr>
        <w:t xml:space="preserve">3.12 License</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State-level license records for associates.</w:t>
        <w:br w:type="textWrapping"/>
        <w:t xml:space="preserve"> Primary Key: license_id</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t37a7l7sqwhy" w:id="17"/>
      <w:bookmarkEnd w:id="17"/>
      <w:r w:rsidDel="00000000" w:rsidR="00000000" w:rsidRPr="00000000">
        <w:rPr>
          <w:rFonts w:ascii="Times New Roman" w:cs="Times New Roman" w:eastAsia="Times New Roman" w:hAnsi="Times New Roman"/>
          <w:color w:val="000000"/>
          <w:sz w:val="26"/>
          <w:szCs w:val="26"/>
          <w:rtl w:val="0"/>
        </w:rPr>
        <w:t xml:space="preserve">3.13 WritingNumber</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Identifiers enabling associates to write business in specific regions.</w:t>
        <w:br w:type="textWrapping"/>
        <w:t xml:space="preserve"> Primary Key: writing_number_id</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2bh866r40tbx" w:id="18"/>
      <w:bookmarkEnd w:id="18"/>
      <w:r w:rsidDel="00000000" w:rsidR="00000000" w:rsidRPr="00000000">
        <w:rPr>
          <w:rFonts w:ascii="Times New Roman" w:cs="Times New Roman" w:eastAsia="Times New Roman" w:hAnsi="Times New Roman"/>
          <w:color w:val="000000"/>
          <w:sz w:val="26"/>
          <w:szCs w:val="26"/>
          <w:rtl w:val="0"/>
        </w:rPr>
        <w:t xml:space="preserve">3.14 ManagerContract</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SitCodes for associates. SitCode0 represents the official reporting chain; other SitCodes represent side deals.</w:t>
        <w:br w:type="textWrapping"/>
        <w:t xml:space="preserve"> Primary Key: manager_contract_id</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z3jn9a4znod" w:id="19"/>
      <w:bookmarkEnd w:id="19"/>
      <w:r w:rsidDel="00000000" w:rsidR="00000000" w:rsidRPr="00000000">
        <w:rPr>
          <w:rFonts w:ascii="Times New Roman" w:cs="Times New Roman" w:eastAsia="Times New Roman" w:hAnsi="Times New Roman"/>
          <w:color w:val="000000"/>
          <w:sz w:val="26"/>
          <w:szCs w:val="26"/>
          <w:rtl w:val="0"/>
        </w:rPr>
        <w:t xml:space="preserve">3.15 AccountAssociateRole</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an account with an associate in a specific role such as Original Servicing, Servicing, Assisting, or Broker.</w:t>
        <w:br w:type="textWrapping"/>
        <w:t xml:space="preserve"> Primary Key: account_assoc_role_id</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0ejk4jdb2in" w:id="20"/>
      <w:bookmarkEnd w:id="20"/>
      <w:r w:rsidDel="00000000" w:rsidR="00000000" w:rsidRPr="00000000">
        <w:rPr>
          <w:rFonts w:ascii="Times New Roman" w:cs="Times New Roman" w:eastAsia="Times New Roman" w:hAnsi="Times New Roman"/>
          <w:color w:val="000000"/>
          <w:sz w:val="26"/>
          <w:szCs w:val="26"/>
          <w:rtl w:val="0"/>
        </w:rPr>
        <w:t xml:space="preserve">3.16 AssociateRelationship</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relationships such as recruiter, upline, downline, or broker between associates.</w:t>
        <w:br w:type="textWrapping"/>
        <w:t xml:space="preserve"> Primary Key: assoc_rel_id</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1p4a4rsx7un" w:id="21"/>
      <w:bookmarkEnd w:id="21"/>
      <w:r w:rsidDel="00000000" w:rsidR="00000000" w:rsidRPr="00000000">
        <w:rPr>
          <w:rFonts w:ascii="Times New Roman" w:cs="Times New Roman" w:eastAsia="Times New Roman" w:hAnsi="Times New Roman"/>
          <w:color w:val="000000"/>
          <w:sz w:val="26"/>
          <w:szCs w:val="26"/>
          <w:rtl w:val="0"/>
        </w:rPr>
        <w:t xml:space="preserve">3.17 AssociateCommissionBequest</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commission inheritance to beneficiaries such as spouse or children.</w:t>
        <w:br w:type="textWrapping"/>
        <w:t xml:space="preserve"> Primary Key: bequest_id</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bbcer2vqtzw" w:id="22"/>
      <w:bookmarkEnd w:id="22"/>
      <w:r w:rsidDel="00000000" w:rsidR="00000000" w:rsidRPr="00000000">
        <w:rPr>
          <w:rFonts w:ascii="Times New Roman" w:cs="Times New Roman" w:eastAsia="Times New Roman" w:hAnsi="Times New Roman"/>
          <w:color w:val="000000"/>
          <w:sz w:val="26"/>
          <w:szCs w:val="26"/>
          <w:rtl w:val="0"/>
        </w:rPr>
        <w:t xml:space="preserve">3.18 Contract</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an insurance policy. May be sponsored by an employer account and serviced by an associate.</w:t>
        <w:br w:type="textWrapping"/>
        <w:t xml:space="preserve"> Primary Key: contract_id</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h8131jvi2hh" w:id="23"/>
      <w:bookmarkEnd w:id="23"/>
      <w:r w:rsidDel="00000000" w:rsidR="00000000" w:rsidRPr="00000000">
        <w:rPr>
          <w:rFonts w:ascii="Times New Roman" w:cs="Times New Roman" w:eastAsia="Times New Roman" w:hAnsi="Times New Roman"/>
          <w:color w:val="000000"/>
          <w:sz w:val="26"/>
          <w:szCs w:val="26"/>
          <w:rtl w:val="0"/>
        </w:rPr>
        <w:t xml:space="preserve">3.19 ContractBenefit</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benefits offered within a contract such as Life, Health, A&amp;H, or Riders.</w:t>
        <w:br w:type="textWrapping"/>
        <w:t xml:space="preserve"> Primary Key: benefit_id</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m4d7qmamthvv" w:id="24"/>
      <w:bookmarkEnd w:id="24"/>
      <w:r w:rsidDel="00000000" w:rsidR="00000000" w:rsidRPr="00000000">
        <w:rPr>
          <w:rFonts w:ascii="Times New Roman" w:cs="Times New Roman" w:eastAsia="Times New Roman" w:hAnsi="Times New Roman"/>
          <w:color w:val="000000"/>
          <w:sz w:val="26"/>
          <w:szCs w:val="26"/>
          <w:rtl w:val="0"/>
        </w:rPr>
        <w:t xml:space="preserve">3.20 ContractPremium</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premium payments tied to a specific benefit over different time periods.</w:t>
        <w:br w:type="textWrapping"/>
        <w:t xml:space="preserve"> Primary Key: premium_id</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n3gvf6jgv8xd" w:id="25"/>
      <w:bookmarkEnd w:id="25"/>
      <w:r w:rsidDel="00000000" w:rsidR="00000000" w:rsidRPr="00000000">
        <w:rPr>
          <w:rFonts w:ascii="Times New Roman" w:cs="Times New Roman" w:eastAsia="Times New Roman" w:hAnsi="Times New Roman"/>
          <w:color w:val="000000"/>
          <w:sz w:val="26"/>
          <w:szCs w:val="26"/>
          <w:rtl w:val="0"/>
        </w:rPr>
        <w:t xml:space="preserve">3.21 CustomerContractRole</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role of a customer in a contract such as Owner, Payer, or Insured.</w:t>
        <w:br w:type="textWrapping"/>
        <w:t xml:space="preserve"> Primary Key: cust_contract_role_id</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1q78ldenerni" w:id="26"/>
      <w:bookmarkEnd w:id="26"/>
      <w:r w:rsidDel="00000000" w:rsidR="00000000" w:rsidRPr="00000000">
        <w:rPr>
          <w:rFonts w:ascii="Times New Roman" w:cs="Times New Roman" w:eastAsia="Times New Roman" w:hAnsi="Times New Roman"/>
          <w:color w:val="000000"/>
          <w:sz w:val="26"/>
          <w:szCs w:val="26"/>
          <w:rtl w:val="0"/>
        </w:rPr>
        <w:t xml:space="preserve">3.22 BenefitBeneficiary</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customers as beneficiaries of a benefit, with percentage allocations.</w:t>
        <w:br w:type="textWrapping"/>
        <w:t xml:space="preserve"> Primary Key: benefit_beneficiary_id</w:t>
      </w:r>
    </w:p>
    <w:p w:rsidR="00000000" w:rsidDel="00000000" w:rsidP="00000000" w:rsidRDefault="00000000" w:rsidRPr="00000000" w14:paraId="00000036">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4. Relationship Justification</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to BillingAccount (1 to many):</w:t>
        <w:br w:type="textWrapping"/>
        <w:t xml:space="preserve"> An account may use multiple billing addresses for different invoice or employee categories.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to Account (many to many):</w:t>
        <w:br w:type="textWrapping"/>
        <w:t xml:space="preserve"> Supports GroupMaster and FlexMaster hierarchical structures.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to Administrator (many to many):</w:t>
        <w:br w:type="textWrapping"/>
        <w:t xml:space="preserve"> Multiple administrators may work on the same account and one administrator may support multiple accounts.</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to Customer through Employment (one to many):</w:t>
        <w:br w:type="textWrapping"/>
        <w:t xml:space="preserve"> Customers can work for multiple accounts and may have historical records.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to Contract (many to many):</w:t>
        <w:br w:type="textWrapping"/>
        <w:t xml:space="preserve"> Implemented through CustomerContractRole for Owner, Payer, and Insured roles.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to Benefit (many to many):</w:t>
        <w:br w:type="textWrapping"/>
        <w:t xml:space="preserve"> Implemented through BenefitBeneficiary to support multiple beneficiaries.</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to ManagerContract (one to many):</w:t>
        <w:br w:type="textWrapping"/>
        <w:t xml:space="preserve"> Supports multiple SitCodes for an associate.</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to ContractBenefit (one to many):</w:t>
        <w:br w:type="textWrapping"/>
        <w:t xml:space="preserve"> A contract can include several benefit components.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ContractBenefit to ContractPremium (one to many):</w:t>
        <w:br w:type="textWrapping"/>
        <w:t xml:space="preserve"> Each benefit can generate multiple premiums over time.</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sz w:val="34"/>
          <w:szCs w:val="34"/>
        </w:rPr>
      </w:pPr>
      <w:bookmarkStart w:colFirst="0" w:colLast="0" w:name="_fxl1e2ptn88f" w:id="27"/>
      <w:bookmarkEnd w:id="27"/>
      <w:r w:rsidDel="00000000" w:rsidR="00000000" w:rsidRPr="00000000">
        <w:rPr>
          <w:rFonts w:ascii="Times New Roman" w:cs="Times New Roman" w:eastAsia="Times New Roman" w:hAnsi="Times New Roman"/>
          <w:sz w:val="34"/>
          <w:szCs w:val="34"/>
          <w:rtl w:val="0"/>
        </w:rPr>
        <w:t xml:space="preserve">5. Business Case Verification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WalMart using multiple PO boxes for FSA, Life, A&amp;H is supported by BillingAccount with invoice_category.</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WalMart using different PO boxes for salaried versus hourly employees is supported by employee_category.</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Keith’s Garage handling paperwork for other companies is supported by AccountRelationship.</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Diocese and church structures (Archdiocese of Orlando, St. Jude’s, St. Mary’s) are represented through AccountRelationship.</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records from multiple systems (GroupMaster, Flex, etc.) are preserved in AccountAlias.</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Corp appearing twice at the same address is allowed only when company_code differs, which the model supports.</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Shannon works at multiple companies simultaneously and his employment history is captured using Employment.</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13-month employment history for rehire purposes is supported by the temporal start and end dates in Employment.</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Associates having multiple writing numbers and SitCodes are supported by WritingNumber and ManagerContract.</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SitCode0 as official structure and other SitCodes as side deals are represented using is_primary_chain in ManagerContract.</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Commissions versus Production Credit differences are supported by the attributes in ManagerContract, including territory_state.</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Servicing, assisting, and broker roles are represented through AccountAssociateRole.</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 inheritance to family members is supported using AssociateCommissionBequest.</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Year-to-year changes in benefits, spouse additions, and dependents are modeled using ContractBenefit and ContractPremium.</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Daddy Warbucks' case involving owners, payers, trusts, and beneficiaries is supported using Customer, CustomerRelationship, CustomerContractRole, and BenefitBeneficiary.</w:t>
      </w:r>
    </w:p>
    <w:p w:rsidR="00000000" w:rsidDel="00000000" w:rsidP="00000000" w:rsidRDefault="00000000" w:rsidRPr="00000000" w14:paraId="00000050">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6. Normalization</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satisfies Third Normal Form (3NF).</w:t>
        <w:br w:type="textWrapping"/>
        <w:t xml:space="preserve"> All many-to-many relationships are decomposed into associative tables.</w:t>
        <w:br w:type="textWrapping"/>
        <w:t xml:space="preserve"> No repeating groups exist.</w:t>
        <w:br w:type="textWrapping"/>
        <w:t xml:space="preserve"> Attributes depend only on the primary key.</w:t>
        <w:br w:type="textWrapping"/>
        <w:t xml:space="preserve"> No transitive dependencies exist among non-key attributes.</w:t>
        <w:br w:type="textWrapping"/>
        <w:t xml:space="preserve"> Temporal fields ensure no redundant records for employment, contract benefits, and premiums.</w:t>
        <w:br w:type="textWrapping"/>
        <w:t xml:space="preserve"> Addresses, roles, and beneficiaries are fully normalized.</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sz w:val="34"/>
          <w:szCs w:val="34"/>
        </w:rPr>
      </w:pPr>
      <w:bookmarkStart w:colFirst="0" w:colLast="0" w:name="_s6sf0xvxfo0d" w:id="28"/>
      <w:bookmarkEnd w:id="28"/>
      <w:r w:rsidDel="00000000" w:rsidR="00000000" w:rsidRPr="00000000">
        <w:rPr>
          <w:rFonts w:ascii="Times New Roman" w:cs="Times New Roman" w:eastAsia="Times New Roman" w:hAnsi="Times New Roman"/>
          <w:sz w:val="34"/>
          <w:szCs w:val="34"/>
          <w:rtl w:val="0"/>
        </w:rPr>
        <w:t xml:space="preserve">7. Conclusion</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 model accurately incorporates all business rules, constraints, and relationships described in the project support material. It supports complex account structures, associate hierarchies, contractual components, and customer roles while maintaining referential integrity and normalization. The model serves as a complete and scalable representation of the insurance enterprise data architecture.</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