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232CA" w14:textId="77777777" w:rsidR="004452E6" w:rsidRDefault="004452E6" w:rsidP="004452E6">
      <w:r>
        <w:t>Project Phase 1: Requirement Analysis</w:t>
      </w:r>
    </w:p>
    <w:p w14:paraId="07236C84" w14:textId="77777777" w:rsidR="004452E6" w:rsidRDefault="004452E6" w:rsidP="004452E6">
      <w:r>
        <w:t>AI Agent-Powered Automation for Peloton’s Fitness Ecosystem</w:t>
      </w:r>
    </w:p>
    <w:p w14:paraId="7506C49D" w14:textId="77777777" w:rsidR="004452E6" w:rsidRDefault="004452E6" w:rsidP="004452E6"/>
    <w:p w14:paraId="1FB1B1E0" w14:textId="77777777" w:rsidR="004452E6" w:rsidRDefault="004452E6" w:rsidP="004452E6">
      <w:r>
        <w:t>Student: Haochen Lian</w:t>
      </w:r>
    </w:p>
    <w:p w14:paraId="7F019525" w14:textId="77777777" w:rsidR="004452E6" w:rsidRDefault="004452E6" w:rsidP="004452E6">
      <w:r>
        <w:t>Course: MSDS 442</w:t>
      </w:r>
    </w:p>
    <w:p w14:paraId="7AC3A42C" w14:textId="77777777" w:rsidR="00D54D95" w:rsidRDefault="00D54D95" w:rsidP="004452E6"/>
    <w:p w14:paraId="3E7E3661" w14:textId="77777777" w:rsidR="00D54D95" w:rsidRDefault="00D54D95" w:rsidP="004452E6"/>
    <w:p w14:paraId="0AF8ED99" w14:textId="77777777" w:rsidR="00D54D95" w:rsidRDefault="00D54D95" w:rsidP="00D54D95">
      <w:pPr>
        <w:pStyle w:val="ListParagraph"/>
        <w:numPr>
          <w:ilvl w:val="0"/>
          <w:numId w:val="1"/>
        </w:numPr>
      </w:pPr>
      <w:r w:rsidRPr="00D54D95">
        <w:t>Automation Feasibility Analysis</w:t>
      </w:r>
    </w:p>
    <w:p w14:paraId="0ABFCF91" w14:textId="77777777" w:rsidR="00D54D95" w:rsidRDefault="00D54D95" w:rsidP="00D54D95">
      <w:pPr>
        <w:ind w:left="360"/>
      </w:pPr>
      <w:r w:rsidRPr="00D54D95">
        <w:t>Not all responsibilities, workflows, features, and functions should be fully automated by multimodal LLM-based AI agents. Low-risk activities such as information retrieval, summarization, personalization, analytics, recommendations, and routine status updates can be highly automated. However, workflows involving account security, fraud decisions, payments, refunds, legal or policy interpretation, and changes to customer records require human review or explicit user confirmation. Therefore, the recommended design is supervised automation with human-in-the-loop controls rather than unrestricted full automation.</w:t>
      </w:r>
    </w:p>
    <w:p w14:paraId="7B8A9E00" w14:textId="77777777" w:rsidR="00D54D95" w:rsidRDefault="00D54D95" w:rsidP="00D54D95">
      <w:pPr>
        <w:ind w:left="360"/>
      </w:pPr>
    </w:p>
    <w:p w14:paraId="0FDC6C46" w14:textId="77777777" w:rsidR="00D54D95" w:rsidRDefault="00D54D95" w:rsidP="00D54D95">
      <w:pPr>
        <w:pStyle w:val="ListParagraph"/>
        <w:numPr>
          <w:ilvl w:val="1"/>
          <w:numId w:val="1"/>
        </w:numPr>
      </w:pPr>
      <w:r w:rsidRPr="00D54D95">
        <w:t>Evaluation Criteria</w:t>
      </w:r>
    </w:p>
    <w:p w14:paraId="16328017" w14:textId="77777777" w:rsidR="00D54D95" w:rsidRDefault="00D54D95" w:rsidP="00D54D95">
      <w:pPr>
        <w:ind w:left="360"/>
      </w:pPr>
      <w:r>
        <w:t>• Risk and impact: Could an incorrect response cause financial, privacy, security, or customer harm?</w:t>
      </w:r>
    </w:p>
    <w:p w14:paraId="2A68B0D9" w14:textId="77777777" w:rsidR="00D54D95" w:rsidRDefault="00D54D95" w:rsidP="00D54D95">
      <w:pPr>
        <w:ind w:left="360"/>
      </w:pPr>
      <w:r>
        <w:t>• Data quality: Does the agent have access to accurate, current, and authorized data?</w:t>
      </w:r>
    </w:p>
    <w:p w14:paraId="0D553B0B" w14:textId="77777777" w:rsidR="00D54D95" w:rsidRDefault="00D54D95" w:rsidP="00D54D95">
      <w:pPr>
        <w:ind w:left="360"/>
      </w:pPr>
      <w:r>
        <w:t>• Explainability: Can the system provide evidence and explain how it reached its recommendation?</w:t>
      </w:r>
    </w:p>
    <w:p w14:paraId="19C6D00B" w14:textId="77777777" w:rsidR="00D54D95" w:rsidRDefault="00D54D95" w:rsidP="00D54D95">
      <w:pPr>
        <w:ind w:left="360"/>
      </w:pPr>
      <w:r>
        <w:t>• Human authority: Does the action require employee approval, customer confirmation, or policy judgment?</w:t>
      </w:r>
    </w:p>
    <w:p w14:paraId="7B27EE90" w14:textId="77777777" w:rsidR="00D54D95" w:rsidRDefault="00D54D95" w:rsidP="00D54D95">
      <w:pPr>
        <w:ind w:left="360"/>
      </w:pPr>
    </w:p>
    <w:p w14:paraId="45F80FD6" w14:textId="77777777" w:rsidR="00D54D95" w:rsidRDefault="00D54D95" w:rsidP="00D54D95">
      <w:pPr>
        <w:pStyle w:val="ListParagraph"/>
        <w:pageBreakBefore/>
        <w:numPr>
          <w:ilvl w:val="1"/>
          <w:numId w:val="1"/>
        </w:numPr>
      </w:pPr>
      <w:r w:rsidRPr="00D54D95">
        <w:t>Agent-by-Agent Automation Assessment</w:t>
      </w:r>
    </w:p>
    <w:tbl>
      <w:tblPr>
        <w:tblW w:w="9360" w:type="dxa"/>
        <w:tblBorders>
          <w:top w:val="single" w:sz="6" w:space="0" w:color="B8B0C8"/>
          <w:left w:val="single" w:sz="6" w:space="0" w:color="B8B0C8"/>
          <w:bottom w:val="single" w:sz="6" w:space="0" w:color="B8B0C8"/>
          <w:right w:val="single" w:sz="6" w:space="0" w:color="B8B0C8"/>
          <w:insideH w:val="single" w:sz="6" w:space="0" w:color="B8B0C8"/>
          <w:insideV w:val="single" w:sz="6" w:space="0" w:color="B8B0C8"/>
        </w:tblBorders>
        <w:tblLayout w:type="fixed"/>
        <w:tblLook w:val="04A0" w:firstRow="1" w:lastRow="0" w:firstColumn="1" w:lastColumn="0" w:noHBand="0" w:noVBand="1"/>
      </w:tblPr>
      <w:tblGrid>
        <w:gridCol w:w="1900"/>
        <w:gridCol w:w="2700"/>
        <w:gridCol w:w="2800"/>
        <w:gridCol w:w="1960"/>
      </w:tblGrid>
      <w:tr w:rsidR="00BB52B1" w14:paraId="170CDE4E" w14:textId="77777777">
        <w:trPr>
          <w:tblHeader/>
          <w:cantSplit/>
        </w:trPr>
        <w:tc>
          <w:tcPr>
            <w:tcW w:w="1900" w:type="dxa"/>
            <w:shd w:val="clear" w:color="auto" w:fill="5B3F8C"/>
            <w:tcMar>
              <w:top w:w="90" w:type="dxa"/>
              <w:left w:w="110" w:type="dxa"/>
              <w:bottom w:w="90" w:type="dxa"/>
              <w:right w:w="110" w:type="dxa"/>
            </w:tcMar>
            <w:vAlign w:val="center"/>
          </w:tcPr>
          <w:p w14:paraId="58845297" w14:textId="77777777" w:rsidR="00BB52B1" w:rsidRDefault="00000000">
            <w:pPr>
              <w:jc w:val="center"/>
            </w:pPr>
            <w:r>
              <w:rPr>
                <w:rFonts w:ascii="Arial" w:hAnsi="Arial"/>
                <w:b/>
                <w:color w:val="FFFFFF"/>
                <w:sz w:val="18"/>
              </w:rPr>
              <w:lastRenderedPageBreak/>
              <w:t>AI Agent</w:t>
            </w:r>
          </w:p>
        </w:tc>
        <w:tc>
          <w:tcPr>
            <w:tcW w:w="2700" w:type="dxa"/>
            <w:shd w:val="clear" w:color="auto" w:fill="5B3F8C"/>
            <w:tcMar>
              <w:top w:w="90" w:type="dxa"/>
              <w:left w:w="110" w:type="dxa"/>
              <w:bottom w:w="90" w:type="dxa"/>
              <w:right w:w="110" w:type="dxa"/>
            </w:tcMar>
            <w:vAlign w:val="center"/>
          </w:tcPr>
          <w:p w14:paraId="6761607E" w14:textId="77777777" w:rsidR="00BB52B1" w:rsidRDefault="00000000">
            <w:pPr>
              <w:jc w:val="center"/>
            </w:pPr>
            <w:r>
              <w:rPr>
                <w:rFonts w:ascii="Arial" w:hAnsi="Arial"/>
                <w:b/>
                <w:color w:val="FFFFFF"/>
                <w:sz w:val="18"/>
              </w:rPr>
              <w:t>Suitable for Automation</w:t>
            </w:r>
          </w:p>
        </w:tc>
        <w:tc>
          <w:tcPr>
            <w:tcW w:w="2800" w:type="dxa"/>
            <w:shd w:val="clear" w:color="auto" w:fill="5B3F8C"/>
            <w:tcMar>
              <w:top w:w="90" w:type="dxa"/>
              <w:left w:w="110" w:type="dxa"/>
              <w:bottom w:w="90" w:type="dxa"/>
              <w:right w:w="110" w:type="dxa"/>
            </w:tcMar>
            <w:vAlign w:val="center"/>
          </w:tcPr>
          <w:p w14:paraId="1DBFA25C" w14:textId="77777777" w:rsidR="00BB52B1" w:rsidRDefault="00000000">
            <w:pPr>
              <w:jc w:val="center"/>
            </w:pPr>
            <w:r>
              <w:rPr>
                <w:rFonts w:ascii="Arial" w:hAnsi="Arial"/>
                <w:b/>
                <w:color w:val="FFFFFF"/>
                <w:sz w:val="18"/>
              </w:rPr>
              <w:t>Human Review Required</w:t>
            </w:r>
          </w:p>
        </w:tc>
        <w:tc>
          <w:tcPr>
            <w:tcW w:w="1960" w:type="dxa"/>
            <w:shd w:val="clear" w:color="auto" w:fill="5B3F8C"/>
            <w:tcMar>
              <w:top w:w="90" w:type="dxa"/>
              <w:left w:w="110" w:type="dxa"/>
              <w:bottom w:w="90" w:type="dxa"/>
              <w:right w:w="110" w:type="dxa"/>
            </w:tcMar>
            <w:vAlign w:val="center"/>
          </w:tcPr>
          <w:p w14:paraId="5BC45C11" w14:textId="77777777" w:rsidR="00BB52B1" w:rsidRDefault="00000000">
            <w:pPr>
              <w:jc w:val="center"/>
            </w:pPr>
            <w:r>
              <w:rPr>
                <w:rFonts w:ascii="Arial" w:hAnsi="Arial"/>
                <w:b/>
                <w:color w:val="FFFFFF"/>
                <w:sz w:val="18"/>
              </w:rPr>
              <w:t>Overall Assessment</w:t>
            </w:r>
          </w:p>
        </w:tc>
      </w:tr>
      <w:tr w:rsidR="00BB52B1" w14:paraId="42B02F5D" w14:textId="77777777">
        <w:trPr>
          <w:cantSplit/>
        </w:trPr>
        <w:tc>
          <w:tcPr>
            <w:tcW w:w="1900" w:type="dxa"/>
            <w:tcMar>
              <w:top w:w="90" w:type="dxa"/>
              <w:left w:w="110" w:type="dxa"/>
              <w:bottom w:w="90" w:type="dxa"/>
              <w:right w:w="110" w:type="dxa"/>
            </w:tcMar>
            <w:vAlign w:val="center"/>
          </w:tcPr>
          <w:p w14:paraId="63B91FEA" w14:textId="77777777" w:rsidR="00BB52B1" w:rsidRDefault="00000000">
            <w:pPr>
              <w:spacing w:before="0" w:after="0" w:line="240" w:lineRule="auto"/>
            </w:pPr>
            <w:r>
              <w:rPr>
                <w:rFonts w:ascii="Aptos" w:hAnsi="Aptos"/>
                <w:b/>
                <w:sz w:val="18"/>
              </w:rPr>
              <w:t>Business/Marketing</w:t>
            </w:r>
          </w:p>
        </w:tc>
        <w:tc>
          <w:tcPr>
            <w:tcW w:w="2700" w:type="dxa"/>
            <w:tcMar>
              <w:top w:w="90" w:type="dxa"/>
              <w:left w:w="110" w:type="dxa"/>
              <w:bottom w:w="90" w:type="dxa"/>
              <w:right w:w="110" w:type="dxa"/>
            </w:tcMar>
            <w:vAlign w:val="center"/>
          </w:tcPr>
          <w:p w14:paraId="500A3C15" w14:textId="30FC2289" w:rsidR="00BB52B1" w:rsidRDefault="00A51195">
            <w:pPr>
              <w:spacing w:before="0" w:after="0" w:line="240" w:lineRule="auto"/>
            </w:pPr>
            <w:r>
              <w:rPr>
                <w:rFonts w:ascii="Aptos" w:hAnsi="Aptos"/>
                <w:b w:val="0"/>
                <w:sz w:val="18"/>
              </w:rPr>
              <w:t>Campaign summaries, customer segmentation analysis, lead prioritization, ROI reporting, engagement analysis, draft marketing content, and competitor information summaries.</w:t>
            </w:r>
          </w:p>
        </w:tc>
        <w:tc>
          <w:tcPr>
            <w:tcW w:w="2800" w:type="dxa"/>
            <w:tcMar>
              <w:top w:w="90" w:type="dxa"/>
              <w:left w:w="110" w:type="dxa"/>
              <w:bottom w:w="90" w:type="dxa"/>
              <w:right w:w="110" w:type="dxa"/>
            </w:tcMar>
            <w:vAlign w:val="center"/>
          </w:tcPr>
          <w:p w14:paraId="33AFD6EF" w14:textId="093B6F15" w:rsidR="00BB52B1" w:rsidRDefault="00A51195">
            <w:pPr>
              <w:spacing w:before="0" w:after="0" w:line="240" w:lineRule="auto"/>
            </w:pPr>
            <w:r>
              <w:rPr>
                <w:rFonts w:ascii="Aptos" w:hAnsi="Aptos"/>
                <w:b w:val="0"/>
                <w:sz w:val="18"/>
              </w:rPr>
              <w:t>Employees must approve public campaigns, pricing or discount changes, brand claims, competitor claims, and the use of sensitive customer data.</w:t>
            </w:r>
          </w:p>
        </w:tc>
        <w:tc>
          <w:tcPr>
            <w:tcW w:w="1960" w:type="dxa"/>
            <w:tcMar>
              <w:top w:w="90" w:type="dxa"/>
              <w:left w:w="110" w:type="dxa"/>
              <w:bottom w:w="90" w:type="dxa"/>
              <w:right w:w="110" w:type="dxa"/>
            </w:tcMar>
            <w:vAlign w:val="center"/>
          </w:tcPr>
          <w:p w14:paraId="7BD5587A" w14:textId="3D350B9F" w:rsidR="00BB52B1" w:rsidRDefault="00A51195">
            <w:pPr>
              <w:spacing w:before="0" w:after="0" w:line="240" w:lineRule="auto"/>
            </w:pPr>
            <w:r>
              <w:rPr>
                <w:rFonts w:ascii="Aptos" w:hAnsi="Aptos"/>
                <w:b w:val="0"/>
                <w:sz w:val="18"/>
              </w:rPr>
              <w:t>High automation potential for analysis and drafting, but external publishing and business decisions require human approval.</w:t>
            </w:r>
          </w:p>
        </w:tc>
      </w:tr>
      <w:tr w:rsidR="00BB52B1" w14:paraId="1155A1E1" w14:textId="77777777">
        <w:trPr>
          <w:cantSplit/>
        </w:trPr>
        <w:tc>
          <w:tcPr>
            <w:tcW w:w="1900" w:type="dxa"/>
            <w:shd w:val="clear" w:color="auto" w:fill="F3F0F8"/>
            <w:tcMar>
              <w:top w:w="90" w:type="dxa"/>
              <w:left w:w="110" w:type="dxa"/>
              <w:bottom w:w="90" w:type="dxa"/>
              <w:right w:w="110" w:type="dxa"/>
            </w:tcMar>
            <w:vAlign w:val="center"/>
          </w:tcPr>
          <w:p w14:paraId="7C15E41D" w14:textId="77777777" w:rsidR="00BB52B1" w:rsidRDefault="00000000">
            <w:pPr>
              <w:spacing w:before="0" w:after="0" w:line="240" w:lineRule="auto"/>
            </w:pPr>
            <w:r>
              <w:rPr>
                <w:rFonts w:ascii="Aptos" w:hAnsi="Aptos"/>
                <w:b/>
                <w:sz w:val="18"/>
              </w:rPr>
              <w:t>Data Science</w:t>
            </w:r>
          </w:p>
        </w:tc>
        <w:tc>
          <w:tcPr>
            <w:tcW w:w="2700" w:type="dxa"/>
            <w:shd w:val="clear" w:color="auto" w:fill="F3F0F8"/>
            <w:tcMar>
              <w:top w:w="90" w:type="dxa"/>
              <w:left w:w="110" w:type="dxa"/>
              <w:bottom w:w="90" w:type="dxa"/>
              <w:right w:w="110" w:type="dxa"/>
            </w:tcMar>
            <w:vAlign w:val="center"/>
          </w:tcPr>
          <w:p w14:paraId="697701F3" w14:textId="77777777" w:rsidR="004A7D77" w:rsidRDefault="004A7D77" w:rsidP="004A7D77">
            <w:pPr>
              <w:pStyle w:val="HTMLPreformatted"/>
              <w:spacing w:before="0" w:after="0" w:line="240" w:lineRule="auto"/>
            </w:pPr>
            <w:r>
              <w:rPr>
                <w:rFonts w:ascii="Aptos" w:hAnsi="Aptos"/>
                <w:b w:val="0"/>
                <w:sz w:val="18"/>
              </w:rPr>
              <w:t>Fitness trend analysis, performance summaries, personalized metric explanations, dashboard narratives, and preliminary recommendations.</w:t>
            </w:r>
          </w:p>
          <w:p w14:paraId="6EDD2ADD" w14:textId="77777777" w:rsidR="00BB52B1" w:rsidRDefault="00BB52B1"/>
        </w:tc>
        <w:tc>
          <w:tcPr>
            <w:tcW w:w="2800" w:type="dxa"/>
            <w:shd w:val="clear" w:color="auto" w:fill="F3F0F8"/>
            <w:tcMar>
              <w:top w:w="90" w:type="dxa"/>
              <w:left w:w="110" w:type="dxa"/>
              <w:bottom w:w="90" w:type="dxa"/>
              <w:right w:w="110" w:type="dxa"/>
            </w:tcMar>
            <w:vAlign w:val="center"/>
          </w:tcPr>
          <w:p w14:paraId="7D41510C" w14:textId="77777777" w:rsidR="004A7D77" w:rsidRDefault="004A7D77" w:rsidP="004A7D77">
            <w:pPr>
              <w:pStyle w:val="HTMLPreformatted"/>
              <w:spacing w:before="0" w:after="0" w:line="240" w:lineRule="auto"/>
            </w:pPr>
            <w:r>
              <w:rPr>
                <w:rFonts w:ascii="Aptos" w:hAnsi="Aptos"/>
                <w:b w:val="0"/>
                <w:sz w:val="18"/>
              </w:rPr>
              <w:t>Data scientists must validate data quality, model accuracy, bias, privacy compliance, and recommendations that could materially affect customers.</w:t>
            </w:r>
          </w:p>
          <w:p w14:paraId="35C243B7" w14:textId="77777777" w:rsidR="00BB52B1" w:rsidRDefault="00BB52B1"/>
        </w:tc>
        <w:tc>
          <w:tcPr>
            <w:tcW w:w="1960" w:type="dxa"/>
            <w:shd w:val="clear" w:color="auto" w:fill="F3F0F8"/>
            <w:tcMar>
              <w:top w:w="90" w:type="dxa"/>
              <w:left w:w="110" w:type="dxa"/>
              <w:bottom w:w="90" w:type="dxa"/>
              <w:right w:w="110" w:type="dxa"/>
            </w:tcMar>
            <w:vAlign w:val="center"/>
          </w:tcPr>
          <w:p w14:paraId="052C3E0E" w14:textId="77777777" w:rsidR="004A7D77" w:rsidRDefault="004A7D77" w:rsidP="004A7D77">
            <w:pPr>
              <w:pStyle w:val="HTMLPreformatted"/>
              <w:spacing w:before="0" w:after="0" w:line="240" w:lineRule="auto"/>
            </w:pPr>
            <w:r>
              <w:rPr>
                <w:rFonts w:ascii="Aptos" w:hAnsi="Aptos"/>
                <w:b w:val="0"/>
                <w:sz w:val="18"/>
              </w:rPr>
              <w:t>High automation potential for routine analytics, with expert validation required for models and high-impact conclusions.</w:t>
            </w:r>
          </w:p>
          <w:p w14:paraId="78AC9ED1" w14:textId="77777777" w:rsidR="00BB52B1" w:rsidRDefault="00BB52B1"/>
        </w:tc>
      </w:tr>
      <w:tr w:rsidR="00BB52B1" w14:paraId="72FBB714" w14:textId="77777777">
        <w:trPr>
          <w:cantSplit/>
        </w:trPr>
        <w:tc>
          <w:tcPr>
            <w:tcW w:w="1900" w:type="dxa"/>
            <w:tcMar>
              <w:top w:w="90" w:type="dxa"/>
              <w:left w:w="110" w:type="dxa"/>
              <w:bottom w:w="90" w:type="dxa"/>
              <w:right w:w="110" w:type="dxa"/>
            </w:tcMar>
            <w:vAlign w:val="center"/>
          </w:tcPr>
          <w:p w14:paraId="1D2FE239" w14:textId="77777777" w:rsidR="00BB52B1" w:rsidRDefault="00000000">
            <w:pPr>
              <w:spacing w:before="0" w:after="0" w:line="240" w:lineRule="auto"/>
            </w:pPr>
            <w:r>
              <w:rPr>
                <w:rFonts w:ascii="Aptos" w:hAnsi="Aptos"/>
                <w:b/>
                <w:sz w:val="18"/>
              </w:rPr>
              <w:t>Membership/Fraud Detection</w:t>
            </w:r>
          </w:p>
        </w:tc>
        <w:tc>
          <w:tcPr>
            <w:tcW w:w="2700" w:type="dxa"/>
            <w:tcMar>
              <w:top w:w="90" w:type="dxa"/>
              <w:left w:w="110" w:type="dxa"/>
              <w:bottom w:w="90" w:type="dxa"/>
              <w:right w:w="110" w:type="dxa"/>
            </w:tcMar>
            <w:vAlign w:val="center"/>
          </w:tcPr>
          <w:p w14:paraId="510661FF" w14:textId="77777777" w:rsidR="00BB52B1" w:rsidRDefault="00BB52B1">
            <w:pPr>
              <w:spacing w:before="0" w:after="0" w:line="240" w:lineRule="auto"/>
            </w:pPr>
            <w:r>
              <w:rPr>
                <w:rFonts w:ascii="Aptos" w:hAnsi="Aptos"/>
                <w:b w:val="0"/>
                <w:sz w:val="18"/>
              </w:rPr>
              <w:t>Suspicious-activity alerts, membership benefit explanations, renewal reminders, FAQ responses, and guided account-recovery steps.</w:t>
            </w:r>
          </w:p>
        </w:tc>
        <w:tc>
          <w:tcPr>
            <w:tcW w:w="2800" w:type="dxa"/>
            <w:tcMar>
              <w:top w:w="90" w:type="dxa"/>
              <w:left w:w="110" w:type="dxa"/>
              <w:bottom w:w="90" w:type="dxa"/>
              <w:right w:w="110" w:type="dxa"/>
            </w:tcMar>
            <w:vAlign w:val="center"/>
          </w:tcPr>
          <w:p w14:paraId="7CEA63CD" w14:textId="77777777" w:rsidR="00BB52B1" w:rsidRDefault="00BB52B1">
            <w:pPr>
              <w:spacing w:before="0" w:after="0" w:line="240" w:lineRule="auto"/>
            </w:pPr>
            <w:r>
              <w:rPr>
                <w:rFonts w:ascii="Aptos" w:hAnsi="Aptos"/>
                <w:b w:val="0"/>
                <w:sz w:val="18"/>
              </w:rPr>
              <w:t>Employees must verify identity and approve account locks, fraud determinations, payment disputes, refunds, and permanent account changes.</w:t>
            </w:r>
          </w:p>
        </w:tc>
        <w:tc>
          <w:tcPr>
            <w:tcW w:w="1960" w:type="dxa"/>
            <w:tcMar>
              <w:top w:w="90" w:type="dxa"/>
              <w:left w:w="110" w:type="dxa"/>
              <w:bottom w:w="90" w:type="dxa"/>
              <w:right w:w="110" w:type="dxa"/>
            </w:tcMar>
            <w:vAlign w:val="center"/>
          </w:tcPr>
          <w:p w14:paraId="4703AC74" w14:textId="77777777" w:rsidR="00BB52B1" w:rsidRDefault="00BB52B1">
            <w:pPr>
              <w:spacing w:before="0" w:after="0" w:line="240" w:lineRule="auto"/>
            </w:pPr>
            <w:r>
              <w:rPr>
                <w:rFonts w:ascii="Aptos" w:hAnsi="Aptos"/>
                <w:b w:val="0"/>
                <w:sz w:val="18"/>
              </w:rPr>
              <w:t>Moderate automation potential; security and financial decisions require human authorization.</w:t>
            </w:r>
          </w:p>
        </w:tc>
      </w:tr>
      <w:tr w:rsidR="00BB52B1" w14:paraId="14EED9B9" w14:textId="77777777">
        <w:trPr>
          <w:cantSplit/>
        </w:trPr>
        <w:tc>
          <w:tcPr>
            <w:tcW w:w="1900" w:type="dxa"/>
            <w:shd w:val="clear" w:color="auto" w:fill="F3F0F8"/>
            <w:tcMar>
              <w:top w:w="90" w:type="dxa"/>
              <w:left w:w="110" w:type="dxa"/>
              <w:bottom w:w="90" w:type="dxa"/>
              <w:right w:w="110" w:type="dxa"/>
            </w:tcMar>
            <w:vAlign w:val="center"/>
          </w:tcPr>
          <w:p w14:paraId="3DAB6B68" w14:textId="77777777" w:rsidR="00BB52B1" w:rsidRDefault="00000000">
            <w:pPr>
              <w:spacing w:before="0" w:after="0" w:line="240" w:lineRule="auto"/>
            </w:pPr>
            <w:r>
              <w:rPr>
                <w:rFonts w:ascii="Aptos" w:hAnsi="Aptos"/>
                <w:b/>
                <w:sz w:val="18"/>
              </w:rPr>
              <w:t>Order/Shipping</w:t>
            </w:r>
          </w:p>
        </w:tc>
        <w:tc>
          <w:tcPr>
            <w:tcW w:w="2700" w:type="dxa"/>
            <w:shd w:val="clear" w:color="auto" w:fill="F3F0F8"/>
            <w:tcMar>
              <w:top w:w="90" w:type="dxa"/>
              <w:left w:w="110" w:type="dxa"/>
              <w:bottom w:w="90" w:type="dxa"/>
              <w:right w:w="110" w:type="dxa"/>
            </w:tcMar>
            <w:vAlign w:val="center"/>
          </w:tcPr>
          <w:p w14:paraId="74445968" w14:textId="77777777" w:rsidR="00BB52B1" w:rsidRDefault="00BB52B1">
            <w:pPr>
              <w:spacing w:before="0" w:after="0" w:line="240" w:lineRule="auto"/>
            </w:pPr>
            <w:r>
              <w:rPr>
                <w:rFonts w:ascii="Aptos" w:hAnsi="Aptos"/>
                <w:b w:val="0"/>
                <w:sz w:val="18"/>
              </w:rPr>
              <w:t>Order-status retrieval, tracking updates, shipping estimates, inventory lookups, policy explanations, and routine return instructions.</w:t>
            </w:r>
          </w:p>
        </w:tc>
        <w:tc>
          <w:tcPr>
            <w:tcW w:w="2800" w:type="dxa"/>
            <w:shd w:val="clear" w:color="auto" w:fill="F3F0F8"/>
            <w:tcMar>
              <w:top w:w="90" w:type="dxa"/>
              <w:left w:w="110" w:type="dxa"/>
              <w:bottom w:w="90" w:type="dxa"/>
              <w:right w:w="110" w:type="dxa"/>
            </w:tcMar>
            <w:vAlign w:val="center"/>
          </w:tcPr>
          <w:p w14:paraId="7D26E8CF" w14:textId="77777777" w:rsidR="00BB52B1" w:rsidRDefault="00BB52B1">
            <w:pPr>
              <w:spacing w:before="0" w:after="0" w:line="240" w:lineRule="auto"/>
            </w:pPr>
            <w:r>
              <w:rPr>
                <w:rFonts w:ascii="Aptos" w:hAnsi="Aptos"/>
                <w:b w:val="0"/>
                <w:sz w:val="18"/>
              </w:rPr>
              <w:t>Employees must approve exceptional refunds, warranty disputes, lost-package compensation, and address changes after shipment.</w:t>
            </w:r>
          </w:p>
        </w:tc>
        <w:tc>
          <w:tcPr>
            <w:tcW w:w="1960" w:type="dxa"/>
            <w:shd w:val="clear" w:color="auto" w:fill="F3F0F8"/>
            <w:tcMar>
              <w:top w:w="90" w:type="dxa"/>
              <w:left w:w="110" w:type="dxa"/>
              <w:bottom w:w="90" w:type="dxa"/>
              <w:right w:w="110" w:type="dxa"/>
            </w:tcMar>
            <w:vAlign w:val="center"/>
          </w:tcPr>
          <w:p w14:paraId="58BE3B1E" w14:textId="77777777" w:rsidR="00BB52B1" w:rsidRDefault="00BB52B1">
            <w:pPr>
              <w:spacing w:before="0" w:after="0" w:line="240" w:lineRule="auto"/>
            </w:pPr>
            <w:r>
              <w:rPr>
                <w:rFonts w:ascii="Aptos" w:hAnsi="Aptos"/>
                <w:b w:val="0"/>
                <w:sz w:val="18"/>
              </w:rPr>
              <w:t>High automation potential for routine support, while financial resolutions and exceptions require review.</w:t>
            </w:r>
          </w:p>
        </w:tc>
      </w:tr>
      <w:tr w:rsidR="00BB52B1" w14:paraId="386E6486" w14:textId="77777777">
        <w:trPr>
          <w:cantSplit/>
        </w:trPr>
        <w:tc>
          <w:tcPr>
            <w:tcW w:w="1900" w:type="dxa"/>
            <w:tcMar>
              <w:top w:w="90" w:type="dxa"/>
              <w:left w:w="110" w:type="dxa"/>
              <w:bottom w:w="90" w:type="dxa"/>
              <w:right w:w="110" w:type="dxa"/>
            </w:tcMar>
            <w:vAlign w:val="center"/>
          </w:tcPr>
          <w:p w14:paraId="2A23504C" w14:textId="77777777" w:rsidR="00BB52B1" w:rsidRDefault="00000000">
            <w:pPr>
              <w:spacing w:before="0" w:after="0" w:line="240" w:lineRule="auto"/>
            </w:pPr>
            <w:r>
              <w:rPr>
                <w:rFonts w:ascii="Aptos" w:hAnsi="Aptos"/>
                <w:b/>
                <w:sz w:val="18"/>
              </w:rPr>
              <w:t>Product Recommendation</w:t>
            </w:r>
          </w:p>
        </w:tc>
        <w:tc>
          <w:tcPr>
            <w:tcW w:w="2700" w:type="dxa"/>
            <w:tcMar>
              <w:top w:w="90" w:type="dxa"/>
              <w:left w:w="110" w:type="dxa"/>
              <w:bottom w:w="90" w:type="dxa"/>
              <w:right w:w="110" w:type="dxa"/>
            </w:tcMar>
            <w:vAlign w:val="center"/>
          </w:tcPr>
          <w:p w14:paraId="27CC2F08" w14:textId="77777777" w:rsidR="00BB52B1" w:rsidRDefault="00BB52B1">
            <w:pPr>
              <w:spacing w:before="0" w:after="0" w:line="240" w:lineRule="auto"/>
            </w:pPr>
            <w:r>
              <w:rPr>
                <w:rFonts w:ascii="Aptos" w:hAnsi="Aptos"/>
                <w:b w:val="0"/>
                <w:sz w:val="18"/>
              </w:rPr>
              <w:t>Personalized product suggestions, product comparisons, compatibility checks, availability lookups, and bundle recommendations.</w:t>
            </w:r>
          </w:p>
        </w:tc>
        <w:tc>
          <w:tcPr>
            <w:tcW w:w="2800" w:type="dxa"/>
            <w:tcMar>
              <w:top w:w="90" w:type="dxa"/>
              <w:left w:w="110" w:type="dxa"/>
              <w:bottom w:w="90" w:type="dxa"/>
              <w:right w:w="110" w:type="dxa"/>
            </w:tcMar>
            <w:vAlign w:val="center"/>
          </w:tcPr>
          <w:p w14:paraId="5F34FAF4" w14:textId="77777777" w:rsidR="00BB52B1" w:rsidRDefault="00BB52B1">
            <w:pPr>
              <w:spacing w:before="0" w:after="0" w:line="240" w:lineRule="auto"/>
            </w:pPr>
            <w:r>
              <w:rPr>
                <w:rFonts w:ascii="Aptos" w:hAnsi="Aptos"/>
                <w:b w:val="0"/>
                <w:sz w:val="18"/>
              </w:rPr>
              <w:t>Employees should review recommendations involving health limitations, accessibility needs, unsupported claims, pricing overrides, or low-confidence profiles.</w:t>
            </w:r>
          </w:p>
        </w:tc>
        <w:tc>
          <w:tcPr>
            <w:tcW w:w="1960" w:type="dxa"/>
            <w:tcMar>
              <w:top w:w="90" w:type="dxa"/>
              <w:left w:w="110" w:type="dxa"/>
              <w:bottom w:w="90" w:type="dxa"/>
              <w:right w:w="110" w:type="dxa"/>
            </w:tcMar>
            <w:vAlign w:val="center"/>
          </w:tcPr>
          <w:p w14:paraId="0E8C5390" w14:textId="77777777" w:rsidR="00BB52B1" w:rsidRDefault="00BB52B1">
            <w:pPr>
              <w:spacing w:before="0" w:after="0" w:line="240" w:lineRule="auto"/>
            </w:pPr>
            <w:r>
              <w:rPr>
                <w:rFonts w:ascii="Aptos" w:hAnsi="Aptos"/>
                <w:b w:val="0"/>
                <w:sz w:val="18"/>
              </w:rPr>
              <w:t>High automation potential when recommendations are transparent, privacy-aware, and easy for users to reject.</w:t>
            </w:r>
          </w:p>
        </w:tc>
      </w:tr>
    </w:tbl>
    <w:p w14:paraId="7E133EC5" w14:textId="77777777" w:rsidR="00B974E0" w:rsidRDefault="00B974E0"/>
    <w:p>
      <w:pPr>
        <w:spacing w:before="200" w:after="120"/>
      </w:pPr>
      <w:r>
        <w:rPr>
          <w:rFonts w:ascii="Times New Roman" w:hAnsi="Times New Roman"/>
          <w:sz w:val="22"/>
        </w:rPr>
        <w:t>Conclusion: Across all five specialized agents, AI is most appropriate as a decision-support and workflow-acceleration layer. The Router AI Agent should classify user intent, route the request, record confidence, and escalate ambiguous or high-risk cases to a human. Full automation should be limited to low-impact, reversible actions supported by validated data and audit logging.</w:t>
      </w:r>
    </w:p>
    <w:p>
      <w:pPr>
        <w:pageBreakBefore/>
        <w:spacing w:after="160"/>
      </w:pPr>
      <w:r>
        <w:rPr>
          <w:rFonts w:ascii="Times New Roman" w:hAnsi="Times New Roman"/>
          <w:b w:val="0"/>
          <w:sz w:val="28"/>
        </w:rPr>
        <w:t>2. User Stories (Use Cases)</w:t>
      </w:r>
    </w:p>
    <w:p>
      <w:pPr>
        <w:spacing w:after="200"/>
      </w:pPr>
      <w:r>
        <w:rPr>
          <w:rFonts w:ascii="Times New Roman" w:hAnsi="Times New Roman"/>
          <w:sz w:val="22"/>
        </w:rPr>
        <w:t>The following user stories are specific, implementable, and aligned with at least one responsibility of each specialized AI agent.</w:t>
      </w:r>
    </w:p>
    <w:tbl>
      <w:tblPr>
        <w:tblW w:type="dxa" w:w="9360"/>
        <w:tblLayout w:type="fixed"/>
        <w:tblLook w:firstColumn="1" w:firstRow="1" w:lastColumn="0" w:lastRow="0" w:noHBand="0" w:noVBand="1" w:val="04A0"/>
        <w:tblInd w:w="120" w:type="dxa"/>
        <w:tblBorders>
          <w:top w:val="single" w:sz="6" w:space="0" w:color="B7ACCE"/>
          <w:left w:val="single" w:sz="6" w:space="0" w:color="B7ACCE"/>
          <w:bottom w:val="single" w:sz="6" w:space="0" w:color="B7ACCE"/>
          <w:right w:val="single" w:sz="6" w:space="0" w:color="B7ACCE"/>
          <w:insideH w:val="single" w:sz="6" w:space="0" w:color="B7ACCE"/>
          <w:insideV w:val="single" w:sz="6" w:space="0" w:color="B7ACCE"/>
        </w:tblBorders>
      </w:tblPr>
      <w:tblGrid>
        <w:gridCol w:w="1900"/>
        <w:gridCol w:w="2500"/>
        <w:gridCol w:w="4960"/>
      </w:tblGrid>
      <w:tr>
        <w:trPr>
          <w:tblHeader w:val="true"/>
          <w:cantSplit/>
        </w:trPr>
        <w:tc>
          <w:tcPr>
            <w:tcW w:type="dxa" w:w="1900"/>
            <w:shd w:fill="5B3F92"/>
            <w:vAlign w:val="center"/>
          </w:tcPr>
          <w:p>
            <w:pPr>
              <w:spacing w:before="0" w:after="0" w:line="240" w:lineRule="auto"/>
              <w:jc w:val="center"/>
            </w:pPr>
            <w:r>
              <w:rPr>
                <w:rFonts w:ascii="Times New Roman" w:hAnsi="Times New Roman"/>
                <w:b/>
                <w:color w:val="FFFFFF"/>
                <w:sz w:val="18"/>
              </w:rPr>
              <w:t>AI Agent</w:t>
            </w:r>
          </w:p>
        </w:tc>
        <w:tc>
          <w:tcPr>
            <w:tcW w:type="dxa" w:w="2500"/>
            <w:shd w:fill="5B3F92"/>
            <w:vAlign w:val="center"/>
          </w:tcPr>
          <w:p>
            <w:pPr>
              <w:spacing w:before="0" w:after="0" w:line="240" w:lineRule="auto"/>
              <w:jc w:val="center"/>
            </w:pPr>
            <w:r>
              <w:rPr>
                <w:rFonts w:ascii="Times New Roman" w:hAnsi="Times New Roman"/>
                <w:b/>
                <w:color w:val="FFFFFF"/>
                <w:sz w:val="18"/>
              </w:rPr>
              <w:t>Responsibility / Use Case</w:t>
            </w:r>
          </w:p>
        </w:tc>
        <w:tc>
          <w:tcPr>
            <w:tcW w:type="dxa" w:w="4960"/>
            <w:shd w:fill="5B3F92"/>
            <w:vAlign w:val="center"/>
          </w:tcPr>
          <w:p>
            <w:pPr>
              <w:spacing w:before="0" w:after="0" w:line="240" w:lineRule="auto"/>
              <w:jc w:val="center"/>
            </w:pPr>
            <w:r>
              <w:rPr>
                <w:rFonts w:ascii="Times New Roman" w:hAnsi="Times New Roman"/>
                <w:b/>
                <w:color w:val="FFFFFF"/>
                <w:sz w:val="18"/>
              </w:rPr>
              <w:t>User Story</w:t>
            </w:r>
          </w:p>
        </w:tc>
      </w:tr>
      <w:tr>
        <w:trPr>
          <w:cantSplit/>
        </w:trPr>
        <w:tc>
          <w:tcPr>
            <w:tcW w:type="dxa" w:w="1900"/>
            <w:vAlign w:val="center"/>
          </w:tcPr>
          <w:p>
            <w:pPr>
              <w:spacing w:before="0" w:after="0" w:line="240" w:lineRule="auto"/>
              <w:jc w:val="left"/>
            </w:pPr>
            <w:r>
              <w:rPr>
                <w:rFonts w:ascii="Times New Roman" w:hAnsi="Times New Roman"/>
                <w:b/>
                <w:color w:val="000000"/>
                <w:sz w:val="18"/>
              </w:rPr>
              <w:t>Business/Marketing</w:t>
            </w:r>
          </w:p>
        </w:tc>
        <w:tc>
          <w:tcPr>
            <w:tcW w:type="dxa" w:w="2500"/>
            <w:vAlign w:val="center"/>
          </w:tcPr>
          <w:p>
            <w:pPr>
              <w:spacing w:before="0" w:after="0" w:line="240" w:lineRule="auto"/>
              <w:jc w:val="left"/>
            </w:pPr>
            <w:r>
              <w:rPr>
                <w:rFonts w:ascii="Times New Roman" w:hAnsi="Times New Roman"/>
                <w:b w:val="0"/>
                <w:color w:val="000000"/>
                <w:sz w:val="18"/>
              </w:rPr>
              <w:t>Campaign performance analysis</w:t>
            </w:r>
          </w:p>
        </w:tc>
        <w:tc>
          <w:tcPr>
            <w:tcW w:type="dxa" w:w="4960"/>
            <w:vAlign w:val="center"/>
          </w:tcPr>
          <w:p>
            <w:pPr>
              <w:spacing w:before="0" w:after="0" w:line="240" w:lineRule="auto"/>
              <w:jc w:val="left"/>
            </w:pPr>
            <w:r>
              <w:rPr>
                <w:rFonts w:ascii="Times New Roman" w:hAnsi="Times New Roman"/>
                <w:b w:val="0"/>
                <w:color w:val="000000"/>
                <w:sz w:val="18"/>
              </w:rPr>
              <w:t>As a marketing specialist, I want the AI agent to analyze ROI, conversion, and engagement for a selected campaign and identify the highest-performing channels so that I can improve the next campaign.</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Business/Marketing</w:t>
            </w:r>
          </w:p>
        </w:tc>
        <w:tc>
          <w:tcPr>
            <w:tcW w:type="dxa" w:w="2500"/>
            <w:shd w:fill="F2EFF8"/>
            <w:vAlign w:val="center"/>
          </w:tcPr>
          <w:p>
            <w:pPr>
              <w:spacing w:before="0" w:after="0" w:line="240" w:lineRule="auto"/>
              <w:jc w:val="left"/>
            </w:pPr>
            <w:r>
              <w:rPr>
                <w:rFonts w:ascii="Times New Roman" w:hAnsi="Times New Roman"/>
                <w:b w:val="0"/>
                <w:color w:val="000000"/>
                <w:sz w:val="18"/>
              </w:rPr>
              <w:t>Customer segmentation</w:t>
            </w:r>
          </w:p>
        </w:tc>
        <w:tc>
          <w:tcPr>
            <w:tcW w:type="dxa" w:w="4960"/>
            <w:shd w:fill="F2EFF8"/>
            <w:vAlign w:val="center"/>
          </w:tcPr>
          <w:p>
            <w:pPr>
              <w:spacing w:before="0" w:after="0" w:line="240" w:lineRule="auto"/>
              <w:jc w:val="left"/>
            </w:pPr>
            <w:r>
              <w:rPr>
                <w:rFonts w:ascii="Times New Roman" w:hAnsi="Times New Roman"/>
                <w:b w:val="0"/>
                <w:color w:val="000000"/>
                <w:sz w:val="18"/>
              </w:rPr>
              <w:t>As a campaign manager, I want the AI agent to segment consenting customers by purchase and class-engagement patterns so that I can create more relevant promotions.</w:t>
            </w:r>
          </w:p>
        </w:tc>
      </w:tr>
      <w:tr>
        <w:trPr>
          <w:cantSplit/>
        </w:trPr>
        <w:tc>
          <w:tcPr>
            <w:tcW w:type="dxa" w:w="1900"/>
            <w:vAlign w:val="center"/>
          </w:tcPr>
          <w:p>
            <w:pPr>
              <w:spacing w:before="0" w:after="0" w:line="240" w:lineRule="auto"/>
              <w:jc w:val="left"/>
            </w:pPr>
            <w:r>
              <w:rPr>
                <w:rFonts w:ascii="Times New Roman" w:hAnsi="Times New Roman"/>
                <w:b/>
                <w:color w:val="000000"/>
                <w:sz w:val="18"/>
              </w:rPr>
              <w:t>Business/Marketing</w:t>
            </w:r>
          </w:p>
        </w:tc>
        <w:tc>
          <w:tcPr>
            <w:tcW w:type="dxa" w:w="2500"/>
            <w:vAlign w:val="center"/>
          </w:tcPr>
          <w:p>
            <w:pPr>
              <w:spacing w:before="0" w:after="0" w:line="240" w:lineRule="auto"/>
              <w:jc w:val="left"/>
            </w:pPr>
            <w:r>
              <w:rPr>
                <w:rFonts w:ascii="Times New Roman" w:hAnsi="Times New Roman"/>
                <w:b w:val="0"/>
                <w:color w:val="000000"/>
                <w:sz w:val="18"/>
              </w:rPr>
              <w:t>Marketing content drafting</w:t>
            </w:r>
          </w:p>
        </w:tc>
        <w:tc>
          <w:tcPr>
            <w:tcW w:type="dxa" w:w="4960"/>
            <w:vAlign w:val="center"/>
          </w:tcPr>
          <w:p>
            <w:pPr>
              <w:spacing w:before="0" w:after="0" w:line="240" w:lineRule="auto"/>
              <w:jc w:val="left"/>
            </w:pPr>
            <w:r>
              <w:rPr>
                <w:rFonts w:ascii="Times New Roman" w:hAnsi="Times New Roman"/>
                <w:b w:val="0"/>
                <w:color w:val="000000"/>
                <w:sz w:val="18"/>
              </w:rPr>
              <w:t>As a content strategist, I want the AI agent to draft email and social-media copy from an approved campaign brief and brand guidelines so that I can review and publish content faster.</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Data Science</w:t>
            </w:r>
          </w:p>
        </w:tc>
        <w:tc>
          <w:tcPr>
            <w:tcW w:type="dxa" w:w="2500"/>
            <w:shd w:fill="F2EFF8"/>
            <w:vAlign w:val="center"/>
          </w:tcPr>
          <w:p>
            <w:pPr>
              <w:spacing w:before="0" w:after="0" w:line="240" w:lineRule="auto"/>
              <w:jc w:val="left"/>
            </w:pPr>
            <w:r>
              <w:rPr>
                <w:rFonts w:ascii="Times New Roman" w:hAnsi="Times New Roman"/>
                <w:b w:val="0"/>
                <w:color w:val="000000"/>
                <w:sz w:val="18"/>
              </w:rPr>
              <w:t>Member performance insights</w:t>
            </w:r>
          </w:p>
        </w:tc>
        <w:tc>
          <w:tcPr>
            <w:tcW w:type="dxa" w:w="4960"/>
            <w:shd w:fill="F2EFF8"/>
            <w:vAlign w:val="center"/>
          </w:tcPr>
          <w:p>
            <w:pPr>
              <w:spacing w:before="0" w:after="0" w:line="240" w:lineRule="auto"/>
              <w:jc w:val="left"/>
            </w:pPr>
            <w:r>
              <w:rPr>
                <w:rFonts w:ascii="Times New Roman" w:hAnsi="Times New Roman"/>
                <w:b w:val="0"/>
                <w:color w:val="000000"/>
                <w:sz w:val="18"/>
              </w:rPr>
              <w:t>As a Peloton member, I want the AI agent to summarize my last 30 days of workout duration, output, and cadence and suggest measurable improvement goals so that I can track my progress.</w:t>
            </w:r>
          </w:p>
        </w:tc>
      </w:tr>
      <w:tr>
        <w:trPr>
          <w:cantSplit/>
        </w:trPr>
        <w:tc>
          <w:tcPr>
            <w:tcW w:type="dxa" w:w="1900"/>
            <w:vAlign w:val="center"/>
          </w:tcPr>
          <w:p>
            <w:pPr>
              <w:spacing w:before="0" w:after="0" w:line="240" w:lineRule="auto"/>
              <w:jc w:val="left"/>
            </w:pPr>
            <w:r>
              <w:rPr>
                <w:rFonts w:ascii="Times New Roman" w:hAnsi="Times New Roman"/>
                <w:b/>
                <w:color w:val="000000"/>
                <w:sz w:val="18"/>
              </w:rPr>
              <w:t>Data Science</w:t>
            </w:r>
          </w:p>
        </w:tc>
        <w:tc>
          <w:tcPr>
            <w:tcW w:type="dxa" w:w="2500"/>
            <w:vAlign w:val="center"/>
          </w:tcPr>
          <w:p>
            <w:pPr>
              <w:spacing w:before="0" w:after="0" w:line="240" w:lineRule="auto"/>
              <w:jc w:val="left"/>
            </w:pPr>
            <w:r>
              <w:rPr>
                <w:rFonts w:ascii="Times New Roman" w:hAnsi="Times New Roman"/>
                <w:b w:val="0"/>
                <w:color w:val="000000"/>
                <w:sz w:val="18"/>
              </w:rPr>
              <w:t>Class trend analysis</w:t>
            </w:r>
          </w:p>
        </w:tc>
        <w:tc>
          <w:tcPr>
            <w:tcW w:type="dxa" w:w="4960"/>
            <w:vAlign w:val="center"/>
          </w:tcPr>
          <w:p>
            <w:pPr>
              <w:spacing w:before="0" w:after="0" w:line="240" w:lineRule="auto"/>
              <w:jc w:val="left"/>
            </w:pPr>
            <w:r>
              <w:rPr>
                <w:rFonts w:ascii="Times New Roman" w:hAnsi="Times New Roman"/>
                <w:b w:val="0"/>
                <w:color w:val="000000"/>
                <w:sz w:val="18"/>
              </w:rPr>
              <w:t>As a fitness analyst, I want the AI agent to compare anonymized performance trends across class types and time periods so that I can identify which programs produce stronger engagement.</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Data Science</w:t>
            </w:r>
          </w:p>
        </w:tc>
        <w:tc>
          <w:tcPr>
            <w:tcW w:type="dxa" w:w="2500"/>
            <w:shd w:fill="F2EFF8"/>
            <w:vAlign w:val="center"/>
          </w:tcPr>
          <w:p>
            <w:pPr>
              <w:spacing w:before="0" w:after="0" w:line="240" w:lineRule="auto"/>
              <w:jc w:val="left"/>
            </w:pPr>
            <w:r>
              <w:rPr>
                <w:rFonts w:ascii="Times New Roman" w:hAnsi="Times New Roman"/>
                <w:b w:val="0"/>
                <w:color w:val="000000"/>
                <w:sz w:val="18"/>
              </w:rPr>
              <w:t>Data-quality explanation</w:t>
            </w:r>
          </w:p>
        </w:tc>
        <w:tc>
          <w:tcPr>
            <w:tcW w:type="dxa" w:w="4960"/>
            <w:shd w:fill="F2EFF8"/>
            <w:vAlign w:val="center"/>
          </w:tcPr>
          <w:p>
            <w:pPr>
              <w:spacing w:before="0" w:after="0" w:line="240" w:lineRule="auto"/>
              <w:jc w:val="left"/>
            </w:pPr>
            <w:r>
              <w:rPr>
                <w:rFonts w:ascii="Times New Roman" w:hAnsi="Times New Roman"/>
                <w:b w:val="0"/>
                <w:color w:val="000000"/>
                <w:sz w:val="18"/>
              </w:rPr>
              <w:t>As a data scientist, I want the AI agent to flag missing values, outliers, and low-confidence results before a dashboard is published so that I can validate the analysis.</w:t>
            </w:r>
          </w:p>
        </w:tc>
      </w:tr>
      <w:tr>
        <w:trPr>
          <w:cantSplit/>
        </w:trPr>
        <w:tc>
          <w:tcPr>
            <w:tcW w:type="dxa" w:w="1900"/>
            <w:vAlign w:val="center"/>
          </w:tcPr>
          <w:p>
            <w:pPr>
              <w:spacing w:before="0" w:after="0" w:line="240" w:lineRule="auto"/>
              <w:jc w:val="left"/>
            </w:pPr>
            <w:r>
              <w:rPr>
                <w:rFonts w:ascii="Times New Roman" w:hAnsi="Times New Roman"/>
                <w:b/>
                <w:color w:val="000000"/>
                <w:sz w:val="18"/>
              </w:rPr>
              <w:t>Membership/Fraud Detection</w:t>
            </w:r>
          </w:p>
        </w:tc>
        <w:tc>
          <w:tcPr>
            <w:tcW w:type="dxa" w:w="2500"/>
            <w:vAlign w:val="center"/>
          </w:tcPr>
          <w:p>
            <w:pPr>
              <w:spacing w:before="0" w:after="0" w:line="240" w:lineRule="auto"/>
              <w:jc w:val="left"/>
            </w:pPr>
            <w:r>
              <w:rPr>
                <w:rFonts w:ascii="Times New Roman" w:hAnsi="Times New Roman"/>
                <w:b w:val="0"/>
                <w:color w:val="000000"/>
                <w:sz w:val="18"/>
              </w:rPr>
              <w:t>Suspicious login support</w:t>
            </w:r>
          </w:p>
        </w:tc>
        <w:tc>
          <w:tcPr>
            <w:tcW w:type="dxa" w:w="4960"/>
            <w:vAlign w:val="center"/>
          </w:tcPr>
          <w:p>
            <w:pPr>
              <w:spacing w:before="0" w:after="0" w:line="240" w:lineRule="auto"/>
              <w:jc w:val="left"/>
            </w:pPr>
            <w:r>
              <w:rPr>
                <w:rFonts w:ascii="Times New Roman" w:hAnsi="Times New Roman"/>
                <w:b w:val="0"/>
                <w:color w:val="000000"/>
                <w:sz w:val="18"/>
              </w:rPr>
              <w:t>As a member, I want the AI agent to notify me of a login from an unrecognized device and guide me through account-securing steps so that I can respond quickly to possible unauthorized access.</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Membership/Fraud Detection</w:t>
            </w:r>
          </w:p>
        </w:tc>
        <w:tc>
          <w:tcPr>
            <w:tcW w:type="dxa" w:w="2500"/>
            <w:shd w:fill="F2EFF8"/>
            <w:vAlign w:val="center"/>
          </w:tcPr>
          <w:p>
            <w:pPr>
              <w:spacing w:before="0" w:after="0" w:line="240" w:lineRule="auto"/>
              <w:jc w:val="left"/>
            </w:pPr>
            <w:r>
              <w:rPr>
                <w:rFonts w:ascii="Times New Roman" w:hAnsi="Times New Roman"/>
                <w:b w:val="0"/>
                <w:color w:val="000000"/>
                <w:sz w:val="18"/>
              </w:rPr>
              <w:t>Identity verification and recovery</w:t>
            </w:r>
          </w:p>
        </w:tc>
        <w:tc>
          <w:tcPr>
            <w:tcW w:type="dxa" w:w="4960"/>
            <w:shd w:fill="F2EFF8"/>
            <w:vAlign w:val="center"/>
          </w:tcPr>
          <w:p>
            <w:pPr>
              <w:spacing w:before="0" w:after="0" w:line="240" w:lineRule="auto"/>
              <w:jc w:val="left"/>
            </w:pPr>
            <w:r>
              <w:rPr>
                <w:rFonts w:ascii="Times New Roman" w:hAnsi="Times New Roman"/>
                <w:b w:val="0"/>
                <w:color w:val="000000"/>
                <w:sz w:val="18"/>
              </w:rPr>
              <w:t>As a support agent, I want the AI agent to guide a member through approved identity-verification and password-reset steps and escalate failed verification so that account recovery remains secure.</w:t>
            </w:r>
          </w:p>
        </w:tc>
      </w:tr>
      <w:tr>
        <w:trPr>
          <w:cantSplit/>
        </w:trPr>
        <w:tc>
          <w:tcPr>
            <w:tcW w:type="dxa" w:w="1900"/>
            <w:vAlign w:val="center"/>
          </w:tcPr>
          <w:p>
            <w:pPr>
              <w:spacing w:before="0" w:after="0" w:line="240" w:lineRule="auto"/>
              <w:jc w:val="left"/>
            </w:pPr>
            <w:r>
              <w:rPr>
                <w:rFonts w:ascii="Times New Roman" w:hAnsi="Times New Roman"/>
                <w:b/>
                <w:color w:val="000000"/>
                <w:sz w:val="18"/>
              </w:rPr>
              <w:t>Membership/Fraud Detection</w:t>
            </w:r>
          </w:p>
        </w:tc>
        <w:tc>
          <w:tcPr>
            <w:tcW w:type="dxa" w:w="2500"/>
            <w:vAlign w:val="center"/>
          </w:tcPr>
          <w:p>
            <w:pPr>
              <w:spacing w:before="0" w:after="0" w:line="240" w:lineRule="auto"/>
              <w:jc w:val="left"/>
            </w:pPr>
            <w:r>
              <w:rPr>
                <w:rFonts w:ascii="Times New Roman" w:hAnsi="Times New Roman"/>
                <w:b w:val="0"/>
                <w:color w:val="000000"/>
                <w:sz w:val="18"/>
              </w:rPr>
              <w:t>Payment dispute review</w:t>
            </w:r>
          </w:p>
        </w:tc>
        <w:tc>
          <w:tcPr>
            <w:tcW w:type="dxa" w:w="4960"/>
            <w:vAlign w:val="center"/>
          </w:tcPr>
          <w:p>
            <w:pPr>
              <w:spacing w:before="0" w:after="0" w:line="240" w:lineRule="auto"/>
              <w:jc w:val="left"/>
            </w:pPr>
            <w:r>
              <w:rPr>
                <w:rFonts w:ascii="Times New Roman" w:hAnsi="Times New Roman"/>
                <w:b w:val="0"/>
                <w:color w:val="000000"/>
                <w:sz w:val="18"/>
              </w:rPr>
              <w:t>As a billing specialist, I want the AI agent to summarize a disputed charge, related account activity, and risk indicators so that I can make the final resolution efficiently.</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Order/Shipping</w:t>
            </w:r>
          </w:p>
        </w:tc>
        <w:tc>
          <w:tcPr>
            <w:tcW w:type="dxa" w:w="2500"/>
            <w:shd w:fill="F2EFF8"/>
            <w:vAlign w:val="center"/>
          </w:tcPr>
          <w:p>
            <w:pPr>
              <w:spacing w:before="0" w:after="0" w:line="240" w:lineRule="auto"/>
              <w:jc w:val="left"/>
            </w:pPr>
            <w:r>
              <w:rPr>
                <w:rFonts w:ascii="Times New Roman" w:hAnsi="Times New Roman"/>
                <w:b w:val="0"/>
                <w:color w:val="000000"/>
                <w:sz w:val="18"/>
              </w:rPr>
              <w:t>Order tracking</w:t>
            </w:r>
          </w:p>
        </w:tc>
        <w:tc>
          <w:tcPr>
            <w:tcW w:type="dxa" w:w="4960"/>
            <w:shd w:fill="F2EFF8"/>
            <w:vAlign w:val="center"/>
          </w:tcPr>
          <w:p>
            <w:pPr>
              <w:spacing w:before="0" w:after="0" w:line="240" w:lineRule="auto"/>
              <w:jc w:val="left"/>
            </w:pPr>
            <w:r>
              <w:rPr>
                <w:rFonts w:ascii="Times New Roman" w:hAnsi="Times New Roman"/>
                <w:b w:val="0"/>
                <w:color w:val="000000"/>
                <w:sz w:val="18"/>
              </w:rPr>
              <w:t>As a customer, I want the AI agent to retrieve my current order status, carrier tracking information, and estimated delivery date so that I know when my Peloton product will arrive.</w:t>
            </w:r>
          </w:p>
        </w:tc>
      </w:tr>
      <w:tr>
        <w:trPr>
          <w:cantSplit/>
        </w:trPr>
        <w:tc>
          <w:tcPr>
            <w:tcW w:type="dxa" w:w="1900"/>
            <w:vAlign w:val="center"/>
          </w:tcPr>
          <w:p>
            <w:pPr>
              <w:spacing w:before="0" w:after="0" w:line="240" w:lineRule="auto"/>
              <w:jc w:val="left"/>
            </w:pPr>
            <w:r>
              <w:rPr>
                <w:rFonts w:ascii="Times New Roman" w:hAnsi="Times New Roman"/>
                <w:b/>
                <w:color w:val="000000"/>
                <w:sz w:val="18"/>
              </w:rPr>
              <w:t>Order/Shipping</w:t>
            </w:r>
          </w:p>
        </w:tc>
        <w:tc>
          <w:tcPr>
            <w:tcW w:type="dxa" w:w="2500"/>
            <w:vAlign w:val="center"/>
          </w:tcPr>
          <w:p>
            <w:pPr>
              <w:spacing w:before="0" w:after="0" w:line="240" w:lineRule="auto"/>
              <w:jc w:val="left"/>
            </w:pPr>
            <w:r>
              <w:rPr>
                <w:rFonts w:ascii="Times New Roman" w:hAnsi="Times New Roman"/>
                <w:b w:val="0"/>
                <w:color w:val="000000"/>
                <w:sz w:val="18"/>
              </w:rPr>
              <w:t>Return and warranty guidance</w:t>
            </w:r>
          </w:p>
        </w:tc>
        <w:tc>
          <w:tcPr>
            <w:tcW w:type="dxa" w:w="4960"/>
            <w:vAlign w:val="center"/>
          </w:tcPr>
          <w:p>
            <w:pPr>
              <w:spacing w:before="0" w:after="0" w:line="240" w:lineRule="auto"/>
              <w:jc w:val="left"/>
            </w:pPr>
            <w:r>
              <w:rPr>
                <w:rFonts w:ascii="Times New Roman" w:hAnsi="Times New Roman"/>
                <w:b w:val="0"/>
                <w:color w:val="000000"/>
                <w:sz w:val="18"/>
              </w:rPr>
              <w:t>As a support agent, I want the AI agent to check return and warranty eligibility against current policy and prepare the next steps so that routine cases are resolved consistently.</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Order/Shipping</w:t>
            </w:r>
          </w:p>
        </w:tc>
        <w:tc>
          <w:tcPr>
            <w:tcW w:type="dxa" w:w="2500"/>
            <w:shd w:fill="F2EFF8"/>
            <w:vAlign w:val="center"/>
          </w:tcPr>
          <w:p>
            <w:pPr>
              <w:spacing w:before="0" w:after="0" w:line="240" w:lineRule="auto"/>
              <w:jc w:val="left"/>
            </w:pPr>
            <w:r>
              <w:rPr>
                <w:rFonts w:ascii="Times New Roman" w:hAnsi="Times New Roman"/>
                <w:b w:val="0"/>
                <w:color w:val="000000"/>
                <w:sz w:val="18"/>
              </w:rPr>
              <w:t>Fulfillment exception monitoring</w:t>
            </w:r>
          </w:p>
        </w:tc>
        <w:tc>
          <w:tcPr>
            <w:tcW w:type="dxa" w:w="4960"/>
            <w:shd w:fill="F2EFF8"/>
            <w:vAlign w:val="center"/>
          </w:tcPr>
          <w:p>
            <w:pPr>
              <w:spacing w:before="0" w:after="0" w:line="240" w:lineRule="auto"/>
              <w:jc w:val="left"/>
            </w:pPr>
            <w:r>
              <w:rPr>
                <w:rFonts w:ascii="Times New Roman" w:hAnsi="Times New Roman"/>
                <w:b w:val="0"/>
                <w:color w:val="000000"/>
                <w:sz w:val="18"/>
              </w:rPr>
              <w:t>As a fulfillment employee, I want the AI agent to list delayed orders, inventory shortages, and missing tracking updates so that I can prioritize shipments requiring human attention.</w:t>
            </w:r>
          </w:p>
        </w:tc>
      </w:tr>
      <w:tr>
        <w:trPr>
          <w:cantSplit/>
        </w:trPr>
        <w:tc>
          <w:tcPr>
            <w:tcW w:type="dxa" w:w="1900"/>
            <w:vAlign w:val="center"/>
          </w:tcPr>
          <w:p>
            <w:pPr>
              <w:spacing w:before="0" w:after="0" w:line="240" w:lineRule="auto"/>
              <w:jc w:val="left"/>
            </w:pPr>
            <w:r>
              <w:rPr>
                <w:rFonts w:ascii="Times New Roman" w:hAnsi="Times New Roman"/>
                <w:b/>
                <w:color w:val="000000"/>
                <w:sz w:val="18"/>
              </w:rPr>
              <w:t>Product Recommendation</w:t>
            </w:r>
          </w:p>
        </w:tc>
        <w:tc>
          <w:tcPr>
            <w:tcW w:type="dxa" w:w="2500"/>
            <w:vAlign w:val="center"/>
          </w:tcPr>
          <w:p>
            <w:pPr>
              <w:spacing w:before="0" w:after="0" w:line="240" w:lineRule="auto"/>
              <w:jc w:val="left"/>
            </w:pPr>
            <w:r>
              <w:rPr>
                <w:rFonts w:ascii="Times New Roman" w:hAnsi="Times New Roman"/>
                <w:b w:val="0"/>
                <w:color w:val="000000"/>
                <w:sz w:val="18"/>
              </w:rPr>
              <w:t>Personalized equipment recommendation</w:t>
            </w:r>
          </w:p>
        </w:tc>
        <w:tc>
          <w:tcPr>
            <w:tcW w:type="dxa" w:w="4960"/>
            <w:vAlign w:val="center"/>
          </w:tcPr>
          <w:p>
            <w:pPr>
              <w:spacing w:before="0" w:after="0" w:line="240" w:lineRule="auto"/>
              <w:jc w:val="left"/>
            </w:pPr>
            <w:r>
              <w:rPr>
                <w:rFonts w:ascii="Times New Roman" w:hAnsi="Times New Roman"/>
                <w:b w:val="0"/>
                <w:color w:val="000000"/>
                <w:sz w:val="18"/>
              </w:rPr>
              <w:t>As a member, I want the AI agent to recommend compatible Peloton equipment based on my workout preferences, available space, and budget so that I can select an appropriate product.</w:t>
            </w:r>
          </w:p>
        </w:tc>
      </w:tr>
      <w:tr>
        <w:trPr>
          <w:cantSplit/>
        </w:trPr>
        <w:tc>
          <w:tcPr>
            <w:tcW w:type="dxa" w:w="1900"/>
            <w:shd w:fill="F2EFF8"/>
            <w:vAlign w:val="center"/>
          </w:tcPr>
          <w:p>
            <w:pPr>
              <w:spacing w:before="0" w:after="0" w:line="240" w:lineRule="auto"/>
              <w:jc w:val="left"/>
            </w:pPr>
            <w:r>
              <w:rPr>
                <w:rFonts w:ascii="Times New Roman" w:hAnsi="Times New Roman"/>
                <w:b/>
                <w:color w:val="000000"/>
                <w:sz w:val="18"/>
              </w:rPr>
              <w:t>Product Recommendation</w:t>
            </w:r>
          </w:p>
        </w:tc>
        <w:tc>
          <w:tcPr>
            <w:tcW w:type="dxa" w:w="2500"/>
            <w:shd w:fill="F2EFF8"/>
            <w:vAlign w:val="center"/>
          </w:tcPr>
          <w:p>
            <w:pPr>
              <w:spacing w:before="0" w:after="0" w:line="240" w:lineRule="auto"/>
              <w:jc w:val="left"/>
            </w:pPr>
            <w:r>
              <w:rPr>
                <w:rFonts w:ascii="Times New Roman" w:hAnsi="Times New Roman"/>
                <w:b w:val="0"/>
                <w:color w:val="000000"/>
                <w:sz w:val="18"/>
              </w:rPr>
              <w:t>Product comparison</w:t>
            </w:r>
          </w:p>
        </w:tc>
        <w:tc>
          <w:tcPr>
            <w:tcW w:type="dxa" w:w="4960"/>
            <w:shd w:fill="F2EFF8"/>
            <w:vAlign w:val="center"/>
          </w:tcPr>
          <w:p>
            <w:pPr>
              <w:spacing w:before="0" w:after="0" w:line="240" w:lineRule="auto"/>
              <w:jc w:val="left"/>
            </w:pPr>
            <w:r>
              <w:rPr>
                <w:rFonts w:ascii="Times New Roman" w:hAnsi="Times New Roman"/>
                <w:b w:val="0"/>
                <w:color w:val="000000"/>
                <w:sz w:val="18"/>
              </w:rPr>
              <w:t>As a shopper, I want the AI agent to compare the features, price, and compatibility of two Peloton products using current catalog data so that I can make an informed purchase decision.</w:t>
            </w:r>
          </w:p>
        </w:tc>
      </w:tr>
      <w:tr>
        <w:trPr>
          <w:cantSplit/>
        </w:trPr>
        <w:tc>
          <w:tcPr>
            <w:tcW w:type="dxa" w:w="1900"/>
            <w:vAlign w:val="center"/>
          </w:tcPr>
          <w:p>
            <w:pPr>
              <w:spacing w:before="0" w:after="0" w:line="240" w:lineRule="auto"/>
              <w:jc w:val="left"/>
            </w:pPr>
            <w:r>
              <w:rPr>
                <w:rFonts w:ascii="Times New Roman" w:hAnsi="Times New Roman"/>
                <w:b/>
                <w:color w:val="000000"/>
                <w:sz w:val="18"/>
              </w:rPr>
              <w:t>Product Recommendation</w:t>
            </w:r>
          </w:p>
        </w:tc>
        <w:tc>
          <w:tcPr>
            <w:tcW w:type="dxa" w:w="2500"/>
            <w:vAlign w:val="center"/>
          </w:tcPr>
          <w:p>
            <w:pPr>
              <w:spacing w:before="0" w:after="0" w:line="240" w:lineRule="auto"/>
              <w:jc w:val="left"/>
            </w:pPr>
            <w:r>
              <w:rPr>
                <w:rFonts w:ascii="Times New Roman" w:hAnsi="Times New Roman"/>
                <w:b w:val="0"/>
                <w:color w:val="000000"/>
                <w:sz w:val="18"/>
              </w:rPr>
              <w:t>Accessory bundle recommendation</w:t>
            </w:r>
          </w:p>
        </w:tc>
        <w:tc>
          <w:tcPr>
            <w:tcW w:type="dxa" w:w="4960"/>
            <w:vAlign w:val="center"/>
          </w:tcPr>
          <w:p>
            <w:pPr>
              <w:spacing w:before="0" w:after="0" w:line="240" w:lineRule="auto"/>
              <w:jc w:val="left"/>
            </w:pPr>
            <w:r>
              <w:rPr>
                <w:rFonts w:ascii="Times New Roman" w:hAnsi="Times New Roman"/>
                <w:b w:val="0"/>
                <w:color w:val="000000"/>
                <w:sz w:val="18"/>
              </w:rPr>
              <w:t>As a yoga-focused member, I want the AI agent to recommend an in-stock accessory bundle based on my recent class history and explain each item so that I can enhance my practice.</w:t>
            </w:r>
          </w:p>
        </w:tc>
      </w:tr>
    </w:tbl>
    <w:p>
      <w:pPr>
        <w:pageBreakBefore/>
        <w:spacing w:after="160"/>
      </w:pPr>
      <w:r>
        <w:rPr>
          <w:rFonts w:ascii="Times New Roman" w:hAnsi="Times New Roman"/>
          <w:sz w:val="28"/>
        </w:rPr>
        <w:t>3. Design and Implementation Plan</w:t>
      </w:r>
    </w:p>
    <w:p>
      <w:pPr>
        <w:spacing w:after="200"/>
      </w:pPr>
      <w:r>
        <w:rPr>
          <w:rFonts w:ascii="Times New Roman" w:hAnsi="Times New Roman"/>
          <w:sz w:val="22"/>
        </w:rPr>
        <w:t>This section describes how each user story can be designed and implemented. Complete code is not required in Phase 1.</w:t>
      </w:r>
    </w:p>
    <w:tbl>
      <w:tblPr>
        <w:tblW w:type="dxa" w:w="9360"/>
        <w:tblLayout w:type="fixed"/>
        <w:tblLook w:firstColumn="1" w:firstRow="1" w:lastColumn="0" w:lastRow="0" w:noHBand="0" w:noVBand="1" w:val="04A0"/>
        <w:tblInd w:w="120" w:type="dxa"/>
        <w:tblBorders>
          <w:top w:val="single" w:sz="6" w:space="0" w:color="B7ACCE"/>
          <w:left w:val="single" w:sz="6" w:space="0" w:color="B7ACCE"/>
          <w:bottom w:val="single" w:sz="6" w:space="0" w:color="B7ACCE"/>
          <w:right w:val="single" w:sz="6" w:space="0" w:color="B7ACCE"/>
          <w:insideH w:val="single" w:sz="6" w:space="0" w:color="B7ACCE"/>
          <w:insideV w:val="single" w:sz="6" w:space="0" w:color="B7ACCE"/>
        </w:tblBorders>
      </w:tblPr>
      <w:tblGrid>
        <w:gridCol w:w="1800"/>
        <w:gridCol w:w="2400"/>
        <w:gridCol w:w="5160"/>
      </w:tblGrid>
      <w:tr>
        <w:trPr>
          <w:tblHeader w:val="true"/>
          <w:cantSplit/>
        </w:trPr>
        <w:tc>
          <w:tcPr>
            <w:tcW w:type="dxa" w:w="1800"/>
            <w:shd w:fill="5B3F92"/>
            <w:vAlign w:val="center"/>
          </w:tcPr>
          <w:p>
            <w:pPr>
              <w:spacing w:before="0" w:after="0" w:line="240" w:lineRule="auto"/>
              <w:jc w:val="center"/>
            </w:pPr>
            <w:r>
              <w:rPr>
                <w:rFonts w:ascii="Times New Roman" w:hAnsi="Times New Roman"/>
                <w:b/>
                <w:color w:val="FFFFFF"/>
                <w:sz w:val="18"/>
              </w:rPr>
              <w:t>AI Agent</w:t>
            </w:r>
          </w:p>
        </w:tc>
        <w:tc>
          <w:tcPr>
            <w:tcW w:type="dxa" w:w="2400"/>
            <w:shd w:fill="5B3F92"/>
            <w:vAlign w:val="center"/>
          </w:tcPr>
          <w:p>
            <w:pPr>
              <w:spacing w:before="0" w:after="0" w:line="240" w:lineRule="auto"/>
              <w:jc w:val="center"/>
            </w:pPr>
            <w:r>
              <w:rPr>
                <w:rFonts w:ascii="Times New Roman" w:hAnsi="Times New Roman"/>
                <w:b/>
                <w:color w:val="FFFFFF"/>
                <w:sz w:val="18"/>
              </w:rPr>
              <w:t>User Story / Use Case</w:t>
            </w:r>
          </w:p>
        </w:tc>
        <w:tc>
          <w:tcPr>
            <w:tcW w:type="dxa" w:w="5160"/>
            <w:shd w:fill="5B3F92"/>
            <w:vAlign w:val="center"/>
          </w:tcPr>
          <w:p>
            <w:pPr>
              <w:spacing w:before="0" w:after="0" w:line="240" w:lineRule="auto"/>
              <w:jc w:val="center"/>
            </w:pPr>
            <w:r>
              <w:rPr>
                <w:rFonts w:ascii="Times New Roman" w:hAnsi="Times New Roman"/>
                <w:b/>
                <w:color w:val="FFFFFF"/>
                <w:sz w:val="18"/>
              </w:rPr>
              <w:t>Design and Implementation</w:t>
            </w:r>
          </w:p>
        </w:tc>
      </w:tr>
      <w:tr>
        <w:trPr>
          <w:cantSplit/>
        </w:trPr>
        <w:tc>
          <w:tcPr>
            <w:tcW w:type="dxa" w:w="1800"/>
            <w:vAlign w:val="center"/>
          </w:tcPr>
          <w:p>
            <w:pPr>
              <w:spacing w:before="0" w:after="0" w:line="240" w:lineRule="auto"/>
              <w:jc w:val="left"/>
            </w:pPr>
            <w:r>
              <w:rPr>
                <w:rFonts w:ascii="Times New Roman" w:hAnsi="Times New Roman"/>
                <w:b/>
                <w:sz w:val="18"/>
              </w:rPr>
              <w:t>Business/Marketing</w:t>
            </w:r>
          </w:p>
        </w:tc>
        <w:tc>
          <w:tcPr>
            <w:tcW w:type="dxa" w:w="2400"/>
            <w:vAlign w:val="center"/>
          </w:tcPr>
          <w:p>
            <w:pPr>
              <w:spacing w:before="0" w:after="0" w:line="240" w:lineRule="auto"/>
              <w:jc w:val="left"/>
            </w:pPr>
            <w:r>
              <w:rPr>
                <w:rFonts w:ascii="Times New Roman" w:hAnsi="Times New Roman"/>
                <w:b w:val="0"/>
                <w:sz w:val="18"/>
              </w:rPr>
              <w:t>Campaign performance analysis</w:t>
            </w:r>
          </w:p>
        </w:tc>
        <w:tc>
          <w:tcPr>
            <w:tcW w:type="dxa" w:w="5160"/>
            <w:vAlign w:val="center"/>
          </w:tcPr>
          <w:p>
            <w:pPr>
              <w:spacing w:before="0" w:after="0" w:line="240" w:lineRule="auto"/>
              <w:jc w:val="left"/>
            </w:pPr>
            <w:r>
              <w:rPr>
                <w:rFonts w:ascii="Times New Roman" w:hAnsi="Times New Roman"/>
                <w:b w:val="0"/>
                <w:sz w:val="18"/>
              </w:rPr>
              <w:t>Connect the agent to approved campaign, sales, and engagement data through read-only APIs. A calculation component produces ROI, conversion, and channel metrics; the LLM summarizes the results and cites the reporting period. A marketing employee reviews the conclusions before they influence a campaign.</w:t>
            </w:r>
          </w:p>
        </w:tc>
      </w:tr>
      <w:tr>
        <w:trPr>
          <w:cantSplit/>
        </w:trPr>
        <w:tc>
          <w:tcPr>
            <w:tcW w:type="dxa" w:w="1800"/>
            <w:shd w:fill="F2EFF8"/>
            <w:vAlign w:val="center"/>
          </w:tcPr>
          <w:p>
            <w:pPr>
              <w:spacing w:before="0" w:after="0" w:line="240" w:lineRule="auto"/>
              <w:jc w:val="left"/>
            </w:pPr>
            <w:r>
              <w:rPr>
                <w:rFonts w:ascii="Times New Roman" w:hAnsi="Times New Roman"/>
                <w:b/>
                <w:sz w:val="18"/>
              </w:rPr>
              <w:t>Business/Marketing</w:t>
            </w:r>
          </w:p>
        </w:tc>
        <w:tc>
          <w:tcPr>
            <w:tcW w:type="dxa" w:w="2400"/>
            <w:shd w:fill="F2EFF8"/>
            <w:vAlign w:val="center"/>
          </w:tcPr>
          <w:p>
            <w:pPr>
              <w:spacing w:before="0" w:after="0" w:line="240" w:lineRule="auto"/>
              <w:jc w:val="left"/>
            </w:pPr>
            <w:r>
              <w:rPr>
                <w:rFonts w:ascii="Times New Roman" w:hAnsi="Times New Roman"/>
                <w:b w:val="0"/>
                <w:sz w:val="18"/>
              </w:rPr>
              <w:t>Customer segmentation</w:t>
            </w:r>
          </w:p>
        </w:tc>
        <w:tc>
          <w:tcPr>
            <w:tcW w:type="dxa" w:w="5160"/>
            <w:shd w:fill="F2EFF8"/>
            <w:vAlign w:val="center"/>
          </w:tcPr>
          <w:p>
            <w:pPr>
              <w:spacing w:before="0" w:after="0" w:line="240" w:lineRule="auto"/>
              <w:jc w:val="left"/>
            </w:pPr>
            <w:r>
              <w:rPr>
                <w:rFonts w:ascii="Times New Roman" w:hAnsi="Times New Roman"/>
                <w:b w:val="0"/>
                <w:sz w:val="18"/>
              </w:rPr>
              <w:t>Use only consented customer attributes from the CRM and fitness engagement systems. A segmentation pipeline applies documented rules or clustering, excludes opted-out users, and returns auditable segment definitions. A marketer validates each segment before activation.</w:t>
            </w:r>
          </w:p>
        </w:tc>
      </w:tr>
      <w:tr>
        <w:trPr>
          <w:cantSplit/>
        </w:trPr>
        <w:tc>
          <w:tcPr>
            <w:tcW w:type="dxa" w:w="1800"/>
            <w:vAlign w:val="center"/>
          </w:tcPr>
          <w:p>
            <w:pPr>
              <w:spacing w:before="0" w:after="0" w:line="240" w:lineRule="auto"/>
              <w:jc w:val="left"/>
            </w:pPr>
            <w:r>
              <w:rPr>
                <w:rFonts w:ascii="Times New Roman" w:hAnsi="Times New Roman"/>
                <w:b/>
                <w:sz w:val="18"/>
              </w:rPr>
              <w:t>Business/Marketing</w:t>
            </w:r>
          </w:p>
        </w:tc>
        <w:tc>
          <w:tcPr>
            <w:tcW w:type="dxa" w:w="2400"/>
            <w:vAlign w:val="center"/>
          </w:tcPr>
          <w:p>
            <w:pPr>
              <w:spacing w:before="0" w:after="0" w:line="240" w:lineRule="auto"/>
              <w:jc w:val="left"/>
            </w:pPr>
            <w:r>
              <w:rPr>
                <w:rFonts w:ascii="Times New Roman" w:hAnsi="Times New Roman"/>
                <w:b w:val="0"/>
                <w:sz w:val="18"/>
              </w:rPr>
              <w:t>Marketing content drafting</w:t>
            </w:r>
          </w:p>
        </w:tc>
        <w:tc>
          <w:tcPr>
            <w:tcW w:type="dxa" w:w="5160"/>
            <w:vAlign w:val="center"/>
          </w:tcPr>
          <w:p>
            <w:pPr>
              <w:spacing w:before="0" w:after="0" w:line="240" w:lineRule="auto"/>
              <w:jc w:val="left"/>
            </w:pPr>
            <w:r>
              <w:rPr>
                <w:rFonts w:ascii="Times New Roman" w:hAnsi="Times New Roman"/>
                <w:b w:val="0"/>
                <w:sz w:val="18"/>
              </w:rPr>
              <w:t>Store approved brand guidelines and campaign briefs in a RAG knowledge base. The LLM generates draft copy from retrieved guidelines, then automated checks flag prohibited claims, privacy issues, and tone problems. Publishing remains a human-approved action.</w:t>
            </w:r>
          </w:p>
        </w:tc>
      </w:tr>
      <w:tr>
        <w:trPr>
          <w:cantSplit/>
        </w:trPr>
        <w:tc>
          <w:tcPr>
            <w:tcW w:type="dxa" w:w="1800"/>
            <w:shd w:fill="F2EFF8"/>
            <w:vAlign w:val="center"/>
          </w:tcPr>
          <w:p>
            <w:pPr>
              <w:spacing w:before="0" w:after="0" w:line="240" w:lineRule="auto"/>
              <w:jc w:val="left"/>
            </w:pPr>
            <w:r>
              <w:rPr>
                <w:rFonts w:ascii="Times New Roman" w:hAnsi="Times New Roman"/>
                <w:b/>
                <w:sz w:val="18"/>
              </w:rPr>
              <w:t>Data Science</w:t>
            </w:r>
          </w:p>
        </w:tc>
        <w:tc>
          <w:tcPr>
            <w:tcW w:type="dxa" w:w="2400"/>
            <w:shd w:fill="F2EFF8"/>
            <w:vAlign w:val="center"/>
          </w:tcPr>
          <w:p>
            <w:pPr>
              <w:spacing w:before="0" w:after="0" w:line="240" w:lineRule="auto"/>
              <w:jc w:val="left"/>
            </w:pPr>
            <w:r>
              <w:rPr>
                <w:rFonts w:ascii="Times New Roman" w:hAnsi="Times New Roman"/>
                <w:b w:val="0"/>
                <w:sz w:val="18"/>
              </w:rPr>
              <w:t>Member performance insights</w:t>
            </w:r>
          </w:p>
        </w:tc>
        <w:tc>
          <w:tcPr>
            <w:tcW w:type="dxa" w:w="5160"/>
            <w:shd w:fill="F2EFF8"/>
            <w:vAlign w:val="center"/>
          </w:tcPr>
          <w:p>
            <w:pPr>
              <w:spacing w:before="0" w:after="0" w:line="240" w:lineRule="auto"/>
              <w:jc w:val="left"/>
            </w:pPr>
            <w:r>
              <w:rPr>
                <w:rFonts w:ascii="Times New Roman" w:hAnsi="Times New Roman"/>
                <w:b w:val="0"/>
                <w:sz w:val="18"/>
              </w:rPr>
              <w:t>After member authorization, retrieve the previous 30 days of workout data and calculate duration, output, cadence, and trend metrics. The LLM explains the metrics in plain language and offers measurable, non-medical goals with confidence and data coverage displayed.</w:t>
            </w:r>
          </w:p>
        </w:tc>
      </w:tr>
      <w:tr>
        <w:trPr>
          <w:cantSplit/>
        </w:trPr>
        <w:tc>
          <w:tcPr>
            <w:tcW w:type="dxa" w:w="1800"/>
            <w:vAlign w:val="center"/>
          </w:tcPr>
          <w:p>
            <w:pPr>
              <w:spacing w:before="0" w:after="0" w:line="240" w:lineRule="auto"/>
              <w:jc w:val="left"/>
            </w:pPr>
            <w:r>
              <w:rPr>
                <w:rFonts w:ascii="Times New Roman" w:hAnsi="Times New Roman"/>
                <w:b/>
                <w:sz w:val="18"/>
              </w:rPr>
              <w:t>Data Science</w:t>
            </w:r>
          </w:p>
        </w:tc>
        <w:tc>
          <w:tcPr>
            <w:tcW w:type="dxa" w:w="2400"/>
            <w:vAlign w:val="center"/>
          </w:tcPr>
          <w:p>
            <w:pPr>
              <w:spacing w:before="0" w:after="0" w:line="240" w:lineRule="auto"/>
              <w:jc w:val="left"/>
            </w:pPr>
            <w:r>
              <w:rPr>
                <w:rFonts w:ascii="Times New Roman" w:hAnsi="Times New Roman"/>
                <w:b w:val="0"/>
                <w:sz w:val="18"/>
              </w:rPr>
              <w:t>Class trend analysis</w:t>
            </w:r>
          </w:p>
        </w:tc>
        <w:tc>
          <w:tcPr>
            <w:tcW w:type="dxa" w:w="5160"/>
            <w:vAlign w:val="center"/>
          </w:tcPr>
          <w:p>
            <w:pPr>
              <w:spacing w:before="0" w:after="0" w:line="240" w:lineRule="auto"/>
              <w:jc w:val="left"/>
            </w:pPr>
            <w:r>
              <w:rPr>
                <w:rFonts w:ascii="Times New Roman" w:hAnsi="Times New Roman"/>
                <w:b w:val="0"/>
                <w:sz w:val="18"/>
              </w:rPr>
              <w:t>Load de-identified class and performance data into an analytics pipeline. Aggregate results by class type and time period, run documented statistical comparisons, and have the LLM create a narrative for a dashboard. An analyst validates the findings before publication.</w:t>
            </w:r>
          </w:p>
        </w:tc>
      </w:tr>
      <w:tr>
        <w:trPr>
          <w:cantSplit/>
        </w:trPr>
        <w:tc>
          <w:tcPr>
            <w:tcW w:type="dxa" w:w="1800"/>
            <w:shd w:fill="F2EFF8"/>
            <w:vAlign w:val="center"/>
          </w:tcPr>
          <w:p>
            <w:pPr>
              <w:spacing w:before="0" w:after="0" w:line="240" w:lineRule="auto"/>
              <w:jc w:val="left"/>
            </w:pPr>
            <w:r>
              <w:rPr>
                <w:rFonts w:ascii="Times New Roman" w:hAnsi="Times New Roman"/>
                <w:b/>
                <w:sz w:val="18"/>
              </w:rPr>
              <w:t>Data Science</w:t>
            </w:r>
          </w:p>
        </w:tc>
        <w:tc>
          <w:tcPr>
            <w:tcW w:type="dxa" w:w="2400"/>
            <w:shd w:fill="F2EFF8"/>
            <w:vAlign w:val="center"/>
          </w:tcPr>
          <w:p>
            <w:pPr>
              <w:spacing w:before="0" w:after="0" w:line="240" w:lineRule="auto"/>
              <w:jc w:val="left"/>
            </w:pPr>
            <w:r>
              <w:rPr>
                <w:rFonts w:ascii="Times New Roman" w:hAnsi="Times New Roman"/>
                <w:b w:val="0"/>
                <w:sz w:val="18"/>
              </w:rPr>
              <w:t>Data-quality explanation</w:t>
            </w:r>
          </w:p>
        </w:tc>
        <w:tc>
          <w:tcPr>
            <w:tcW w:type="dxa" w:w="5160"/>
            <w:shd w:fill="F2EFF8"/>
            <w:vAlign w:val="center"/>
          </w:tcPr>
          <w:p>
            <w:pPr>
              <w:spacing w:before="0" w:after="0" w:line="240" w:lineRule="auto"/>
              <w:jc w:val="left"/>
            </w:pPr>
            <w:r>
              <w:rPr>
                <w:rFonts w:ascii="Times New Roman" w:hAnsi="Times New Roman"/>
                <w:b w:val="0"/>
                <w:sz w:val="18"/>
              </w:rPr>
              <w:t>Run schema validation, missing-value checks, range rules, and outlier detection before analysis. The agent produces a quality report with affected fields, severity, and recommended actions. Low-quality data blocks automatic publication and is escalated to a data scientist.</w:t>
            </w:r>
          </w:p>
        </w:tc>
      </w:tr>
      <w:tr>
        <w:trPr>
          <w:cantSplit/>
        </w:trPr>
        <w:tc>
          <w:tcPr>
            <w:tcW w:type="dxa" w:w="1800"/>
            <w:vAlign w:val="center"/>
          </w:tcPr>
          <w:p>
            <w:pPr>
              <w:spacing w:before="0" w:after="0" w:line="240" w:lineRule="auto"/>
              <w:jc w:val="left"/>
            </w:pPr>
            <w:r>
              <w:rPr>
                <w:rFonts w:ascii="Times New Roman" w:hAnsi="Times New Roman"/>
                <w:b/>
                <w:sz w:val="18"/>
              </w:rPr>
              <w:t>Membership/Fraud Detection</w:t>
            </w:r>
          </w:p>
        </w:tc>
        <w:tc>
          <w:tcPr>
            <w:tcW w:type="dxa" w:w="2400"/>
            <w:vAlign w:val="center"/>
          </w:tcPr>
          <w:p>
            <w:pPr>
              <w:spacing w:before="0" w:after="0" w:line="240" w:lineRule="auto"/>
              <w:jc w:val="left"/>
            </w:pPr>
            <w:r>
              <w:rPr>
                <w:rFonts w:ascii="Times New Roman" w:hAnsi="Times New Roman"/>
                <w:b w:val="0"/>
                <w:sz w:val="18"/>
              </w:rPr>
              <w:t>Suspicious login support</w:t>
            </w:r>
          </w:p>
        </w:tc>
        <w:tc>
          <w:tcPr>
            <w:tcW w:type="dxa" w:w="5160"/>
            <w:vAlign w:val="center"/>
          </w:tcPr>
          <w:p>
            <w:pPr>
              <w:spacing w:before="0" w:after="0" w:line="240" w:lineRule="auto"/>
              <w:jc w:val="left"/>
            </w:pPr>
            <w:r>
              <w:rPr>
                <w:rFonts w:ascii="Times New Roman" w:hAnsi="Times New Roman"/>
                <w:b w:val="0"/>
                <w:sz w:val="18"/>
              </w:rPr>
              <w:t>Consume authentication events such as device, location, and failed-login history through a secured service. A rules and risk-scoring layer triggers an alert and presents approved account-securing steps. Account locks or fraud determinations require verified user or employee authorization.</w:t>
            </w:r>
          </w:p>
        </w:tc>
      </w:tr>
      <w:tr>
        <w:trPr>
          <w:cantSplit/>
        </w:trPr>
        <w:tc>
          <w:tcPr>
            <w:tcW w:type="dxa" w:w="1800"/>
            <w:shd w:fill="F2EFF8"/>
            <w:vAlign w:val="center"/>
          </w:tcPr>
          <w:p>
            <w:pPr>
              <w:spacing w:before="0" w:after="0" w:line="240" w:lineRule="auto"/>
              <w:jc w:val="left"/>
            </w:pPr>
            <w:r>
              <w:rPr>
                <w:rFonts w:ascii="Times New Roman" w:hAnsi="Times New Roman"/>
                <w:b/>
                <w:sz w:val="18"/>
              </w:rPr>
              <w:t>Membership/Fraud Detection</w:t>
            </w:r>
          </w:p>
        </w:tc>
        <w:tc>
          <w:tcPr>
            <w:tcW w:type="dxa" w:w="2400"/>
            <w:shd w:fill="F2EFF8"/>
            <w:vAlign w:val="center"/>
          </w:tcPr>
          <w:p>
            <w:pPr>
              <w:spacing w:before="0" w:after="0" w:line="240" w:lineRule="auto"/>
              <w:jc w:val="left"/>
            </w:pPr>
            <w:r>
              <w:rPr>
                <w:rFonts w:ascii="Times New Roman" w:hAnsi="Times New Roman"/>
                <w:b w:val="0"/>
                <w:sz w:val="18"/>
              </w:rPr>
              <w:t>Identity verification and recovery</w:t>
            </w:r>
          </w:p>
        </w:tc>
        <w:tc>
          <w:tcPr>
            <w:tcW w:type="dxa" w:w="5160"/>
            <w:shd w:fill="F2EFF8"/>
            <w:vAlign w:val="center"/>
          </w:tcPr>
          <w:p>
            <w:pPr>
              <w:spacing w:before="0" w:after="0" w:line="240" w:lineRule="auto"/>
              <w:jc w:val="left"/>
            </w:pPr>
            <w:r>
              <w:rPr>
                <w:rFonts w:ascii="Times New Roman" w:hAnsi="Times New Roman"/>
                <w:b w:val="0"/>
                <w:sz w:val="18"/>
              </w:rPr>
              <w:t>Implement a state-controlled recovery workflow using approved MFA and identity-verification services. The agent explains each step, limits retry attempts, records an audit trail, and never exposes verification answers. Failed or ambiguous verification is routed to a support employee.</w:t>
            </w:r>
          </w:p>
        </w:tc>
      </w:tr>
      <w:tr>
        <w:trPr>
          <w:cantSplit/>
        </w:trPr>
        <w:tc>
          <w:tcPr>
            <w:tcW w:type="dxa" w:w="1800"/>
            <w:vAlign w:val="center"/>
          </w:tcPr>
          <w:p>
            <w:pPr>
              <w:spacing w:before="0" w:after="0" w:line="240" w:lineRule="auto"/>
              <w:jc w:val="left"/>
            </w:pPr>
            <w:r>
              <w:rPr>
                <w:rFonts w:ascii="Times New Roman" w:hAnsi="Times New Roman"/>
                <w:b/>
                <w:sz w:val="18"/>
              </w:rPr>
              <w:t>Membership/Fraud Detection</w:t>
            </w:r>
          </w:p>
        </w:tc>
        <w:tc>
          <w:tcPr>
            <w:tcW w:type="dxa" w:w="2400"/>
            <w:vAlign w:val="center"/>
          </w:tcPr>
          <w:p>
            <w:pPr>
              <w:spacing w:before="0" w:after="0" w:line="240" w:lineRule="auto"/>
              <w:jc w:val="left"/>
            </w:pPr>
            <w:r>
              <w:rPr>
                <w:rFonts w:ascii="Times New Roman" w:hAnsi="Times New Roman"/>
                <w:b w:val="0"/>
                <w:sz w:val="18"/>
              </w:rPr>
              <w:t>Payment dispute review</w:t>
            </w:r>
          </w:p>
        </w:tc>
        <w:tc>
          <w:tcPr>
            <w:tcW w:type="dxa" w:w="5160"/>
            <w:vAlign w:val="center"/>
          </w:tcPr>
          <w:p>
            <w:pPr>
              <w:spacing w:before="0" w:after="0" w:line="240" w:lineRule="auto"/>
              <w:jc w:val="left"/>
            </w:pPr>
            <w:r>
              <w:rPr>
                <w:rFonts w:ascii="Times New Roman" w:hAnsi="Times New Roman"/>
                <w:b w:val="0"/>
                <w:sz w:val="18"/>
              </w:rPr>
              <w:t>Retrieve authorized billing records, transaction history, and account events, then generate a chronological case summary with source references and risk indicators. The agent may recommend next steps but cannot issue a refund or decide fraud; a billing specialist makes the final decision.</w:t>
            </w:r>
          </w:p>
        </w:tc>
      </w:tr>
      <w:tr>
        <w:trPr>
          <w:cantSplit/>
        </w:trPr>
        <w:tc>
          <w:tcPr>
            <w:tcW w:type="dxa" w:w="1800"/>
            <w:shd w:fill="F2EFF8"/>
            <w:vAlign w:val="center"/>
          </w:tcPr>
          <w:p>
            <w:pPr>
              <w:spacing w:before="0" w:after="0" w:line="240" w:lineRule="auto"/>
              <w:jc w:val="left"/>
            </w:pPr>
            <w:r>
              <w:rPr>
                <w:rFonts w:ascii="Times New Roman" w:hAnsi="Times New Roman"/>
                <w:b/>
                <w:sz w:val="18"/>
              </w:rPr>
              <w:t>Order/Shipping</w:t>
            </w:r>
          </w:p>
        </w:tc>
        <w:tc>
          <w:tcPr>
            <w:tcW w:type="dxa" w:w="2400"/>
            <w:shd w:fill="F2EFF8"/>
            <w:vAlign w:val="center"/>
          </w:tcPr>
          <w:p>
            <w:pPr>
              <w:spacing w:before="0" w:after="0" w:line="240" w:lineRule="auto"/>
              <w:jc w:val="left"/>
            </w:pPr>
            <w:r>
              <w:rPr>
                <w:rFonts w:ascii="Times New Roman" w:hAnsi="Times New Roman"/>
                <w:b w:val="0"/>
                <w:sz w:val="18"/>
              </w:rPr>
              <w:t>Order tracking</w:t>
            </w:r>
          </w:p>
        </w:tc>
        <w:tc>
          <w:tcPr>
            <w:tcW w:type="dxa" w:w="5160"/>
            <w:shd w:fill="F2EFF8"/>
            <w:vAlign w:val="center"/>
          </w:tcPr>
          <w:p>
            <w:pPr>
              <w:spacing w:before="0" w:after="0" w:line="240" w:lineRule="auto"/>
              <w:jc w:val="left"/>
            </w:pPr>
            <w:r>
              <w:rPr>
                <w:rFonts w:ascii="Times New Roman" w:hAnsi="Times New Roman"/>
                <w:b w:val="0"/>
                <w:sz w:val="18"/>
              </w:rPr>
              <w:t>Verify the customer and query the order-management and carrier APIs using the order identifier. A retrieval tool returns the latest status, tracking events, and estimated delivery date, which the LLM presents concisely. The request and source time are logged for traceability.</w:t>
            </w:r>
          </w:p>
        </w:tc>
      </w:tr>
      <w:tr>
        <w:trPr>
          <w:cantSplit/>
        </w:trPr>
        <w:tc>
          <w:tcPr>
            <w:tcW w:type="dxa" w:w="1800"/>
            <w:vAlign w:val="center"/>
          </w:tcPr>
          <w:p>
            <w:pPr>
              <w:spacing w:before="0" w:after="0" w:line="240" w:lineRule="auto"/>
              <w:jc w:val="left"/>
            </w:pPr>
            <w:r>
              <w:rPr>
                <w:rFonts w:ascii="Times New Roman" w:hAnsi="Times New Roman"/>
                <w:b/>
                <w:sz w:val="18"/>
              </w:rPr>
              <w:t>Order/Shipping</w:t>
            </w:r>
          </w:p>
        </w:tc>
        <w:tc>
          <w:tcPr>
            <w:tcW w:type="dxa" w:w="2400"/>
            <w:vAlign w:val="center"/>
          </w:tcPr>
          <w:p>
            <w:pPr>
              <w:spacing w:before="0" w:after="0" w:line="240" w:lineRule="auto"/>
              <w:jc w:val="left"/>
            </w:pPr>
            <w:r>
              <w:rPr>
                <w:rFonts w:ascii="Times New Roman" w:hAnsi="Times New Roman"/>
                <w:b w:val="0"/>
                <w:sz w:val="18"/>
              </w:rPr>
              <w:t>Return and warranty guidance</w:t>
            </w:r>
          </w:p>
        </w:tc>
        <w:tc>
          <w:tcPr>
            <w:tcW w:type="dxa" w:w="5160"/>
            <w:vAlign w:val="center"/>
          </w:tcPr>
          <w:p>
            <w:pPr>
              <w:spacing w:before="0" w:after="0" w:line="240" w:lineRule="auto"/>
              <w:jc w:val="left"/>
            </w:pPr>
            <w:r>
              <w:rPr>
                <w:rFonts w:ascii="Times New Roman" w:hAnsi="Times New Roman"/>
                <w:b w:val="0"/>
                <w:sz w:val="18"/>
              </w:rPr>
              <w:t>Retrieve the order date, product, warranty details, and current return policy from authoritative systems. A rules engine checks routine eligibility, while RAG provides the applicable policy language. The agent prepares the next steps and escalates exceptions or compensation decisions.</w:t>
            </w:r>
          </w:p>
        </w:tc>
      </w:tr>
      <w:tr>
        <w:trPr>
          <w:cantSplit/>
        </w:trPr>
        <w:tc>
          <w:tcPr>
            <w:tcW w:type="dxa" w:w="1800"/>
            <w:shd w:fill="F2EFF8"/>
            <w:vAlign w:val="center"/>
          </w:tcPr>
          <w:p>
            <w:pPr>
              <w:spacing w:before="0" w:after="0" w:line="240" w:lineRule="auto"/>
              <w:jc w:val="left"/>
            </w:pPr>
            <w:r>
              <w:rPr>
                <w:rFonts w:ascii="Times New Roman" w:hAnsi="Times New Roman"/>
                <w:b/>
                <w:sz w:val="18"/>
              </w:rPr>
              <w:t>Order/Shipping</w:t>
            </w:r>
          </w:p>
        </w:tc>
        <w:tc>
          <w:tcPr>
            <w:tcW w:type="dxa" w:w="2400"/>
            <w:shd w:fill="F2EFF8"/>
            <w:vAlign w:val="center"/>
          </w:tcPr>
          <w:p>
            <w:pPr>
              <w:spacing w:before="0" w:after="0" w:line="240" w:lineRule="auto"/>
              <w:jc w:val="left"/>
            </w:pPr>
            <w:r>
              <w:rPr>
                <w:rFonts w:ascii="Times New Roman" w:hAnsi="Times New Roman"/>
                <w:b w:val="0"/>
                <w:sz w:val="18"/>
              </w:rPr>
              <w:t>Fulfillment exception monitoring</w:t>
            </w:r>
          </w:p>
        </w:tc>
        <w:tc>
          <w:tcPr>
            <w:tcW w:type="dxa" w:w="5160"/>
            <w:shd w:fill="F2EFF8"/>
            <w:vAlign w:val="center"/>
          </w:tcPr>
          <w:p>
            <w:pPr>
              <w:spacing w:before="0" w:after="0" w:line="240" w:lineRule="auto"/>
              <w:jc w:val="left"/>
            </w:pPr>
            <w:r>
              <w:rPr>
                <w:rFonts w:ascii="Times New Roman" w:hAnsi="Times New Roman"/>
                <w:b w:val="0"/>
                <w:sz w:val="18"/>
              </w:rPr>
              <w:t>Combine scheduled feeds from order, inventory, warehouse, and carrier systems. Rules identify delayed orders, shortages, and missing scans, then rank them by severity in an employee dashboard. A fulfillment employee assigns corrective actions and confirms any customer commitment.</w:t>
            </w:r>
          </w:p>
        </w:tc>
      </w:tr>
      <w:tr>
        <w:trPr>
          <w:cantSplit/>
        </w:trPr>
        <w:tc>
          <w:tcPr>
            <w:tcW w:type="dxa" w:w="1800"/>
            <w:vAlign w:val="center"/>
          </w:tcPr>
          <w:p>
            <w:pPr>
              <w:spacing w:before="0" w:after="0" w:line="240" w:lineRule="auto"/>
              <w:jc w:val="left"/>
            </w:pPr>
            <w:r>
              <w:rPr>
                <w:rFonts w:ascii="Times New Roman" w:hAnsi="Times New Roman"/>
                <w:b/>
                <w:sz w:val="18"/>
              </w:rPr>
              <w:t>Product Recommendation</w:t>
            </w:r>
          </w:p>
        </w:tc>
        <w:tc>
          <w:tcPr>
            <w:tcW w:type="dxa" w:w="2400"/>
            <w:vAlign w:val="center"/>
          </w:tcPr>
          <w:p>
            <w:pPr>
              <w:spacing w:before="0" w:after="0" w:line="240" w:lineRule="auto"/>
              <w:jc w:val="left"/>
            </w:pPr>
            <w:r>
              <w:rPr>
                <w:rFonts w:ascii="Times New Roman" w:hAnsi="Times New Roman"/>
                <w:b w:val="0"/>
                <w:sz w:val="18"/>
              </w:rPr>
              <w:t>Personalized equipment recommendation</w:t>
            </w:r>
          </w:p>
        </w:tc>
        <w:tc>
          <w:tcPr>
            <w:tcW w:type="dxa" w:w="5160"/>
            <w:vAlign w:val="center"/>
          </w:tcPr>
          <w:p>
            <w:pPr>
              <w:spacing w:before="0" w:after="0" w:line="240" w:lineRule="auto"/>
              <w:jc w:val="left"/>
            </w:pPr>
            <w:r>
              <w:rPr>
                <w:rFonts w:ascii="Times New Roman" w:hAnsi="Times New Roman"/>
                <w:b w:val="0"/>
                <w:sz w:val="18"/>
              </w:rPr>
              <w:t>Collect voluntary preferences such as workout type, budget, and available space, then retrieve current catalog and compatibility data. A ranking component filters unsuitable products and the LLM explains the top recommendations, alternatives, and limitations without making health claims.</w:t>
            </w:r>
          </w:p>
        </w:tc>
      </w:tr>
      <w:tr>
        <w:trPr>
          <w:cantSplit/>
        </w:trPr>
        <w:tc>
          <w:tcPr>
            <w:tcW w:type="dxa" w:w="1800"/>
            <w:shd w:fill="F2EFF8"/>
            <w:vAlign w:val="center"/>
          </w:tcPr>
          <w:p>
            <w:pPr>
              <w:spacing w:before="0" w:after="0" w:line="240" w:lineRule="auto"/>
              <w:jc w:val="left"/>
            </w:pPr>
            <w:r>
              <w:rPr>
                <w:rFonts w:ascii="Times New Roman" w:hAnsi="Times New Roman"/>
                <w:b/>
                <w:sz w:val="18"/>
              </w:rPr>
              <w:t>Product Recommendation</w:t>
            </w:r>
          </w:p>
        </w:tc>
        <w:tc>
          <w:tcPr>
            <w:tcW w:type="dxa" w:w="2400"/>
            <w:shd w:fill="F2EFF8"/>
            <w:vAlign w:val="center"/>
          </w:tcPr>
          <w:p>
            <w:pPr>
              <w:spacing w:before="0" w:after="0" w:line="240" w:lineRule="auto"/>
              <w:jc w:val="left"/>
            </w:pPr>
            <w:r>
              <w:rPr>
                <w:rFonts w:ascii="Times New Roman" w:hAnsi="Times New Roman"/>
                <w:b w:val="0"/>
                <w:sz w:val="18"/>
              </w:rPr>
              <w:t>Product comparison</w:t>
            </w:r>
          </w:p>
        </w:tc>
        <w:tc>
          <w:tcPr>
            <w:tcW w:type="dxa" w:w="5160"/>
            <w:shd w:fill="F2EFF8"/>
            <w:vAlign w:val="center"/>
          </w:tcPr>
          <w:p>
            <w:pPr>
              <w:spacing w:before="0" w:after="0" w:line="240" w:lineRule="auto"/>
              <w:jc w:val="left"/>
            </w:pPr>
            <w:r>
              <w:rPr>
                <w:rFonts w:ascii="Times New Roman" w:hAnsi="Times New Roman"/>
                <w:b w:val="0"/>
                <w:sz w:val="18"/>
              </w:rPr>
              <w:t>Use live catalog, pricing, inventory, and compatibility APIs to build a structured comparison. The LLM converts the verified fields into a readable answer with source dates and avoids inventing unavailable specifications. The shopper makes the final purchasing decision.</w:t>
            </w:r>
          </w:p>
        </w:tc>
      </w:tr>
      <w:tr>
        <w:trPr>
          <w:cantSplit/>
        </w:trPr>
        <w:tc>
          <w:tcPr>
            <w:tcW w:type="dxa" w:w="1800"/>
            <w:vAlign w:val="center"/>
          </w:tcPr>
          <w:p>
            <w:pPr>
              <w:spacing w:before="0" w:after="0" w:line="240" w:lineRule="auto"/>
              <w:jc w:val="left"/>
            </w:pPr>
            <w:r>
              <w:rPr>
                <w:rFonts w:ascii="Times New Roman" w:hAnsi="Times New Roman"/>
                <w:b/>
                <w:sz w:val="18"/>
              </w:rPr>
              <w:t>Product Recommendation</w:t>
            </w:r>
          </w:p>
        </w:tc>
        <w:tc>
          <w:tcPr>
            <w:tcW w:type="dxa" w:w="2400"/>
            <w:vAlign w:val="center"/>
          </w:tcPr>
          <w:p>
            <w:pPr>
              <w:spacing w:before="0" w:after="0" w:line="240" w:lineRule="auto"/>
              <w:jc w:val="left"/>
            </w:pPr>
            <w:r>
              <w:rPr>
                <w:rFonts w:ascii="Times New Roman" w:hAnsi="Times New Roman"/>
                <w:b w:val="0"/>
                <w:sz w:val="18"/>
              </w:rPr>
              <w:t>Accessory bundle recommendation</w:t>
            </w:r>
          </w:p>
        </w:tc>
        <w:tc>
          <w:tcPr>
            <w:tcW w:type="dxa" w:w="5160"/>
            <w:vAlign w:val="center"/>
          </w:tcPr>
          <w:p>
            <w:pPr>
              <w:spacing w:before="0" w:after="0" w:line="240" w:lineRule="auto"/>
              <w:jc w:val="left"/>
            </w:pPr>
            <w:r>
              <w:rPr>
                <w:rFonts w:ascii="Times New Roman" w:hAnsi="Times New Roman"/>
                <w:b w:val="0"/>
                <w:sz w:val="18"/>
              </w:rPr>
              <w:t>With member consent, combine recent class categories with catalog tags and current inventory. A ranking service selects compatible, in-stock accessories within the stated budget; the LLM explains why each item was selected and allows the member to remove or reject recommendations.</w:t>
            </w:r>
          </w:p>
        </w:tc>
      </w:tr>
    </w:tbl>
    <w:sectPr w:rsidR="00B97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49796E"/>
    <w:multiLevelType w:val="multilevel"/>
    <w:tmpl w:val="ABBCCB8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519226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E6"/>
    <w:rsid w:val="004452E6"/>
    <w:rsid w:val="004A7D77"/>
    <w:rsid w:val="006801A2"/>
    <w:rsid w:val="00A51195"/>
    <w:rsid w:val="00B974E0"/>
    <w:rsid w:val="00BB52B1"/>
    <w:rsid w:val="00D54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870FD5"/>
  <w15:chartTrackingRefBased/>
  <w15:docId w15:val="{2C5941C9-AF71-4146-AB88-83B0DC4F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E6"/>
    <w:rPr>
      <w:rFonts w:eastAsiaTheme="majorEastAsia" w:cstheme="majorBidi"/>
      <w:color w:val="272727" w:themeColor="text1" w:themeTint="D8"/>
    </w:rPr>
  </w:style>
  <w:style w:type="paragraph" w:styleId="Title">
    <w:name w:val="Title"/>
    <w:basedOn w:val="Normal"/>
    <w:next w:val="Normal"/>
    <w:link w:val="TitleChar"/>
    <w:uiPriority w:val="10"/>
    <w:qFormat/>
    <w:rsid w:val="00445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E6"/>
    <w:pPr>
      <w:spacing w:before="160"/>
      <w:jc w:val="center"/>
    </w:pPr>
    <w:rPr>
      <w:i/>
      <w:iCs/>
      <w:color w:val="404040" w:themeColor="text1" w:themeTint="BF"/>
    </w:rPr>
  </w:style>
  <w:style w:type="character" w:customStyle="1" w:styleId="QuoteChar">
    <w:name w:val="Quote Char"/>
    <w:basedOn w:val="DefaultParagraphFont"/>
    <w:link w:val="Quote"/>
    <w:uiPriority w:val="29"/>
    <w:rsid w:val="004452E6"/>
    <w:rPr>
      <w:i/>
      <w:iCs/>
      <w:color w:val="404040" w:themeColor="text1" w:themeTint="BF"/>
    </w:rPr>
  </w:style>
  <w:style w:type="paragraph" w:styleId="ListParagraph">
    <w:name w:val="List Paragraph"/>
    <w:basedOn w:val="Normal"/>
    <w:uiPriority w:val="34"/>
    <w:qFormat/>
    <w:rsid w:val="004452E6"/>
    <w:pPr>
      <w:ind w:left="720"/>
      <w:contextualSpacing/>
    </w:pPr>
  </w:style>
  <w:style w:type="character" w:styleId="IntenseEmphasis">
    <w:name w:val="Intense Emphasis"/>
    <w:basedOn w:val="DefaultParagraphFont"/>
    <w:uiPriority w:val="21"/>
    <w:qFormat/>
    <w:rsid w:val="004452E6"/>
    <w:rPr>
      <w:i/>
      <w:iCs/>
      <w:color w:val="0F4761" w:themeColor="accent1" w:themeShade="BF"/>
    </w:rPr>
  </w:style>
  <w:style w:type="paragraph" w:styleId="IntenseQuote">
    <w:name w:val="Intense Quote"/>
    <w:basedOn w:val="Normal"/>
    <w:next w:val="Normal"/>
    <w:link w:val="IntenseQuoteChar"/>
    <w:uiPriority w:val="30"/>
    <w:qFormat/>
    <w:rsid w:val="00445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2E6"/>
    <w:rPr>
      <w:i/>
      <w:iCs/>
      <w:color w:val="0F4761" w:themeColor="accent1" w:themeShade="BF"/>
    </w:rPr>
  </w:style>
  <w:style w:type="character" w:styleId="IntenseReference">
    <w:name w:val="Intense Reference"/>
    <w:basedOn w:val="DefaultParagraphFont"/>
    <w:uiPriority w:val="32"/>
    <w:qFormat/>
    <w:rsid w:val="004452E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A7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A7D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A7D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 Lian</dc:creator>
  <cp:keywords/>
  <dc:description/>
  <cp:lastModifiedBy>Haochen Lian</cp:lastModifiedBy>
  <cp:revision>4</cp:revision>
  <dcterms:created xsi:type="dcterms:W3CDTF">2026-07-26T19:17:00Z</dcterms:created>
  <dcterms:modified xsi:type="dcterms:W3CDTF">2026-07-26T19:40:00Z</dcterms:modified>
</cp:coreProperties>
</file>