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8.png" ContentType="image/png"/>
  <Override PartName="/word/media/rId62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1.png" ContentType="image/png"/>
  <Override PartName="/word/media/rId28.png" ContentType="image/png"/>
  <Override PartName="/word/media/rId95.png" ContentType="image/png"/>
  <Override PartName="/word/media/rId99.png" ContentType="image/png"/>
  <Override PartName="/word/media/rId103.png" ContentType="image/png"/>
  <Override PartName="/word/media/rId108.png" ContentType="image/png"/>
  <Override PartName="/word/media/rId111.png" ContentType="image/png"/>
  <Override PartName="/word/media/rId114.png" ContentType="image/png"/>
  <Override PartName="/word/media/rId117.png" ContentType="image/png"/>
  <Override PartName="/word/media/rId31.png" ContentType="image/png"/>
  <Override PartName="/word/media/rId120.png" ContentType="image/png"/>
  <Override PartName="/word/media/rId123.png" ContentType="image/png"/>
  <Override PartName="/word/media/rId127.png" ContentType="image/png"/>
  <Override PartName="/word/media/rId130.png" ContentType="image/png"/>
  <Override PartName="/word/media/rId134.png" ContentType="image/png"/>
  <Override PartName="/word/media/rId138.png" ContentType="image/png"/>
  <Override PartName="/word/media/rId35.png" ContentType="image/png"/>
  <Override PartName="/word/media/rId39.png" ContentType="image/png"/>
  <Override PartName="/word/media/rId42.png" ContentType="image/png"/>
  <Override PartName="/word/media/rId46.png" ContentType="image/png"/>
  <Override PartName="/word/media/rId54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№9. Понятие подпрограммы. Отладчик GDB</w:t>
      </w:r>
    </w:p>
    <w:p>
      <w:pPr>
        <w:pStyle w:val="Author"/>
      </w:pPr>
      <w:r>
        <w:t xml:space="preserve">[Ван Хаоцзянь]</w:t>
      </w:r>
    </w:p>
    <w:p>
      <w:pPr>
        <w:pStyle w:val="Date"/>
      </w:pPr>
      <w:r>
        <w:t xml:space="preserve">2026-01-11</w:t>
      </w:r>
    </w:p>
    <w:p>
      <w:pPr>
        <w:pStyle w:val="FirstParagraph"/>
      </w:pPr>
      <w:r>
        <w:t xml:space="preserve">idnumber:</w:t>
      </w:r>
      <w:r>
        <w:t xml:space="preserve"> </w:t>
      </w:r>
      <w:r>
        <w:t xml:space="preserve">“1132255972”</w:t>
      </w:r>
    </w:p>
    <w:bookmarkStart w:id="20" w:name="цель-работы"/>
    <w:p>
      <w:pPr>
        <w:pStyle w:val="Heading2"/>
      </w:pPr>
      <w:r>
        <w:t xml:space="preserve">1. Цель работы</w:t>
      </w:r>
    </w:p>
    <w:p>
      <w:pPr>
        <w:pStyle w:val="Compact"/>
        <w:numPr>
          <w:ilvl w:val="0"/>
          <w:numId w:val="1001"/>
        </w:numPr>
      </w:pPr>
      <w:r>
        <w:t xml:space="preserve">Приобретение навыков написания программ с использованием подпрограмм</w:t>
      </w:r>
    </w:p>
    <w:p>
      <w:pPr>
        <w:pStyle w:val="Compact"/>
        <w:numPr>
          <w:ilvl w:val="0"/>
          <w:numId w:val="1001"/>
        </w:numPr>
      </w:pPr>
      <w:r>
        <w:t xml:space="preserve">Освоение методов отладки с помощью отладчика GDB</w:t>
      </w:r>
    </w:p>
    <w:p>
      <w:pPr>
        <w:pStyle w:val="Compact"/>
        <w:numPr>
          <w:ilvl w:val="0"/>
          <w:numId w:val="1001"/>
        </w:numPr>
      </w:pPr>
      <w:r>
        <w:t xml:space="preserve">Изучение основных команд отладчика GDB</w:t>
      </w:r>
    </w:p>
    <w:p>
      <w:pPr>
        <w:pStyle w:val="Compact"/>
        <w:numPr>
          <w:ilvl w:val="0"/>
          <w:numId w:val="1001"/>
        </w:numPr>
      </w:pPr>
      <w:r>
        <w:t xml:space="preserve">Освоение установки точек останова и пошагового выполнения</w:t>
      </w:r>
    </w:p>
    <w:p>
      <w:pPr>
        <w:pStyle w:val="Compact"/>
        <w:numPr>
          <w:ilvl w:val="0"/>
          <w:numId w:val="1001"/>
        </w:numPr>
      </w:pPr>
      <w:r>
        <w:t xml:space="preserve">Изучение работы с данными программы в отладчике</w:t>
      </w:r>
    </w:p>
    <w:bookmarkEnd w:id="20"/>
    <w:bookmarkStart w:id="107" w:name="порядок-выполнения-работы-и-результаты"/>
    <w:p>
      <w:pPr>
        <w:pStyle w:val="Heading2"/>
      </w:pPr>
      <w:r>
        <w:t xml:space="preserve">2. Порядок выполнения работы и результаты</w:t>
      </w:r>
    </w:p>
    <w:bookmarkStart w:id="24" w:name="шаг-1-создание-рабочего-каталога"/>
    <w:p>
      <w:pPr>
        <w:pStyle w:val="Heading3"/>
      </w:pPr>
      <w:r>
        <w:t xml:space="preserve">2.1 Шаг 1: Создание рабочего каталога</w:t>
      </w:r>
    </w:p>
    <w:p>
      <w:pPr>
        <w:pStyle w:val="FirstParagraph"/>
      </w:pPr>
      <w:r>
        <w:drawing>
          <wp:inline>
            <wp:extent cx="5334000" cy="498863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screenshots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8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Успешное создание каталога для лабораторной работы</w:t>
      </w:r>
      <w:r>
        <w:t xml:space="preserve"> </w:t>
      </w:r>
      <w:r>
        <w:rPr>
          <w:rStyle w:val="VerbatimChar"/>
        </w:rPr>
        <w:t xml:space="preserve">cd ~/work/study/2025-2026/архитектура\ компьютера/arch-pc/labs/lab09</w:t>
      </w:r>
      <w:r>
        <w:t xml:space="preserve"> </w:t>
      </w:r>
      <w:r>
        <w:t xml:space="preserve">и переход в него, подготовка к выполнению заданий по подпрограммам.</w:t>
      </w:r>
    </w:p>
    <w:bookmarkEnd w:id="24"/>
    <w:bookmarkStart w:id="27" w:name="Xe81775573f38b0bb1ffb33dea563e2c6569d2f2"/>
    <w:p>
      <w:pPr>
        <w:pStyle w:val="Heading3"/>
      </w:pPr>
      <w:r>
        <w:t xml:space="preserve">2.2 Шаг 2: Создание файла Lab9-1.asm с базовой подпрограммой</w:t>
      </w:r>
    </w:p>
    <w:p>
      <w:pPr>
        <w:pStyle w:val="FirstParagraph"/>
      </w:pPr>
      <w:r>
        <w:drawing>
          <wp:inline>
            <wp:extent cx="5334000" cy="498863"/>
            <wp:effectExtent b="0" l="0" r="0" t="0"/>
            <wp:docPr descr="Создание файла" title="" id="25" name="Picture"/>
            <a:graphic>
              <a:graphicData uri="http://schemas.openxmlformats.org/drawingml/2006/picture">
                <pic:pic>
                  <pic:nvPicPr>
                    <pic:cNvPr descr="screenshots/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8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Создание файла</w:t>
      </w:r>
      <w:r>
        <w:t xml:space="preserve"> </w:t>
      </w:r>
      <w:r>
        <w:rPr>
          <w:rStyle w:val="VerbatimChar"/>
        </w:rPr>
        <w:t xml:space="preserve">lab9-1.asm</w:t>
      </w:r>
      <w:r>
        <w:t xml:space="preserve"> </w:t>
      </w:r>
      <w:r>
        <w:t xml:space="preserve">с программой вычисления выражения f(x) = 2x + 7 с использованием подпрограммы</w:t>
      </w:r>
      <w:r>
        <w:t xml:space="preserve"> </w:t>
      </w:r>
      <w:r>
        <w:rPr>
          <w:rStyle w:val="VerbatimChar"/>
        </w:rPr>
        <w:t xml:space="preserve">_calcul</w:t>
      </w:r>
      <w:r>
        <w:t xml:space="preserve">.</w:t>
      </w:r>
    </w:p>
    <w:bookmarkEnd w:id="27"/>
    <w:bookmarkStart w:id="34" w:name="X75415509c983d2796c935da48cdc3949c1847c2"/>
    <w:p>
      <w:pPr>
        <w:pStyle w:val="Heading3"/>
      </w:pPr>
      <w:r>
        <w:t xml:space="preserve">2.3 Шаг 3: Написание кода программы с подпрограммой</w:t>
      </w:r>
    </w:p>
    <w:p>
      <w:pPr>
        <w:pStyle w:val="FirstParagraph"/>
      </w:pPr>
      <w:r>
        <w:drawing>
          <wp:inline>
            <wp:extent cx="5334000" cy="2860430"/>
            <wp:effectExtent b="0" l="0" r="0" t="0"/>
            <wp:docPr descr="Исходный код" title="" id="29" name="Picture"/>
            <a:graphic>
              <a:graphicData uri="http://schemas.openxmlformats.org/drawingml/2006/picture">
                <pic:pic>
                  <pic:nvPicPr>
                    <pic:cNvPr descr="screenshots/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0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805845"/>
            <wp:effectExtent b="0" l="0" r="0" t="0"/>
            <wp:docPr descr="Исходный код" title="" id="32" name="Picture"/>
            <a:graphic>
              <a:graphicData uri="http://schemas.openxmlformats.org/drawingml/2006/picture">
                <pic:pic>
                  <pic:nvPicPr>
                    <pic:cNvPr descr="screenshots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5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Ввод в</w:t>
      </w:r>
      <w:r>
        <w:t xml:space="preserve"> </w:t>
      </w:r>
      <w:r>
        <w:rPr>
          <w:rStyle w:val="VerbatimChar"/>
        </w:rPr>
        <w:t xml:space="preserve">lab9-1.asm</w:t>
      </w:r>
      <w:r>
        <w:t xml:space="preserve"> </w:t>
      </w:r>
      <w:r>
        <w:t xml:space="preserve">программы с использованием подпрограммы</w:t>
      </w:r>
      <w:r>
        <w:t xml:space="preserve"> </w:t>
      </w:r>
      <w:r>
        <w:rPr>
          <w:rStyle w:val="VerbatimChar"/>
        </w:rPr>
        <w:t xml:space="preserve">_calcul</w:t>
      </w:r>
      <w:r>
        <w:t xml:space="preserve">, содержащей инструкции</w:t>
      </w:r>
      <w:r>
        <w:t xml:space="preserve"> </w:t>
      </w:r>
      <w:r>
        <w:rPr>
          <w:rStyle w:val="VerbatimChar"/>
        </w:rPr>
        <w:t xml:space="preserve">call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ret</w:t>
      </w:r>
      <w:r>
        <w:t xml:space="preserve"> </w:t>
      </w:r>
      <w:r>
        <w:t xml:space="preserve">для организации вызова и возврата из подпрограммы.</w:t>
      </w:r>
    </w:p>
    <w:bookmarkEnd w:id="34"/>
    <w:bookmarkStart w:id="38" w:name="X2642daf47d49462687e25e35682d063a1a981ed"/>
    <w:p>
      <w:pPr>
        <w:pStyle w:val="Heading3"/>
      </w:pPr>
      <w:r>
        <w:t xml:space="preserve">2.4 Шаг 4: Компиляция и запуск программы с подпрограммой</w:t>
      </w:r>
    </w:p>
    <w:p>
      <w:pPr>
        <w:pStyle w:val="FirstParagraph"/>
      </w:pPr>
      <w:r>
        <w:drawing>
          <wp:inline>
            <wp:extent cx="5334000" cy="1312129"/>
            <wp:effectExtent b="0" l="0" r="0" t="0"/>
            <wp:docPr descr="Результат первого запуска" title="" id="36" name="Picture"/>
            <a:graphic>
              <a:graphicData uri="http://schemas.openxmlformats.org/drawingml/2006/picture">
                <pic:pic>
                  <pic:nvPicPr>
                    <pic:cNvPr descr="screenshots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121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Успешная компиляция и запуск программы, вывод показывает корректное вычисление выражения 2x+7, подтверждает правильную работу подпрограммы.</w:t>
      </w:r>
    </w:p>
    <w:bookmarkEnd w:id="38"/>
    <w:bookmarkStart w:id="45" w:name="X14a62e31d3976d4a260614a3287c19da9f8ed9d"/>
    <w:p>
      <w:pPr>
        <w:pStyle w:val="Heading3"/>
      </w:pPr>
      <w:r>
        <w:t xml:space="preserve">2.5 Шаг 5: Модификация программы с вложенной подпрограммой</w:t>
      </w:r>
    </w:p>
    <w:p>
      <w:pPr>
        <w:pStyle w:val="FirstParagraph"/>
      </w:pPr>
      <w:r>
        <w:drawing>
          <wp:inline>
            <wp:extent cx="5334000" cy="2831593"/>
            <wp:effectExtent b="0" l="0" r="0" t="0"/>
            <wp:docPr descr="Модифицированный код" title="" id="40" name="Picture"/>
            <a:graphic>
              <a:graphicData uri="http://schemas.openxmlformats.org/drawingml/2006/picture">
                <pic:pic>
                  <pic:nvPicPr>
                    <pic:cNvPr descr="screenshots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1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804474"/>
            <wp:effectExtent b="0" l="0" r="0" t="0"/>
            <wp:docPr descr="Модифицированный код" title="" id="43" name="Picture"/>
            <a:graphic>
              <a:graphicData uri="http://schemas.openxmlformats.org/drawingml/2006/picture">
                <pic:pic>
                  <pic:nvPicPr>
                    <pic:cNvPr descr="screenshots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44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Модификация программы с добавлением вложенной подпрограммы</w:t>
      </w:r>
      <w:r>
        <w:t xml:space="preserve"> </w:t>
      </w:r>
      <w:r>
        <w:rPr>
          <w:rStyle w:val="VerbatimChar"/>
        </w:rPr>
        <w:t xml:space="preserve">_subcalcul</w:t>
      </w:r>
      <w:r>
        <w:t xml:space="preserve"> </w:t>
      </w:r>
      <w:r>
        <w:t xml:space="preserve">для вычисления f(g(x)), где g(x) = 3x - 1.</w:t>
      </w:r>
    </w:p>
    <w:bookmarkEnd w:id="45"/>
    <w:bookmarkStart w:id="49" w:name="шаг-6-запуск-модифицированной-программы"/>
    <w:p>
      <w:pPr>
        <w:pStyle w:val="Heading3"/>
      </w:pPr>
      <w:r>
        <w:t xml:space="preserve">2.6 Шаг 6: Запуск модифицированной программы</w:t>
      </w:r>
    </w:p>
    <w:p>
      <w:pPr>
        <w:pStyle w:val="FirstParagraph"/>
      </w:pPr>
      <w:r>
        <w:drawing>
          <wp:inline>
            <wp:extent cx="5334000" cy="1312198"/>
            <wp:effectExtent b="0" l="0" r="0" t="0"/>
            <wp:docPr descr="Результат модифицированного запуска" title="" id="47" name="Picture"/>
            <a:graphic>
              <a:graphicData uri="http://schemas.openxmlformats.org/drawingml/2006/picture">
                <pic:pic>
                  <pic:nvPicPr>
                    <pic:cNvPr descr="screenshots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121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Успешный запуск модифицированной программы, вывод показывает корректное вычисление сложного выражения f(g(x)) = 2*(3x-1)+7.</w:t>
      </w:r>
    </w:p>
    <w:bookmarkEnd w:id="49"/>
    <w:bookmarkStart w:id="53" w:name="X316e3bd1e5358697a1a70e62b16c6fa04bcb288"/>
    <w:p>
      <w:pPr>
        <w:pStyle w:val="Heading3"/>
      </w:pPr>
      <w:r>
        <w:t xml:space="preserve">2.7 Шаг 7: Создание файла Lab09-2.asm для отладки</w:t>
      </w:r>
    </w:p>
    <w:p>
      <w:pPr>
        <w:pStyle w:val="FirstParagraph"/>
      </w:pPr>
      <w:r>
        <w:drawing>
          <wp:inline>
            <wp:extent cx="5334000" cy="1067650"/>
            <wp:effectExtent b="0" l="0" r="0" t="0"/>
            <wp:docPr descr="Создание lab09-2" title="" id="51" name="Picture"/>
            <a:graphic>
              <a:graphicData uri="http://schemas.openxmlformats.org/drawingml/2006/picture">
                <pic:pic>
                  <pic:nvPicPr>
                    <pic:cNvPr descr="screenshots/9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7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Создание файла</w:t>
      </w:r>
      <w:r>
        <w:t xml:space="preserve"> </w:t>
      </w:r>
      <w:r>
        <w:rPr>
          <w:rStyle w:val="VerbatimChar"/>
        </w:rPr>
        <w:t xml:space="preserve">lab9-2.asm</w:t>
      </w:r>
      <w:r>
        <w:t xml:space="preserve"> </w:t>
      </w:r>
      <w:r>
        <w:t xml:space="preserve">с программой</w:t>
      </w:r>
      <w:r>
        <w:t xml:space="preserve"> </w:t>
      </w:r>
      <w:r>
        <w:t xml:space="preserve">“Hello, world!”</w:t>
      </w:r>
      <w:r>
        <w:t xml:space="preserve"> </w:t>
      </w:r>
      <w:r>
        <w:t xml:space="preserve">для освоения работы с отладчиком GDB.</w:t>
      </w:r>
    </w:p>
    <w:bookmarkEnd w:id="53"/>
    <w:bookmarkStart w:id="57" w:name="X5dc9f91a6ca5ea1a00178e2de9d76623d3b0512"/>
    <w:p>
      <w:pPr>
        <w:pStyle w:val="Heading3"/>
      </w:pPr>
      <w:r>
        <w:t xml:space="preserve">2.8 Шаг 8: Компиляция с отладочной информацией</w:t>
      </w:r>
    </w:p>
    <w:p>
      <w:pPr>
        <w:pStyle w:val="FirstParagraph"/>
      </w:pPr>
      <w:r>
        <w:drawing>
          <wp:inline>
            <wp:extent cx="5334000" cy="2798543"/>
            <wp:effectExtent b="0" l="0" r="0" t="0"/>
            <wp:docPr descr="Компиляция с -g" title="" id="55" name="Picture"/>
            <a:graphic>
              <a:graphicData uri="http://schemas.openxmlformats.org/drawingml/2006/picture">
                <pic:pic>
                  <pic:nvPicPr>
                    <pic:cNvPr descr="screenshots/8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8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Компиляция программы с ключом</w:t>
      </w:r>
      <w:r>
        <w:t xml:space="preserve"> </w:t>
      </w:r>
      <w:r>
        <w:rPr>
          <w:rStyle w:val="VerbatimChar"/>
        </w:rPr>
        <w:t xml:space="preserve">-g</w:t>
      </w:r>
      <w:r>
        <w:t xml:space="preserve"> </w:t>
      </w:r>
      <w:r>
        <w:t xml:space="preserve">для включения отладочной информации, необходимая для работы с GDB.</w:t>
      </w:r>
    </w:p>
    <w:bookmarkEnd w:id="57"/>
    <w:bookmarkStart w:id="61" w:name="шаг-9-запуск-программы-в-gdb"/>
    <w:p>
      <w:pPr>
        <w:pStyle w:val="Heading3"/>
      </w:pPr>
      <w:r>
        <w:t xml:space="preserve">2.9 Шаг 9: Запуск программы в GDB</w:t>
      </w:r>
    </w:p>
    <w:p>
      <w:pPr>
        <w:pStyle w:val="FirstParagraph"/>
      </w:pPr>
      <w:r>
        <w:drawing>
          <wp:inline>
            <wp:extent cx="5334000" cy="3982436"/>
            <wp:effectExtent b="0" l="0" r="0" t="0"/>
            <wp:docPr descr="Запуск в GDB" title="" id="59" name="Picture"/>
            <a:graphic>
              <a:graphicData uri="http://schemas.openxmlformats.org/drawingml/2006/picture">
                <pic:pic>
                  <pic:nvPicPr>
                    <pic:cNvPr descr="screenshots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2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Успешный запуск программы в оболочке GDB, программа корректно выводит</w:t>
      </w:r>
      <w:r>
        <w:t xml:space="preserve"> </w:t>
      </w:r>
      <w:r>
        <w:t xml:space="preserve">“Hello, world!”</w:t>
      </w:r>
      <w:r>
        <w:t xml:space="preserve">.</w:t>
      </w:r>
    </w:p>
    <w:bookmarkEnd w:id="61"/>
    <w:bookmarkStart w:id="65" w:name="X183189b5b2c5ad6bd259275e1bde00ff1ff555b"/>
    <w:p>
      <w:pPr>
        <w:pStyle w:val="Heading3"/>
      </w:pPr>
      <w:r>
        <w:t xml:space="preserve">2.10 Шаг 10: Установка точек останова и анализ кода</w:t>
      </w:r>
    </w:p>
    <w:p>
      <w:pPr>
        <w:pStyle w:val="FirstParagraph"/>
      </w:pPr>
      <w:r>
        <w:drawing>
          <wp:inline>
            <wp:extent cx="5334000" cy="3128307"/>
            <wp:effectExtent b="0" l="0" r="0" t="0"/>
            <wp:docPr descr="Точки останова" title="" id="63" name="Picture"/>
            <a:graphic>
              <a:graphicData uri="http://schemas.openxmlformats.org/drawingml/2006/picture">
                <pic:pic>
                  <pic:nvPicPr>
                    <pic:cNvPr descr="screenshots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8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Установка точки останова на метке</w:t>
      </w:r>
      <w:r>
        <w:t xml:space="preserve"> </w:t>
      </w:r>
      <w:r>
        <w:rPr>
          <w:rStyle w:val="VerbatimChar"/>
        </w:rPr>
        <w:t xml:space="preserve">_start</w:t>
      </w:r>
      <w:r>
        <w:t xml:space="preserve"> </w:t>
      </w:r>
      <w:r>
        <w:t xml:space="preserve">и анализ дизассемблированного кода программы.</w:t>
      </w:r>
    </w:p>
    <w:bookmarkEnd w:id="65"/>
    <w:bookmarkStart w:id="71" w:name="шаг-11-сравнение-синтаксисов-att-и-intel"/>
    <w:p>
      <w:pPr>
        <w:pStyle w:val="Heading3"/>
      </w:pPr>
      <w:r>
        <w:t xml:space="preserve">2.11 Шаг 11: Сравнение синтаксисов ATT и Intel</w:t>
      </w:r>
    </w:p>
    <w:p>
      <w:pPr>
        <w:pStyle w:val="FirstParagraph"/>
      </w:pPr>
      <w:r>
        <w:drawing>
          <wp:inline>
            <wp:extent cx="5334000" cy="3128307"/>
            <wp:effectExtent b="0" l="0" r="0" t="0"/>
            <wp:docPr descr="Синтаксисы ATT и Intel" title="" id="66" name="Picture"/>
            <a:graphic>
              <a:graphicData uri="http://schemas.openxmlformats.org/drawingml/2006/picture">
                <pic:pic>
                  <pic:nvPicPr>
                    <pic:cNvPr descr="screenshots/1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8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08756"/>
            <wp:effectExtent b="0" l="0" r="0" t="0"/>
            <wp:docPr descr="Синтаксисы ATT и Intel" title="" id="69" name="Picture"/>
            <a:graphic>
              <a:graphicData uri="http://schemas.openxmlformats.org/drawingml/2006/picture">
                <pic:pic>
                  <pic:nvPicPr>
                    <pic:cNvPr descr="screenshots/1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8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Переключение между синтаксисами ATT и Intel, демонстрация различий в порядке операндов и формате команд.</w:t>
      </w:r>
    </w:p>
    <w:bookmarkEnd w:id="71"/>
    <w:bookmarkStart w:id="75" w:name="шаг-12-работа-в-режиме-tui"/>
    <w:p>
      <w:pPr>
        <w:pStyle w:val="Heading3"/>
      </w:pPr>
      <w:r>
        <w:t xml:space="preserve">2.12 Шаг 12: Работа в режиме TUI</w:t>
      </w:r>
    </w:p>
    <w:p>
      <w:pPr>
        <w:pStyle w:val="FirstParagraph"/>
      </w:pPr>
      <w:r>
        <w:drawing>
          <wp:inline>
            <wp:extent cx="5334000" cy="2685997"/>
            <wp:effectExtent b="0" l="0" r="0" t="0"/>
            <wp:docPr descr="Режим TUI" title="" id="73" name="Picture"/>
            <a:graphic>
              <a:graphicData uri="http://schemas.openxmlformats.org/drawingml/2006/picture">
                <pic:pic>
                  <pic:nvPicPr>
                    <pic:cNvPr descr="screenshots/13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59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Включение режима псевдографики TUI с отображением регистров, ассемблерного кода и командной строки.</w:t>
      </w:r>
    </w:p>
    <w:bookmarkEnd w:id="75"/>
    <w:bookmarkStart w:id="79" w:name="шаг-13-управление-точками-останова"/>
    <w:p>
      <w:pPr>
        <w:pStyle w:val="Heading3"/>
      </w:pPr>
      <w:r>
        <w:t xml:space="preserve">2.13 Шаг 13: Управление точками останова</w:t>
      </w:r>
    </w:p>
    <w:p>
      <w:pPr>
        <w:pStyle w:val="FirstParagraph"/>
      </w:pPr>
      <w:r>
        <w:drawing>
          <wp:inline>
            <wp:extent cx="5334000" cy="1423184"/>
            <wp:effectExtent b="0" l="0" r="0" t="0"/>
            <wp:docPr descr="Управление breakpoints" title="" id="77" name="Picture"/>
            <a:graphic>
              <a:graphicData uri="http://schemas.openxmlformats.org/drawingml/2006/picture">
                <pic:pic>
                  <pic:nvPicPr>
                    <pic:cNvPr descr="screenshots/14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3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Установка дополнительных точек останова по адресу инструкции и управление ими с помощью команд</w:t>
      </w:r>
      <w:r>
        <w:t xml:space="preserve"> </w:t>
      </w:r>
      <w:r>
        <w:rPr>
          <w:rStyle w:val="VerbatimChar"/>
        </w:rPr>
        <w:t xml:space="preserve">info breakpoints</w:t>
      </w:r>
      <w:r>
        <w:t xml:space="preserve">.</w:t>
      </w:r>
    </w:p>
    <w:bookmarkEnd w:id="79"/>
    <w:bookmarkStart w:id="83" w:name="Xb6ffca092427a31b37fdaa34815bf8697a93348"/>
    <w:p>
      <w:pPr>
        <w:pStyle w:val="Heading3"/>
      </w:pPr>
      <w:r>
        <w:t xml:space="preserve">2.14 Шаг 14: Пошаговое выполнение и анализ регистров</w:t>
      </w:r>
    </w:p>
    <w:p>
      <w:pPr>
        <w:pStyle w:val="FirstParagraph"/>
      </w:pPr>
      <w:r>
        <w:drawing>
          <wp:inline>
            <wp:extent cx="5334000" cy="2820475"/>
            <wp:effectExtent b="0" l="0" r="0" t="0"/>
            <wp:docPr descr="Анализ регистров" title="" id="81" name="Picture"/>
            <a:graphic>
              <a:graphicData uri="http://schemas.openxmlformats.org/drawingml/2006/picture">
                <pic:pic>
                  <pic:nvPicPr>
                    <pic:cNvPr descr="screenshots/15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0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Пошаговое выполнение программы командой</w:t>
      </w:r>
      <w:r>
        <w:t xml:space="preserve"> </w:t>
      </w:r>
      <w:r>
        <w:rPr>
          <w:rStyle w:val="VerbatimChar"/>
        </w:rPr>
        <w:t xml:space="preserve">stepi</w:t>
      </w:r>
      <w:r>
        <w:t xml:space="preserve"> </w:t>
      </w:r>
      <w:r>
        <w:t xml:space="preserve">и отслеживание изменений значений регистров.</w:t>
      </w:r>
    </w:p>
    <w:bookmarkEnd w:id="83"/>
    <w:bookmarkStart w:id="87" w:name="шаг-15-работа-с-памятью-и-переменными"/>
    <w:p>
      <w:pPr>
        <w:pStyle w:val="Heading3"/>
      </w:pPr>
      <w:r>
        <w:t xml:space="preserve">2.15 Шаг 15: Работа с памятью и переменными</w:t>
      </w:r>
    </w:p>
    <w:p>
      <w:pPr>
        <w:pStyle w:val="FirstParagraph"/>
      </w:pPr>
      <w:r>
        <w:drawing>
          <wp:inline>
            <wp:extent cx="5334000" cy="2739237"/>
            <wp:effectExtent b="0" l="0" r="0" t="0"/>
            <wp:docPr descr="Работа с памятью" title="" id="85" name="Picture"/>
            <a:graphic>
              <a:graphicData uri="http://schemas.openxmlformats.org/drawingml/2006/picture">
                <pic:pic>
                  <pic:nvPicPr>
                    <pic:cNvPr descr="screenshots/16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9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Просмотр содержимого переменных</w:t>
      </w:r>
      <w:r>
        <w:t xml:space="preserve"> </w:t>
      </w:r>
      <w:r>
        <w:rPr>
          <w:rStyle w:val="VerbatimChar"/>
        </w:rPr>
        <w:t xml:space="preserve">msg1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msg2</w:t>
      </w:r>
      <w:r>
        <w:t xml:space="preserve"> </w:t>
      </w:r>
      <w:r>
        <w:t xml:space="preserve">в памяти с помощью команды</w:t>
      </w:r>
      <w:r>
        <w:t xml:space="preserve"> </w:t>
      </w:r>
      <w:r>
        <w:rPr>
          <w:rStyle w:val="VerbatimChar"/>
        </w:rPr>
        <w:t xml:space="preserve">x/sb</w:t>
      </w:r>
      <w:r>
        <w:t xml:space="preserve">.</w:t>
      </w:r>
    </w:p>
    <w:bookmarkEnd w:id="87"/>
    <w:bookmarkStart w:id="94" w:name="шаг-16-модификация-данных-в-памяти"/>
    <w:p>
      <w:pPr>
        <w:pStyle w:val="Heading3"/>
      </w:pPr>
      <w:r>
        <w:t xml:space="preserve">2.16 Шаг 16: Модификация данных в памяти</w:t>
      </w:r>
    </w:p>
    <w:p>
      <w:pPr>
        <w:pStyle w:val="FirstParagraph"/>
      </w:pPr>
      <w:r>
        <w:drawing>
          <wp:inline>
            <wp:extent cx="5303520" cy="885524"/>
            <wp:effectExtent b="0" l="0" r="0" t="0"/>
            <wp:docPr descr="Модификация данных" title="" id="89" name="Picture"/>
            <a:graphic>
              <a:graphicData uri="http://schemas.openxmlformats.org/drawingml/2006/picture">
                <pic:pic>
                  <pic:nvPicPr>
                    <pic:cNvPr descr="screenshots/17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885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849970"/>
            <wp:effectExtent b="0" l="0" r="0" t="0"/>
            <wp:docPr descr="Модификация данных" title="" id="92" name="Picture"/>
            <a:graphic>
              <a:graphicData uri="http://schemas.openxmlformats.org/drawingml/2006/picture">
                <pic:pic>
                  <pic:nvPicPr>
                    <pic:cNvPr descr="screenshots/18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9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Изменение содержимого переменных в памяти с помощью команды</w:t>
      </w:r>
      <w:r>
        <w:t xml:space="preserve"> </w:t>
      </w:r>
      <w:r>
        <w:rPr>
          <w:rStyle w:val="VerbatimChar"/>
        </w:rPr>
        <w:t xml:space="preserve">set</w:t>
      </w:r>
      <w:r>
        <w:t xml:space="preserve"> </w:t>
      </w:r>
      <w:r>
        <w:t xml:space="preserve">и проверка результатов.</w:t>
      </w:r>
    </w:p>
    <w:bookmarkEnd w:id="94"/>
    <w:bookmarkStart w:id="98" w:name="шаг-17-работа-с-регистрами"/>
    <w:p>
      <w:pPr>
        <w:pStyle w:val="Heading3"/>
      </w:pPr>
      <w:r>
        <w:t xml:space="preserve">2.17 Шаг 17: Работа с регистрами</w:t>
      </w:r>
    </w:p>
    <w:p>
      <w:pPr>
        <w:pStyle w:val="FirstParagraph"/>
      </w:pPr>
      <w:r>
        <w:drawing>
          <wp:inline>
            <wp:extent cx="5334000" cy="2844218"/>
            <wp:effectExtent b="0" l="0" r="0" t="0"/>
            <wp:docPr descr="Работа с регистрами" title="" id="96" name="Picture"/>
            <a:graphic>
              <a:graphicData uri="http://schemas.openxmlformats.org/drawingml/2006/picture">
                <pic:pic>
                  <pic:nvPicPr>
                    <pic:cNvPr descr="screenshots/20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4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Изменение значений регистров и их отображение в различных форматах (шестнадцатеричном, двоичном, символьном).</w:t>
      </w:r>
    </w:p>
    <w:bookmarkEnd w:id="98"/>
    <w:bookmarkStart w:id="102" w:name="Xdffb10185f0ae99f84e8bfd9a939a8b30a8b170"/>
    <w:p>
      <w:pPr>
        <w:pStyle w:val="Heading3"/>
      </w:pPr>
      <w:r>
        <w:t xml:space="preserve">2.18 Шаг 18: Анализ аргументов командной строки</w:t>
      </w:r>
    </w:p>
    <w:p>
      <w:pPr>
        <w:pStyle w:val="FirstParagraph"/>
      </w:pPr>
      <w:r>
        <w:drawing>
          <wp:inline>
            <wp:extent cx="5334000" cy="2328028"/>
            <wp:effectExtent b="0" l="0" r="0" t="0"/>
            <wp:docPr descr="Аргументы командной строки" title="" id="100" name="Picture"/>
            <a:graphic>
              <a:graphicData uri="http://schemas.openxmlformats.org/drawingml/2006/picture">
                <pic:pic>
                  <pic:nvPicPr>
                    <pic:cNvPr descr="screenshots/24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8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Загрузка программы с аргументами командной строки и анализ их расположения в стеке.</w:t>
      </w:r>
    </w:p>
    <w:bookmarkEnd w:id="102"/>
    <w:bookmarkStart w:id="106" w:name="шаг-19-исследование-стека-аргументов"/>
    <w:p>
      <w:pPr>
        <w:pStyle w:val="Heading3"/>
      </w:pPr>
      <w:r>
        <w:t xml:space="preserve">2.19 Шаг 19: Исследование стека аргументов</w:t>
      </w:r>
    </w:p>
    <w:p>
      <w:pPr>
        <w:pStyle w:val="FirstParagraph"/>
      </w:pPr>
      <w:r>
        <w:drawing>
          <wp:inline>
            <wp:extent cx="5334000" cy="3957348"/>
            <wp:effectExtent b="0" l="0" r="0" t="0"/>
            <wp:docPr descr="Исследование стека" title="" id="104" name="Picture"/>
            <a:graphic>
              <a:graphicData uri="http://schemas.openxmlformats.org/drawingml/2006/picture">
                <pic:pic>
                  <pic:nvPicPr>
                    <pic:cNvPr descr="screenshots/25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7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Просмотр аргументов командной строки в стеке с шагом 4 байта, соответствующем размеру указателя в 32-битной системе.</w:t>
      </w:r>
    </w:p>
    <w:bookmarkEnd w:id="106"/>
    <w:bookmarkEnd w:id="107"/>
    <w:bookmarkStart w:id="145" w:name="X32ff26b75a7156f968f22ae721fd8fec4b51e1d"/>
    <w:p>
      <w:pPr>
        <w:pStyle w:val="Heading2"/>
      </w:pPr>
      <w:r>
        <w:t xml:space="preserve">3. Выполнение заданий для самостоятельной работы</w:t>
      </w:r>
    </w:p>
    <w:bookmarkStart w:id="126" w:name="Xf30c1e68b0bd05a64c543c34bd189657fb5fdd0"/>
    <w:p>
      <w:pPr>
        <w:pStyle w:val="Heading3"/>
      </w:pPr>
      <w:r>
        <w:t xml:space="preserve">3.1 Задание 1: Преобразование программы Lab08 с использованием подпрограмм</w:t>
      </w:r>
    </w:p>
    <w:p>
      <w:pPr>
        <w:pStyle w:val="FirstParagraph"/>
      </w:pPr>
      <w:r>
        <w:drawing>
          <wp:inline>
            <wp:extent cx="5334000" cy="258233"/>
            <wp:effectExtent b="0" l="0" r="0" t="0"/>
            <wp:docPr descr="Код преобразованной программы" title="" id="109" name="Picture"/>
            <a:graphic>
              <a:graphicData uri="http://schemas.openxmlformats.org/drawingml/2006/picture">
                <pic:pic>
                  <pic:nvPicPr>
                    <pic:cNvPr descr="screenshots/26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758764"/>
            <wp:effectExtent b="0" l="0" r="0" t="0"/>
            <wp:docPr descr="Код преобразованной программы" title="" id="112" name="Picture"/>
            <a:graphic>
              <a:graphicData uri="http://schemas.openxmlformats.org/drawingml/2006/picture">
                <pic:pic>
                  <pic:nvPicPr>
                    <pic:cNvPr descr="screenshots/27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8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772161"/>
            <wp:effectExtent b="0" l="0" r="0" t="0"/>
            <wp:docPr descr="Код преобразованной программы" title="" id="115" name="Picture"/>
            <a:graphic>
              <a:graphicData uri="http://schemas.openxmlformats.org/drawingml/2006/picture">
                <pic:pic>
                  <pic:nvPicPr>
                    <pic:cNvPr descr="screenshots/28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2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859584"/>
            <wp:effectExtent b="0" l="0" r="0" t="0"/>
            <wp:docPr descr="Код преобразованной программы" title="" id="118" name="Picture"/>
            <a:graphic>
              <a:graphicData uri="http://schemas.openxmlformats.org/drawingml/2006/picture">
                <pic:pic>
                  <pic:nvPicPr>
                    <pic:cNvPr descr="screenshots/29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9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827977"/>
            <wp:effectExtent b="0" l="0" r="0" t="0"/>
            <wp:docPr descr="Код преобразованной программы" title="" id="121" name="Picture"/>
            <a:graphic>
              <a:graphicData uri="http://schemas.openxmlformats.org/drawingml/2006/picture">
                <pic:pic>
                  <pic:nvPicPr>
                    <pic:cNvPr descr="screenshots/30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7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1314235"/>
            <wp:effectExtent b="0" l="0" r="0" t="0"/>
            <wp:docPr descr="Код преобразованной программы" title="" id="124" name="Picture"/>
            <a:graphic>
              <a:graphicData uri="http://schemas.openxmlformats.org/drawingml/2006/picture">
                <pic:pic>
                  <pic:nvPicPr>
                    <pic:cNvPr descr="screenshots/31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14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Вывод:</w:t>
      </w:r>
      <w:r>
        <w:t xml:space="preserve"> </w:t>
      </w:r>
      <w:r>
        <w:t xml:space="preserve">Успешное преобразование программы из лабораторной работы №8, вычисление значения функции реализовано как подпрограмма, программа работает корректно.</w:t>
      </w:r>
    </w:p>
    <w:bookmarkEnd w:id="126"/>
    <w:bookmarkStart w:id="133" w:name="X175bf6348f1a730317f622b6d8bcaf6559a34be"/>
    <w:p>
      <w:pPr>
        <w:pStyle w:val="Heading3"/>
      </w:pPr>
      <w:r>
        <w:t xml:space="preserve">3.2 Задание 2: Отладка и исправление ошибочной программы</w:t>
      </w:r>
    </w:p>
    <w:p>
      <w:pPr>
        <w:pStyle w:val="FirstParagraph"/>
      </w:pPr>
      <w:r>
        <w:drawing>
          <wp:inline>
            <wp:extent cx="5334000" cy="2843632"/>
            <wp:effectExtent b="0" l="0" r="0" t="0"/>
            <wp:docPr descr="Ошибочная программа" title="" id="128" name="Picture"/>
            <a:graphic>
              <a:graphicData uri="http://schemas.openxmlformats.org/drawingml/2006/picture">
                <pic:pic>
                  <pic:nvPicPr>
                    <pic:cNvPr descr="screenshots/32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3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1129799"/>
            <wp:effectExtent b="0" l="0" r="0" t="0"/>
            <wp:docPr descr="Ошибочная программа" title="" id="131" name="Picture"/>
            <a:graphic>
              <a:graphicData uri="http://schemas.openxmlformats.org/drawingml/2006/picture">
                <pic:pic>
                  <pic:nvPicPr>
                    <pic:cNvPr descr="screenshots/33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9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Вывод:</w:t>
      </w:r>
      <w:r>
        <w:t xml:space="preserve"> </w:t>
      </w:r>
      <w:r>
        <w:t xml:space="preserve">Обнаружение ошибки в программе вычисления выражения (3+2)*4+5 с помощью отладчика GDB.</w:t>
      </w:r>
    </w:p>
    <w:bookmarkEnd w:id="133"/>
    <w:bookmarkStart w:id="137" w:name="шаг-отладки-анализ-ошибки-в-gdb"/>
    <w:p>
      <w:pPr>
        <w:pStyle w:val="Heading3"/>
      </w:pPr>
      <w:r>
        <w:t xml:space="preserve">3.3 Шаг отладки: Анализ ошибки в GDB</w:t>
      </w:r>
    </w:p>
    <w:p>
      <w:pPr>
        <w:pStyle w:val="FirstParagraph"/>
      </w:pPr>
      <w:r>
        <w:drawing>
          <wp:inline>
            <wp:extent cx="5334000" cy="5312646"/>
            <wp:effectExtent b="0" l="0" r="0" t="0"/>
            <wp:docPr descr="Анализ ошибки в GDB" title="" id="135" name="Picture"/>
            <a:graphic>
              <a:graphicData uri="http://schemas.openxmlformats.org/drawingml/2006/picture">
                <pic:pic>
                  <pic:nvPicPr>
                    <pic:cNvPr descr="screenshots/35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12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Вывод:</w:t>
      </w:r>
      <w:r>
        <w:t xml:space="preserve"> </w:t>
      </w:r>
      <w:r>
        <w:t xml:space="preserve">С помощью пошагового выполнения в GDB обнаружено, что инструкция</w:t>
      </w:r>
      <w:r>
        <w:t xml:space="preserve"> </w:t>
      </w:r>
      <w:r>
        <w:rPr>
          <w:rStyle w:val="VerbatimChar"/>
        </w:rPr>
        <w:t xml:space="preserve">mul ecx</w:t>
      </w:r>
      <w:r>
        <w:t xml:space="preserve"> </w:t>
      </w:r>
      <w:r>
        <w:t xml:space="preserve">неправильно использует регистр EAX, разрушая промежуточный результат.</w:t>
      </w:r>
    </w:p>
    <w:bookmarkEnd w:id="137"/>
    <w:bookmarkStart w:id="141" w:name="исправленная-программа"/>
    <w:p>
      <w:pPr>
        <w:pStyle w:val="Heading3"/>
      </w:pPr>
      <w:r>
        <w:t xml:space="preserve">3.4 Исправленная программа</w:t>
      </w:r>
    </w:p>
    <w:p>
      <w:pPr>
        <w:pStyle w:val="FirstParagraph"/>
      </w:pPr>
      <w:r>
        <w:drawing>
          <wp:inline>
            <wp:extent cx="5334000" cy="2846159"/>
            <wp:effectExtent b="0" l="0" r="0" t="0"/>
            <wp:docPr descr="Исправленная программа" title="" id="139" name="Picture"/>
            <a:graphic>
              <a:graphicData uri="http://schemas.openxmlformats.org/drawingml/2006/picture">
                <pic:pic>
                  <pic:nvPicPr>
                    <pic:cNvPr descr="screenshots/36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6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Вывод:</w:t>
      </w:r>
      <w:r>
        <w:t xml:space="preserve"> </w:t>
      </w:r>
      <w:r>
        <w:t xml:space="preserve">Ошибка исправлена путем переупорядочивания инструкций, программа теперь выдает правильный результат 25.</w:t>
      </w:r>
    </w:p>
    <w:bookmarkEnd w:id="141"/>
    <w:bookmarkStart w:id="144" w:name="результат-исправленной-программы"/>
    <w:p>
      <w:pPr>
        <w:pStyle w:val="Heading3"/>
      </w:pPr>
      <w:r>
        <w:t xml:space="preserve">3.5 Результат исправленной программы</w:t>
      </w:r>
    </w:p>
    <w:p>
      <w:pPr>
        <w:pStyle w:val="FirstParagraph"/>
      </w:pPr>
      <w:r>
        <w:drawing>
          <wp:inline>
            <wp:extent cx="5303520" cy="885524"/>
            <wp:effectExtent b="0" l="0" r="0" t="0"/>
            <wp:docPr descr="Результат исправленной программы" title="" id="142" name="Picture"/>
            <a:graphic>
              <a:graphicData uri="http://schemas.openxmlformats.org/drawingml/2006/picture">
                <pic:pic>
                  <pic:nvPicPr>
                    <pic:cNvPr descr="screenshots/17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885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Вывод:</w:t>
      </w:r>
      <w:r>
        <w:t xml:space="preserve"> </w:t>
      </w:r>
      <w:r>
        <w:t xml:space="preserve">Исправленная программа успешно вычисляет выражение (3+2)*4+5 = 25 и выводит корректный результат.</w:t>
      </w:r>
    </w:p>
    <w:bookmarkEnd w:id="144"/>
    <w:bookmarkEnd w:id="145"/>
    <w:bookmarkStart w:id="146" w:name="ответы-на-вопросы-для-самопроверки"/>
    <w:p>
      <w:pPr>
        <w:pStyle w:val="Heading2"/>
      </w:pPr>
      <w:r>
        <w:t xml:space="preserve">4. Ответы на вопросы для самопроверки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Какие языковые средства используются в ассемблере для оформления и активизации подпрограмм?</w:t>
      </w:r>
      <w:r>
        <w:br/>
      </w:r>
      <w:r>
        <w:t xml:space="preserve">Для оформления подпрограмм используются метки, а для активизации - инструкции</w:t>
      </w:r>
      <w:r>
        <w:t xml:space="preserve"> </w:t>
      </w:r>
      <w:r>
        <w:rPr>
          <w:rStyle w:val="VerbatimChar"/>
        </w:rPr>
        <w:t xml:space="preserve">call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ret</w:t>
      </w:r>
      <w:r>
        <w:t xml:space="preserve">. Инструкция</w:t>
      </w:r>
      <w:r>
        <w:t xml:space="preserve"> </w:t>
      </w:r>
      <w:r>
        <w:rPr>
          <w:rStyle w:val="VerbatimChar"/>
        </w:rPr>
        <w:t xml:space="preserve">call</w:t>
      </w:r>
      <w:r>
        <w:t xml:space="preserve"> </w:t>
      </w:r>
      <w:r>
        <w:t xml:space="preserve">сохраняет адрес возврата в стеке и передает управление подпрограмме, а</w:t>
      </w:r>
      <w:r>
        <w:t xml:space="preserve"> </w:t>
      </w:r>
      <w:r>
        <w:rPr>
          <w:rStyle w:val="VerbatimChar"/>
        </w:rPr>
        <w:t xml:space="preserve">ret</w:t>
      </w:r>
      <w:r>
        <w:t xml:space="preserve"> </w:t>
      </w:r>
      <w:r>
        <w:t xml:space="preserve">извлекает адрес возврата из стека и возвращает управление.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Объясните механизм вызова подпрограмм.</w:t>
      </w:r>
      <w:r>
        <w:br/>
      </w:r>
      <w:r>
        <w:t xml:space="preserve">При вызове подпрограммы инструкция</w:t>
      </w:r>
      <w:r>
        <w:t xml:space="preserve"> </w:t>
      </w:r>
      <w:r>
        <w:rPr>
          <w:rStyle w:val="VerbatimChar"/>
        </w:rPr>
        <w:t xml:space="preserve">call</w:t>
      </w:r>
      <w:r>
        <w:t xml:space="preserve"> </w:t>
      </w:r>
      <w:r>
        <w:t xml:space="preserve">выполняет две операции: сохраняет адрес следующей инструкции (адрес возврата) в стеке и загружает адрес подпрограммы в регистр EIP. При возврате инструкция</w:t>
      </w:r>
      <w:r>
        <w:t xml:space="preserve"> </w:t>
      </w:r>
      <w:r>
        <w:rPr>
          <w:rStyle w:val="VerbatimChar"/>
        </w:rPr>
        <w:t xml:space="preserve">ret</w:t>
      </w:r>
      <w:r>
        <w:t xml:space="preserve"> </w:t>
      </w:r>
      <w:r>
        <w:t xml:space="preserve">извлекает адрес возврата из стека и загружает его в EIP.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 используется стек для обеспечения взаимодействия между вызывающей и вызываемой процедурами?</w:t>
      </w:r>
      <w:r>
        <w:br/>
      </w:r>
      <w:r>
        <w:t xml:space="preserve">Стек используется для: сохранения адреса возврата; передачи параметров; сохранения значений регистров, которые должны быть восстановлены после вызова; выделения памяти для локальных переменных.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Каково назначение операнда в команде ret?</w:t>
      </w:r>
      <w:r>
        <w:br/>
      </w:r>
      <w:r>
        <w:t xml:space="preserve">Операнд в команде</w:t>
      </w:r>
      <w:r>
        <w:t xml:space="preserve"> </w:t>
      </w:r>
      <w:r>
        <w:rPr>
          <w:rStyle w:val="VerbatimChar"/>
        </w:rPr>
        <w:t xml:space="preserve">ret N</w:t>
      </w:r>
      <w:r>
        <w:t xml:space="preserve"> </w:t>
      </w:r>
      <w:r>
        <w:t xml:space="preserve">указывает количество байт, которые нужно дополнительно извлечь из стека после извлечения адреса возврата. Это используется для очистки стека от параметров, переданных в подпрограмму.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Для чего нужен отладчик?</w:t>
      </w:r>
      <w:r>
        <w:br/>
      </w:r>
      <w:r>
        <w:t xml:space="preserve">Отладчик позволяет: контролировать выполнение программы; устанавливать точки останова; анализировать значения регистров и памяти; изменять данные во время выполнения; находить и исправлять ошибки.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Объясните назначение отладочной информации и как нужно компилировать программу, чтобы в ней присутствовала отладочная информация.</w:t>
      </w:r>
      <w:r>
        <w:br/>
      </w:r>
      <w:r>
        <w:t xml:space="preserve">Отладочная информация связывает исполняемый код с исходным текстом программы. Для ее включения нужно компилировать программу с ключом</w:t>
      </w:r>
      <w:r>
        <w:t xml:space="preserve"> </w:t>
      </w:r>
      <w:r>
        <w:rPr>
          <w:rStyle w:val="VerbatimChar"/>
        </w:rPr>
        <w:t xml:space="preserve">-g</w:t>
      </w:r>
      <w:r>
        <w:t xml:space="preserve">:</w:t>
      </w:r>
      <w:r>
        <w:t xml:space="preserve"> </w:t>
      </w:r>
      <w:r>
        <w:rPr>
          <w:rStyle w:val="VerbatimChar"/>
        </w:rPr>
        <w:t xml:space="preserve">nasm -f elf -g program.asm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Расшифруйте и объясните следующие термины: breakpoint, watchpoint, checkpoint, catchpoint и call stack.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Breakpoint</w:t>
      </w:r>
      <w:r>
        <w:t xml:space="preserve">: точка останова - остановка при достижении определенной строки/адреса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Watchpoint</w:t>
      </w:r>
      <w:r>
        <w:t xml:space="preserve">: точка наблюдения - остановка при изменении значения переменной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Catchpoint</w:t>
      </w:r>
      <w:r>
        <w:t xml:space="preserve">: точка перехвата - остановка при возникновении определенного события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Call stack</w:t>
      </w:r>
      <w:r>
        <w:t xml:space="preserve">: стек вызовов - показывает цепочку вызовов подпрограмм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Назовите основные команды отладчика gdb и как они могут быть использованы для отладки программ.</w:t>
      </w:r>
      <w:r>
        <w:br/>
      </w:r>
      <w:r>
        <w:t xml:space="preserve">Основные команды GDB: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- запуск,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- установка точки останова,</w:t>
      </w:r>
      <w:r>
        <w:t xml:space="preserve"> </w:t>
      </w:r>
      <w:r>
        <w:rPr>
          <w:rStyle w:val="VerbatimChar"/>
        </w:rPr>
        <w:t xml:space="preserve">stepi</w:t>
      </w:r>
      <w:r>
        <w:t xml:space="preserve"> </w:t>
      </w:r>
      <w:r>
        <w:t xml:space="preserve">- шаг с заходом,</w:t>
      </w:r>
      <w:r>
        <w:t xml:space="preserve"> </w:t>
      </w:r>
      <w:r>
        <w:rPr>
          <w:rStyle w:val="VerbatimChar"/>
        </w:rPr>
        <w:t xml:space="preserve">nexti</w:t>
      </w:r>
      <w:r>
        <w:t xml:space="preserve"> </w:t>
      </w:r>
      <w:r>
        <w:t xml:space="preserve">- шаг с обходом,</w:t>
      </w:r>
      <w:r>
        <w:t xml:space="preserve"> </w:t>
      </w:r>
      <w:r>
        <w:rPr>
          <w:rStyle w:val="VerbatimChar"/>
        </w:rPr>
        <w:t xml:space="preserve">print</w:t>
      </w:r>
      <w:r>
        <w:t xml:space="preserve"> </w:t>
      </w:r>
      <w:r>
        <w:t xml:space="preserve">- вывод значений,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- examination памяти,</w:t>
      </w:r>
      <w:r>
        <w:t xml:space="preserve"> </w:t>
      </w:r>
      <w:r>
        <w:rPr>
          <w:rStyle w:val="VerbatimChar"/>
        </w:rPr>
        <w:t xml:space="preserve">info registers</w:t>
      </w:r>
      <w:r>
        <w:t xml:space="preserve"> </w:t>
      </w:r>
      <w:r>
        <w:t xml:space="preserve">- просмотр регистров,</w:t>
      </w:r>
      <w:r>
        <w:t xml:space="preserve"> </w:t>
      </w:r>
      <w:r>
        <w:rPr>
          <w:rStyle w:val="VerbatimChar"/>
        </w:rPr>
        <w:t xml:space="preserve">layout</w:t>
      </w:r>
      <w:r>
        <w:t xml:space="preserve"> </w:t>
      </w:r>
      <w:r>
        <w:t xml:space="preserve">- режим TUI.</w:t>
      </w:r>
    </w:p>
    <w:bookmarkEnd w:id="146"/>
    <w:bookmarkStart w:id="147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я успешно приобрел следующие навыки: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Разработка подпрограмм</w:t>
      </w:r>
      <w:r>
        <w:t xml:space="preserve">: Освоил создание и использование подпрограмм в ассемблере, включая вложенные вызовы и передачу параметров через регистры.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Работа с отладчиком GDB</w:t>
      </w:r>
      <w:r>
        <w:t xml:space="preserve">: Научился использовать основные команды GDB для отладки программ, включая установку точек останова, пошаговое выполнение и анализ состояния программы.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Диагностика ошибок</w:t>
      </w:r>
      <w:r>
        <w:t xml:space="preserve">: Освоил методы поиска и исправления логических ошибок с помощью отладчика, включая анализ значений регистров и памяти.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Управление выполнением программы</w:t>
      </w:r>
      <w:r>
        <w:t xml:space="preserve">: Научился контролировать ход выполнения программы с помощью точек останова и пошагового режима.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Работа с памятью и регистрами</w:t>
      </w:r>
      <w:r>
        <w:t xml:space="preserve">: Освоил команды для просмотра и модификации содержимого памяти и регистров во время выполнения программы.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Анализ стека вызовов</w:t>
      </w:r>
      <w:r>
        <w:t xml:space="preserve">: Научился исследовать стек вызовов и анализировать передачу параметров через стек.</w:t>
      </w:r>
    </w:p>
    <w:p>
      <w:pPr>
        <w:pStyle w:val="FirstParagraph"/>
      </w:pPr>
      <w:r>
        <w:rPr>
          <w:b/>
          <w:bCs/>
        </w:rPr>
        <w:t xml:space="preserve">Достижение целей работы</w:t>
      </w:r>
      <w:r>
        <w:t xml:space="preserve">: Все цели лабораторной работы достигнуты. Я приобрел навыки написания программ с использованием подпрограмм и освоил методы отладки с помощью GDB. Выполнение заданий для самостоятельной работы позволило закрепить полученные знания и развить навыки отладки сложных программ.</w:t>
      </w:r>
    </w:p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28" Target="media/rId28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8" Target="media/rId108.png" /><Relationship Type="http://schemas.openxmlformats.org/officeDocument/2006/relationships/image" Id="rId111" Target="media/rId111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31" Target="media/rId31.png" /><Relationship Type="http://schemas.openxmlformats.org/officeDocument/2006/relationships/image" Id="rId120" Target="media/rId120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130" Target="media/rId130.png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4" Target="media/rId54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№9. Понятие подпрограммы. Отладчик GDB</dc:title>
  <dc:creator>[Ван Хаоцзянь]</dc:creator>
  <cp:keywords/>
  <dcterms:created xsi:type="dcterms:W3CDTF">2026-01-31T09:35:17Z</dcterms:created>
  <dcterms:modified xsi:type="dcterms:W3CDTF">2026-01-31T09:35:17Z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2026-01-11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