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B11E6">
      <w:pPr>
        <w:pStyle w:val="3"/>
      </w:pPr>
      <w:r>
        <w:t>专业建设评价体系——第一步：指标依赖关系与三级达标标准</w:t>
      </w:r>
    </w:p>
    <w:p w14:paraId="2F492962"/>
    <w:p w14:paraId="24D48905"/>
    <w:p w14:paraId="6C4D417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文档导航</w:t>
      </w:r>
    </w:p>
    <w:p w14:paraId="601143B8">
      <w:pPr>
        <w:pStyle w:val="164"/>
        <w:pBdr>
          <w:left w:val="single" w:color="CCCCCC" w:sz="24" w:space="0"/>
        </w:pBdr>
        <w:shd w:val="clear" w:fill="F8F8F8"/>
      </w:pPr>
      <w:r>
        <w:t>- 想了解这套体系的顶层设计 → §零、§一</w:t>
      </w:r>
    </w:p>
    <w:p w14:paraId="5DA662D8">
      <w:pPr>
        <w:pStyle w:val="164"/>
        <w:pBdr>
          <w:left w:val="single" w:color="CCCCCC" w:sz="24" w:space="0"/>
        </w:pBdr>
        <w:shd w:val="clear" w:fill="F8F8F8"/>
      </w:pPr>
      <w:r>
        <w:t>- 想看指标之间的依赖关系 → §二</w:t>
      </w:r>
    </w:p>
    <w:p w14:paraId="6C12A216">
      <w:pPr>
        <w:pStyle w:val="164"/>
        <w:pBdr>
          <w:left w:val="single" w:color="CCCCCC" w:sz="24" w:space="0"/>
        </w:pBdr>
        <w:shd w:val="clear" w:fill="F8F8F8"/>
      </w:pPr>
      <w:r>
        <w:t>- 想看使命型三级达标标准 → §三</w:t>
      </w:r>
    </w:p>
    <w:p w14:paraId="33BBFE2A">
      <w:pPr>
        <w:pStyle w:val="164"/>
        <w:pBdr>
          <w:left w:val="single" w:color="CCCCCC" w:sz="24" w:space="0"/>
        </w:pBdr>
        <w:shd w:val="clear" w:fill="F8F8F8"/>
      </w:pPr>
      <w:r>
        <w:t>- 想看未来型三级达标标准 → §四</w:t>
      </w:r>
    </w:p>
    <w:p w14:paraId="7271A621">
      <w:pPr>
        <w:pStyle w:val="164"/>
        <w:pBdr>
          <w:left w:val="single" w:color="CCCCCC" w:sz="24" w:space="0"/>
        </w:pBdr>
        <w:shd w:val="clear" w:fill="F8F8F8"/>
      </w:pPr>
      <w:r>
        <w:t>- 想了解后续步骤 → §五</w:t>
      </w:r>
    </w:p>
    <w:p w14:paraId="65651C3C">
      <w:pPr>
        <w:pStyle w:val="4"/>
      </w:pPr>
      <w:r>
        <w:t>零、基础设定</w:t>
      </w:r>
    </w:p>
    <w:p w14:paraId="629C1CA2">
      <w:pPr>
        <w:pStyle w:val="164"/>
        <w:pBdr>
          <w:left w:val="single" w:color="CCCCCC" w:sz="24" w:space="0"/>
        </w:pBdr>
        <w:shd w:val="clear" w:fill="F8F8F8"/>
      </w:pPr>
      <w:r>
        <w:t>产品定位（三条路径选择）、运行机制（AI主导）、三个AI引擎的完整定义，详见《专业建设质量诊断系统——宪法文件》§一、§二。本文档聚焦执行层面的指标依赖关系与三级达标标准。</w:t>
      </w:r>
    </w:p>
    <w:p w14:paraId="1B6D1EBE">
      <w:pPr>
        <w:pStyle w:val="5"/>
      </w:pPr>
      <w:r>
        <w:t>0.1 模板系统</w:t>
      </w:r>
    </w:p>
    <w:p w14:paraId="53C58D35">
      <w:pPr>
        <w:pStyle w:val="164"/>
        <w:pBdr>
          <w:left w:val="single" w:color="CCCCCC" w:sz="24" w:space="0"/>
        </w:pBdr>
        <w:shd w:val="clear" w:fill="F8F8F8"/>
      </w:pPr>
      <w:r>
        <w:t>本节为简要概述。模板系统的完整设计详见《专业建设质量诊断系统——宪法文件》§二。</w:t>
      </w:r>
    </w:p>
    <w:p w14:paraId="04180012">
      <w:r>
        <w:t>模板系统不只是数据采集工具，而是</w:t>
      </w:r>
      <w:r>
        <w:rPr>
          <w:b/>
        </w:rPr>
        <w:t>评价逻辑的载体</w:t>
      </w:r>
      <w:r>
        <w:t>——每个模板对应评价链上的一个节点，模板的内容结构直接决定系统能从这个节点提取什么信息、做什么诊断、往哪里追溯。</w:t>
      </w:r>
    </w:p>
    <w:p w14:paraId="2A8C4F65">
      <w:r>
        <w:rPr>
          <w:b/>
        </w:rPr>
        <w:t>模板三类分工：</w:t>
      </w:r>
      <w:r>
        <w:t xml:space="preserve"> 分析撰写型（10个，"提供事实，AI做分析"）= 体系核心资产；结构填写型（4个，"填清楚"）；数据采集型（5个，"采准确"）。</w:t>
      </w:r>
    </w:p>
    <w:p w14:paraId="4822A11E">
      <w:r>
        <w:rPr>
          <w:b/>
        </w:rPr>
        <w:t>诊断输出链路：</w:t>
      </w:r>
    </w:p>
    <w:p w14:paraId="517A619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结论 → 分析 → 原因 → 模板 → 评价 → 把关</w:t>
      </w:r>
      <w:r>
        <w:rPr>
          <w:rStyle w:val="165"/>
        </w:rPr>
        <w:br w:type="textWrapping"/>
      </w:r>
    </w:p>
    <w:p w14:paraId="628A5B6C">
      <w:pPr>
        <w:pStyle w:val="164"/>
        <w:pBdr>
          <w:left w:val="single" w:color="CCCCCC" w:sz="24" w:space="0"/>
        </w:pBdr>
        <w:shd w:val="clear" w:fill="F8F8F8"/>
      </w:pPr>
      <w:r>
        <w:t>详细的新旧模板编号对照见宪法文件末尾。</w:t>
      </w:r>
    </w:p>
    <w:p w14:paraId="72021CBD">
      <w:r>
        <w:rPr>
          <w:b/>
        </w:rPr>
        <w:t>模板速查表（19个）：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AB41398">
        <w:trPr>
          <w:jc w:val="center"/>
        </w:trPr>
        <w:tc>
          <w:tcPr>
            <w:tcW w:w="2078" w:type="dxa"/>
            <w:shd w:val="clear" w:color="auto" w:fill="F2F2F2"/>
          </w:tcPr>
          <w:p w14:paraId="3BC6EADC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471EA882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13C74E22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18A4F814">
            <w:pPr>
              <w:jc w:val="left"/>
            </w:pPr>
            <w:r>
              <w:rPr>
                <w:b/>
              </w:rPr>
              <w:t>评价链归属</w:t>
            </w:r>
          </w:p>
        </w:tc>
      </w:tr>
      <w:tr w14:paraId="5DB77E86">
        <w:trPr>
          <w:jc w:val="center"/>
        </w:trPr>
        <w:tc>
          <w:tcPr>
            <w:tcW w:w="2078" w:type="dxa"/>
          </w:tcPr>
          <w:p w14:paraId="0E1ED322">
            <w:pPr>
              <w:jc w:val="left"/>
            </w:pPr>
            <w:r>
              <w:t>T01</w:t>
            </w:r>
          </w:p>
        </w:tc>
        <w:tc>
          <w:tcPr>
            <w:tcW w:w="2078" w:type="dxa"/>
          </w:tcPr>
          <w:p w14:paraId="6D9A956A">
            <w:pPr>
              <w:jc w:val="left"/>
            </w:pPr>
            <w:r>
              <w:t>培养目标文本</w:t>
            </w:r>
          </w:p>
        </w:tc>
        <w:tc>
          <w:tcPr>
            <w:tcW w:w="2078" w:type="dxa"/>
          </w:tcPr>
          <w:p w14:paraId="6D5B5929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136FF84A">
            <w:pPr>
              <w:jc w:val="left"/>
            </w:pPr>
            <w:r>
              <w:t>第一层·定位层</w:t>
            </w:r>
          </w:p>
        </w:tc>
      </w:tr>
      <w:tr w14:paraId="073B53AB">
        <w:trPr>
          <w:jc w:val="center"/>
        </w:trPr>
        <w:tc>
          <w:tcPr>
            <w:tcW w:w="2078" w:type="dxa"/>
          </w:tcPr>
          <w:p w14:paraId="7E736D61">
            <w:pPr>
              <w:jc w:val="left"/>
            </w:pPr>
            <w:r>
              <w:t>T02</w:t>
            </w:r>
          </w:p>
        </w:tc>
        <w:tc>
          <w:tcPr>
            <w:tcW w:w="2078" w:type="dxa"/>
          </w:tcPr>
          <w:p w14:paraId="2FBFDE46">
            <w:pPr>
              <w:jc w:val="left"/>
            </w:pPr>
            <w:r>
              <w:t>毕业要求与课程体系分析</w:t>
            </w:r>
          </w:p>
        </w:tc>
        <w:tc>
          <w:tcPr>
            <w:tcW w:w="2078" w:type="dxa"/>
          </w:tcPr>
          <w:p w14:paraId="02309255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0FCDDD49">
            <w:pPr>
              <w:jc w:val="left"/>
            </w:pPr>
            <w:r>
              <w:t>第二层·结构层</w:t>
            </w:r>
          </w:p>
        </w:tc>
      </w:tr>
      <w:tr w14:paraId="2028E20E">
        <w:trPr>
          <w:jc w:val="center"/>
        </w:trPr>
        <w:tc>
          <w:tcPr>
            <w:tcW w:w="2078" w:type="dxa"/>
          </w:tcPr>
          <w:p w14:paraId="78E3E3B5">
            <w:pPr>
              <w:jc w:val="left"/>
            </w:pPr>
            <w:r>
              <w:t>T03</w:t>
            </w:r>
          </w:p>
        </w:tc>
        <w:tc>
          <w:tcPr>
            <w:tcW w:w="2078" w:type="dxa"/>
          </w:tcPr>
          <w:p w14:paraId="4B0FCB10">
            <w:pPr>
              <w:jc w:val="left"/>
            </w:pPr>
            <w:r>
              <w:t>产业白皮书</w:t>
            </w:r>
          </w:p>
        </w:tc>
        <w:tc>
          <w:tcPr>
            <w:tcW w:w="2078" w:type="dxa"/>
          </w:tcPr>
          <w:p w14:paraId="5E047669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07DA09B3">
            <w:pPr>
              <w:jc w:val="left"/>
            </w:pPr>
            <w:r>
              <w:t>第三层·解析层</w:t>
            </w:r>
          </w:p>
        </w:tc>
      </w:tr>
      <w:tr w14:paraId="7C38BA8D">
        <w:trPr>
          <w:jc w:val="center"/>
        </w:trPr>
        <w:tc>
          <w:tcPr>
            <w:tcW w:w="2078" w:type="dxa"/>
          </w:tcPr>
          <w:p w14:paraId="58C654AE">
            <w:pPr>
              <w:jc w:val="left"/>
            </w:pPr>
            <w:r>
              <w:t>T04</w:t>
            </w:r>
          </w:p>
        </w:tc>
        <w:tc>
          <w:tcPr>
            <w:tcW w:w="2078" w:type="dxa"/>
          </w:tcPr>
          <w:p w14:paraId="78F8978F">
            <w:pPr>
              <w:jc w:val="left"/>
            </w:pPr>
            <w:r>
              <w:t>课程-产业链映射矩阵</w:t>
            </w:r>
          </w:p>
        </w:tc>
        <w:tc>
          <w:tcPr>
            <w:tcW w:w="2078" w:type="dxa"/>
          </w:tcPr>
          <w:p w14:paraId="085F6A6A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99C6665">
            <w:pPr>
              <w:jc w:val="left"/>
            </w:pPr>
            <w:r>
              <w:t>第三层·解析层</w:t>
            </w:r>
          </w:p>
        </w:tc>
      </w:tr>
      <w:tr w14:paraId="39E9DEA7">
        <w:trPr>
          <w:jc w:val="center"/>
        </w:trPr>
        <w:tc>
          <w:tcPr>
            <w:tcW w:w="2078" w:type="dxa"/>
          </w:tcPr>
          <w:p w14:paraId="3BDE49AB">
            <w:pPr>
              <w:jc w:val="left"/>
            </w:pPr>
            <w:r>
              <w:t>T05</w:t>
            </w:r>
          </w:p>
        </w:tc>
        <w:tc>
          <w:tcPr>
            <w:tcW w:w="2078" w:type="dxa"/>
          </w:tcPr>
          <w:p w14:paraId="58A5E16A">
            <w:pPr>
              <w:jc w:val="left"/>
            </w:pPr>
            <w:r>
              <w:t>教案</w:t>
            </w:r>
          </w:p>
        </w:tc>
        <w:tc>
          <w:tcPr>
            <w:tcW w:w="2078" w:type="dxa"/>
          </w:tcPr>
          <w:p w14:paraId="3605CEBF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56543D3">
            <w:pPr>
              <w:jc w:val="left"/>
            </w:pPr>
            <w:r>
              <w:t>第四层·执行层</w:t>
            </w:r>
          </w:p>
        </w:tc>
      </w:tr>
      <w:tr w14:paraId="63E3F691">
        <w:trPr>
          <w:jc w:val="center"/>
        </w:trPr>
        <w:tc>
          <w:tcPr>
            <w:tcW w:w="2078" w:type="dxa"/>
          </w:tcPr>
          <w:p w14:paraId="01225E28">
            <w:pPr>
              <w:jc w:val="left"/>
            </w:pPr>
            <w:r>
              <w:t>T06</w:t>
            </w:r>
          </w:p>
        </w:tc>
        <w:tc>
          <w:tcPr>
            <w:tcW w:w="2078" w:type="dxa"/>
          </w:tcPr>
          <w:p w14:paraId="57E39E3B">
            <w:pPr>
              <w:jc w:val="left"/>
            </w:pPr>
            <w:r>
              <w:t>教学转化案例卡</w:t>
            </w:r>
          </w:p>
        </w:tc>
        <w:tc>
          <w:tcPr>
            <w:tcW w:w="2078" w:type="dxa"/>
          </w:tcPr>
          <w:p w14:paraId="606425D1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45B1F833">
            <w:pPr>
              <w:jc w:val="left"/>
            </w:pPr>
            <w:r>
              <w:t>第四层·执行层</w:t>
            </w:r>
          </w:p>
        </w:tc>
      </w:tr>
      <w:tr w14:paraId="05A58BD4">
        <w:trPr>
          <w:jc w:val="center"/>
        </w:trPr>
        <w:tc>
          <w:tcPr>
            <w:tcW w:w="2078" w:type="dxa"/>
          </w:tcPr>
          <w:p w14:paraId="699C5E71">
            <w:pPr>
              <w:jc w:val="left"/>
            </w:pPr>
            <w:r>
              <w:t>T07</w:t>
            </w:r>
          </w:p>
        </w:tc>
        <w:tc>
          <w:tcPr>
            <w:tcW w:w="2078" w:type="dxa"/>
          </w:tcPr>
          <w:p w14:paraId="494C325E">
            <w:pPr>
              <w:jc w:val="left"/>
            </w:pPr>
            <w:r>
              <w:t>综合验证课程设计说明</w:t>
            </w:r>
          </w:p>
        </w:tc>
        <w:tc>
          <w:tcPr>
            <w:tcW w:w="2078" w:type="dxa"/>
          </w:tcPr>
          <w:p w14:paraId="3C335259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10723E2B">
            <w:pPr>
              <w:jc w:val="left"/>
            </w:pPr>
            <w:r>
              <w:t>第四层·执行层</w:t>
            </w:r>
          </w:p>
        </w:tc>
      </w:tr>
      <w:tr w14:paraId="60F19095">
        <w:trPr>
          <w:jc w:val="center"/>
        </w:trPr>
        <w:tc>
          <w:tcPr>
            <w:tcW w:w="2078" w:type="dxa"/>
          </w:tcPr>
          <w:p w14:paraId="2E780D4C">
            <w:pPr>
              <w:jc w:val="left"/>
            </w:pPr>
            <w:r>
              <w:t>T08</w:t>
            </w:r>
          </w:p>
        </w:tc>
        <w:tc>
          <w:tcPr>
            <w:tcW w:w="2078" w:type="dxa"/>
          </w:tcPr>
          <w:p w14:paraId="71C3D7D4">
            <w:pPr>
              <w:jc w:val="left"/>
            </w:pPr>
            <w:r>
              <w:t>考核与达成度分析</w:t>
            </w:r>
          </w:p>
        </w:tc>
        <w:tc>
          <w:tcPr>
            <w:tcW w:w="2078" w:type="dxa"/>
          </w:tcPr>
          <w:p w14:paraId="661CBBCF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69DC58F">
            <w:pPr>
              <w:jc w:val="left"/>
            </w:pPr>
            <w:r>
              <w:t>第四层+第五层</w:t>
            </w:r>
          </w:p>
        </w:tc>
      </w:tr>
      <w:tr w14:paraId="3EE6FDF4">
        <w:trPr>
          <w:jc w:val="center"/>
        </w:trPr>
        <w:tc>
          <w:tcPr>
            <w:tcW w:w="2078" w:type="dxa"/>
          </w:tcPr>
          <w:p w14:paraId="2C53F3E1">
            <w:pPr>
              <w:jc w:val="left"/>
            </w:pPr>
            <w:r>
              <w:t>T09</w:t>
            </w:r>
          </w:p>
        </w:tc>
        <w:tc>
          <w:tcPr>
            <w:tcW w:w="2078" w:type="dxa"/>
          </w:tcPr>
          <w:p w14:paraId="5493F021">
            <w:pPr>
              <w:jc w:val="left"/>
            </w:pPr>
            <w:r>
              <w:t>过程性评价记录</w:t>
            </w:r>
          </w:p>
        </w:tc>
        <w:tc>
          <w:tcPr>
            <w:tcW w:w="2078" w:type="dxa"/>
          </w:tcPr>
          <w:p w14:paraId="7F8D35C0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B5126E0">
            <w:pPr>
              <w:jc w:val="left"/>
            </w:pPr>
            <w:r>
              <w:t>第四层·执行层</w:t>
            </w:r>
          </w:p>
        </w:tc>
      </w:tr>
      <w:tr w14:paraId="7D5481D2">
        <w:trPr>
          <w:jc w:val="center"/>
        </w:trPr>
        <w:tc>
          <w:tcPr>
            <w:tcW w:w="2078" w:type="dxa"/>
          </w:tcPr>
          <w:p w14:paraId="0F9B67AB">
            <w:pPr>
              <w:jc w:val="left"/>
            </w:pPr>
            <w:r>
              <w:t>T10</w:t>
            </w:r>
          </w:p>
        </w:tc>
        <w:tc>
          <w:tcPr>
            <w:tcW w:w="2078" w:type="dxa"/>
          </w:tcPr>
          <w:p w14:paraId="1EE87FA9">
            <w:pPr>
              <w:jc w:val="left"/>
            </w:pPr>
            <w:r>
              <w:t>学情分析报告</w:t>
            </w:r>
          </w:p>
        </w:tc>
        <w:tc>
          <w:tcPr>
            <w:tcW w:w="2078" w:type="dxa"/>
          </w:tcPr>
          <w:p w14:paraId="62F175C6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39BF6831">
            <w:pPr>
              <w:jc w:val="left"/>
            </w:pPr>
            <w:r>
              <w:t>第四层·执行层</w:t>
            </w:r>
          </w:p>
        </w:tc>
      </w:tr>
      <w:tr w14:paraId="1FC12E87">
        <w:trPr>
          <w:jc w:val="center"/>
        </w:trPr>
        <w:tc>
          <w:tcPr>
            <w:tcW w:w="2078" w:type="dxa"/>
          </w:tcPr>
          <w:p w14:paraId="3BDB1AE8">
            <w:pPr>
              <w:jc w:val="left"/>
            </w:pPr>
            <w:r>
              <w:t>T11</w:t>
            </w:r>
          </w:p>
        </w:tc>
        <w:tc>
          <w:tcPr>
            <w:tcW w:w="2078" w:type="dxa"/>
          </w:tcPr>
          <w:p w14:paraId="2937415E">
            <w:pPr>
              <w:jc w:val="left"/>
            </w:pPr>
            <w:r>
              <w:t>课程大纲（增强版）</w:t>
            </w:r>
          </w:p>
        </w:tc>
        <w:tc>
          <w:tcPr>
            <w:tcW w:w="2078" w:type="dxa"/>
          </w:tcPr>
          <w:p w14:paraId="4D8C607E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51CBB051">
            <w:pPr>
              <w:jc w:val="left"/>
            </w:pPr>
            <w:r>
              <w:t>第三层·解析层</w:t>
            </w:r>
          </w:p>
        </w:tc>
      </w:tr>
      <w:tr w14:paraId="5EDC5983">
        <w:trPr>
          <w:jc w:val="center"/>
        </w:trPr>
        <w:tc>
          <w:tcPr>
            <w:tcW w:w="2078" w:type="dxa"/>
          </w:tcPr>
          <w:p w14:paraId="52463EF0">
            <w:pPr>
              <w:jc w:val="left"/>
            </w:pPr>
            <w:r>
              <w:t>T12</w:t>
            </w:r>
          </w:p>
        </w:tc>
        <w:tc>
          <w:tcPr>
            <w:tcW w:w="2078" w:type="dxa"/>
          </w:tcPr>
          <w:p w14:paraId="3B142809">
            <w:pPr>
              <w:jc w:val="left"/>
            </w:pPr>
            <w:r>
              <w:t>毕业设计选题与成果记录</w:t>
            </w:r>
          </w:p>
        </w:tc>
        <w:tc>
          <w:tcPr>
            <w:tcW w:w="2078" w:type="dxa"/>
          </w:tcPr>
          <w:p w14:paraId="172FEC3B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649D3CFB">
            <w:pPr>
              <w:jc w:val="left"/>
            </w:pPr>
            <w:r>
              <w:t>第五层·结果层</w:t>
            </w:r>
          </w:p>
        </w:tc>
      </w:tr>
      <w:tr w14:paraId="08AD1DEB">
        <w:trPr>
          <w:jc w:val="center"/>
        </w:trPr>
        <w:tc>
          <w:tcPr>
            <w:tcW w:w="2078" w:type="dxa"/>
          </w:tcPr>
          <w:p w14:paraId="029F8325">
            <w:pPr>
              <w:jc w:val="left"/>
            </w:pPr>
            <w:r>
              <w:t>T13</w:t>
            </w:r>
          </w:p>
        </w:tc>
        <w:tc>
          <w:tcPr>
            <w:tcW w:w="2078" w:type="dxa"/>
          </w:tcPr>
          <w:p w14:paraId="275E2007">
            <w:pPr>
              <w:jc w:val="left"/>
            </w:pPr>
            <w:r>
              <w:t>企业项目驱动清单</w:t>
            </w:r>
          </w:p>
        </w:tc>
        <w:tc>
          <w:tcPr>
            <w:tcW w:w="2078" w:type="dxa"/>
          </w:tcPr>
          <w:p w14:paraId="0A58FE33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63E81E60">
            <w:pPr>
              <w:jc w:val="left"/>
            </w:pPr>
            <w:r>
              <w:t>第四层·执行层</w:t>
            </w:r>
          </w:p>
        </w:tc>
      </w:tr>
      <w:tr w14:paraId="1436EAE5">
        <w:trPr>
          <w:jc w:val="center"/>
        </w:trPr>
        <w:tc>
          <w:tcPr>
            <w:tcW w:w="2078" w:type="dxa"/>
          </w:tcPr>
          <w:p w14:paraId="7F5934CE">
            <w:pPr>
              <w:jc w:val="left"/>
            </w:pPr>
            <w:r>
              <w:t>T14</w:t>
            </w:r>
          </w:p>
        </w:tc>
        <w:tc>
          <w:tcPr>
            <w:tcW w:w="2078" w:type="dxa"/>
          </w:tcPr>
          <w:p w14:paraId="7CE3CC8D">
            <w:pPr>
              <w:jc w:val="left"/>
            </w:pPr>
            <w:r>
              <w:t>用人单位满意度调查与分析报告</w:t>
            </w:r>
          </w:p>
        </w:tc>
        <w:tc>
          <w:tcPr>
            <w:tcW w:w="2078" w:type="dxa"/>
          </w:tcPr>
          <w:p w14:paraId="15F0A568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251641AB">
            <w:pPr>
              <w:jc w:val="left"/>
            </w:pPr>
            <w:r>
              <w:t>第六层·验证层</w:t>
            </w:r>
          </w:p>
        </w:tc>
      </w:tr>
      <w:tr w14:paraId="43E45185">
        <w:trPr>
          <w:jc w:val="center"/>
        </w:trPr>
        <w:tc>
          <w:tcPr>
            <w:tcW w:w="2078" w:type="dxa"/>
          </w:tcPr>
          <w:p w14:paraId="6C214D03">
            <w:pPr>
              <w:jc w:val="left"/>
            </w:pPr>
            <w:r>
              <w:t>T15</w:t>
            </w:r>
          </w:p>
        </w:tc>
        <w:tc>
          <w:tcPr>
            <w:tcW w:w="2078" w:type="dxa"/>
          </w:tcPr>
          <w:p w14:paraId="186F78E9">
            <w:pPr>
              <w:jc w:val="left"/>
            </w:pPr>
            <w:r>
              <w:t>教学投入记录</w:t>
            </w:r>
          </w:p>
        </w:tc>
        <w:tc>
          <w:tcPr>
            <w:tcW w:w="2078" w:type="dxa"/>
          </w:tcPr>
          <w:p w14:paraId="5B866CBD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1565EA78">
            <w:pPr>
              <w:jc w:val="left"/>
            </w:pPr>
            <w:r>
              <w:t>第四层·执行层</w:t>
            </w:r>
          </w:p>
        </w:tc>
      </w:tr>
      <w:tr w14:paraId="3F01B702">
        <w:trPr>
          <w:jc w:val="center"/>
        </w:trPr>
        <w:tc>
          <w:tcPr>
            <w:tcW w:w="2078" w:type="dxa"/>
          </w:tcPr>
          <w:p w14:paraId="2E41050A">
            <w:pPr>
              <w:jc w:val="left"/>
            </w:pPr>
            <w:r>
              <w:t>T16</w:t>
            </w:r>
          </w:p>
        </w:tc>
        <w:tc>
          <w:tcPr>
            <w:tcW w:w="2078" w:type="dxa"/>
          </w:tcPr>
          <w:p w14:paraId="3481FA8F">
            <w:pPr>
              <w:jc w:val="left"/>
            </w:pPr>
            <w:r>
              <w:t>学习行为数据</w:t>
            </w:r>
          </w:p>
        </w:tc>
        <w:tc>
          <w:tcPr>
            <w:tcW w:w="2078" w:type="dxa"/>
          </w:tcPr>
          <w:p w14:paraId="1425B9BD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6906E7CA">
            <w:pPr>
              <w:jc w:val="left"/>
            </w:pPr>
            <w:r>
              <w:t>第四层·执行层</w:t>
            </w:r>
          </w:p>
        </w:tc>
      </w:tr>
      <w:tr w14:paraId="3B2396DA">
        <w:trPr>
          <w:jc w:val="center"/>
        </w:trPr>
        <w:tc>
          <w:tcPr>
            <w:tcW w:w="2078" w:type="dxa"/>
          </w:tcPr>
          <w:p w14:paraId="53B8B663">
            <w:pPr>
              <w:jc w:val="left"/>
            </w:pPr>
            <w:r>
              <w:t>T17</w:t>
            </w:r>
          </w:p>
        </w:tc>
        <w:tc>
          <w:tcPr>
            <w:tcW w:w="2078" w:type="dxa"/>
          </w:tcPr>
          <w:p w14:paraId="6AB2C800">
            <w:pPr>
              <w:jc w:val="left"/>
            </w:pPr>
            <w:r>
              <w:t>教学资源清单与使用台账</w:t>
            </w:r>
          </w:p>
        </w:tc>
        <w:tc>
          <w:tcPr>
            <w:tcW w:w="2078" w:type="dxa"/>
          </w:tcPr>
          <w:p w14:paraId="712C6CD1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31B50B7F">
            <w:pPr>
              <w:jc w:val="left"/>
            </w:pPr>
            <w:r>
              <w:t>第四层·执行层</w:t>
            </w:r>
          </w:p>
        </w:tc>
      </w:tr>
      <w:tr w14:paraId="014A7E6F">
        <w:trPr>
          <w:jc w:val="center"/>
        </w:trPr>
        <w:tc>
          <w:tcPr>
            <w:tcW w:w="2078" w:type="dxa"/>
          </w:tcPr>
          <w:p w14:paraId="36682311">
            <w:pPr>
              <w:jc w:val="left"/>
            </w:pPr>
            <w:r>
              <w:t>T18</w:t>
            </w:r>
          </w:p>
        </w:tc>
        <w:tc>
          <w:tcPr>
            <w:tcW w:w="2078" w:type="dxa"/>
          </w:tcPr>
          <w:p w14:paraId="3538B23C">
            <w:pPr>
              <w:jc w:val="left"/>
            </w:pPr>
            <w:r>
              <w:t>毕业生就业去向数据</w:t>
            </w:r>
          </w:p>
        </w:tc>
        <w:tc>
          <w:tcPr>
            <w:tcW w:w="2078" w:type="dxa"/>
          </w:tcPr>
          <w:p w14:paraId="39902F13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0A7A66B1">
            <w:pPr>
              <w:jc w:val="left"/>
            </w:pPr>
            <w:r>
              <w:t>第六层·验证层</w:t>
            </w:r>
          </w:p>
        </w:tc>
      </w:tr>
      <w:tr w14:paraId="70447433">
        <w:trPr>
          <w:jc w:val="center"/>
        </w:trPr>
        <w:tc>
          <w:tcPr>
            <w:tcW w:w="2078" w:type="dxa"/>
          </w:tcPr>
          <w:p w14:paraId="318EFE32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6ACFF212">
            <w:pPr>
              <w:jc w:val="left"/>
            </w:pPr>
            <w:r>
              <w:t>校友职业发展数据</w:t>
            </w:r>
          </w:p>
        </w:tc>
        <w:tc>
          <w:tcPr>
            <w:tcW w:w="2078" w:type="dxa"/>
          </w:tcPr>
          <w:p w14:paraId="669392BA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5F608551">
            <w:pPr>
              <w:jc w:val="left"/>
            </w:pPr>
            <w:r>
              <w:t>第六层·验证层</w:t>
            </w:r>
          </w:p>
        </w:tc>
      </w:tr>
    </w:tbl>
    <w:p w14:paraId="016BA5C7"/>
    <w:p w14:paraId="7BA4C2AE">
      <w:pPr>
        <w:pStyle w:val="5"/>
      </w:pPr>
      <w:r>
        <w:t>0.2 落地节奏</w:t>
      </w:r>
    </w:p>
    <w:p w14:paraId="3A8F0750">
      <w:r>
        <w:t>落地节奏详见《专业建设质量诊断系统——宪法文件》§五。</w:t>
      </w:r>
    </w:p>
    <w:p w14:paraId="756312BF">
      <w:pPr>
        <w:pStyle w:val="169"/>
        <w:pBdr>
          <w:top w:val="single" w:color="CCCCCC" w:sz="8" w:space="0"/>
        </w:pBdr>
        <w:spacing w:after="240"/>
      </w:pPr>
    </w:p>
    <w:p w14:paraId="1B9B5B58">
      <w:pPr>
        <w:pStyle w:val="4"/>
      </w:pPr>
      <w:r>
        <w:t>一、体系总体设计</w:t>
      </w:r>
    </w:p>
    <w:p w14:paraId="252E0C51">
      <w:pPr>
        <w:pStyle w:val="5"/>
      </w:pPr>
      <w:r>
        <w:t>1.1 两套指标体系的关系</w:t>
      </w:r>
    </w:p>
    <w:p w14:paraId="70B53768">
      <w:r>
        <w:t>本评价体系包含两套指标体系，分别服务不同发展阶段的院校：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935AB20">
        <w:trPr>
          <w:jc w:val="center"/>
        </w:trPr>
        <w:tc>
          <w:tcPr>
            <w:tcW w:w="2771" w:type="dxa"/>
            <w:shd w:val="clear" w:color="auto" w:fill="F2F2F2"/>
          </w:tcPr>
          <w:p w14:paraId="22DB7ECA">
            <w:pPr>
              <w:jc w:val="left"/>
            </w:pPr>
          </w:p>
        </w:tc>
        <w:tc>
          <w:tcPr>
            <w:tcW w:w="2771" w:type="dxa"/>
            <w:shd w:val="clear" w:color="auto" w:fill="F2F2F2"/>
          </w:tcPr>
          <w:p w14:paraId="79B4849C">
            <w:pPr>
              <w:jc w:val="left"/>
            </w:pPr>
            <w:r>
              <w:rPr>
                <w:b/>
              </w:rPr>
              <w:t>使命型指标体系</w:t>
            </w:r>
          </w:p>
        </w:tc>
        <w:tc>
          <w:tcPr>
            <w:tcW w:w="2771" w:type="dxa"/>
            <w:shd w:val="clear" w:color="auto" w:fill="F2F2F2"/>
          </w:tcPr>
          <w:p w14:paraId="3795A5F4">
            <w:pPr>
              <w:jc w:val="left"/>
            </w:pPr>
            <w:r>
              <w:rPr>
                <w:b/>
              </w:rPr>
              <w:t>未来型指标体系</w:t>
            </w:r>
          </w:p>
        </w:tc>
      </w:tr>
      <w:tr w14:paraId="3B0E2E8B">
        <w:trPr>
          <w:jc w:val="center"/>
        </w:trPr>
        <w:tc>
          <w:tcPr>
            <w:tcW w:w="2771" w:type="dxa"/>
          </w:tcPr>
          <w:p w14:paraId="44E8A5E8">
            <w:pPr>
              <w:jc w:val="left"/>
            </w:pPr>
            <w:r>
              <w:rPr>
                <w:b/>
              </w:rPr>
              <w:t>定位</w:t>
            </w:r>
          </w:p>
        </w:tc>
        <w:tc>
          <w:tcPr>
            <w:tcW w:w="2771" w:type="dxa"/>
          </w:tcPr>
          <w:p w14:paraId="2C0962A0">
            <w:pPr>
              <w:jc w:val="left"/>
            </w:pPr>
            <w:r>
              <w:t>服务当下——响应国家双优战略，推动地方本科院校从学科型向使命型转型</w:t>
            </w:r>
          </w:p>
        </w:tc>
        <w:tc>
          <w:tcPr>
            <w:tcW w:w="2771" w:type="dxa"/>
          </w:tcPr>
          <w:p w14:paraId="21FFD5A0">
            <w:pPr>
              <w:jc w:val="left"/>
            </w:pPr>
            <w:r>
              <w:t>面向未来——探索第四代大学形态，引领专业建设的前进方向</w:t>
            </w:r>
          </w:p>
        </w:tc>
      </w:tr>
      <w:tr w14:paraId="31F0723F">
        <w:trPr>
          <w:jc w:val="center"/>
        </w:trPr>
        <w:tc>
          <w:tcPr>
            <w:tcW w:w="2771" w:type="dxa"/>
          </w:tcPr>
          <w:p w14:paraId="0BBFD644">
            <w:pPr>
              <w:jc w:val="left"/>
            </w:pPr>
            <w:r>
              <w:rPr>
                <w:b/>
              </w:rPr>
              <w:t>核心逻辑</w:t>
            </w:r>
          </w:p>
        </w:tc>
        <w:tc>
          <w:tcPr>
            <w:tcW w:w="2771" w:type="dxa"/>
          </w:tcPr>
          <w:p w14:paraId="277B30E0">
            <w:pPr>
              <w:jc w:val="left"/>
            </w:pPr>
            <w:r>
              <w:t>产业需求驱动，证明"我们能服务好当下"</w:t>
            </w:r>
          </w:p>
        </w:tc>
        <w:tc>
          <w:tcPr>
            <w:tcW w:w="2771" w:type="dxa"/>
          </w:tcPr>
          <w:p w14:paraId="11BC0125">
            <w:pPr>
              <w:jc w:val="left"/>
            </w:pPr>
            <w:r>
              <w:t>产业趋势驱动，证明"我们能引领未来"</w:t>
            </w:r>
          </w:p>
        </w:tc>
      </w:tr>
      <w:tr w14:paraId="1A8085FB">
        <w:trPr>
          <w:jc w:val="center"/>
        </w:trPr>
        <w:tc>
          <w:tcPr>
            <w:tcW w:w="2771" w:type="dxa"/>
          </w:tcPr>
          <w:p w14:paraId="2DF44DAB">
            <w:pPr>
              <w:jc w:val="left"/>
            </w:pPr>
            <w:r>
              <w:rPr>
                <w:b/>
              </w:rPr>
              <w:t>适用对象</w:t>
            </w:r>
          </w:p>
        </w:tc>
        <w:tc>
          <w:tcPr>
            <w:tcW w:w="2771" w:type="dxa"/>
          </w:tcPr>
          <w:p w14:paraId="05BB1E97">
            <w:pPr>
              <w:jc w:val="left"/>
            </w:pPr>
            <w:r>
              <w:t>所有地方本科院校（基础评价）</w:t>
            </w:r>
          </w:p>
        </w:tc>
        <w:tc>
          <w:tcPr>
            <w:tcW w:w="2771" w:type="dxa"/>
          </w:tcPr>
          <w:p w14:paraId="362D26DB">
            <w:pPr>
              <w:jc w:val="left"/>
            </w:pPr>
            <w:r>
              <w:t>使命型达到优秀且有意愿探索的高校</w:t>
            </w:r>
          </w:p>
        </w:tc>
      </w:tr>
      <w:tr w14:paraId="25671FBD">
        <w:trPr>
          <w:jc w:val="center"/>
        </w:trPr>
        <w:tc>
          <w:tcPr>
            <w:tcW w:w="2771" w:type="dxa"/>
          </w:tcPr>
          <w:p w14:paraId="250CEE0F">
            <w:pPr>
              <w:jc w:val="left"/>
            </w:pPr>
            <w:r>
              <w:rPr>
                <w:b/>
              </w:rPr>
              <w:t>指标数量</w:t>
            </w:r>
          </w:p>
        </w:tc>
        <w:tc>
          <w:tcPr>
            <w:tcW w:w="2771" w:type="dxa"/>
          </w:tcPr>
          <w:p w14:paraId="00A9700E">
            <w:pPr>
              <w:jc w:val="left"/>
            </w:pPr>
            <w:r>
              <w:t>17项</w:t>
            </w:r>
          </w:p>
        </w:tc>
        <w:tc>
          <w:tcPr>
            <w:tcW w:w="2771" w:type="dxa"/>
          </w:tcPr>
          <w:p w14:paraId="2EC55F23">
            <w:pPr>
              <w:jc w:val="left"/>
            </w:pPr>
            <w:r>
              <w:t>12项</w:t>
            </w:r>
          </w:p>
        </w:tc>
      </w:tr>
      <w:tr w14:paraId="23DDDB62">
        <w:trPr>
          <w:jc w:val="center"/>
        </w:trPr>
        <w:tc>
          <w:tcPr>
            <w:tcW w:w="2771" w:type="dxa"/>
          </w:tcPr>
          <w:p w14:paraId="686D53FE">
            <w:pPr>
              <w:jc w:val="left"/>
            </w:pPr>
            <w:r>
              <w:rPr>
                <w:b/>
              </w:rPr>
              <w:t>分级</w:t>
            </w:r>
          </w:p>
        </w:tc>
        <w:tc>
          <w:tcPr>
            <w:tcW w:w="2771" w:type="dxa"/>
          </w:tcPr>
          <w:p w14:paraId="3096B5F8">
            <w:pPr>
              <w:jc w:val="left"/>
            </w:pPr>
            <w:r>
              <w:t>合格 / 良好 / 优秀</w:t>
            </w:r>
          </w:p>
        </w:tc>
        <w:tc>
          <w:tcPr>
            <w:tcW w:w="2771" w:type="dxa"/>
          </w:tcPr>
          <w:p w14:paraId="4FE42500">
            <w:pPr>
              <w:jc w:val="left"/>
            </w:pPr>
            <w:r>
              <w:t>合格 / 良好 / 优秀</w:t>
            </w:r>
          </w:p>
        </w:tc>
      </w:tr>
    </w:tbl>
    <w:p w14:paraId="66E4C66F"/>
    <w:p w14:paraId="1B8D3D1A">
      <w:r>
        <w:t>两套体系</w:t>
      </w:r>
      <w:r>
        <w:rPr>
          <w:b/>
        </w:rPr>
        <w:t>不是替代关系，而是递进关系</w:t>
      </w:r>
      <w:r>
        <w:t>。使命型指标体系是基础，是每一所地方院校都应该做到的。未来型指标体系指明方向，是少数有意愿、有条件的院校去探索的。</w:t>
      </w:r>
    </w:p>
    <w:p w14:paraId="5D47264F">
      <w:pPr>
        <w:pStyle w:val="5"/>
      </w:pPr>
      <w:r>
        <w:t>1.2 逻辑主线：两套体系的一致性 + 有效性</w:t>
      </w:r>
    </w:p>
    <w:p w14:paraId="09F1F876">
      <w:r>
        <w:t>两套指标体系共享同一套逻辑DNA——</w:t>
      </w:r>
      <w:r>
        <w:rPr>
          <w:b/>
        </w:rPr>
        <w:t>一致性 + 有效性</w:t>
      </w:r>
      <w:r>
        <w:t>，维度名称不变，但内涵从"当下"向"未来"质变：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BC4F397">
        <w:trPr>
          <w:jc w:val="center"/>
        </w:trPr>
        <w:tc>
          <w:tcPr>
            <w:tcW w:w="2771" w:type="dxa"/>
            <w:shd w:val="clear" w:color="auto" w:fill="F2F2F2"/>
          </w:tcPr>
          <w:p w14:paraId="5C930A8E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71A241CE">
            <w:pPr>
              <w:jc w:val="left"/>
            </w:pPr>
            <w:r>
              <w:rPr>
                <w:b/>
              </w:rPr>
              <w:t>使命型（当下）</w:t>
            </w:r>
          </w:p>
        </w:tc>
        <w:tc>
          <w:tcPr>
            <w:tcW w:w="2771" w:type="dxa"/>
            <w:shd w:val="clear" w:color="auto" w:fill="F2F2F2"/>
          </w:tcPr>
          <w:p w14:paraId="5BB14E60">
            <w:pPr>
              <w:jc w:val="left"/>
            </w:pPr>
            <w:r>
              <w:rPr>
                <w:b/>
              </w:rPr>
              <w:t>未来型（未来）</w:t>
            </w:r>
          </w:p>
        </w:tc>
      </w:tr>
      <w:tr w14:paraId="493887D8">
        <w:trPr>
          <w:jc w:val="center"/>
        </w:trPr>
        <w:tc>
          <w:tcPr>
            <w:tcW w:w="2771" w:type="dxa"/>
          </w:tcPr>
          <w:p w14:paraId="47EB7571">
            <w:pPr>
              <w:jc w:val="left"/>
            </w:pPr>
            <w:r>
              <w:rPr>
                <w:b/>
              </w:rPr>
              <w:t>一致性</w:t>
            </w:r>
          </w:p>
        </w:tc>
        <w:tc>
          <w:tcPr>
            <w:tcW w:w="2771" w:type="dxa"/>
          </w:tcPr>
          <w:p w14:paraId="289BF0AC">
            <w:pPr>
              <w:jc w:val="left"/>
            </w:pPr>
            <w:r>
              <w:t>课程设置与产业</w:t>
            </w:r>
            <w:r>
              <w:rPr>
                <w:b/>
              </w:rPr>
              <w:t>需求</w:t>
            </w:r>
            <w:r>
              <w:t>对齐</w:t>
            </w:r>
          </w:p>
        </w:tc>
        <w:tc>
          <w:tcPr>
            <w:tcW w:w="2771" w:type="dxa"/>
          </w:tcPr>
          <w:p w14:paraId="521AE0B6">
            <w:pPr>
              <w:jc w:val="left"/>
            </w:pPr>
            <w:r>
              <w:t>课程设置与产业发展</w:t>
            </w:r>
            <w:r>
              <w:rPr>
                <w:b/>
              </w:rPr>
              <w:t>趋势</w:t>
            </w:r>
            <w:r>
              <w:t>对齐</w:t>
            </w:r>
          </w:p>
        </w:tc>
      </w:tr>
      <w:tr w14:paraId="209B5C1C">
        <w:trPr>
          <w:jc w:val="center"/>
        </w:trPr>
        <w:tc>
          <w:tcPr>
            <w:tcW w:w="2771" w:type="dxa"/>
          </w:tcPr>
          <w:p w14:paraId="4CCF2B2E">
            <w:pPr>
              <w:jc w:val="left"/>
            </w:pPr>
            <w:r>
              <w:rPr>
                <w:b/>
              </w:rPr>
              <w:t>一致性覆盖范围</w:t>
            </w:r>
          </w:p>
        </w:tc>
        <w:tc>
          <w:tcPr>
            <w:tcW w:w="2771" w:type="dxa"/>
          </w:tcPr>
          <w:p w14:paraId="39A8A553">
            <w:pPr>
              <w:jc w:val="left"/>
            </w:pPr>
            <w:r>
              <w:t>专业定位 → 培养目标 → 课程体系</w:t>
            </w:r>
          </w:p>
        </w:tc>
        <w:tc>
          <w:tcPr>
            <w:tcW w:w="2771" w:type="dxa"/>
          </w:tcPr>
          <w:p w14:paraId="1632E265">
            <w:pPr>
              <w:jc w:val="left"/>
            </w:pPr>
            <w:r>
              <w:t>专业定位 → 培养目标 → 课程体系</w:t>
            </w:r>
          </w:p>
        </w:tc>
      </w:tr>
      <w:tr w14:paraId="7970B9F9">
        <w:trPr>
          <w:jc w:val="center"/>
        </w:trPr>
        <w:tc>
          <w:tcPr>
            <w:tcW w:w="2771" w:type="dxa"/>
          </w:tcPr>
          <w:p w14:paraId="6D9F6259">
            <w:pPr>
              <w:jc w:val="left"/>
            </w:pPr>
            <w:r>
              <w:rPr>
                <w:b/>
              </w:rPr>
              <w:t>有效性破局点</w:t>
            </w:r>
          </w:p>
        </w:tc>
        <w:tc>
          <w:tcPr>
            <w:tcW w:w="2771" w:type="dxa"/>
          </w:tcPr>
          <w:p w14:paraId="47585CCB">
            <w:pPr>
              <w:jc w:val="left"/>
            </w:pPr>
            <w:r>
              <w:rPr>
                <w:b/>
              </w:rPr>
              <w:t>横向项目</w:t>
            </w:r>
            <w:r>
              <w:t>——企业出钱请你解决当下问题，证明你能服务</w:t>
            </w:r>
          </w:p>
        </w:tc>
        <w:tc>
          <w:tcPr>
            <w:tcW w:w="2771" w:type="dxa"/>
          </w:tcPr>
          <w:p w14:paraId="09C69E58">
            <w:pPr>
              <w:jc w:val="left"/>
            </w:pPr>
            <w:r>
              <w:rPr>
                <w:b/>
              </w:rPr>
              <w:t>转化案例</w:t>
            </w:r>
            <w:r>
              <w:t>——教师将前沿技术/标准转化为教学模块，证明你能引领</w:t>
            </w:r>
          </w:p>
        </w:tc>
      </w:tr>
      <w:tr w14:paraId="58545472">
        <w:trPr>
          <w:jc w:val="center"/>
        </w:trPr>
        <w:tc>
          <w:tcPr>
            <w:tcW w:w="2771" w:type="dxa"/>
          </w:tcPr>
          <w:p w14:paraId="5435EF25">
            <w:pPr>
              <w:jc w:val="left"/>
            </w:pPr>
            <w:r>
              <w:rPr>
                <w:b/>
              </w:rPr>
              <w:t>有效性核心逻辑</w:t>
            </w:r>
          </w:p>
        </w:tc>
        <w:tc>
          <w:tcPr>
            <w:tcW w:w="2771" w:type="dxa"/>
          </w:tcPr>
          <w:p w14:paraId="670C558D">
            <w:pPr>
              <w:jc w:val="left"/>
            </w:pPr>
            <w:r>
              <w:t>有实战经验 → 课讲活 → 学生学到东西</w:t>
            </w:r>
          </w:p>
        </w:tc>
        <w:tc>
          <w:tcPr>
            <w:tcW w:w="2771" w:type="dxa"/>
          </w:tcPr>
          <w:p w14:paraId="3A2D2F87">
            <w:pPr>
              <w:jc w:val="left"/>
            </w:pPr>
            <w:r>
              <w:t>有前瞻洞察 → 把未来带进课堂 → 学生掌握未来技能</w:t>
            </w:r>
          </w:p>
        </w:tc>
      </w:tr>
    </w:tbl>
    <w:p w14:paraId="4DE892F8"/>
    <w:p w14:paraId="294B89CA">
      <w:r>
        <w:rPr>
          <w:b/>
        </w:rPr>
        <w:t>一致性</w:t>
      </w:r>
      <w:r>
        <w:t>回答"课程设什么方向"，</w:t>
      </w:r>
      <w:r>
        <w:rPr>
          <w:b/>
        </w:rPr>
        <w:t>有效性</w:t>
      </w:r>
      <w:r>
        <w:t>回答"教师能不能把这个方向的课教好"。</w:t>
      </w:r>
    </w:p>
    <w:p w14:paraId="0D2D3C00">
      <w:pPr>
        <w:pStyle w:val="6"/>
      </w:pPr>
      <w:r>
        <w:t>使命型有效性破局点：横向项目</w:t>
      </w:r>
    </w:p>
    <w:p w14:paraId="02396E54">
      <w:r>
        <w:t>横向项目是使命型有效性的核心证明：企业愿意出钱请你解决当下的问题，说明你的课程与产业需求的连接是真实的、有战斗力的。这个指标可以推广到所有教师——每个教师都应该有与产业连接的能力。</w:t>
      </w:r>
    </w:p>
    <w:p w14:paraId="28B639F6">
      <w:pPr>
        <w:pStyle w:val="6"/>
      </w:pPr>
      <w:r>
        <w:t>未来型有效性破局点：转化案例</w:t>
      </w:r>
    </w:p>
    <w:p w14:paraId="449BC5B4">
      <w:r>
        <w:t>转化案例是未来型有效性的核心证明：教师敏锐捕捉到行业的未来趋势，将其提炼、降维，变成学生能学的课程模块，学生在课堂上真正掌握了这项面向未来的技能。</w:t>
      </w:r>
    </w:p>
    <w:p w14:paraId="10101A5B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与横向项目的区别：</w:t>
      </w:r>
      <w:r>
        <w:t xml:space="preserve"> 横向项目考核"解题能力"（解决企业现在的麻烦）；转化案例考核"翻译能力"（把未来科技翻译成学生能学的课程）。两者都可以推广到所有教师。</w:t>
      </w:r>
    </w:p>
    <w:p w14:paraId="7EED650F">
      <w:pPr>
        <w:pStyle w:val="5"/>
      </w:pPr>
      <w:r>
        <w:t>1.3 进阶路径</w:t>
      </w:r>
    </w:p>
    <w:p w14:paraId="7DA334CE">
      <w:r>
        <w:t>不设独立的"过渡型"。使命型与未来型之间通过</w:t>
      </w:r>
      <w:r>
        <w:rPr>
          <w:b/>
        </w:rPr>
        <w:t>加分项</w:t>
      </w:r>
      <w:r>
        <w:t>衔接：</w:t>
      </w:r>
    </w:p>
    <w:p w14:paraId="1F423D9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使命型：合格 → 良好 → 优秀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加分项（面向未来发展的指标，优秀后才呈现）</w:t>
      </w:r>
      <w:r>
        <w:rPr>
          <w:rStyle w:val="165"/>
        </w:rPr>
        <w:br w:type="textWrapping"/>
      </w:r>
      <w:r>
        <w:rPr>
          <w:rStyle w:val="165"/>
        </w:rPr>
        <w:t xml:space="preserve">              达成加分项 → 具备面向未来的基础/特质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未来型：合格 → 良好 → 优秀</w:t>
      </w:r>
      <w:r>
        <w:rPr>
          <w:rStyle w:val="165"/>
        </w:rPr>
        <w:br w:type="textWrapping"/>
      </w:r>
    </w:p>
    <w:p w14:paraId="0AC19217">
      <w:r>
        <w:rPr>
          <w:b/>
        </w:rPr>
        <w:t>运作逻辑：</w:t>
      </w:r>
    </w:p>
    <w:p w14:paraId="4951FC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使命型达到优秀后，系统解锁加分项模块</w:t>
      </w:r>
    </w:p>
    <w:p w14:paraId="1ECCFA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加分项来源于未来型指标体系的部分核心维度，聚焦考察院校是否已具备面向未来的基础条件</w:t>
      </w:r>
    </w:p>
    <w:p w14:paraId="22FCBE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达成加分项 = "你已具备转型基础，可以选择继续往前走"</w:t>
      </w:r>
    </w:p>
    <w:p w14:paraId="083BB3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不达成加分项也没关系——使命型优秀本身就是一个完整的、值得尊重的终点</w:t>
      </w:r>
    </w:p>
    <w:p w14:paraId="29F4EFE8">
      <w:r>
        <w:rPr>
          <w:b/>
        </w:rPr>
        <w:t>加分项考察维度（使命型优秀后解锁）：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984D8EA">
        <w:trPr>
          <w:jc w:val="center"/>
        </w:trPr>
        <w:tc>
          <w:tcPr>
            <w:tcW w:w="2771" w:type="dxa"/>
            <w:shd w:val="clear" w:color="auto" w:fill="F2F2F2"/>
          </w:tcPr>
          <w:p w14:paraId="6B458883">
            <w:pPr>
              <w:jc w:val="left"/>
            </w:pPr>
            <w:r>
              <w:rPr>
                <w:b/>
              </w:rPr>
              <w:t>加分项</w:t>
            </w:r>
          </w:p>
        </w:tc>
        <w:tc>
          <w:tcPr>
            <w:tcW w:w="2771" w:type="dxa"/>
            <w:shd w:val="clear" w:color="auto" w:fill="F2F2F2"/>
          </w:tcPr>
          <w:p w14:paraId="327958B6">
            <w:pPr>
              <w:jc w:val="left"/>
            </w:pPr>
            <w:r>
              <w:rPr>
                <w:b/>
              </w:rPr>
              <w:t>考察内容</w:t>
            </w:r>
          </w:p>
        </w:tc>
        <w:tc>
          <w:tcPr>
            <w:tcW w:w="2771" w:type="dxa"/>
            <w:shd w:val="clear" w:color="auto" w:fill="F2F2F2"/>
          </w:tcPr>
          <w:p w14:paraId="257DCF28">
            <w:pPr>
              <w:jc w:val="left"/>
            </w:pPr>
            <w:r>
              <w:rPr>
                <w:b/>
              </w:rPr>
              <w:t>对应未来型维度</w:t>
            </w:r>
          </w:p>
        </w:tc>
      </w:tr>
      <w:tr w14:paraId="6E3726CB">
        <w:trPr>
          <w:jc w:val="center"/>
        </w:trPr>
        <w:tc>
          <w:tcPr>
            <w:tcW w:w="2771" w:type="dxa"/>
          </w:tcPr>
          <w:p w14:paraId="6E42A9EF">
            <w:pPr>
              <w:jc w:val="left"/>
            </w:pPr>
            <w:r>
              <w:t>前瞻布局意识</w:t>
            </w:r>
          </w:p>
        </w:tc>
        <w:tc>
          <w:tcPr>
            <w:tcW w:w="2771" w:type="dxa"/>
          </w:tcPr>
          <w:p w14:paraId="4CBDD83E">
            <w:pPr>
              <w:jc w:val="left"/>
            </w:pPr>
            <w:r>
              <w:t>是否已开始关注产业趋势、尝试前沿课程探索</w:t>
            </w:r>
          </w:p>
        </w:tc>
        <w:tc>
          <w:tcPr>
            <w:tcW w:w="2771" w:type="dxa"/>
          </w:tcPr>
          <w:p w14:paraId="020228E9">
            <w:pPr>
              <w:jc w:val="left"/>
            </w:pPr>
            <w:r>
              <w:t>A1 产业前瞻与引领力</w:t>
            </w:r>
          </w:p>
        </w:tc>
      </w:tr>
      <w:tr w14:paraId="51A7F543">
        <w:trPr>
          <w:jc w:val="center"/>
        </w:trPr>
        <w:tc>
          <w:tcPr>
            <w:tcW w:w="2771" w:type="dxa"/>
          </w:tcPr>
          <w:p w14:paraId="03A50CFE">
            <w:pPr>
              <w:jc w:val="left"/>
            </w:pPr>
            <w:r>
              <w:t>转化实践萌芽</w:t>
            </w:r>
          </w:p>
        </w:tc>
        <w:tc>
          <w:tcPr>
            <w:tcW w:w="2771" w:type="dxa"/>
          </w:tcPr>
          <w:p w14:paraId="3808A02C">
            <w:pPr>
              <w:jc w:val="left"/>
            </w:pPr>
            <w:r>
              <w:t>是否有个别教师开始做前沿技术→教学的转化尝试</w:t>
            </w:r>
          </w:p>
        </w:tc>
        <w:tc>
          <w:tcPr>
            <w:tcW w:w="2771" w:type="dxa"/>
          </w:tcPr>
          <w:p w14:paraId="290F9600">
            <w:pPr>
              <w:jc w:val="left"/>
            </w:pPr>
            <w:r>
              <w:t>转化案例</w:t>
            </w:r>
          </w:p>
        </w:tc>
      </w:tr>
      <w:tr w14:paraId="590C4C9A">
        <w:trPr>
          <w:jc w:val="center"/>
        </w:trPr>
        <w:tc>
          <w:tcPr>
            <w:tcW w:w="2771" w:type="dxa"/>
          </w:tcPr>
          <w:p w14:paraId="1D805AFE">
            <w:pPr>
              <w:jc w:val="left"/>
            </w:pPr>
            <w:r>
              <w:t>教师发展意愿</w:t>
            </w:r>
          </w:p>
        </w:tc>
        <w:tc>
          <w:tcPr>
            <w:tcW w:w="2771" w:type="dxa"/>
          </w:tcPr>
          <w:p w14:paraId="7012BD23">
            <w:pPr>
              <w:jc w:val="left"/>
            </w:pPr>
            <w:r>
              <w:t>是否有教师在产业前瞻方向上投入（参与行业趋势研讨、前瞻研究等）</w:t>
            </w:r>
          </w:p>
        </w:tc>
        <w:tc>
          <w:tcPr>
            <w:tcW w:w="2771" w:type="dxa"/>
          </w:tcPr>
          <w:p w14:paraId="4D8E425D">
            <w:pPr>
              <w:jc w:val="left"/>
            </w:pPr>
            <w:r>
              <w:t>D1 教师角色转型</w:t>
            </w:r>
          </w:p>
        </w:tc>
      </w:tr>
    </w:tbl>
    <w:p w14:paraId="58B2F1AD"/>
    <w:p w14:paraId="5FBD2913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核心原则：</w:t>
      </w:r>
      <w:r>
        <w:t xml:space="preserve"> 加分项不是压力，是方向灯。它告诉院校"如果你想往未来走，这些是你可以开始准备的方向"。</w:t>
      </w:r>
    </w:p>
    <w:p w14:paraId="0A397AB7">
      <w:pPr>
        <w:pStyle w:val="5"/>
      </w:pPr>
      <w:r>
        <w:t>1.4 设计原则</w:t>
      </w:r>
    </w:p>
    <w:p w14:paraId="2048455F">
      <w:r>
        <w:t>本评价体系的指标设计与达标标准制定遵循5条诊断标准（生态位、差异化、逻辑性、体系性、交叉性），详见宪法文件§2.4。同时，系统设计遵循5条设计约束（可测量性、可操作性、分层适配、动态适应性、闭环驱动），详见备忘录§七。</w:t>
      </w:r>
    </w:p>
    <w:p w14:paraId="01A3B826">
      <w:pPr>
        <w:pStyle w:val="169"/>
        <w:pBdr>
          <w:top w:val="single" w:color="CCCCCC" w:sz="8" w:space="0"/>
        </w:pBdr>
        <w:spacing w:after="240"/>
      </w:pPr>
    </w:p>
    <w:p w14:paraId="3AF6837A">
      <w:pPr>
        <w:pStyle w:val="4"/>
      </w:pPr>
      <w:r>
        <w:t>二、指标依赖关系图</w:t>
      </w:r>
    </w:p>
    <w:p w14:paraId="58E6ADD3">
      <w:pPr>
        <w:pStyle w:val="5"/>
      </w:pPr>
      <w:r>
        <w:t>2.1 为什么需要依赖关系图</w:t>
      </w:r>
    </w:p>
    <w:p w14:paraId="35E2D355">
      <w:r>
        <w:t>一项指标不达标，往往不是那项指标本身的问题，而是上游数据缺失或上游指标出了问题。如果诊断报告只说"3项不达标"，学校会手忙脚乱同时改3个地方。如果诊断报告说"根因是A指标缺失，导致B和C无法计算，请先补A"，学校就知道该先干什么。</w:t>
      </w:r>
    </w:p>
    <w:p w14:paraId="1BF73C3E">
      <w:r>
        <w:rPr>
          <w:b/>
        </w:rPr>
        <w:t>依赖关系图的作用：让诊断从"罗列问题"升级为"定位根因"。</w:t>
      </w:r>
    </w:p>
    <w:p w14:paraId="1D2D308C">
      <w:pPr>
        <w:pStyle w:val="5"/>
      </w:pPr>
      <w:r>
        <w:t>2.2 数据采集层依赖关系</w:t>
      </w:r>
    </w:p>
    <w:p w14:paraId="4D820C61">
      <w:r>
        <w:t>数据源之间的依赖关系决定了评价的计算顺序：</w:t>
      </w:r>
    </w:p>
    <w:p w14:paraId="2CEA68F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【源头数据层】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产业白皮书 ──────────→ 1.1.1 产业深度解析</w:t>
      </w:r>
      <w:r>
        <w:rPr>
          <w:rStyle w:val="165"/>
        </w:rPr>
        <w:br w:type="textWrapping"/>
      </w:r>
      <w:r>
        <w:rPr>
          <w:rStyle w:val="165"/>
        </w:rPr>
        <w:t>│       │</w:t>
      </w:r>
      <w:r>
        <w:rPr>
          <w:rStyle w:val="165"/>
        </w:rPr>
        <w:br w:type="textWrapping"/>
      </w:r>
      <w:r>
        <w:rPr>
          <w:rStyle w:val="165"/>
        </w:rPr>
        <w:t>│       ├──→ 1.1.2 课程-产业链对应性（需要产业链节点清单）</w:t>
      </w:r>
      <w:r>
        <w:rPr>
          <w:rStyle w:val="165"/>
        </w:rPr>
        <w:br w:type="textWrapping"/>
      </w:r>
      <w:r>
        <w:rPr>
          <w:rStyle w:val="165"/>
        </w:rPr>
        <w:t>│       │       │</w:t>
      </w:r>
      <w:r>
        <w:rPr>
          <w:rStyle w:val="165"/>
        </w:rPr>
        <w:br w:type="textWrapping"/>
      </w:r>
      <w:r>
        <w:rPr>
          <w:rStyle w:val="165"/>
        </w:rPr>
        <w:t>│       │       └──→ 1.1.3 课程目标匹配度（需要岗位能力清单+产业链映射）</w:t>
      </w:r>
      <w:r>
        <w:rPr>
          <w:rStyle w:val="165"/>
        </w:rPr>
        <w:br w:type="textWrapping"/>
      </w:r>
      <w:r>
        <w:rPr>
          <w:rStyle w:val="165"/>
        </w:rPr>
        <w:t>│       │</w:t>
      </w:r>
      <w:r>
        <w:rPr>
          <w:rStyle w:val="165"/>
        </w:rPr>
        <w:br w:type="textWrapping"/>
      </w:r>
      <w:r>
        <w:rPr>
          <w:rStyle w:val="165"/>
        </w:rPr>
        <w:t>│       ├──→ 3.1.2 企业项目驱动率（需要产业领域关键词匹配）</w:t>
      </w:r>
      <w:r>
        <w:rPr>
          <w:rStyle w:val="165"/>
        </w:rPr>
        <w:br w:type="textWrapping"/>
      </w:r>
      <w:r>
        <w:rPr>
          <w:rStyle w:val="165"/>
        </w:rPr>
        <w:t>│       │</w:t>
      </w:r>
      <w:r>
        <w:rPr>
          <w:rStyle w:val="165"/>
        </w:rPr>
        <w:br w:type="textWrapping"/>
      </w:r>
      <w:r>
        <w:rPr>
          <w:rStyle w:val="165"/>
        </w:rPr>
        <w:t>│       └──→ 4.1.1 行业就业率（需要产业关键词匹配岗位）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毕业要求与课程体系分析 ─→ 1.1.2 课程-产业链对应性</w:t>
      </w:r>
      <w:r>
        <w:rPr>
          <w:rStyle w:val="165"/>
        </w:rPr>
        <w:br w:type="textWrapping"/>
      </w:r>
      <w:r>
        <w:rPr>
          <w:rStyle w:val="165"/>
        </w:rPr>
        <w:t>│       │                    （毕业要求→课程承接关系）</w:t>
      </w:r>
      <w:r>
        <w:rPr>
          <w:rStyle w:val="165"/>
        </w:rPr>
        <w:br w:type="textWrapping"/>
      </w:r>
      <w:r>
        <w:rPr>
          <w:rStyle w:val="165"/>
        </w:rPr>
        <w:t>│       ├──→ 1.2.2 综合验证课程设计</w:t>
      </w:r>
      <w:r>
        <w:rPr>
          <w:rStyle w:val="165"/>
        </w:rPr>
        <w:br w:type="textWrapping"/>
      </w:r>
      <w:r>
        <w:rPr>
          <w:rStyle w:val="165"/>
        </w:rPr>
        <w:t>│       │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课程大纲（增强版） ────→ 1.1.3 课程目标匹配度</w:t>
      </w:r>
      <w:r>
        <w:rPr>
          <w:rStyle w:val="165"/>
        </w:rPr>
        <w:br w:type="textWrapping"/>
      </w:r>
      <w:r>
        <w:rPr>
          <w:rStyle w:val="165"/>
        </w:rPr>
        <w:t>│       │</w:t>
      </w:r>
      <w:r>
        <w:rPr>
          <w:rStyle w:val="165"/>
        </w:rPr>
        <w:br w:type="textWrapping"/>
      </w:r>
      <w:r>
        <w:rPr>
          <w:rStyle w:val="165"/>
        </w:rPr>
        <w:t>│       ├──→ 1.2.1 行业前沿课比例（含教材时效性）</w:t>
      </w:r>
      <w:r>
        <w:rPr>
          <w:rStyle w:val="165"/>
        </w:rPr>
        <w:br w:type="textWrapping"/>
      </w:r>
      <w:r>
        <w:rPr>
          <w:rStyle w:val="165"/>
        </w:rPr>
        <w:t>│       ├──→ 1.3.1 国际先进理念借鉴与AI能力融入</w:t>
      </w:r>
      <w:r>
        <w:rPr>
          <w:rStyle w:val="165"/>
        </w:rPr>
        <w:br w:type="textWrapping"/>
      </w:r>
      <w:r>
        <w:rPr>
          <w:rStyle w:val="165"/>
        </w:rPr>
        <w:t>│       ├──→ 2.1.2 AI时代教师能力（需要版本diff）</w:t>
      </w:r>
      <w:r>
        <w:rPr>
          <w:rStyle w:val="165"/>
        </w:rPr>
        <w:br w:type="textWrapping"/>
      </w:r>
      <w:r>
        <w:rPr>
          <w:rStyle w:val="165"/>
        </w:rPr>
        <w:t>│       ├──→ 2.2.1 教学投入深度（课程组合论证）</w:t>
      </w:r>
      <w:r>
        <w:rPr>
          <w:rStyle w:val="165"/>
        </w:rPr>
        <w:br w:type="textWrapping"/>
      </w:r>
      <w:r>
        <w:rPr>
          <w:rStyle w:val="165"/>
        </w:rPr>
        <w:t>│       └──→ 2.3.2 达成度闭环（需要下版大纲diff）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考核与达成度分析 ──────→ 2.3.2 达成度闭环</w:t>
      </w:r>
      <w:r>
        <w:rPr>
          <w:rStyle w:val="165"/>
        </w:rPr>
        <w:br w:type="textWrapping"/>
      </w:r>
      <w:r>
        <w:rPr>
          <w:rStyle w:val="165"/>
        </w:rPr>
        <w:t>│       │                    （考核一致性+达成度分析）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横向课题记录 ──────────→ 2.1.1 横向科研转化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课程平台行为数据 ──────→ 2.3.1 学习行为数据</w:t>
      </w:r>
      <w:r>
        <w:rPr>
          <w:rStyle w:val="165"/>
        </w:rPr>
        <w:br w:type="textWrapping"/>
      </w:r>
      <w:r>
        <w:rPr>
          <w:rStyle w:val="165"/>
        </w:rPr>
        <w:t>│       │</w:t>
      </w:r>
      <w:r>
        <w:rPr>
          <w:rStyle w:val="165"/>
        </w:rPr>
        <w:br w:type="textWrapping"/>
      </w:r>
      <w:r>
        <w:rPr>
          <w:rStyle w:val="165"/>
        </w:rPr>
        <w:t>│       ├──→ 2.2.1 教学投入深度（教师指引+问答记录）</w:t>
      </w:r>
      <w:r>
        <w:rPr>
          <w:rStyle w:val="165"/>
        </w:rPr>
        <w:br w:type="textWrapping"/>
      </w:r>
      <w:r>
        <w:rPr>
          <w:rStyle w:val="165"/>
        </w:rPr>
        <w:t>│       ├──→ 2.3.2 考核一致性+过程性考核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实验实训使用数据 ──────→ 3.1.1 资源支撑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├── 毕业生就业去向数据 ────→ 4.1.1 行业就业率</w:t>
      </w:r>
      <w:r>
        <w:rPr>
          <w:rStyle w:val="165"/>
        </w:rPr>
        <w:br w:type="textWrapping"/>
      </w:r>
      <w:r>
        <w:rPr>
          <w:rStyle w:val="165"/>
        </w:rPr>
        <w:t>│</w:t>
      </w:r>
      <w:r>
        <w:rPr>
          <w:rStyle w:val="165"/>
        </w:rPr>
        <w:br w:type="textWrapping"/>
      </w:r>
      <w:r>
        <w:rPr>
          <w:rStyle w:val="165"/>
        </w:rPr>
        <w:t>└── 校友职业发展数据 ──────→ 4.1.2 毕业生影响力</w:t>
      </w:r>
      <w:r>
        <w:rPr>
          <w:rStyle w:val="165"/>
        </w:rPr>
        <w:br w:type="textWrapping"/>
      </w:r>
    </w:p>
    <w:p w14:paraId="5AD48C98">
      <w:pPr>
        <w:pStyle w:val="5"/>
      </w:pPr>
      <w:r>
        <w:t>2.3 关键依赖链（诊断时的根因追溯路径）</w:t>
      </w:r>
    </w:p>
    <w:p w14:paraId="3EC97A6A">
      <w:r>
        <w:rPr>
          <w:b/>
        </w:rPr>
        <w:t>依赖链①：产业需求传导链（最常见根因）</w:t>
      </w:r>
    </w:p>
    <w:p w14:paraId="548A7B4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产业白皮书缺失/过期</w:t>
      </w:r>
      <w:r>
        <w:rPr>
          <w:rStyle w:val="165"/>
        </w:rPr>
        <w:br w:type="textWrapping"/>
      </w:r>
      <w:r>
        <w:rPr>
          <w:rStyle w:val="165"/>
        </w:rPr>
        <w:t xml:space="preserve">  → 1.1.1 不达标</w:t>
      </w:r>
      <w:r>
        <w:rPr>
          <w:rStyle w:val="165"/>
        </w:rPr>
        <w:br w:type="textWrapping"/>
      </w:r>
      <w:r>
        <w:rPr>
          <w:rStyle w:val="165"/>
        </w:rPr>
        <w:t xml:space="preserve">  → 1.1.2 无法计算（没有产业链节点清单可比对）</w:t>
      </w:r>
      <w:r>
        <w:rPr>
          <w:rStyle w:val="165"/>
        </w:rPr>
        <w:br w:type="textWrapping"/>
      </w:r>
      <w:r>
        <w:rPr>
          <w:rStyle w:val="165"/>
        </w:rPr>
        <w:t xml:space="preserve">  → 1.1.3 无法计算（没有岗位能力清单可匹配）</w:t>
      </w:r>
      <w:r>
        <w:rPr>
          <w:rStyle w:val="165"/>
        </w:rPr>
        <w:br w:type="textWrapping"/>
      </w:r>
      <w:r>
        <w:rPr>
          <w:rStyle w:val="165"/>
        </w:rPr>
        <w:t xml:space="preserve">  → 3.1.2 评分偏差（无法验证项目与产业的关联度）</w:t>
      </w:r>
      <w:r>
        <w:rPr>
          <w:rStyle w:val="165"/>
        </w:rPr>
        <w:br w:type="textWrapping"/>
      </w:r>
      <w:r>
        <w:rPr>
          <w:rStyle w:val="165"/>
        </w:rPr>
        <w:t xml:space="preserve">  → 4.1.1 评分偏差（无法验证就业对口度）</w:t>
      </w:r>
      <w:r>
        <w:rPr>
          <w:rStyle w:val="165"/>
        </w:rPr>
        <w:br w:type="textWrapping"/>
      </w:r>
    </w:p>
    <w:p w14:paraId="35395B97">
      <w:r>
        <w:rPr>
          <w:b/>
        </w:rPr>
        <w:t>诊断结论：</w:t>
      </w:r>
      <w:r>
        <w:t xml:space="preserve"> 如果这条链上1.1.2和1.1.3同时不达标，AI不应输出3个问题，而应输出1个根因——"产业白皮书缺失，导致下游3项指标无法评估。请先补充产业白皮书。"</w:t>
      </w:r>
    </w:p>
    <w:p w14:paraId="3C821690">
      <w:r>
        <w:rPr>
          <w:b/>
        </w:rPr>
        <w:t>依赖链②：课程大纲传导链</w:t>
      </w:r>
    </w:p>
    <w:p w14:paraId="5368FE1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课程大纲未按时更新/字段缺失</w:t>
      </w:r>
      <w:r>
        <w:rPr>
          <w:rStyle w:val="165"/>
        </w:rPr>
        <w:br w:type="textWrapping"/>
      </w:r>
      <w:r>
        <w:rPr>
          <w:rStyle w:val="165"/>
        </w:rPr>
        <w:t xml:space="preserve">  → 1.1.3 匹配度无法计算</w:t>
      </w:r>
      <w:r>
        <w:rPr>
          <w:rStyle w:val="165"/>
        </w:rPr>
        <w:br w:type="textWrapping"/>
      </w:r>
      <w:r>
        <w:rPr>
          <w:rStyle w:val="165"/>
        </w:rPr>
        <w:t xml:space="preserve">  → 1.2.1 前沿课比例偏低</w:t>
      </w:r>
      <w:r>
        <w:rPr>
          <w:rStyle w:val="165"/>
        </w:rPr>
        <w:br w:type="textWrapping"/>
      </w:r>
      <w:r>
        <w:rPr>
          <w:rStyle w:val="165"/>
        </w:rPr>
        <w:t xml:space="preserve">  → 1.3.1 国际先进理念借鉴/AI能力融入检测不到</w:t>
      </w:r>
      <w:r>
        <w:rPr>
          <w:rStyle w:val="165"/>
        </w:rPr>
        <w:br w:type="textWrapping"/>
      </w:r>
      <w:r>
        <w:rPr>
          <w:rStyle w:val="165"/>
        </w:rPr>
        <w:t xml:space="preserve">  → 2.1.2 AI时代教师能力无法检测</w:t>
      </w:r>
      <w:r>
        <w:rPr>
          <w:rStyle w:val="165"/>
        </w:rPr>
        <w:br w:type="textWrapping"/>
      </w:r>
      <w:r>
        <w:rPr>
          <w:rStyle w:val="165"/>
        </w:rPr>
        <w:t xml:space="preserve">  → 2.3.2 达成度闭环无法验证</w:t>
      </w:r>
      <w:r>
        <w:rPr>
          <w:rStyle w:val="165"/>
        </w:rPr>
        <w:br w:type="textWrapping"/>
      </w:r>
    </w:p>
    <w:p w14:paraId="574D1894">
      <w:r>
        <w:rPr>
          <w:b/>
        </w:rPr>
        <w:t>诊断结论：</w:t>
      </w:r>
      <w:r>
        <w:t xml:space="preserve"> 多项指标同时不达标时，根因可能是"课程大纲未更新"。一个改进工单解决多个问题。</w:t>
      </w:r>
    </w:p>
    <w:p w14:paraId="67DD3490">
      <w:r>
        <w:rPr>
          <w:b/>
        </w:rPr>
        <w:t>依赖链③：教学行为传导链</w:t>
      </w:r>
    </w:p>
    <w:p w14:paraId="4199F6C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课程平台未启用或使用率低</w:t>
      </w:r>
      <w:r>
        <w:rPr>
          <w:rStyle w:val="165"/>
        </w:rPr>
        <w:br w:type="textWrapping"/>
      </w:r>
      <w:r>
        <w:rPr>
          <w:rStyle w:val="165"/>
        </w:rPr>
        <w:t xml:space="preserve">  → 2.2.1 教学投入深度无记录</w:t>
      </w:r>
      <w:r>
        <w:rPr>
          <w:rStyle w:val="165"/>
        </w:rPr>
        <w:br w:type="textWrapping"/>
      </w:r>
      <w:r>
        <w:rPr>
          <w:rStyle w:val="165"/>
        </w:rPr>
        <w:t xml:space="preserve">  → 2.3.1 学习行为数据缺失</w:t>
      </w:r>
      <w:r>
        <w:rPr>
          <w:rStyle w:val="165"/>
        </w:rPr>
        <w:br w:type="textWrapping"/>
      </w:r>
      <w:r>
        <w:rPr>
          <w:rStyle w:val="165"/>
        </w:rPr>
        <w:t xml:space="preserve">  → 2.3.2 考核一致性/过程性考核数据缺失</w:t>
      </w:r>
      <w:r>
        <w:rPr>
          <w:rStyle w:val="165"/>
        </w:rPr>
        <w:br w:type="textWrapping"/>
      </w:r>
    </w:p>
    <w:p w14:paraId="4E63A0F4">
      <w:r>
        <w:rPr>
          <w:b/>
        </w:rPr>
        <w:t>诊断结论：</w:t>
      </w:r>
      <w:r>
        <w:t xml:space="preserve"> 根因是"课程平台未启用"，不是"多项指标不达标"。</w:t>
      </w:r>
    </w:p>
    <w:p w14:paraId="4C46DCF9">
      <w:pPr>
        <w:pStyle w:val="5"/>
      </w:pPr>
      <w:r>
        <w:t>2.4 评价维度间的依赖关系</w:t>
      </w:r>
    </w:p>
    <w:p w14:paraId="57D7A4DB">
      <w:r>
        <w:t>四个一级指标之间也有先后顺序：</w:t>
      </w:r>
    </w:p>
    <w:p w14:paraId="2773C49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A 课程与需求适配性（一致性）</w:t>
      </w:r>
      <w:r>
        <w:rPr>
          <w:rStyle w:val="165"/>
        </w:rPr>
        <w:br w:type="textWrapping"/>
      </w:r>
      <w:r>
        <w:rPr>
          <w:rStyle w:val="165"/>
        </w:rPr>
        <w:t xml:space="preserve">  ↓ 方向正确是前提</w:t>
      </w:r>
      <w:r>
        <w:rPr>
          <w:rStyle w:val="165"/>
        </w:rPr>
        <w:br w:type="textWrapping"/>
      </w:r>
      <w:r>
        <w:rPr>
          <w:rStyle w:val="165"/>
        </w:rPr>
        <w:t>B 教学实施有效性（有效性）</w:t>
      </w:r>
      <w:r>
        <w:rPr>
          <w:rStyle w:val="165"/>
        </w:rPr>
        <w:br w:type="textWrapping"/>
      </w:r>
      <w:r>
        <w:rPr>
          <w:rStyle w:val="165"/>
        </w:rPr>
        <w:t xml:space="preserve">  ↑ 条件支撑执行</w:t>
      </w:r>
      <w:r>
        <w:rPr>
          <w:rStyle w:val="165"/>
        </w:rPr>
        <w:br w:type="textWrapping"/>
      </w:r>
      <w:r>
        <w:rPr>
          <w:rStyle w:val="165"/>
        </w:rPr>
        <w:t>C 运行保障支撑度（条件）</w:t>
      </w:r>
      <w:r>
        <w:rPr>
          <w:rStyle w:val="165"/>
        </w:rPr>
        <w:br w:type="textWrapping"/>
      </w:r>
      <w:r>
        <w:rPr>
          <w:rStyle w:val="165"/>
        </w:rPr>
        <w:t xml:space="preserve">  ↓ 结果验证过程</w:t>
      </w:r>
      <w:r>
        <w:rPr>
          <w:rStyle w:val="165"/>
        </w:rPr>
        <w:br w:type="textWrapping"/>
      </w:r>
      <w:r>
        <w:rPr>
          <w:rStyle w:val="165"/>
        </w:rPr>
        <w:t>D 产出与贡献（结果）</w:t>
      </w:r>
      <w:r>
        <w:rPr>
          <w:rStyle w:val="165"/>
        </w:rPr>
        <w:br w:type="textWrapping"/>
      </w:r>
    </w:p>
    <w:p w14:paraId="1ADB809E">
      <w:r>
        <w:rPr>
          <w:b/>
        </w:rPr>
        <w:t>规则：</w:t>
      </w:r>
    </w:p>
    <w:p w14:paraId="49C752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A（一致性）应先于B（有效性）评估。方向错了，执行得再好也没用。诊断时A维度问题要优先处理。</w:t>
      </w:r>
    </w:p>
    <w:p w14:paraId="0F3714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C（条件）影响B（有效性）的评估。如果条件不具备导致某些指标无法执行，诊断时应区分"不想做"和"做不了"。</w:t>
      </w:r>
    </w:p>
    <w:p w14:paraId="38105D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D（结果）是最终验证，但D不达标时，诊断必须回溯到A/B/C找原因。</w:t>
      </w:r>
    </w:p>
    <w:p w14:paraId="5903A64A">
      <w:pPr>
        <w:pStyle w:val="169"/>
        <w:pBdr>
          <w:top w:val="single" w:color="CCCCCC" w:sz="8" w:space="0"/>
        </w:pBdr>
        <w:spacing w:after="240"/>
      </w:pPr>
    </w:p>
    <w:p w14:paraId="7B7D9BD5">
      <w:pPr>
        <w:pStyle w:val="4"/>
      </w:pPr>
      <w:r>
        <w:t>三、使命型指标体系——三级达标标准</w:t>
      </w:r>
    </w:p>
    <w:p w14:paraId="0D71A128">
      <w:pPr>
        <w:pStyle w:val="5"/>
      </w:pPr>
      <w:r>
        <w:t>3.1 设计原则</w:t>
      </w:r>
    </w:p>
    <w:p w14:paraId="633078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合格：</w:t>
      </w:r>
      <w:r>
        <w:t xml:space="preserve"> 机制已建立、开始运转。地方院校转型的起点，"有这个意识并开始做了"</w:t>
      </w:r>
    </w:p>
    <w:p w14:paraId="339DA9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良好：</w:t>
      </w:r>
      <w:r>
        <w:t xml:space="preserve"> 运转常态化、数据持续改善。建设中期的合理目标，"形成了制度化运转"</w:t>
      </w:r>
    </w:p>
    <w:p w14:paraId="5DECF0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优秀：</w:t>
      </w:r>
      <w:r>
        <w:t xml:space="preserve"> 达到理想态、可示范推广。使命型院校的标杆，"做出了可复制的样板"</w:t>
      </w:r>
    </w:p>
    <w:p w14:paraId="1DF5A02C">
      <w:r>
        <w:t>三级标准的设计逻辑：让每所大学看到自己现在在哪、下一步目标是什么、路径怎么走。不是"你不行"，而是"你在这里，往这走"。</w:t>
      </w:r>
    </w:p>
    <w:p w14:paraId="73E7D9E5">
      <w:pPr>
        <w:pStyle w:val="5"/>
      </w:pPr>
      <w:r>
        <w:t>3.2 逐项三级标准</w:t>
      </w:r>
    </w:p>
    <w:p w14:paraId="679F1213">
      <w:pPr>
        <w:pStyle w:val="6"/>
      </w:pPr>
      <w:r>
        <w:t>A. 课程与需求适配性（一致性维度）（30%）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9FD161D">
        <w:trPr>
          <w:jc w:val="center"/>
        </w:trPr>
        <w:tc>
          <w:tcPr>
            <w:tcW w:w="2078" w:type="dxa"/>
            <w:shd w:val="clear" w:color="auto" w:fill="F2F2F2"/>
          </w:tcPr>
          <w:p w14:paraId="26B28957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13BC5A7D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078" w:type="dxa"/>
            <w:shd w:val="clear" w:color="auto" w:fill="F2F2F2"/>
          </w:tcPr>
          <w:p w14:paraId="6B2DAC56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078" w:type="dxa"/>
            <w:shd w:val="clear" w:color="auto" w:fill="F2F2F2"/>
          </w:tcPr>
          <w:p w14:paraId="0A7476C6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02A9BBC6">
        <w:trPr>
          <w:jc w:val="center"/>
        </w:trPr>
        <w:tc>
          <w:tcPr>
            <w:tcW w:w="2078" w:type="dxa"/>
          </w:tcPr>
          <w:p w14:paraId="3DA16BEA">
            <w:pPr>
              <w:jc w:val="left"/>
            </w:pPr>
            <w:r>
              <w:rPr>
                <w:b/>
              </w:rPr>
              <w:t>1.1.1 产业深度解析</w:t>
            </w:r>
          </w:p>
        </w:tc>
        <w:tc>
          <w:tcPr>
            <w:tcW w:w="2078" w:type="dxa"/>
          </w:tcPr>
          <w:p w14:paraId="1AD36E3C">
            <w:pPr>
              <w:jc w:val="left"/>
            </w:pPr>
            <w:r>
              <w:t>完成1份产业白皮书，三模块格式完整，覆盖核心服务产业</w:t>
            </w:r>
          </w:p>
        </w:tc>
        <w:tc>
          <w:tcPr>
            <w:tcW w:w="2078" w:type="dxa"/>
          </w:tcPr>
          <w:p w14:paraId="134039D7">
            <w:pPr>
              <w:jc w:val="left"/>
            </w:pPr>
            <w:r>
              <w:t>白皮书覆盖所有服务产业方向，且每2年更新1次，有版本历史记录</w:t>
            </w:r>
          </w:p>
        </w:tc>
        <w:tc>
          <w:tcPr>
            <w:tcW w:w="2078" w:type="dxa"/>
          </w:tcPr>
          <w:p w14:paraId="56F013CA">
            <w:pPr>
              <w:jc w:val="left"/>
            </w:pPr>
            <w:r>
              <w:t>白皮书获得区域头部企业认可引用，产业趋势预判准确率≥70%</w:t>
            </w:r>
          </w:p>
        </w:tc>
      </w:tr>
      <w:tr w14:paraId="2A0267F1">
        <w:trPr>
          <w:jc w:val="center"/>
        </w:trPr>
        <w:tc>
          <w:tcPr>
            <w:tcW w:w="2078" w:type="dxa"/>
          </w:tcPr>
          <w:p w14:paraId="0490AB89">
            <w:pPr>
              <w:jc w:val="left"/>
            </w:pPr>
            <w:r>
              <w:rPr>
                <w:b/>
              </w:rPr>
              <w:t>1.1.2 课程-产业链对应性</w:t>
            </w:r>
          </w:p>
        </w:tc>
        <w:tc>
          <w:tcPr>
            <w:tcW w:w="2078" w:type="dxa"/>
          </w:tcPr>
          <w:p w14:paraId="056B705F">
            <w:pPr>
              <w:jc w:val="left"/>
            </w:pPr>
            <w:r>
              <w:t>完成课程-产业链映射矩阵，核心课程覆盖率≥60%</w:t>
            </w:r>
          </w:p>
        </w:tc>
        <w:tc>
          <w:tcPr>
            <w:tcW w:w="2078" w:type="dxa"/>
          </w:tcPr>
          <w:p w14:paraId="13D57BC7">
            <w:pPr>
              <w:jc w:val="left"/>
            </w:pPr>
            <w:r>
              <w:t>覆盖率≥85%，且与产业白皮书自动比对一致性≥80%</w:t>
            </w:r>
          </w:p>
        </w:tc>
        <w:tc>
          <w:tcPr>
            <w:tcW w:w="2078" w:type="dxa"/>
          </w:tcPr>
          <w:p w14:paraId="4601E4F3">
            <w:pPr>
              <w:jc w:val="left"/>
            </w:pPr>
            <w:r>
              <w:t>覆盖率≥95%，映射关系每季度动态更新，产业变化→课程调整响应周期≤1学期</w:t>
            </w:r>
          </w:p>
        </w:tc>
      </w:tr>
      <w:tr w14:paraId="2FE280A5">
        <w:trPr>
          <w:jc w:val="center"/>
        </w:trPr>
        <w:tc>
          <w:tcPr>
            <w:tcW w:w="2078" w:type="dxa"/>
          </w:tcPr>
          <w:p w14:paraId="6657FFCE">
            <w:pPr>
              <w:jc w:val="left"/>
            </w:pPr>
            <w:r>
              <w:rPr>
                <w:b/>
              </w:rPr>
              <w:t>1.1.3 课程目标匹配度</w:t>
            </w:r>
          </w:p>
        </w:tc>
        <w:tc>
          <w:tcPr>
            <w:tcW w:w="2078" w:type="dxa"/>
          </w:tcPr>
          <w:p w14:paraId="0637CF8C">
            <w:pPr>
              <w:jc w:val="left"/>
            </w:pPr>
            <w:r>
              <w:t>课程大纲中60%以上课程标注了目标来源（对应岗位能力编号）</w:t>
            </w:r>
          </w:p>
        </w:tc>
        <w:tc>
          <w:tcPr>
            <w:tcW w:w="2078" w:type="dxa"/>
          </w:tcPr>
          <w:p w14:paraId="1E482409">
            <w:pPr>
              <w:jc w:val="left"/>
            </w:pPr>
            <w:r>
              <w:t>覆盖率≥85%，AI自动计算匹配度≥70%，大纲修订时间晚于白皮书更新</w:t>
            </w:r>
          </w:p>
        </w:tc>
        <w:tc>
          <w:tcPr>
            <w:tcW w:w="2078" w:type="dxa"/>
          </w:tcPr>
          <w:p w14:paraId="63696A27">
            <w:pPr>
              <w:jc w:val="left"/>
            </w:pPr>
            <w:r>
              <w:t>覆盖率≥95%，匹配度≥85%，形成"白皮书更新→大纲自动提醒→修订→验证"全自动闭环</w:t>
            </w:r>
          </w:p>
        </w:tc>
      </w:tr>
      <w:tr w14:paraId="41D5EC49">
        <w:trPr>
          <w:jc w:val="center"/>
        </w:trPr>
        <w:tc>
          <w:tcPr>
            <w:tcW w:w="2078" w:type="dxa"/>
          </w:tcPr>
          <w:p w14:paraId="7315A532">
            <w:pPr>
              <w:jc w:val="left"/>
            </w:pPr>
            <w:r>
              <w:rPr>
                <w:b/>
              </w:rPr>
              <w:t>1.2.1 行业前沿课比例（含教材时效性）</w:t>
            </w:r>
          </w:p>
        </w:tc>
        <w:tc>
          <w:tcPr>
            <w:tcW w:w="2078" w:type="dxa"/>
          </w:tcPr>
          <w:p w14:paraId="63C80CFA">
            <w:pPr>
              <w:jc w:val="left"/>
            </w:pPr>
            <w:r>
              <w:t>前沿课比例≥20%，每门核心课至少有1项可查来源（DOI/专利/标准）；近3年出版教材占比≥50%</w:t>
            </w:r>
          </w:p>
        </w:tc>
        <w:tc>
          <w:tcPr>
            <w:tcW w:w="2078" w:type="dxa"/>
          </w:tcPr>
          <w:p w14:paraId="599421E6">
            <w:pPr>
              <w:jc w:val="left"/>
            </w:pPr>
            <w:r>
              <w:t>前沿课比例≥40%，来源多元化；近3年教材占比≥70%，规划/获奖教材≥30%</w:t>
            </w:r>
          </w:p>
        </w:tc>
        <w:tc>
          <w:tcPr>
            <w:tcW w:w="2078" w:type="dxa"/>
          </w:tcPr>
          <w:p w14:paraId="309ED8EE">
            <w:pPr>
              <w:jc w:val="left"/>
            </w:pPr>
            <w:r>
              <w:t>前沿课比例≥60%，课程与产业最新版本差距≤1个版本；近3年教材≥85%，有AI辅助教材-产业匹配分析</w:t>
            </w:r>
          </w:p>
        </w:tc>
      </w:tr>
      <w:tr w14:paraId="4D9F6FD4">
        <w:trPr>
          <w:jc w:val="center"/>
        </w:trPr>
        <w:tc>
          <w:tcPr>
            <w:tcW w:w="2078" w:type="dxa"/>
          </w:tcPr>
          <w:p w14:paraId="05A84AB1">
            <w:pPr>
              <w:jc w:val="left"/>
            </w:pPr>
            <w:r>
              <w:rPr>
                <w:b/>
              </w:rPr>
              <w:t>1.2.2 综合验证课程设计</w:t>
            </w:r>
          </w:p>
        </w:tc>
        <w:tc>
          <w:tcPr>
            <w:tcW w:w="2078" w:type="dxa"/>
          </w:tcPr>
          <w:p w14:paraId="180BCF80">
            <w:pPr>
              <w:jc w:val="left"/>
            </w:pPr>
            <w:r>
              <w:t>培养周期内设置≥2门综合验证课，覆盖至少2个学年</w:t>
            </w:r>
          </w:p>
        </w:tc>
        <w:tc>
          <w:tcPr>
            <w:tcW w:w="2078" w:type="dxa"/>
          </w:tcPr>
          <w:p w14:paraId="2E6ECCEB">
            <w:pPr>
              <w:jc w:val="left"/>
            </w:pPr>
            <w:r>
              <w:t>设置≥3门，覆盖全部学年，有递进梯度（基础→实战）</w:t>
            </w:r>
          </w:p>
        </w:tc>
        <w:tc>
          <w:tcPr>
            <w:tcW w:w="2078" w:type="dxa"/>
          </w:tcPr>
          <w:p w14:paraId="2206456D">
            <w:pPr>
              <w:jc w:val="left"/>
            </w:pPr>
            <w:r>
              <w:t>≥4门，每门有企业真实项目作为验证载体，递进梯度完整且效果可量化</w:t>
            </w:r>
          </w:p>
        </w:tc>
      </w:tr>
      <w:tr w14:paraId="59F2B8C6">
        <w:trPr>
          <w:jc w:val="center"/>
        </w:trPr>
        <w:tc>
          <w:tcPr>
            <w:tcW w:w="2078" w:type="dxa"/>
          </w:tcPr>
          <w:p w14:paraId="564F3C2A">
            <w:pPr>
              <w:jc w:val="left"/>
            </w:pPr>
            <w:r>
              <w:rPr>
                <w:b/>
              </w:rPr>
              <w:t>1.2.3 毕业设计</w:t>
            </w:r>
          </w:p>
        </w:tc>
        <w:tc>
          <w:tcPr>
            <w:tcW w:w="2078" w:type="dxa"/>
          </w:tcPr>
          <w:p w14:paraId="128B2DBA">
            <w:pPr>
              <w:jc w:val="left"/>
            </w:pPr>
            <w:r>
              <w:t>真题真做比例≥40%，有企业导师参与指导记录</w:t>
            </w:r>
          </w:p>
        </w:tc>
        <w:tc>
          <w:tcPr>
            <w:tcW w:w="2078" w:type="dxa"/>
          </w:tcPr>
          <w:p w14:paraId="31CDA9DD">
            <w:pPr>
              <w:jc w:val="left"/>
            </w:pPr>
            <w:r>
              <w:t>真题真做比例≥70%，企业导师指导记录完整，有企业验收签章</w:t>
            </w:r>
          </w:p>
        </w:tc>
        <w:tc>
          <w:tcPr>
            <w:tcW w:w="2078" w:type="dxa"/>
          </w:tcPr>
          <w:p w14:paraId="32F0B112">
            <w:pPr>
              <w:jc w:val="left"/>
            </w:pPr>
            <w:r>
              <w:t>真题真做比例≥90%，毕业设计成果被企业实际采纳≥30%</w:t>
            </w:r>
          </w:p>
        </w:tc>
      </w:tr>
      <w:tr w14:paraId="1D1C1630">
        <w:trPr>
          <w:jc w:val="center"/>
        </w:trPr>
        <w:tc>
          <w:tcPr>
            <w:tcW w:w="2078" w:type="dxa"/>
          </w:tcPr>
          <w:p w14:paraId="6BB4CF86">
            <w:pPr>
              <w:jc w:val="left"/>
            </w:pPr>
            <w:r>
              <w:rPr>
                <w:b/>
              </w:rPr>
              <w:t>1.3.1 国际先进理念借鉴与AI能力融入</w:t>
            </w:r>
          </w:p>
        </w:tc>
        <w:tc>
          <w:tcPr>
            <w:tcW w:w="2078" w:type="dxa"/>
          </w:tcPr>
          <w:p w14:paraId="3C0A9D9E">
            <w:pPr>
              <w:jc w:val="left"/>
            </w:pPr>
            <w:r>
              <w:t>至少1门核心课程借鉴了国际先进教育理念或行业发展趋势；≥30%课程覆盖AI"新三维能力"至少1个维度</w:t>
            </w:r>
          </w:p>
        </w:tc>
        <w:tc>
          <w:tcPr>
            <w:tcW w:w="2078" w:type="dxa"/>
          </w:tcPr>
          <w:p w14:paraId="6D1E8BFA">
            <w:pPr>
              <w:jc w:val="left"/>
            </w:pPr>
            <w:r>
              <w:t>核心课程借鉴覆盖率≥50%；60%以上课程覆盖至少2个AI能力维度</w:t>
            </w:r>
          </w:p>
        </w:tc>
        <w:tc>
          <w:tcPr>
            <w:tcW w:w="2078" w:type="dxa"/>
          </w:tcPr>
          <w:p w14:paraId="29354B8B">
            <w:pPr>
              <w:jc w:val="left"/>
            </w:pPr>
            <w:r>
              <w:t>核心课程借鉴≥80%，有教学效果对比数据；80%以上课程覆盖全部3个维度，有能力测评数据</w:t>
            </w:r>
          </w:p>
        </w:tc>
      </w:tr>
    </w:tbl>
    <w:p w14:paraId="4D34E252"/>
    <w:p w14:paraId="3BA100C5">
      <w:pPr>
        <w:pStyle w:val="6"/>
      </w:pPr>
      <w:r>
        <w:t>B. 教学实施有效性（有效性维度）（30%）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B836BB8">
        <w:trPr>
          <w:jc w:val="center"/>
        </w:trPr>
        <w:tc>
          <w:tcPr>
            <w:tcW w:w="2078" w:type="dxa"/>
            <w:shd w:val="clear" w:color="auto" w:fill="F2F2F2"/>
          </w:tcPr>
          <w:p w14:paraId="2ED78A14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46045992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078" w:type="dxa"/>
            <w:shd w:val="clear" w:color="auto" w:fill="F2F2F2"/>
          </w:tcPr>
          <w:p w14:paraId="01FE99A4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078" w:type="dxa"/>
            <w:shd w:val="clear" w:color="auto" w:fill="F2F2F2"/>
          </w:tcPr>
          <w:p w14:paraId="0853F0F7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589DD2DB">
        <w:trPr>
          <w:jc w:val="center"/>
        </w:trPr>
        <w:tc>
          <w:tcPr>
            <w:tcW w:w="2078" w:type="dxa"/>
          </w:tcPr>
          <w:p w14:paraId="57C279AC">
            <w:pPr>
              <w:jc w:val="left"/>
            </w:pPr>
            <w:r>
              <w:rPr>
                <w:b/>
              </w:rPr>
              <w:t>2.1.1 横向科研转化</w:t>
            </w:r>
          </w:p>
        </w:tc>
        <w:tc>
          <w:tcPr>
            <w:tcW w:w="2078" w:type="dxa"/>
          </w:tcPr>
          <w:p w14:paraId="2082DEEB">
            <w:pPr>
              <w:jc w:val="left"/>
            </w:pPr>
            <w:r>
              <w:t>专业教师中有横向课题且与授课相关的比例≥20%，有转化案例记录</w:t>
            </w:r>
          </w:p>
        </w:tc>
        <w:tc>
          <w:tcPr>
            <w:tcW w:w="2078" w:type="dxa"/>
          </w:tcPr>
          <w:p w14:paraId="18C52214">
            <w:pPr>
              <w:jc w:val="left"/>
            </w:pPr>
            <w:r>
              <w:t>比例≥40%，案例库有系统化记录，大纲中可查到案例引用</w:t>
            </w:r>
          </w:p>
        </w:tc>
        <w:tc>
          <w:tcPr>
            <w:tcW w:w="2078" w:type="dxa"/>
          </w:tcPr>
          <w:p w14:paraId="0FA14321">
            <w:pPr>
              <w:jc w:val="left"/>
            </w:pPr>
            <w:r>
              <w:t>比例≥60%，横向课题覆盖产业白皮书80%以上关键方向，形成"科研→教学"常态化转化机制</w:t>
            </w:r>
          </w:p>
        </w:tc>
      </w:tr>
      <w:tr w14:paraId="2DBC0578">
        <w:trPr>
          <w:jc w:val="center"/>
        </w:trPr>
        <w:tc>
          <w:tcPr>
            <w:tcW w:w="2078" w:type="dxa"/>
          </w:tcPr>
          <w:p w14:paraId="6B65666A">
            <w:pPr>
              <w:jc w:val="left"/>
            </w:pPr>
            <w:r>
              <w:rPr>
                <w:b/>
              </w:rPr>
              <w:t>2.1.2 AI时代教师能力</w:t>
            </w:r>
          </w:p>
        </w:tc>
        <w:tc>
          <w:tcPr>
            <w:tcW w:w="2078" w:type="dxa"/>
          </w:tcPr>
          <w:p w14:paraId="5A11186C">
            <w:pPr>
              <w:jc w:val="left"/>
            </w:pPr>
            <w:r>
              <w:t>30%以上课程大纲有AI相关调整（版本diff可查）；30%以上教师有AI工具使用产出物</w:t>
            </w:r>
          </w:p>
        </w:tc>
        <w:tc>
          <w:tcPr>
            <w:tcW w:w="2078" w:type="dxa"/>
          </w:tcPr>
          <w:p w14:paraId="2D4A6BBA">
            <w:pPr>
              <w:jc w:val="left"/>
            </w:pPr>
            <w:r>
              <w:t>60%以上课程有AI适配调整；60%以上教师常态化使用AI，有基于数据调整教学的记录</w:t>
            </w:r>
          </w:p>
        </w:tc>
        <w:tc>
          <w:tcPr>
            <w:tcW w:w="2078" w:type="dxa"/>
          </w:tcPr>
          <w:p w14:paraId="76A0598E">
            <w:pPr>
              <w:jc w:val="left"/>
            </w:pPr>
            <w:r>
              <w:t>90%以上课程完成AI适配；90%以上教师深度使用，AI使用效果有量化对比数据</w:t>
            </w:r>
          </w:p>
        </w:tc>
      </w:tr>
      <w:tr w14:paraId="751DB067">
        <w:trPr>
          <w:jc w:val="center"/>
        </w:trPr>
        <w:tc>
          <w:tcPr>
            <w:tcW w:w="2078" w:type="dxa"/>
          </w:tcPr>
          <w:p w14:paraId="254885A2">
            <w:pPr>
              <w:jc w:val="left"/>
            </w:pPr>
            <w:r>
              <w:rPr>
                <w:b/>
              </w:rPr>
              <w:t>2.2.1 教学投入深度</w:t>
            </w:r>
          </w:p>
        </w:tc>
        <w:tc>
          <w:tcPr>
            <w:tcW w:w="2078" w:type="dxa"/>
          </w:tcPr>
          <w:p w14:paraId="38467252">
            <w:pPr>
              <w:jc w:val="left"/>
            </w:pPr>
            <w:r>
              <w:t>教学投入需体现"传道授业解惑"三个维度：①传道——教师有职业方向引导和价值观启发内容发布；②授业——专业知识传授有明确的教学设计思路和质量保障；③解惑——课程平台有问答记录，教师回复率≥50%。另需提交课程依赖关系矩阵；有学生提交学习计划记录</w:t>
            </w:r>
          </w:p>
        </w:tc>
        <w:tc>
          <w:tcPr>
            <w:tcW w:w="2078" w:type="dxa"/>
          </w:tcPr>
          <w:p w14:paraId="1760D443">
            <w:pPr>
              <w:jc w:val="left"/>
            </w:pPr>
            <w:r>
              <w:t>100%课程有传道指引内容，80%以上学生提交学习计划；授业质量有文字论证≥60%课程；解惑回复率≥80%，有问题纳入大纲修订记录</w:t>
            </w:r>
          </w:p>
        </w:tc>
        <w:tc>
          <w:tcPr>
            <w:tcW w:w="2078" w:type="dxa"/>
          </w:tcPr>
          <w:p w14:paraId="26F2B4F9">
            <w:pPr>
              <w:jc w:val="left"/>
            </w:pPr>
            <w:r>
              <w:t>传道指引内容个性化，针对不同学生提供差异化职业引导；授业矩阵完整+论证≥90%且AI评估达标；解惑回复率≥95%，问题→教学改进形成闭环</w:t>
            </w:r>
          </w:p>
        </w:tc>
      </w:tr>
      <w:tr w14:paraId="4C73F6D1">
        <w:trPr>
          <w:jc w:val="center"/>
        </w:trPr>
        <w:tc>
          <w:tcPr>
            <w:tcW w:w="2078" w:type="dxa"/>
          </w:tcPr>
          <w:p w14:paraId="47060B9A">
            <w:pPr>
              <w:jc w:val="left"/>
            </w:pPr>
            <w:r>
              <w:rPr>
                <w:b/>
              </w:rPr>
              <w:t>2.3.1 学习行为数据</w:t>
            </w:r>
          </w:p>
        </w:tc>
        <w:tc>
          <w:tcPr>
            <w:tcW w:w="2078" w:type="dxa"/>
          </w:tcPr>
          <w:p w14:paraId="224D4945">
            <w:pPr>
              <w:jc w:val="left"/>
            </w:pPr>
            <w:r>
              <w:t>出勤率≥85%，作业提交率≥80%</w:t>
            </w:r>
          </w:p>
        </w:tc>
        <w:tc>
          <w:tcPr>
            <w:tcW w:w="2078" w:type="dxa"/>
          </w:tcPr>
          <w:p w14:paraId="26B29DA0">
            <w:pPr>
              <w:jc w:val="left"/>
            </w:pPr>
            <w:r>
              <w:t>出勤率≥90%，作业提交率≥90%，课外资源访问活跃度高于校均</w:t>
            </w:r>
          </w:p>
        </w:tc>
        <w:tc>
          <w:tcPr>
            <w:tcW w:w="2078" w:type="dxa"/>
          </w:tcPr>
          <w:p w14:paraId="738E2CB7">
            <w:pPr>
              <w:jc w:val="left"/>
            </w:pPr>
            <w:r>
              <w:t>全维度行为数据接入，综合投入度指数呈持续上升趋势</w:t>
            </w:r>
          </w:p>
        </w:tc>
      </w:tr>
      <w:tr w14:paraId="56D5F4B8">
        <w:trPr>
          <w:jc w:val="center"/>
        </w:trPr>
        <w:tc>
          <w:tcPr>
            <w:tcW w:w="2078" w:type="dxa"/>
          </w:tcPr>
          <w:p w14:paraId="61C97F58">
            <w:pPr>
              <w:jc w:val="left"/>
            </w:pPr>
            <w:r>
              <w:rPr>
                <w:b/>
              </w:rPr>
              <w:t>2.3.2 考核评价与达成度闭环</w:t>
            </w:r>
          </w:p>
        </w:tc>
        <w:tc>
          <w:tcPr>
            <w:tcW w:w="2078" w:type="dxa"/>
          </w:tcPr>
          <w:p w14:paraId="1C30508F">
            <w:pPr>
              <w:jc w:val="left"/>
            </w:pPr>
            <w:r>
              <w:t>目标-考核映射覆盖率≥70%；考核种类≥3种，反馈时间差≤14天；达成度报告三字段完整率≥60%，有改进记录</w:t>
            </w:r>
          </w:p>
        </w:tc>
        <w:tc>
          <w:tcPr>
            <w:tcW w:w="2078" w:type="dxa"/>
          </w:tcPr>
          <w:p w14:paraId="39D71C9D">
            <w:pPr>
              <w:jc w:val="left"/>
            </w:pPr>
            <w:r>
              <w:t>覆盖率≥90%；考核种类≥4种，反馈时间差≤7天；完整率≥80%，改进措施在下版大纲可查，闭环率≥70%</w:t>
            </w:r>
          </w:p>
        </w:tc>
        <w:tc>
          <w:tcPr>
            <w:tcW w:w="2078" w:type="dxa"/>
          </w:tcPr>
          <w:p w14:paraId="72B88FA2">
            <w:pPr>
              <w:jc w:val="left"/>
            </w:pPr>
            <w:r>
              <w:t>覆盖率100%，每项考核有AI评估有效性评分；考核种类≥5种，反馈≤3天，AI辅助生成反馈；完整率≥95%，闭环率≥90%，改进效果有量化对比</w:t>
            </w:r>
          </w:p>
        </w:tc>
      </w:tr>
    </w:tbl>
    <w:p w14:paraId="50A7BADF"/>
    <w:p w14:paraId="6DBB0A50">
      <w:pPr>
        <w:pStyle w:val="6"/>
      </w:pPr>
      <w:r>
        <w:t>C. 运行保障支撑度（条件维度）（15%）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83EEA3C">
        <w:trPr>
          <w:jc w:val="center"/>
        </w:trPr>
        <w:tc>
          <w:tcPr>
            <w:tcW w:w="2078" w:type="dxa"/>
            <w:shd w:val="clear" w:color="auto" w:fill="F2F2F2"/>
          </w:tcPr>
          <w:p w14:paraId="6804083A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3F36C935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078" w:type="dxa"/>
            <w:shd w:val="clear" w:color="auto" w:fill="F2F2F2"/>
          </w:tcPr>
          <w:p w14:paraId="440060B1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078" w:type="dxa"/>
            <w:shd w:val="clear" w:color="auto" w:fill="F2F2F2"/>
          </w:tcPr>
          <w:p w14:paraId="4D16C091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1A2A0ED2">
        <w:trPr>
          <w:jc w:val="center"/>
        </w:trPr>
        <w:tc>
          <w:tcPr>
            <w:tcW w:w="2078" w:type="dxa"/>
          </w:tcPr>
          <w:p w14:paraId="6E105714">
            <w:pPr>
              <w:jc w:val="left"/>
            </w:pPr>
            <w:r>
              <w:rPr>
                <w:b/>
              </w:rPr>
              <w:t>3.1.1 资源对教学的有效支撑</w:t>
            </w:r>
          </w:p>
        </w:tc>
        <w:tc>
          <w:tcPr>
            <w:tcW w:w="2078" w:type="dxa"/>
          </w:tcPr>
          <w:p w14:paraId="2B3D3F0F">
            <w:pPr>
              <w:jc w:val="left"/>
            </w:pPr>
            <w:r>
              <w:t>实验开出率≥80%，设备完好率≥85%</w:t>
            </w:r>
          </w:p>
        </w:tc>
        <w:tc>
          <w:tcPr>
            <w:tcW w:w="2078" w:type="dxa"/>
          </w:tcPr>
          <w:p w14:paraId="4B0F3AF7">
            <w:pPr>
              <w:jc w:val="left"/>
            </w:pPr>
            <w:r>
              <w:t>实验开出率≥90%，设备完好率≥95%，课程支撑率≥80%</w:t>
            </w:r>
          </w:p>
        </w:tc>
        <w:tc>
          <w:tcPr>
            <w:tcW w:w="2078" w:type="dxa"/>
          </w:tcPr>
          <w:p w14:paraId="15AF1B41">
            <w:pPr>
              <w:jc w:val="left"/>
            </w:pPr>
            <w:r>
              <w:t>实验开出率≥95%，设备完好率≥98%，支撑率≥95%，有资源使用效率分析</w:t>
            </w:r>
          </w:p>
        </w:tc>
      </w:tr>
      <w:tr w14:paraId="41650097">
        <w:trPr>
          <w:jc w:val="center"/>
        </w:trPr>
        <w:tc>
          <w:tcPr>
            <w:tcW w:w="2078" w:type="dxa"/>
          </w:tcPr>
          <w:p w14:paraId="6F4E9870">
            <w:pPr>
              <w:jc w:val="left"/>
            </w:pPr>
            <w:r>
              <w:rPr>
                <w:b/>
              </w:rPr>
              <w:t>3.1.2 企业真实项目驱动率</w:t>
            </w:r>
          </w:p>
        </w:tc>
        <w:tc>
          <w:tcPr>
            <w:tcW w:w="2078" w:type="dxa"/>
          </w:tcPr>
          <w:p w14:paraId="54B6728B">
            <w:pPr>
              <w:jc w:val="left"/>
            </w:pPr>
            <w:r>
              <w:t>驱动率≥30%（核心课程教学环节中有企业真实项目）</w:t>
            </w:r>
          </w:p>
        </w:tc>
        <w:tc>
          <w:tcPr>
            <w:tcW w:w="2078" w:type="dxa"/>
          </w:tcPr>
          <w:p w14:paraId="609472C3">
            <w:pPr>
              <w:jc w:val="left"/>
            </w:pPr>
            <w:r>
              <w:t>驱动率≥60%，项目有完整合同编号+指导记录+验收签章</w:t>
            </w:r>
          </w:p>
        </w:tc>
        <w:tc>
          <w:tcPr>
            <w:tcW w:w="2078" w:type="dxa"/>
          </w:tcPr>
          <w:p w14:paraId="44CDDF9E">
            <w:pPr>
              <w:jc w:val="left"/>
            </w:pPr>
            <w:r>
              <w:t>驱动率≥80%，企业项目覆盖所有核心课程，形成"企业出题→学生解题→企业验收"常态机制</w:t>
            </w:r>
          </w:p>
        </w:tc>
      </w:tr>
    </w:tbl>
    <w:p w14:paraId="045C522E"/>
    <w:p w14:paraId="4FC76A2B">
      <w:pPr>
        <w:pStyle w:val="6"/>
      </w:pPr>
      <w:r>
        <w:t>D. 产出与贡献（结果维度）（25%）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8C2B409">
        <w:trPr>
          <w:jc w:val="center"/>
        </w:trPr>
        <w:tc>
          <w:tcPr>
            <w:tcW w:w="2078" w:type="dxa"/>
            <w:shd w:val="clear" w:color="auto" w:fill="F2F2F2"/>
          </w:tcPr>
          <w:p w14:paraId="6AA6D8E8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06C95E6F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078" w:type="dxa"/>
            <w:shd w:val="clear" w:color="auto" w:fill="F2F2F2"/>
          </w:tcPr>
          <w:p w14:paraId="2BB038BD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078" w:type="dxa"/>
            <w:shd w:val="clear" w:color="auto" w:fill="F2F2F2"/>
          </w:tcPr>
          <w:p w14:paraId="6B2E28F4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4F69621C">
        <w:trPr>
          <w:jc w:val="center"/>
        </w:trPr>
        <w:tc>
          <w:tcPr>
            <w:tcW w:w="2078" w:type="dxa"/>
          </w:tcPr>
          <w:p w14:paraId="5E674C6A">
            <w:pPr>
              <w:jc w:val="left"/>
            </w:pPr>
            <w:r>
              <w:rPr>
                <w:b/>
              </w:rPr>
              <w:t>4.1.1 行业就业率</w:t>
            </w:r>
          </w:p>
        </w:tc>
        <w:tc>
          <w:tcPr>
            <w:tcW w:w="2078" w:type="dxa"/>
          </w:tcPr>
          <w:p w14:paraId="238718A2">
            <w:pPr>
              <w:jc w:val="left"/>
            </w:pPr>
            <w:r>
              <w:t>专业对口就业率≥50%</w:t>
            </w:r>
          </w:p>
        </w:tc>
        <w:tc>
          <w:tcPr>
            <w:tcW w:w="2078" w:type="dxa"/>
          </w:tcPr>
          <w:p w14:paraId="0AAD98E4">
            <w:pPr>
              <w:jc w:val="left"/>
            </w:pPr>
            <w:r>
              <w:t>对口就业率≥70%</w:t>
            </w:r>
          </w:p>
        </w:tc>
        <w:tc>
          <w:tcPr>
            <w:tcW w:w="2078" w:type="dxa"/>
          </w:tcPr>
          <w:p w14:paraId="4C1E2A93">
            <w:pPr>
              <w:jc w:val="left"/>
            </w:pPr>
            <w:r>
              <w:t>对口就业率≥85%，且就业质量（薪资/岗位层级）高于同类院校均值</w:t>
            </w:r>
          </w:p>
        </w:tc>
      </w:tr>
      <w:tr w14:paraId="02AEB627">
        <w:trPr>
          <w:jc w:val="center"/>
        </w:trPr>
        <w:tc>
          <w:tcPr>
            <w:tcW w:w="2078" w:type="dxa"/>
          </w:tcPr>
          <w:p w14:paraId="156529D0">
            <w:pPr>
              <w:jc w:val="left"/>
            </w:pPr>
            <w:r>
              <w:rPr>
                <w:b/>
              </w:rPr>
              <w:t>4.1.2 毕业生影响力</w:t>
            </w:r>
          </w:p>
        </w:tc>
        <w:tc>
          <w:tcPr>
            <w:tcW w:w="2078" w:type="dxa"/>
          </w:tcPr>
          <w:p w14:paraId="1F459326">
            <w:pPr>
              <w:jc w:val="left"/>
            </w:pPr>
            <w:r>
              <w:t>毕业3-5年校友中担任技术骨干/管理岗比例≥15%</w:t>
            </w:r>
          </w:p>
        </w:tc>
        <w:tc>
          <w:tcPr>
            <w:tcW w:w="2078" w:type="dxa"/>
          </w:tcPr>
          <w:p w14:paraId="74FF173C">
            <w:pPr>
              <w:jc w:val="left"/>
            </w:pPr>
            <w:r>
              <w:t>比例≥30%</w:t>
            </w:r>
          </w:p>
        </w:tc>
        <w:tc>
          <w:tcPr>
            <w:tcW w:w="2078" w:type="dxa"/>
          </w:tcPr>
          <w:p w14:paraId="7A3829C9">
            <w:pPr>
              <w:jc w:val="left"/>
            </w:pPr>
            <w:r>
              <w:t>比例≥45%，且有校友成为行业标杆人物的案例</w:t>
            </w:r>
          </w:p>
        </w:tc>
      </w:tr>
      <w:tr w14:paraId="63E47E58">
        <w:trPr>
          <w:jc w:val="center"/>
        </w:trPr>
        <w:tc>
          <w:tcPr>
            <w:tcW w:w="2078" w:type="dxa"/>
          </w:tcPr>
          <w:p w14:paraId="5E3E6863">
            <w:pPr>
              <w:jc w:val="left"/>
            </w:pPr>
            <w:r>
              <w:rPr>
                <w:b/>
              </w:rPr>
              <w:t>4.1.3 用人单位满意度</w:t>
            </w:r>
          </w:p>
        </w:tc>
        <w:tc>
          <w:tcPr>
            <w:tcW w:w="2078" w:type="dxa"/>
          </w:tcPr>
          <w:p w14:paraId="74C2CDE6">
            <w:pPr>
              <w:jc w:val="left"/>
            </w:pPr>
            <w:r>
              <w:t>有效满意度≥3.5/5分（5维度综合）</w:t>
            </w:r>
          </w:p>
        </w:tc>
        <w:tc>
          <w:tcPr>
            <w:tcW w:w="2078" w:type="dxa"/>
          </w:tcPr>
          <w:p w14:paraId="0D3A41E7">
            <w:pPr>
              <w:jc w:val="left"/>
            </w:pPr>
            <w:r>
              <w:t>满意度≥4.0/5分</w:t>
            </w:r>
          </w:p>
        </w:tc>
        <w:tc>
          <w:tcPr>
            <w:tcW w:w="2078" w:type="dxa"/>
          </w:tcPr>
          <w:p w14:paraId="530645E0">
            <w:pPr>
              <w:jc w:val="left"/>
            </w:pPr>
            <w:r>
              <w:t>满意度≥4.5/5分，且企业主动复招率≥80%</w:t>
            </w:r>
          </w:p>
        </w:tc>
      </w:tr>
    </w:tbl>
    <w:p w14:paraId="5F4B406C"/>
    <w:p w14:paraId="3137BB0A">
      <w:pPr>
        <w:pStyle w:val="5"/>
      </w:pPr>
      <w:r>
        <w:t>3.3 等级判定规则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F0CF8F8">
        <w:trPr>
          <w:jc w:val="center"/>
        </w:trPr>
        <w:tc>
          <w:tcPr>
            <w:tcW w:w="4156" w:type="dxa"/>
            <w:shd w:val="clear" w:color="auto" w:fill="F2F2F2"/>
          </w:tcPr>
          <w:p w14:paraId="32279D10">
            <w:pPr>
              <w:jc w:val="left"/>
            </w:pPr>
            <w:r>
              <w:rPr>
                <w:b/>
              </w:rPr>
              <w:t>判定场景</w:t>
            </w:r>
          </w:p>
        </w:tc>
        <w:tc>
          <w:tcPr>
            <w:tcW w:w="4156" w:type="dxa"/>
            <w:shd w:val="clear" w:color="auto" w:fill="F2F2F2"/>
          </w:tcPr>
          <w:p w14:paraId="6F024BE1">
            <w:pPr>
              <w:jc w:val="left"/>
            </w:pPr>
            <w:r>
              <w:rPr>
                <w:b/>
              </w:rPr>
              <w:t>处理方式</w:t>
            </w:r>
          </w:p>
        </w:tc>
      </w:tr>
      <w:tr w14:paraId="5A331424">
        <w:trPr>
          <w:jc w:val="center"/>
        </w:trPr>
        <w:tc>
          <w:tcPr>
            <w:tcW w:w="4156" w:type="dxa"/>
          </w:tcPr>
          <w:p w14:paraId="56E8A7AC">
            <w:pPr>
              <w:jc w:val="left"/>
            </w:pPr>
            <w:r>
              <w:t>全部17项指标均达到合格</w:t>
            </w:r>
          </w:p>
        </w:tc>
        <w:tc>
          <w:tcPr>
            <w:tcW w:w="4156" w:type="dxa"/>
          </w:tcPr>
          <w:p w14:paraId="037EBF59">
            <w:pPr>
              <w:jc w:val="left"/>
            </w:pPr>
            <w:r>
              <w:t>总体评级：合格（转型已启动）</w:t>
            </w:r>
          </w:p>
        </w:tc>
      </w:tr>
      <w:tr w14:paraId="14BB32F0">
        <w:trPr>
          <w:jc w:val="center"/>
        </w:trPr>
        <w:tc>
          <w:tcPr>
            <w:tcW w:w="4156" w:type="dxa"/>
          </w:tcPr>
          <w:p w14:paraId="381AC087">
            <w:pPr>
              <w:jc w:val="left"/>
            </w:pPr>
            <w:r>
              <w:t>14项以上达到良好，无合格以下</w:t>
            </w:r>
          </w:p>
        </w:tc>
        <w:tc>
          <w:tcPr>
            <w:tcW w:w="4156" w:type="dxa"/>
          </w:tcPr>
          <w:p w14:paraId="2B8AF6C6">
            <w:pPr>
              <w:jc w:val="left"/>
            </w:pPr>
            <w:r>
              <w:t>总体评级：良好（常态运转）</w:t>
            </w:r>
          </w:p>
        </w:tc>
      </w:tr>
      <w:tr w14:paraId="3A2B1A10">
        <w:trPr>
          <w:jc w:val="center"/>
        </w:trPr>
        <w:tc>
          <w:tcPr>
            <w:tcW w:w="4156" w:type="dxa"/>
          </w:tcPr>
          <w:p w14:paraId="6F2C3112">
            <w:pPr>
              <w:jc w:val="left"/>
            </w:pPr>
            <w:r>
              <w:t>14项以上达到优秀，无良好以下</w:t>
            </w:r>
          </w:p>
        </w:tc>
        <w:tc>
          <w:tcPr>
            <w:tcW w:w="4156" w:type="dxa"/>
          </w:tcPr>
          <w:p w14:paraId="78D1CAA1">
            <w:pPr>
              <w:jc w:val="left"/>
            </w:pPr>
            <w:r>
              <w:t>总体评级：优秀（标杆水平）</w:t>
            </w:r>
          </w:p>
        </w:tc>
      </w:tr>
      <w:tr w14:paraId="2F9DADAD">
        <w:trPr>
          <w:jc w:val="center"/>
        </w:trPr>
        <w:tc>
          <w:tcPr>
            <w:tcW w:w="4156" w:type="dxa"/>
          </w:tcPr>
          <w:p w14:paraId="2F78404F">
            <w:pPr>
              <w:jc w:val="left"/>
            </w:pPr>
            <w:r>
              <w:t>存在任何指标低于合格</w:t>
            </w:r>
          </w:p>
        </w:tc>
        <w:tc>
          <w:tcPr>
            <w:tcW w:w="4156" w:type="dxa"/>
          </w:tcPr>
          <w:p w14:paraId="23660C65">
            <w:pPr>
              <w:jc w:val="left"/>
            </w:pPr>
            <w:r>
              <w:t>不评级，触发紧急改进（按依赖关系图找根因）</w:t>
            </w:r>
          </w:p>
        </w:tc>
      </w:tr>
      <w:tr w14:paraId="3C7B5DE4">
        <w:trPr>
          <w:jc w:val="center"/>
        </w:trPr>
        <w:tc>
          <w:tcPr>
            <w:tcW w:w="4156" w:type="dxa"/>
          </w:tcPr>
          <w:p w14:paraId="0177EB06">
            <w:pPr>
              <w:jc w:val="left"/>
            </w:pPr>
            <w:r>
              <w:t>依赖链上游指标缺失</w:t>
            </w:r>
          </w:p>
        </w:tc>
        <w:tc>
          <w:tcPr>
            <w:tcW w:w="4156" w:type="dxa"/>
          </w:tcPr>
          <w:p w14:paraId="27D0DBDB">
            <w:pPr>
              <w:jc w:val="left"/>
            </w:pPr>
            <w:r>
              <w:t>下游指标标记为"暂停评估"，不参与总体评级计算</w:t>
            </w:r>
          </w:p>
        </w:tc>
      </w:tr>
    </w:tbl>
    <w:p w14:paraId="55CABCB1"/>
    <w:p w14:paraId="2B4BF872">
      <w:r>
        <w:rPr>
          <w:b/>
        </w:rPr>
        <w:t>使命型优秀后的衔接：</w:t>
      </w:r>
      <w:r>
        <w:t xml:space="preserve"> 使命型17项指标全部达到优秀后，系统解锁加分项模块（见1.3节），引导院校评估自身是否具备面向未来发展的基础条件。</w:t>
      </w:r>
    </w:p>
    <w:p w14:paraId="4DA0C4EB">
      <w:pPr>
        <w:pStyle w:val="169"/>
        <w:pBdr>
          <w:top w:val="single" w:color="CCCCCC" w:sz="8" w:space="0"/>
        </w:pBdr>
        <w:spacing w:after="240"/>
      </w:pPr>
    </w:p>
    <w:p w14:paraId="17D5655F">
      <w:pPr>
        <w:pStyle w:val="4"/>
      </w:pPr>
      <w:r>
        <w:t>四、未来型指标体系——三级达标标准</w:t>
      </w:r>
    </w:p>
    <w:p w14:paraId="6C26C5A8">
      <w:pPr>
        <w:pStyle w:val="5"/>
      </w:pPr>
      <w:r>
        <w:t>4.1 指标体系概览</w:t>
      </w:r>
    </w:p>
    <w:p w14:paraId="2E2F1811">
      <w:r>
        <w:t>未来型指标体系由原56项精简至12项，覆盖7个一级维度。定位：探索性的、指明方向的，为有意愿引领未来的院校提供评价框架。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68FB24C">
        <w:trPr>
          <w:jc w:val="center"/>
        </w:trPr>
        <w:tc>
          <w:tcPr>
            <w:tcW w:w="2078" w:type="dxa"/>
            <w:shd w:val="clear" w:color="auto" w:fill="F2F2F2"/>
          </w:tcPr>
          <w:p w14:paraId="647A7A29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2231F949">
            <w:pPr>
              <w:jc w:val="left"/>
            </w:pPr>
            <w:r>
              <w:rPr>
                <w:b/>
              </w:rPr>
              <w:t>指标名称</w:t>
            </w:r>
          </w:p>
        </w:tc>
        <w:tc>
          <w:tcPr>
            <w:tcW w:w="2078" w:type="dxa"/>
            <w:shd w:val="clear" w:color="auto" w:fill="F2F2F2"/>
          </w:tcPr>
          <w:p w14:paraId="501ACC52">
            <w:pPr>
              <w:jc w:val="left"/>
            </w:pPr>
            <w:r>
              <w:rPr>
                <w:b/>
              </w:rPr>
              <w:t>一级维度</w:t>
            </w:r>
          </w:p>
        </w:tc>
        <w:tc>
          <w:tcPr>
            <w:tcW w:w="2078" w:type="dxa"/>
            <w:shd w:val="clear" w:color="auto" w:fill="F2F2F2"/>
          </w:tcPr>
          <w:p w14:paraId="4B172054">
            <w:pPr>
              <w:jc w:val="left"/>
            </w:pPr>
            <w:r>
              <w:rPr>
                <w:b/>
              </w:rPr>
              <w:t>核心评判</w:t>
            </w:r>
          </w:p>
        </w:tc>
      </w:tr>
      <w:tr w14:paraId="3460A32B">
        <w:trPr>
          <w:jc w:val="center"/>
        </w:trPr>
        <w:tc>
          <w:tcPr>
            <w:tcW w:w="2078" w:type="dxa"/>
          </w:tcPr>
          <w:p w14:paraId="3470A0FF">
            <w:pPr>
              <w:jc w:val="left"/>
            </w:pPr>
            <w:r>
              <w:t>A1</w:t>
            </w:r>
          </w:p>
        </w:tc>
        <w:tc>
          <w:tcPr>
            <w:tcW w:w="2078" w:type="dxa"/>
          </w:tcPr>
          <w:p w14:paraId="1E85892A">
            <w:pPr>
              <w:jc w:val="left"/>
            </w:pPr>
            <w:r>
              <w:t>产业前瞻与引领力</w:t>
            </w:r>
          </w:p>
        </w:tc>
        <w:tc>
          <w:tcPr>
            <w:tcW w:w="2078" w:type="dxa"/>
          </w:tcPr>
          <w:p w14:paraId="3E5DBCB3">
            <w:pPr>
              <w:jc w:val="left"/>
            </w:pPr>
            <w:r>
              <w:t>专业定位与产业共生</w:t>
            </w:r>
          </w:p>
        </w:tc>
        <w:tc>
          <w:tcPr>
            <w:tcW w:w="2078" w:type="dxa"/>
          </w:tcPr>
          <w:p w14:paraId="40557E7C">
            <w:pPr>
              <w:jc w:val="left"/>
            </w:pPr>
            <w:r>
              <w:t>是否能预判并塑造产业方向</w:t>
            </w:r>
          </w:p>
        </w:tc>
      </w:tr>
      <w:tr w14:paraId="015561F6">
        <w:trPr>
          <w:jc w:val="center"/>
        </w:trPr>
        <w:tc>
          <w:tcPr>
            <w:tcW w:w="2078" w:type="dxa"/>
          </w:tcPr>
          <w:p w14:paraId="55CB8726">
            <w:pPr>
              <w:jc w:val="left"/>
            </w:pPr>
            <w:r>
              <w:t>A2</w:t>
            </w:r>
          </w:p>
        </w:tc>
        <w:tc>
          <w:tcPr>
            <w:tcW w:w="2078" w:type="dxa"/>
          </w:tcPr>
          <w:p w14:paraId="3A8B8E53">
            <w:pPr>
              <w:jc w:val="left"/>
            </w:pPr>
            <w:r>
              <w:t>学科-专业转化效能</w:t>
            </w:r>
          </w:p>
        </w:tc>
        <w:tc>
          <w:tcPr>
            <w:tcW w:w="2078" w:type="dxa"/>
          </w:tcPr>
          <w:p w14:paraId="6EAE98CA">
            <w:pPr>
              <w:jc w:val="left"/>
            </w:pPr>
            <w:r>
              <w:t>专业定位与产业共生</w:t>
            </w:r>
          </w:p>
        </w:tc>
        <w:tc>
          <w:tcPr>
            <w:tcW w:w="2078" w:type="dxa"/>
          </w:tcPr>
          <w:p w14:paraId="4ABDFBBB">
            <w:pPr>
              <w:jc w:val="left"/>
            </w:pPr>
            <w:r>
              <w:t>学科能力转化为专业创新的效率</w:t>
            </w:r>
          </w:p>
        </w:tc>
      </w:tr>
      <w:tr w14:paraId="4852301F">
        <w:trPr>
          <w:jc w:val="center"/>
        </w:trPr>
        <w:tc>
          <w:tcPr>
            <w:tcW w:w="2078" w:type="dxa"/>
          </w:tcPr>
          <w:p w14:paraId="77CE0B7F">
            <w:pPr>
              <w:jc w:val="left"/>
            </w:pPr>
            <w:r>
              <w:t>A3</w:t>
            </w:r>
          </w:p>
        </w:tc>
        <w:tc>
          <w:tcPr>
            <w:tcW w:w="2078" w:type="dxa"/>
          </w:tcPr>
          <w:p w14:paraId="58C12871">
            <w:pPr>
              <w:jc w:val="left"/>
            </w:pPr>
            <w:r>
              <w:t>差异化不可替代性</w:t>
            </w:r>
          </w:p>
        </w:tc>
        <w:tc>
          <w:tcPr>
            <w:tcW w:w="2078" w:type="dxa"/>
          </w:tcPr>
          <w:p w14:paraId="33BE7C72">
            <w:pPr>
              <w:jc w:val="left"/>
            </w:pPr>
            <w:r>
              <w:t>专业定位与产业共生</w:t>
            </w:r>
          </w:p>
        </w:tc>
        <w:tc>
          <w:tcPr>
            <w:tcW w:w="2078" w:type="dxa"/>
          </w:tcPr>
          <w:p w14:paraId="40CB3B38">
            <w:pPr>
              <w:jc w:val="left"/>
            </w:pPr>
            <w:r>
              <w:t>若无此专业，谁会受影响</w:t>
            </w:r>
          </w:p>
        </w:tc>
      </w:tr>
      <w:tr w14:paraId="567C52B3">
        <w:trPr>
          <w:jc w:val="center"/>
        </w:trPr>
        <w:tc>
          <w:tcPr>
            <w:tcW w:w="2078" w:type="dxa"/>
          </w:tcPr>
          <w:p w14:paraId="74F231A9">
            <w:pPr>
              <w:jc w:val="left"/>
            </w:pPr>
            <w:r>
              <w:t>B1</w:t>
            </w:r>
          </w:p>
        </w:tc>
        <w:tc>
          <w:tcPr>
            <w:tcW w:w="2078" w:type="dxa"/>
          </w:tcPr>
          <w:p w14:paraId="49721B14">
            <w:pPr>
              <w:jc w:val="left"/>
            </w:pPr>
            <w:r>
              <w:t>三层课程架构成熟度</w:t>
            </w:r>
          </w:p>
        </w:tc>
        <w:tc>
          <w:tcPr>
            <w:tcW w:w="2078" w:type="dxa"/>
          </w:tcPr>
          <w:p w14:paraId="4AF7BC2C">
            <w:pPr>
              <w:jc w:val="left"/>
            </w:pPr>
            <w:r>
              <w:t>课程体系与学习体验</w:t>
            </w:r>
          </w:p>
        </w:tc>
        <w:tc>
          <w:tcPr>
            <w:tcW w:w="2078" w:type="dxa"/>
          </w:tcPr>
          <w:p w14:paraId="70D5FC83">
            <w:pPr>
              <w:jc w:val="left"/>
            </w:pPr>
            <w:r>
              <w:t>初阶-交叉-前沿三层递进是否成型</w:t>
            </w:r>
          </w:p>
        </w:tc>
      </w:tr>
      <w:tr w14:paraId="1CCBF5F5">
        <w:trPr>
          <w:jc w:val="center"/>
        </w:trPr>
        <w:tc>
          <w:tcPr>
            <w:tcW w:w="2078" w:type="dxa"/>
          </w:tcPr>
          <w:p w14:paraId="7CDC4456">
            <w:pPr>
              <w:jc w:val="left"/>
            </w:pPr>
            <w:r>
              <w:t>B2</w:t>
            </w:r>
          </w:p>
        </w:tc>
        <w:tc>
          <w:tcPr>
            <w:tcW w:w="2078" w:type="dxa"/>
          </w:tcPr>
          <w:p w14:paraId="4C5252B0">
            <w:pPr>
              <w:jc w:val="left"/>
            </w:pPr>
            <w:r>
              <w:t>学习个性化与自主性</w:t>
            </w:r>
          </w:p>
        </w:tc>
        <w:tc>
          <w:tcPr>
            <w:tcW w:w="2078" w:type="dxa"/>
          </w:tcPr>
          <w:p w14:paraId="00859C4C">
            <w:pPr>
              <w:jc w:val="left"/>
            </w:pPr>
            <w:r>
              <w:t>课程体系与学习体验</w:t>
            </w:r>
          </w:p>
        </w:tc>
        <w:tc>
          <w:tcPr>
            <w:tcW w:w="2078" w:type="dxa"/>
          </w:tcPr>
          <w:p w14:paraId="7C961C8B">
            <w:pPr>
              <w:jc w:val="left"/>
            </w:pPr>
            <w:r>
              <w:t>学生能否自设计学习路径</w:t>
            </w:r>
          </w:p>
        </w:tc>
      </w:tr>
      <w:tr w14:paraId="178BA891">
        <w:trPr>
          <w:jc w:val="center"/>
        </w:trPr>
        <w:tc>
          <w:tcPr>
            <w:tcW w:w="2078" w:type="dxa"/>
          </w:tcPr>
          <w:p w14:paraId="39E4EB3A">
            <w:pPr>
              <w:jc w:val="left"/>
            </w:pPr>
            <w:r>
              <w:t>C1</w:t>
            </w:r>
          </w:p>
        </w:tc>
        <w:tc>
          <w:tcPr>
            <w:tcW w:w="2078" w:type="dxa"/>
          </w:tcPr>
          <w:p w14:paraId="2A43B2AB">
            <w:pPr>
              <w:jc w:val="left"/>
            </w:pPr>
            <w:r>
              <w:t>人机协同教学深度</w:t>
            </w:r>
          </w:p>
        </w:tc>
        <w:tc>
          <w:tcPr>
            <w:tcW w:w="2078" w:type="dxa"/>
          </w:tcPr>
          <w:p w14:paraId="1A5A63DE">
            <w:pPr>
              <w:jc w:val="left"/>
            </w:pPr>
            <w:r>
              <w:t>教学模式与课堂形态</w:t>
            </w:r>
          </w:p>
        </w:tc>
        <w:tc>
          <w:tcPr>
            <w:tcW w:w="2078" w:type="dxa"/>
          </w:tcPr>
          <w:p w14:paraId="51EB618E">
            <w:pPr>
              <w:jc w:val="left"/>
            </w:pPr>
            <w:r>
              <w:t>人机协同是否成为教学常态</w:t>
            </w:r>
          </w:p>
        </w:tc>
      </w:tr>
      <w:tr w14:paraId="01A4ED63">
        <w:trPr>
          <w:jc w:val="center"/>
        </w:trPr>
        <w:tc>
          <w:tcPr>
            <w:tcW w:w="2078" w:type="dxa"/>
          </w:tcPr>
          <w:p w14:paraId="02C12E08">
            <w:pPr>
              <w:jc w:val="left"/>
            </w:pPr>
            <w:r>
              <w:t>C2</w:t>
            </w:r>
          </w:p>
        </w:tc>
        <w:tc>
          <w:tcPr>
            <w:tcW w:w="2078" w:type="dxa"/>
          </w:tcPr>
          <w:p w14:paraId="490D645B">
            <w:pPr>
              <w:jc w:val="left"/>
            </w:pPr>
            <w:r>
              <w:t>提问与创造力培养</w:t>
            </w:r>
          </w:p>
        </w:tc>
        <w:tc>
          <w:tcPr>
            <w:tcW w:w="2078" w:type="dxa"/>
          </w:tcPr>
          <w:p w14:paraId="6CFAD916">
            <w:pPr>
              <w:jc w:val="left"/>
            </w:pPr>
            <w:r>
              <w:t>教学模式与课堂形态</w:t>
            </w:r>
          </w:p>
        </w:tc>
        <w:tc>
          <w:tcPr>
            <w:tcW w:w="2078" w:type="dxa"/>
          </w:tcPr>
          <w:p w14:paraId="66C9CEAC">
            <w:pPr>
              <w:jc w:val="left"/>
            </w:pPr>
            <w:r>
              <w:t>是否培养"发现问题"的能力</w:t>
            </w:r>
          </w:p>
        </w:tc>
      </w:tr>
      <w:tr w14:paraId="05AB9363">
        <w:trPr>
          <w:jc w:val="center"/>
        </w:trPr>
        <w:tc>
          <w:tcPr>
            <w:tcW w:w="2078" w:type="dxa"/>
          </w:tcPr>
          <w:p w14:paraId="792A432C">
            <w:pPr>
              <w:jc w:val="left"/>
            </w:pPr>
            <w:r>
              <w:t>D1</w:t>
            </w:r>
          </w:p>
        </w:tc>
        <w:tc>
          <w:tcPr>
            <w:tcW w:w="2078" w:type="dxa"/>
          </w:tcPr>
          <w:p w14:paraId="52098A46">
            <w:pPr>
              <w:jc w:val="left"/>
            </w:pPr>
            <w:r>
              <w:t>教师角色转型</w:t>
            </w:r>
          </w:p>
        </w:tc>
        <w:tc>
          <w:tcPr>
            <w:tcW w:w="2078" w:type="dxa"/>
          </w:tcPr>
          <w:p w14:paraId="78B2F0DC">
            <w:pPr>
              <w:jc w:val="left"/>
            </w:pPr>
            <w:r>
              <w:t>教师队伍与能力结构</w:t>
            </w:r>
          </w:p>
        </w:tc>
        <w:tc>
          <w:tcPr>
            <w:tcW w:w="2078" w:type="dxa"/>
          </w:tcPr>
          <w:p w14:paraId="407FC226">
            <w:pPr>
              <w:jc w:val="left"/>
            </w:pPr>
            <w:r>
              <w:t>教师是否从传授者变为设计者和引导者</w:t>
            </w:r>
          </w:p>
        </w:tc>
      </w:tr>
      <w:tr w14:paraId="404A812C">
        <w:trPr>
          <w:jc w:val="center"/>
        </w:trPr>
        <w:tc>
          <w:tcPr>
            <w:tcW w:w="2078" w:type="dxa"/>
          </w:tcPr>
          <w:p w14:paraId="52FCD24C">
            <w:pPr>
              <w:jc w:val="left"/>
            </w:pPr>
            <w:r>
              <w:t>E1</w:t>
            </w:r>
          </w:p>
        </w:tc>
        <w:tc>
          <w:tcPr>
            <w:tcW w:w="2078" w:type="dxa"/>
          </w:tcPr>
          <w:p w14:paraId="6A6A6EDB">
            <w:pPr>
              <w:jc w:val="left"/>
            </w:pPr>
            <w:r>
              <w:t>能力档案与作品集评价</w:t>
            </w:r>
          </w:p>
        </w:tc>
        <w:tc>
          <w:tcPr>
            <w:tcW w:w="2078" w:type="dxa"/>
          </w:tcPr>
          <w:p w14:paraId="4B0A0C56">
            <w:pPr>
              <w:jc w:val="left"/>
            </w:pPr>
            <w:r>
              <w:t>评价机制与能力认证</w:t>
            </w:r>
          </w:p>
        </w:tc>
        <w:tc>
          <w:tcPr>
            <w:tcW w:w="2078" w:type="dxa"/>
          </w:tcPr>
          <w:p w14:paraId="676C54BC">
            <w:pPr>
              <w:jc w:val="left"/>
            </w:pPr>
            <w:r>
              <w:t>能否用作品集+微证书替代纯成绩单</w:t>
            </w:r>
          </w:p>
        </w:tc>
      </w:tr>
      <w:tr w14:paraId="0FFDEF0A">
        <w:trPr>
          <w:jc w:val="center"/>
        </w:trPr>
        <w:tc>
          <w:tcPr>
            <w:tcW w:w="2078" w:type="dxa"/>
          </w:tcPr>
          <w:p w14:paraId="1EBB2D09">
            <w:pPr>
              <w:jc w:val="left"/>
            </w:pPr>
            <w:r>
              <w:t>E2</w:t>
            </w:r>
          </w:p>
        </w:tc>
        <w:tc>
          <w:tcPr>
            <w:tcW w:w="2078" w:type="dxa"/>
          </w:tcPr>
          <w:p w14:paraId="6E193BA5">
            <w:pPr>
              <w:jc w:val="left"/>
            </w:pPr>
            <w:r>
              <w:t>学生成长导向的教师评价</w:t>
            </w:r>
          </w:p>
        </w:tc>
        <w:tc>
          <w:tcPr>
            <w:tcW w:w="2078" w:type="dxa"/>
          </w:tcPr>
          <w:p w14:paraId="51E9ABF6">
            <w:pPr>
              <w:jc w:val="left"/>
            </w:pPr>
            <w:r>
              <w:t>评价机制与能力认证</w:t>
            </w:r>
          </w:p>
        </w:tc>
        <w:tc>
          <w:tcPr>
            <w:tcW w:w="2078" w:type="dxa"/>
          </w:tcPr>
          <w:p w14:paraId="115EB095">
            <w:pPr>
              <w:jc w:val="left"/>
            </w:pPr>
            <w:r>
              <w:t>评教师是否以学生成长贡献度为核心</w:t>
            </w:r>
          </w:p>
        </w:tc>
      </w:tr>
      <w:tr w14:paraId="77AD2A1C">
        <w:trPr>
          <w:jc w:val="center"/>
        </w:trPr>
        <w:tc>
          <w:tcPr>
            <w:tcW w:w="2078" w:type="dxa"/>
          </w:tcPr>
          <w:p w14:paraId="77750FA5">
            <w:pPr>
              <w:jc w:val="left"/>
            </w:pPr>
            <w:r>
              <w:t>F1</w:t>
            </w:r>
          </w:p>
        </w:tc>
        <w:tc>
          <w:tcPr>
            <w:tcW w:w="2078" w:type="dxa"/>
          </w:tcPr>
          <w:p w14:paraId="05D5210D">
            <w:pPr>
              <w:jc w:val="left"/>
            </w:pPr>
            <w:r>
              <w:t>产教共生深度</w:t>
            </w:r>
          </w:p>
        </w:tc>
        <w:tc>
          <w:tcPr>
            <w:tcW w:w="2078" w:type="dxa"/>
          </w:tcPr>
          <w:p w14:paraId="42A041C3">
            <w:pPr>
              <w:jc w:val="left"/>
            </w:pPr>
            <w:r>
              <w:t>产教生态与区域贡献</w:t>
            </w:r>
          </w:p>
        </w:tc>
        <w:tc>
          <w:tcPr>
            <w:tcW w:w="2078" w:type="dxa"/>
          </w:tcPr>
          <w:p w14:paraId="320787C7">
            <w:pPr>
              <w:jc w:val="left"/>
            </w:pPr>
            <w:r>
              <w:t>大学是否成为产业生态的编排者</w:t>
            </w:r>
          </w:p>
        </w:tc>
      </w:tr>
      <w:tr w14:paraId="064DE092">
        <w:trPr>
          <w:jc w:val="center"/>
        </w:trPr>
        <w:tc>
          <w:tcPr>
            <w:tcW w:w="2078" w:type="dxa"/>
          </w:tcPr>
          <w:p w14:paraId="51F59AF4">
            <w:pPr>
              <w:jc w:val="left"/>
            </w:pPr>
            <w:r>
              <w:t>G1</w:t>
            </w:r>
          </w:p>
        </w:tc>
        <w:tc>
          <w:tcPr>
            <w:tcW w:w="2078" w:type="dxa"/>
          </w:tcPr>
          <w:p w14:paraId="610419A0">
            <w:pPr>
              <w:jc w:val="left"/>
            </w:pPr>
            <w:r>
              <w:t>新三维能力与终身学习准备度</w:t>
            </w:r>
          </w:p>
        </w:tc>
        <w:tc>
          <w:tcPr>
            <w:tcW w:w="2078" w:type="dxa"/>
          </w:tcPr>
          <w:p w14:paraId="527E9249">
            <w:pPr>
              <w:jc w:val="left"/>
            </w:pPr>
            <w:r>
              <w:t>学生发展与成长画像</w:t>
            </w:r>
          </w:p>
        </w:tc>
        <w:tc>
          <w:tcPr>
            <w:tcW w:w="2078" w:type="dxa"/>
          </w:tcPr>
          <w:p w14:paraId="2898AF20">
            <w:pPr>
              <w:jc w:val="left"/>
            </w:pPr>
            <w:r>
              <w:t>学生是否具备持续学习和适应变化的底层能力</w:t>
            </w:r>
          </w:p>
        </w:tc>
      </w:tr>
    </w:tbl>
    <w:p w14:paraId="616AB61A"/>
    <w:p w14:paraId="0CE39CCE">
      <w:pPr>
        <w:pStyle w:val="5"/>
      </w:pPr>
      <w:r>
        <w:t>4.2 逐项三级标准</w:t>
      </w:r>
    </w:p>
    <w:p w14:paraId="61AEBF85">
      <w:r>
        <w:rPr>
          <w:b/>
        </w:rPr>
        <w:t>A1. 产业前瞻与引领力</w:t>
      </w:r>
    </w:p>
    <w:p w14:paraId="6AE5B92D">
      <w:r>
        <w:t>核心评判：专业是否具备对产业发展的预见能力和塑造能力——不只是"服务当前产业需求"，而是"引领未来产业方向"。</w:t>
      </w:r>
    </w:p>
    <w:p w14:paraId="7958637F">
      <w:r>
        <w:t xml:space="preserve">🔸 </w:t>
      </w:r>
      <w:r>
        <w:rPr>
          <w:b/>
        </w:rPr>
        <w:t>与使命型的本质区别：</w:t>
      </w:r>
      <w:r>
        <w:t xml:space="preserve"> 使命型最高标准仍是被动响应产业需求，未来型要求主动预判甚至塑造产业方向。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D3E70D">
        <w:trPr>
          <w:jc w:val="center"/>
        </w:trPr>
        <w:tc>
          <w:tcPr>
            <w:tcW w:w="2771" w:type="dxa"/>
            <w:shd w:val="clear" w:color="auto" w:fill="F2F2F2"/>
          </w:tcPr>
          <w:p w14:paraId="50474FCD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15BE8519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5F3DF559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37BC13A1">
        <w:trPr>
          <w:jc w:val="center"/>
        </w:trPr>
        <w:tc>
          <w:tcPr>
            <w:tcW w:w="2771" w:type="dxa"/>
          </w:tcPr>
          <w:p w14:paraId="02213C36">
            <w:pPr>
              <w:jc w:val="left"/>
            </w:pPr>
            <w:r>
              <w:t>建立产业白皮书和动态图谱，覆盖核心服务产业</w:t>
            </w:r>
          </w:p>
        </w:tc>
        <w:tc>
          <w:tcPr>
            <w:tcW w:w="2771" w:type="dxa"/>
          </w:tcPr>
          <w:p w14:paraId="49CEECEA">
            <w:pPr>
              <w:jc w:val="left"/>
            </w:pPr>
            <w:r>
              <w:t>白皮书从"描述现状"升级为"预判趋势"，有≥1个前瞻性判断被区域产业规划采纳</w:t>
            </w:r>
          </w:p>
        </w:tc>
        <w:tc>
          <w:tcPr>
            <w:tcW w:w="2771" w:type="dxa"/>
          </w:tcPr>
          <w:p w14:paraId="77C18BBF">
            <w:pPr>
              <w:jc w:val="left"/>
            </w:pPr>
            <w:r>
              <w:t>专业成为产业生态编排者——主动发起跨组织产学研合作、牵头技术创新联盟、孵化新产业方向，有可验证的生态组织行为记录</w:t>
            </w:r>
          </w:p>
        </w:tc>
      </w:tr>
    </w:tbl>
    <w:p w14:paraId="3E2FA25D"/>
    <w:p w14:paraId="6CED5D48">
      <w:r>
        <w:rPr>
          <w:b/>
        </w:rPr>
        <w:t>A2. 学科-专业转化效能</w:t>
      </w:r>
    </w:p>
    <w:p w14:paraId="6AF9BE5E">
      <w:r>
        <w:t>核心评判：有多少学科研究成果转化为新的专业方向、新课程或新能力模块——不是评科研产出量，而是评"学科→专业"的转化通道是否畅通。</w:t>
      </w:r>
    </w:p>
    <w:p w14:paraId="14BA6DD5">
      <w:r>
        <w:t xml:space="preserve">🔸 </w:t>
      </w:r>
      <w:r>
        <w:rPr>
          <w:b/>
        </w:rPr>
        <w:t>与使命型的本质区别：</w:t>
      </w:r>
      <w:r>
        <w:t xml:space="preserve"> 使命型不评这个维度。未来型要求学科与专业之间形成常态化转化机制。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ED0E900">
        <w:trPr>
          <w:jc w:val="center"/>
        </w:trPr>
        <w:tc>
          <w:tcPr>
            <w:tcW w:w="2771" w:type="dxa"/>
            <w:shd w:val="clear" w:color="auto" w:fill="F2F2F2"/>
          </w:tcPr>
          <w:p w14:paraId="12BCCE16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7D997775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30E6FCF4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55B34A56">
        <w:trPr>
          <w:jc w:val="center"/>
        </w:trPr>
        <w:tc>
          <w:tcPr>
            <w:tcW w:w="2771" w:type="dxa"/>
          </w:tcPr>
          <w:p w14:paraId="4C9C6716">
            <w:pPr>
              <w:jc w:val="left"/>
            </w:pPr>
            <w:r>
              <w:t>至少1项学科成果转化为新课程或实训项目</w:t>
            </w:r>
          </w:p>
        </w:tc>
        <w:tc>
          <w:tcPr>
            <w:tcW w:w="2771" w:type="dxa"/>
          </w:tcPr>
          <w:p w14:paraId="05466CAD">
            <w:pPr>
              <w:jc w:val="left"/>
            </w:pPr>
            <w:r>
              <w:t>每年≥1项转化，有正式的转化流程（学科研究→课程提案→教学实施）</w:t>
            </w:r>
          </w:p>
        </w:tc>
        <w:tc>
          <w:tcPr>
            <w:tcW w:w="2771" w:type="dxa"/>
          </w:tcPr>
          <w:p w14:paraId="5D8BC56A">
            <w:pPr>
              <w:jc w:val="left"/>
            </w:pPr>
            <w:r>
              <w:t>3年内≥1个学科成果转化为新专业方向或能力模块，转化周期≤1年，转化成果被产业实际应用</w:t>
            </w:r>
          </w:p>
        </w:tc>
      </w:tr>
    </w:tbl>
    <w:p w14:paraId="3F2734E1"/>
    <w:p w14:paraId="3AD00F6E">
      <w:r>
        <w:rPr>
          <w:b/>
        </w:rPr>
        <w:t>A3. 差异化不可替代性</w:t>
      </w:r>
    </w:p>
    <w:p w14:paraId="5E9C68AE">
      <w:r>
        <w:t>核心评判：专业的独特价值主张——不是在问"你们做了什么"，而是在问"如果没有你们这个专业，谁会受影响"。</w:t>
      </w:r>
    </w:p>
    <w:p w14:paraId="0EF68680">
      <w:r>
        <w:t xml:space="preserve">🔸 </w:t>
      </w:r>
      <w:r>
        <w:rPr>
          <w:b/>
        </w:rPr>
        <w:t>与使命型的本质区别：</w:t>
      </w:r>
      <w:r>
        <w:t xml:space="preserve"> 使命型用通用标准评价所有专业，未来型要求每个专业回答"你的不可替代性是什么"。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69A8F50">
        <w:trPr>
          <w:jc w:val="center"/>
        </w:trPr>
        <w:tc>
          <w:tcPr>
            <w:tcW w:w="2771" w:type="dxa"/>
            <w:shd w:val="clear" w:color="auto" w:fill="F2F2F2"/>
          </w:tcPr>
          <w:p w14:paraId="0B8CACC5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7A6A114A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3DC820DA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601D9BBF">
        <w:trPr>
          <w:jc w:val="center"/>
        </w:trPr>
        <w:tc>
          <w:tcPr>
            <w:tcW w:w="2771" w:type="dxa"/>
          </w:tcPr>
          <w:p w14:paraId="2ADCC5AE">
            <w:pPr>
              <w:jc w:val="left"/>
            </w:pPr>
            <w:r>
              <w:t>有清晰的专业定位表述，明确服务特定行业细分</w:t>
            </w:r>
          </w:p>
        </w:tc>
        <w:tc>
          <w:tcPr>
            <w:tcW w:w="2771" w:type="dxa"/>
          </w:tcPr>
          <w:p w14:paraId="744EC4A9">
            <w:pPr>
              <w:jc w:val="left"/>
            </w:pPr>
            <w:r>
              <w:t>培养方案中有≥2个差异化培养方向，毕业生在特定细分领域就业率高于同类</w:t>
            </w:r>
          </w:p>
        </w:tc>
        <w:tc>
          <w:tcPr>
            <w:tcW w:w="2771" w:type="dxa"/>
          </w:tcPr>
          <w:p w14:paraId="01BE8FF3">
            <w:pPr>
              <w:jc w:val="left"/>
            </w:pPr>
            <w:r>
              <w:t>形成品牌效应——企业因该专业特色定向招聘，或该专业制定的标准/方案被其他院校借鉴</w:t>
            </w:r>
          </w:p>
        </w:tc>
      </w:tr>
    </w:tbl>
    <w:p w14:paraId="33C0AB51"/>
    <w:p w14:paraId="6DF1A4CF">
      <w:r>
        <w:rPr>
          <w:b/>
        </w:rPr>
        <w:t>B1. 课程模块化重组能力</w:t>
      </w:r>
    </w:p>
    <w:p w14:paraId="2872BA6A">
      <w:r>
        <w:t>核心评判：课程体系是否能快速响应新兴领域需求，将课程模块按需组合为跨学科项目，直接对接产业新赛道——而不是按静态学科逻辑分层排列。</w:t>
      </w:r>
    </w:p>
    <w:p w14:paraId="75BDB081">
      <w:r>
        <w:t xml:space="preserve">🔸 </w:t>
      </w:r>
      <w:r>
        <w:rPr>
          <w:b/>
        </w:rPr>
        <w:t>与使命型的本质区别：</w:t>
      </w:r>
      <w:r>
        <w:t xml:space="preserve"> 使命型评的是课程与产业链的映射覆盖率（横向对齐），未来型评的是课程能否模块化重组、快速对接产业前沿变化（敏捷响应+跨学科组合）。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91345E7">
        <w:trPr>
          <w:jc w:val="center"/>
        </w:trPr>
        <w:tc>
          <w:tcPr>
            <w:tcW w:w="2771" w:type="dxa"/>
            <w:shd w:val="clear" w:color="auto" w:fill="F2F2F2"/>
          </w:tcPr>
          <w:p w14:paraId="40F2FA5A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72DE1F15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390570C2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0D73A79E">
        <w:trPr>
          <w:jc w:val="center"/>
        </w:trPr>
        <w:tc>
          <w:tcPr>
            <w:tcW w:w="2771" w:type="dxa"/>
          </w:tcPr>
          <w:p w14:paraId="79D14525">
            <w:pPr>
              <w:jc w:val="left"/>
            </w:pPr>
            <w:r>
              <w:t>课程体系具备模块化结构，≥40%核心课程可按产业需求灵活组合</w:t>
            </w:r>
          </w:p>
        </w:tc>
        <w:tc>
          <w:tcPr>
            <w:tcW w:w="2771" w:type="dxa"/>
          </w:tcPr>
          <w:p w14:paraId="0703E6EC">
            <w:pPr>
              <w:jc w:val="left"/>
            </w:pPr>
            <w:r>
              <w:t>≥80%课程支持模块化重组，有明确的跨学科组合机制</w:t>
            </w:r>
          </w:p>
        </w:tc>
        <w:tc>
          <w:tcPr>
            <w:tcW w:w="2771" w:type="dxa"/>
          </w:tcPr>
          <w:p w14:paraId="06739D5E">
            <w:pPr>
              <w:jc w:val="left"/>
            </w:pPr>
            <w:r>
              <w:t>课程模块可按产业前沿需求动态重组，形成跨学科项目化教学体系，响应周期≤1学期</w:t>
            </w:r>
          </w:p>
        </w:tc>
      </w:tr>
    </w:tbl>
    <w:p w14:paraId="398F1E7E"/>
    <w:p w14:paraId="5C9E87B8">
      <w:r>
        <w:rPr>
          <w:b/>
        </w:rPr>
        <w:t>B2. 学习个性化与自主性</w:t>
      </w:r>
    </w:p>
    <w:p w14:paraId="58645854">
      <w:r>
        <w:t>核心评判：学生有多大程度的学习路径自主权——不是在问"学校安排得好不好"，而是在问"学生能不能自己设计学什么、怎么学"。</w:t>
      </w:r>
    </w:p>
    <w:p w14:paraId="1DCEAE47">
      <w:r>
        <w:t xml:space="preserve">🔸 </w:t>
      </w:r>
      <w:r>
        <w:rPr>
          <w:b/>
        </w:rPr>
        <w:t>与使命型的本质区别：</w:t>
      </w:r>
      <w:r>
        <w:t xml:space="preserve"> 使命型假设学校统一安排学习路径，未来型要求系统支持学生自主设计。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3E007E0">
        <w:trPr>
          <w:jc w:val="center"/>
        </w:trPr>
        <w:tc>
          <w:tcPr>
            <w:tcW w:w="2771" w:type="dxa"/>
            <w:shd w:val="clear" w:color="auto" w:fill="F2F2F2"/>
          </w:tcPr>
          <w:p w14:paraId="622B949A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4E8FBA94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73FB8564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3BF3BA86">
        <w:trPr>
          <w:jc w:val="center"/>
        </w:trPr>
        <w:tc>
          <w:tcPr>
            <w:tcW w:w="2771" w:type="dxa"/>
          </w:tcPr>
          <w:p w14:paraId="5A690499">
            <w:pPr>
              <w:jc w:val="left"/>
            </w:pPr>
            <w:r>
              <w:t>≥10%课时学生可自主选择（选修/跨专业）</w:t>
            </w:r>
          </w:p>
        </w:tc>
        <w:tc>
          <w:tcPr>
            <w:tcW w:w="2771" w:type="dxa"/>
          </w:tcPr>
          <w:p w14:paraId="4070BD04">
            <w:pPr>
              <w:jc w:val="left"/>
            </w:pPr>
            <w:r>
              <w:t>≥30%课时可选，有学业导师指导选课</w:t>
            </w:r>
          </w:p>
        </w:tc>
        <w:tc>
          <w:tcPr>
            <w:tcW w:w="2771" w:type="dxa"/>
          </w:tcPr>
          <w:p w14:paraId="3AFB6C34">
            <w:pPr>
              <w:jc w:val="left"/>
            </w:pPr>
            <w:r>
              <w:t>全路径可选——学生可跨专业、跨层次组合学习方案，有完整个人学习路径记录</w:t>
            </w:r>
          </w:p>
        </w:tc>
      </w:tr>
    </w:tbl>
    <w:p w14:paraId="0E409841"/>
    <w:p w14:paraId="4EA0BA82">
      <w:r>
        <w:rPr>
          <w:b/>
        </w:rPr>
        <w:t>C1. 人机协同教学深度</w:t>
      </w:r>
    </w:p>
    <w:p w14:paraId="3B100E31">
      <w:r>
        <w:t>核心评判：人机协同是否成为教学常态——不是在问"用不用AI工具"，而是在问"人和机器的分工是否清晰、协同是否有效"。</w:t>
      </w:r>
    </w:p>
    <w:p w14:paraId="7719A03E">
      <w:r>
        <w:t xml:space="preserve">🔸 </w:t>
      </w:r>
      <w:r>
        <w:rPr>
          <w:b/>
        </w:rPr>
        <w:t>与使命型的本质区别：</w:t>
      </w:r>
      <w:r>
        <w:t xml:space="preserve"> 使命型评的是教师个体对AI工具的感知/使用/应对（技术层面），未来型评的是教学结构本身的人机分工（结构层面）。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10C13DB">
        <w:trPr>
          <w:jc w:val="center"/>
        </w:trPr>
        <w:tc>
          <w:tcPr>
            <w:tcW w:w="2771" w:type="dxa"/>
            <w:shd w:val="clear" w:color="auto" w:fill="F2F2F2"/>
          </w:tcPr>
          <w:p w14:paraId="3F71C158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37B4451D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317D9B0F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7B890418">
        <w:trPr>
          <w:jc w:val="center"/>
        </w:trPr>
        <w:tc>
          <w:tcPr>
            <w:tcW w:w="2771" w:type="dxa"/>
          </w:tcPr>
          <w:p w14:paraId="72B5EDD0">
            <w:pPr>
              <w:jc w:val="left"/>
            </w:pPr>
            <w:r>
              <w:t>≥30%核心课程引入AI辅助教学，有人机分工设计说明</w:t>
            </w:r>
          </w:p>
        </w:tc>
        <w:tc>
          <w:tcPr>
            <w:tcW w:w="2771" w:type="dxa"/>
          </w:tcPr>
          <w:p w14:paraId="63907842">
            <w:pPr>
              <w:jc w:val="left"/>
            </w:pPr>
            <w:r>
              <w:t>≥80%课程实现人机协同，AI承担个性化练习/即时反馈/数据分析等明确功能</w:t>
            </w:r>
          </w:p>
        </w:tc>
        <w:tc>
          <w:tcPr>
            <w:tcW w:w="2771" w:type="dxa"/>
          </w:tcPr>
          <w:p w14:paraId="538FA8F6">
            <w:pPr>
              <w:jc w:val="left"/>
            </w:pPr>
            <w:r>
              <w:t>实现个性化教学——AI根据学习状态实时调整内容、节奏和评价方式，教师聚焦创造力和价值观引导</w:t>
            </w:r>
          </w:p>
        </w:tc>
      </w:tr>
    </w:tbl>
    <w:p w14:paraId="2E00BD02"/>
    <w:p w14:paraId="46A89755">
      <w:r>
        <w:rPr>
          <w:b/>
        </w:rPr>
        <w:t>C2. 提问与创造力培养</w:t>
      </w:r>
    </w:p>
    <w:p w14:paraId="0D0831FE">
      <w:r>
        <w:t>核心评判：教学是否在培养学生"发现新问题"的能力——不是在评PBL覆盖率，而是在评"学生能否提出有价值的新问题"。</w:t>
      </w:r>
    </w:p>
    <w:p w14:paraId="32F5DF08">
      <w:r>
        <w:t xml:space="preserve">🔸 </w:t>
      </w:r>
      <w:r>
        <w:rPr>
          <w:b/>
        </w:rPr>
        <w:t>与使命型的本质区别：</w:t>
      </w:r>
      <w:r>
        <w:t xml:space="preserve"> 使命型评的是教学方法和考核方式，未来型评的是学生能否提出有价值的新问题。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7EA125A">
        <w:trPr>
          <w:jc w:val="center"/>
        </w:trPr>
        <w:tc>
          <w:tcPr>
            <w:tcW w:w="2771" w:type="dxa"/>
            <w:shd w:val="clear" w:color="auto" w:fill="F2F2F2"/>
          </w:tcPr>
          <w:p w14:paraId="1AEB36E2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1A53DDE9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0B467F21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2F3F7B5F">
        <w:trPr>
          <w:jc w:val="center"/>
        </w:trPr>
        <w:tc>
          <w:tcPr>
            <w:tcW w:w="2771" w:type="dxa"/>
          </w:tcPr>
          <w:p w14:paraId="17619B98">
            <w:pPr>
              <w:jc w:val="left"/>
            </w:pPr>
            <w:r>
              <w:t>≥50%课程采用问题导向教学，课程中融入技术伦理讨论</w:t>
            </w:r>
          </w:p>
        </w:tc>
        <w:tc>
          <w:tcPr>
            <w:tcW w:w="2771" w:type="dxa"/>
          </w:tcPr>
          <w:p w14:paraId="1118B144">
            <w:pPr>
              <w:jc w:val="left"/>
            </w:pPr>
            <w:r>
              <w:t>≥80%课程采用，学生有自主提出问题的训练记录，技术伦理讨论有深度</w:t>
            </w:r>
          </w:p>
        </w:tc>
        <w:tc>
          <w:tcPr>
            <w:tcW w:w="2771" w:type="dxa"/>
          </w:tcPr>
          <w:p w14:paraId="77D1C237">
            <w:pPr>
              <w:jc w:val="left"/>
            </w:pPr>
            <w:r>
              <w:t>学生能在真实场景中发现并提出有价值的新问题，有系统化的创造力训练和科技伦理反思模块</w:t>
            </w:r>
          </w:p>
        </w:tc>
      </w:tr>
    </w:tbl>
    <w:p w14:paraId="5B58E273"/>
    <w:p w14:paraId="119A3D75">
      <w:r>
        <w:rPr>
          <w:b/>
        </w:rPr>
        <w:t>D1. 教师角色转型</w:t>
      </w:r>
    </w:p>
    <w:p w14:paraId="53C95285">
      <w:r>
        <w:t>核心评判：教师是否从知识传递者转变为学习体验的设计者、产业的连接者、学生成长的引导者。</w:t>
      </w:r>
    </w:p>
    <w:p w14:paraId="7AE50F54">
      <w:r>
        <w:t xml:space="preserve">🔸 </w:t>
      </w:r>
      <w:r>
        <w:rPr>
          <w:b/>
        </w:rPr>
        <w:t>与使命型的本质区别：</w:t>
      </w:r>
      <w:r>
        <w:t xml:space="preserve"> 使命型评的是教师是否在传道/授业/解惑三个层面行为到位——传道：帮学生从产业链全局确定职业发展方向；授业：据此设计课程组合，明确能力路径和成长方向；解惑：通过回应学生问题，发现学生对课程的理解和对专业的认知是否到位。未来型评的是教师的角色定位——是否从知识传递者转变为学习体验设计者、产业连接者、学生成长引导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C0EACAC">
        <w:trPr>
          <w:jc w:val="center"/>
        </w:trPr>
        <w:tc>
          <w:tcPr>
            <w:tcW w:w="2771" w:type="dxa"/>
            <w:shd w:val="clear" w:color="auto" w:fill="F2F2F2"/>
          </w:tcPr>
          <w:p w14:paraId="2B907049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3F0D2C30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10EBA8BD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5E1A51BA">
        <w:trPr>
          <w:jc w:val="center"/>
        </w:trPr>
        <w:tc>
          <w:tcPr>
            <w:tcW w:w="2771" w:type="dxa"/>
          </w:tcPr>
          <w:p w14:paraId="5558BC6E">
            <w:pPr>
              <w:jc w:val="left"/>
            </w:pPr>
            <w:r>
              <w:t>≥30%教师有产业实践经历，开始承担课程设计角色</w:t>
            </w:r>
          </w:p>
        </w:tc>
        <w:tc>
          <w:tcPr>
            <w:tcW w:w="2771" w:type="dxa"/>
          </w:tcPr>
          <w:p w14:paraId="0AF81CE0">
            <w:pPr>
              <w:jc w:val="left"/>
            </w:pPr>
            <w:r>
              <w:t>≥80%教师具备产业经历，教师从课程执行者变为设计者，能根据产业变化自主调整课程</w:t>
            </w:r>
          </w:p>
        </w:tc>
        <w:tc>
          <w:tcPr>
            <w:tcW w:w="2771" w:type="dxa"/>
          </w:tcPr>
          <w:p w14:paraId="711993C7">
            <w:pPr>
              <w:jc w:val="left"/>
            </w:pPr>
            <w:r>
              <w:t>教师常态化参与产业项目，能独立设计跨学科课程，在产业咨询/标准制定等方面有实质性贡献</w:t>
            </w:r>
          </w:p>
        </w:tc>
      </w:tr>
    </w:tbl>
    <w:p w14:paraId="632A1757"/>
    <w:p w14:paraId="45C38C12">
      <w:r>
        <w:rPr>
          <w:b/>
        </w:rPr>
        <w:t>E1. 能力档案与作品集评价</w:t>
      </w:r>
    </w:p>
    <w:p w14:paraId="0C99DC7C">
      <w:r>
        <w:t>核心评判：评价方式是否从单一成绩单转向可展示、可验证、持续更新的能力档案。</w:t>
      </w:r>
    </w:p>
    <w:p w14:paraId="3203BC22">
      <w:r>
        <w:t xml:space="preserve">🔸 </w:t>
      </w:r>
      <w:r>
        <w:rPr>
          <w:b/>
        </w:rPr>
        <w:t>与使命型的本质区别：</w:t>
      </w:r>
      <w:r>
        <w:t xml:space="preserve"> 使命型用成绩单+达成度闭环即可，未来型需要从"时间本位"转向"能力本位"。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DCC1E9C">
        <w:trPr>
          <w:jc w:val="center"/>
        </w:trPr>
        <w:tc>
          <w:tcPr>
            <w:tcW w:w="2771" w:type="dxa"/>
            <w:shd w:val="clear" w:color="auto" w:fill="F2F2F2"/>
          </w:tcPr>
          <w:p w14:paraId="56E262BB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1BE40461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6CD7859E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5CD81528">
        <w:trPr>
          <w:jc w:val="center"/>
        </w:trPr>
        <w:tc>
          <w:tcPr>
            <w:tcW w:w="2771" w:type="dxa"/>
          </w:tcPr>
          <w:p w14:paraId="11DE41CE">
            <w:pPr>
              <w:jc w:val="left"/>
            </w:pPr>
            <w:r>
              <w:t>学生有作品集，毕业时能提供能力展示材料</w:t>
            </w:r>
          </w:p>
        </w:tc>
        <w:tc>
          <w:tcPr>
            <w:tcW w:w="2771" w:type="dxa"/>
          </w:tcPr>
          <w:p w14:paraId="2F5AAA07">
            <w:pPr>
              <w:jc w:val="left"/>
            </w:pPr>
            <w:r>
              <w:t>全程记录——从入学起建立数字能力档案，持续记录课程项目/实践成果/竞赛成绩</w:t>
            </w:r>
          </w:p>
        </w:tc>
        <w:tc>
          <w:tcPr>
            <w:tcW w:w="2771" w:type="dxa"/>
          </w:tcPr>
          <w:p w14:paraId="6D571480">
            <w:pPr>
              <w:jc w:val="left"/>
            </w:pPr>
            <w:r>
              <w:t>能力认证多元化——除学历证书外，可获得行业认证、微证书等灵活认证形式，能力档案被用人单位直接用于招聘决策</w:t>
            </w:r>
          </w:p>
        </w:tc>
      </w:tr>
    </w:tbl>
    <w:p w14:paraId="09D8FD49"/>
    <w:p w14:paraId="0A388F04">
      <w:r>
        <w:rPr>
          <w:b/>
        </w:rPr>
        <w:t>E2. 学生成长导向的教师评价</w:t>
      </w:r>
    </w:p>
    <w:p w14:paraId="3A6ACE31">
      <w:r>
        <w:t>核心评判：评教师不是看"教得好不好"，而是看"对学生成长的实际贡献度"。</w:t>
      </w:r>
    </w:p>
    <w:p w14:paraId="15331532">
      <w:r>
        <w:t xml:space="preserve">🔸 </w:t>
      </w:r>
      <w:r>
        <w:rPr>
          <w:b/>
        </w:rPr>
        <w:t>与使命型的本质区别：</w:t>
      </w:r>
      <w:r>
        <w:t xml:space="preserve"> 使命型评的是教学行为（有没有传道/授业/解惑），未来型评的是行为的效果（学生因此成长了多少）。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80A6416">
        <w:trPr>
          <w:jc w:val="center"/>
        </w:trPr>
        <w:tc>
          <w:tcPr>
            <w:tcW w:w="2771" w:type="dxa"/>
            <w:shd w:val="clear" w:color="auto" w:fill="F2F2F2"/>
          </w:tcPr>
          <w:p w14:paraId="28AB62A4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19E2C11E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4F1E83B8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460B0F1C">
        <w:trPr>
          <w:jc w:val="center"/>
        </w:trPr>
        <w:tc>
          <w:tcPr>
            <w:tcW w:w="2771" w:type="dxa"/>
          </w:tcPr>
          <w:p w14:paraId="73DBD613">
            <w:pPr>
              <w:jc w:val="left"/>
            </w:pPr>
            <w:r>
              <w:t>有学生成长数据参与教师评价的机制设计</w:t>
            </w:r>
          </w:p>
        </w:tc>
        <w:tc>
          <w:tcPr>
            <w:tcW w:w="2771" w:type="dxa"/>
          </w:tcPr>
          <w:p w14:paraId="75F9A91F">
            <w:pPr>
              <w:jc w:val="left"/>
            </w:pPr>
            <w:r>
              <w:t>学生成长数据（能力提升幅度/学习成果质量）在教师评价中占比≥40%</w:t>
            </w:r>
          </w:p>
        </w:tc>
        <w:tc>
          <w:tcPr>
            <w:tcW w:w="2771" w:type="dxa"/>
          </w:tcPr>
          <w:p w14:paraId="19DC2DB1">
            <w:pPr>
              <w:jc w:val="left"/>
            </w:pPr>
            <w:r>
              <w:t>学生成长数据占比≥60%，评价结果用于教师个性化发展支持，形成教-学数据闭环</w:t>
            </w:r>
          </w:p>
        </w:tc>
      </w:tr>
    </w:tbl>
    <w:p w14:paraId="047382A6"/>
    <w:p w14:paraId="49967FC7">
      <w:r>
        <w:rPr>
          <w:b/>
        </w:rPr>
        <w:t>F1. 产教共生深度</w:t>
      </w:r>
    </w:p>
    <w:p w14:paraId="6426733C">
      <w:r>
        <w:t>核心评判：产教关系是否从"合作"升级为"共生"——不是双边合作，而是多元主体深度嵌入。</w:t>
      </w:r>
    </w:p>
    <w:p w14:paraId="69980F83">
      <w:r>
        <w:t xml:space="preserve">🔸 </w:t>
      </w:r>
      <w:r>
        <w:rPr>
          <w:b/>
        </w:rPr>
        <w:t>与使命型的本质区别：</w:t>
      </w:r>
      <w:r>
        <w:t xml:space="preserve"> 使命型评的是"有没有合作"，未来型评的是"谁在主导编排生态"。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25B7986">
        <w:trPr>
          <w:jc w:val="center"/>
        </w:trPr>
        <w:tc>
          <w:tcPr>
            <w:tcW w:w="2771" w:type="dxa"/>
            <w:shd w:val="clear" w:color="auto" w:fill="F2F2F2"/>
          </w:tcPr>
          <w:p w14:paraId="7E76B2FE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75CD3EDB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687000AE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388FC46B">
        <w:trPr>
          <w:jc w:val="center"/>
        </w:trPr>
        <w:tc>
          <w:tcPr>
            <w:tcW w:w="2771" w:type="dxa"/>
          </w:tcPr>
          <w:p w14:paraId="241720C7">
            <w:pPr>
              <w:jc w:val="left"/>
            </w:pPr>
            <w:r>
              <w:t>产教合作覆盖≥50%核心课程，企业实质性投入（设备/导师/项目）</w:t>
            </w:r>
          </w:p>
        </w:tc>
        <w:tc>
          <w:tcPr>
            <w:tcW w:w="2771" w:type="dxa"/>
          </w:tcPr>
          <w:p w14:paraId="11A8CE03">
            <w:pPr>
              <w:jc w:val="left"/>
            </w:pPr>
            <w:r>
              <w:t>建立产业学院或联合实验室等长期机制，产教合作有稳定治理结构</w:t>
            </w:r>
          </w:p>
        </w:tc>
        <w:tc>
          <w:tcPr>
            <w:tcW w:w="2771" w:type="dxa"/>
          </w:tcPr>
          <w:p w14:paraId="76B43F60">
            <w:pPr>
              <w:jc w:val="left"/>
            </w:pPr>
            <w:r>
              <w:t>大学成为产业生态编排者——整合多方资源、吸引企业主动加入，推动形成产学研协同创新生态，有可验证的区域产业带动效应</w:t>
            </w:r>
          </w:p>
        </w:tc>
      </w:tr>
    </w:tbl>
    <w:p w14:paraId="76A8A6A1"/>
    <w:p w14:paraId="612F13B6">
      <w:r>
        <w:rPr>
          <w:b/>
        </w:rPr>
        <w:t>G1. 新三维能力与终身学习准备度</w:t>
      </w:r>
    </w:p>
    <w:p w14:paraId="0DAF7369">
      <w:r>
        <w:t>核心评判：学生是否具备"提出问题/信息判断/创造意义"的新三维能力，以及持续学习和适应变化的底层能力。</w:t>
      </w:r>
    </w:p>
    <w:p w14:paraId="4FDBE9A6">
      <w:r>
        <w:t xml:space="preserve">🔸 </w:t>
      </w:r>
      <w:r>
        <w:rPr>
          <w:b/>
        </w:rPr>
        <w:t>与使命型的本质区别：</w:t>
      </w:r>
      <w:r>
        <w:t xml:space="preserve"> 使命型评的是"就业率/就业质量/用人单位满意度"（结果指标），未来型评的是"学生离开学校后还能不能持续成长"（能力底座）。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CE9A16B">
        <w:trPr>
          <w:jc w:val="center"/>
        </w:trPr>
        <w:tc>
          <w:tcPr>
            <w:tcW w:w="2771" w:type="dxa"/>
            <w:shd w:val="clear" w:color="auto" w:fill="F2F2F2"/>
          </w:tcPr>
          <w:p w14:paraId="196FB10F">
            <w:pPr>
              <w:jc w:val="left"/>
            </w:pPr>
            <w:r>
              <w:rPr>
                <w:b/>
              </w:rPr>
              <w:t>合格</w:t>
            </w:r>
          </w:p>
        </w:tc>
        <w:tc>
          <w:tcPr>
            <w:tcW w:w="2771" w:type="dxa"/>
            <w:shd w:val="clear" w:color="auto" w:fill="F2F2F2"/>
          </w:tcPr>
          <w:p w14:paraId="43456D85">
            <w:pPr>
              <w:jc w:val="left"/>
            </w:pPr>
            <w:r>
              <w:rPr>
                <w:b/>
              </w:rPr>
              <w:t>良好</w:t>
            </w:r>
          </w:p>
        </w:tc>
        <w:tc>
          <w:tcPr>
            <w:tcW w:w="2771" w:type="dxa"/>
            <w:shd w:val="clear" w:color="auto" w:fill="F2F2F2"/>
          </w:tcPr>
          <w:p w14:paraId="63ACCE2D">
            <w:pPr>
              <w:jc w:val="left"/>
            </w:pPr>
            <w:r>
              <w:rPr>
                <w:b/>
              </w:rPr>
              <w:t>优秀</w:t>
            </w:r>
          </w:p>
        </w:tc>
      </w:tr>
      <w:tr w14:paraId="67912DE0">
        <w:trPr>
          <w:jc w:val="center"/>
        </w:trPr>
        <w:tc>
          <w:tcPr>
            <w:tcW w:w="2771" w:type="dxa"/>
          </w:tcPr>
          <w:p w14:paraId="7C21D63A">
            <w:pPr>
              <w:jc w:val="left"/>
            </w:pPr>
            <w:r>
              <w:t>≥60%毕业生有明确的职业规划和终身学习意识（有调查数据支撑）</w:t>
            </w:r>
          </w:p>
        </w:tc>
        <w:tc>
          <w:tcPr>
            <w:tcW w:w="2771" w:type="dxa"/>
          </w:tcPr>
          <w:p w14:paraId="0EF83176">
            <w:pPr>
              <w:jc w:val="left"/>
            </w:pPr>
            <w:r>
              <w:t>≥80%毕业生展现出自主学习的行为特征（继续学习/获取新认证/参与行业社区），有校友终身学习支持体系</w:t>
            </w:r>
          </w:p>
        </w:tc>
        <w:tc>
          <w:tcPr>
            <w:tcW w:w="2771" w:type="dxa"/>
          </w:tcPr>
          <w:p w14:paraId="51930D54">
            <w:pPr>
              <w:jc w:val="left"/>
            </w:pPr>
            <w:r>
              <w:t>毕业生在工作5年后仍保持持续学习，有系统追踪数据，能证明新三维能力在职业发展中的实际作用</w:t>
            </w:r>
          </w:p>
        </w:tc>
      </w:tr>
    </w:tbl>
    <w:p w14:paraId="0DA1683C"/>
    <w:p w14:paraId="62E30AC5">
      <w:pPr>
        <w:pStyle w:val="5"/>
      </w:pPr>
      <w:r>
        <w:t>4.3 等级判定规则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38E9D89">
        <w:trPr>
          <w:jc w:val="center"/>
        </w:trPr>
        <w:tc>
          <w:tcPr>
            <w:tcW w:w="4156" w:type="dxa"/>
            <w:shd w:val="clear" w:color="auto" w:fill="F2F2F2"/>
          </w:tcPr>
          <w:p w14:paraId="4C1D2B8A">
            <w:pPr>
              <w:jc w:val="left"/>
            </w:pPr>
            <w:r>
              <w:rPr>
                <w:b/>
              </w:rPr>
              <w:t>判定场景</w:t>
            </w:r>
          </w:p>
        </w:tc>
        <w:tc>
          <w:tcPr>
            <w:tcW w:w="4156" w:type="dxa"/>
            <w:shd w:val="clear" w:color="auto" w:fill="F2F2F2"/>
          </w:tcPr>
          <w:p w14:paraId="2762CF26">
            <w:pPr>
              <w:jc w:val="left"/>
            </w:pPr>
            <w:r>
              <w:rPr>
                <w:b/>
              </w:rPr>
              <w:t>处理方式</w:t>
            </w:r>
          </w:p>
        </w:tc>
      </w:tr>
      <w:tr w14:paraId="14E82F12">
        <w:trPr>
          <w:jc w:val="center"/>
        </w:trPr>
        <w:tc>
          <w:tcPr>
            <w:tcW w:w="4156" w:type="dxa"/>
          </w:tcPr>
          <w:p w14:paraId="2C847B20">
            <w:pPr>
              <w:jc w:val="left"/>
            </w:pPr>
            <w:r>
              <w:t>全部12项指标均达到合格</w:t>
            </w:r>
          </w:p>
        </w:tc>
        <w:tc>
          <w:tcPr>
            <w:tcW w:w="4156" w:type="dxa"/>
          </w:tcPr>
          <w:p w14:paraId="2285951A">
            <w:pPr>
              <w:jc w:val="left"/>
            </w:pPr>
            <w:r>
              <w:t>总体评级：合格（未来型转型已启动）</w:t>
            </w:r>
          </w:p>
        </w:tc>
      </w:tr>
      <w:tr w14:paraId="0E17A8C5">
        <w:trPr>
          <w:jc w:val="center"/>
        </w:trPr>
        <w:tc>
          <w:tcPr>
            <w:tcW w:w="4156" w:type="dxa"/>
          </w:tcPr>
          <w:p w14:paraId="15867D67">
            <w:pPr>
              <w:jc w:val="left"/>
            </w:pPr>
            <w:r>
              <w:t>10项以上达到良好，无合格以下</w:t>
            </w:r>
          </w:p>
        </w:tc>
        <w:tc>
          <w:tcPr>
            <w:tcW w:w="4156" w:type="dxa"/>
          </w:tcPr>
          <w:p w14:paraId="02BAF426">
            <w:pPr>
              <w:jc w:val="left"/>
            </w:pPr>
            <w:r>
              <w:t>总体评级：良好（常态化运转）</w:t>
            </w:r>
          </w:p>
        </w:tc>
      </w:tr>
      <w:tr w14:paraId="59806BF5">
        <w:trPr>
          <w:jc w:val="center"/>
        </w:trPr>
        <w:tc>
          <w:tcPr>
            <w:tcW w:w="4156" w:type="dxa"/>
          </w:tcPr>
          <w:p w14:paraId="5F9A6D6C">
            <w:pPr>
              <w:jc w:val="left"/>
            </w:pPr>
            <w:r>
              <w:t>10项以上达到优秀，无良好以下</w:t>
            </w:r>
          </w:p>
        </w:tc>
        <w:tc>
          <w:tcPr>
            <w:tcW w:w="4156" w:type="dxa"/>
          </w:tcPr>
          <w:p w14:paraId="4DB6FC54">
            <w:pPr>
              <w:jc w:val="left"/>
            </w:pPr>
            <w:r>
              <w:t>总体评级：优秀（引领标杆）</w:t>
            </w:r>
          </w:p>
        </w:tc>
      </w:tr>
      <w:tr w14:paraId="45EB7C77">
        <w:trPr>
          <w:jc w:val="center"/>
        </w:trPr>
        <w:tc>
          <w:tcPr>
            <w:tcW w:w="4156" w:type="dxa"/>
          </w:tcPr>
          <w:p w14:paraId="4C4B4531">
            <w:pPr>
              <w:jc w:val="left"/>
            </w:pPr>
            <w:r>
              <w:t>存在任何指标低于合格</w:t>
            </w:r>
          </w:p>
        </w:tc>
        <w:tc>
          <w:tcPr>
            <w:tcW w:w="4156" w:type="dxa"/>
          </w:tcPr>
          <w:p w14:paraId="44FEB859">
            <w:pPr>
              <w:jc w:val="left"/>
            </w:pPr>
            <w:r>
              <w:t>不评级，触发改进建议</w:t>
            </w:r>
          </w:p>
        </w:tc>
      </w:tr>
    </w:tbl>
    <w:p w14:paraId="4D53E072"/>
    <w:p w14:paraId="6883E3FB">
      <w:pPr>
        <w:pStyle w:val="169"/>
        <w:pBdr>
          <w:top w:val="single" w:color="CCCCCC" w:sz="8" w:space="0"/>
        </w:pBdr>
        <w:spacing w:after="240"/>
      </w:pPr>
    </w:p>
    <w:p w14:paraId="76974189">
      <w:pPr>
        <w:pStyle w:val="4"/>
      </w:pPr>
      <w:r>
        <w:t>五、与后续步骤的衔接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145D79B">
        <w:trPr>
          <w:jc w:val="center"/>
        </w:trPr>
        <w:tc>
          <w:tcPr>
            <w:tcW w:w="2771" w:type="dxa"/>
            <w:shd w:val="clear" w:color="auto" w:fill="F2F2F2"/>
          </w:tcPr>
          <w:p w14:paraId="21941AA2">
            <w:pPr>
              <w:jc w:val="left"/>
            </w:pPr>
            <w:r>
              <w:rPr>
                <w:b/>
              </w:rPr>
              <w:t>步骤</w:t>
            </w:r>
          </w:p>
        </w:tc>
        <w:tc>
          <w:tcPr>
            <w:tcW w:w="2771" w:type="dxa"/>
            <w:shd w:val="clear" w:color="auto" w:fill="F2F2F2"/>
          </w:tcPr>
          <w:p w14:paraId="472A6B26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4BB4E752">
            <w:pPr>
              <w:jc w:val="left"/>
            </w:pPr>
            <w:r>
              <w:rPr>
                <w:b/>
              </w:rPr>
              <w:t>本文档的哪些部分作为输入</w:t>
            </w:r>
          </w:p>
        </w:tc>
      </w:tr>
      <w:tr w14:paraId="191D1565">
        <w:trPr>
          <w:jc w:val="center"/>
        </w:trPr>
        <w:tc>
          <w:tcPr>
            <w:tcW w:w="2771" w:type="dxa"/>
          </w:tcPr>
          <w:p w14:paraId="178AC80C">
            <w:pPr>
              <w:jc w:val="left"/>
            </w:pPr>
            <w:r>
              <w:t>第二步：样板诊断报告</w:t>
            </w:r>
          </w:p>
        </w:tc>
        <w:tc>
          <w:tcPr>
            <w:tcW w:w="2771" w:type="dxa"/>
          </w:tcPr>
          <w:p w14:paraId="110642F6">
            <w:pPr>
              <w:jc w:val="left"/>
            </w:pPr>
            <w:r>
              <w:t>虚构一所大学，用三级标准和依赖关系跑完整诊断</w:t>
            </w:r>
          </w:p>
        </w:tc>
        <w:tc>
          <w:tcPr>
            <w:tcW w:w="2771" w:type="dxa"/>
          </w:tcPr>
          <w:p w14:paraId="31C9DDAF">
            <w:pPr>
              <w:jc w:val="left"/>
            </w:pPr>
            <w:r>
              <w:t>使命型三级标准（三）+ 依赖关系图（二）</w:t>
            </w:r>
          </w:p>
        </w:tc>
      </w:tr>
      <w:tr w14:paraId="3AA561BC">
        <w:trPr>
          <w:jc w:val="center"/>
        </w:trPr>
        <w:tc>
          <w:tcPr>
            <w:tcW w:w="2771" w:type="dxa"/>
          </w:tcPr>
          <w:p w14:paraId="1F796647">
            <w:pPr>
              <w:jc w:val="left"/>
            </w:pPr>
            <w:r>
              <w:t>第三步：模板使用指南</w:t>
            </w:r>
          </w:p>
        </w:tc>
        <w:tc>
          <w:tcPr>
            <w:tcW w:w="2771" w:type="dxa"/>
          </w:tcPr>
          <w:p w14:paraId="71C4FE5A">
            <w:pPr>
              <w:jc w:val="left"/>
            </w:pPr>
            <w:r>
              <w:t>19个模板逐一说明：填什么、AI做什么、与其他模板的关系</w:t>
            </w:r>
          </w:p>
        </w:tc>
        <w:tc>
          <w:tcPr>
            <w:tcW w:w="2771" w:type="dxa"/>
          </w:tcPr>
          <w:p w14:paraId="4AB46B72">
            <w:pPr>
              <w:jc w:val="left"/>
            </w:pPr>
            <w:r>
              <w:t>三级达标标准（三）中每项指标的数据要求</w:t>
            </w:r>
          </w:p>
        </w:tc>
      </w:tr>
      <w:tr w14:paraId="4D49C289">
        <w:trPr>
          <w:jc w:val="center"/>
        </w:trPr>
        <w:tc>
          <w:tcPr>
            <w:tcW w:w="2771" w:type="dxa"/>
          </w:tcPr>
          <w:p w14:paraId="38FDEB36">
            <w:pPr>
              <w:jc w:val="left"/>
            </w:pPr>
            <w:r>
              <w:t>第四步：数据就绪度自评工具</w:t>
            </w:r>
          </w:p>
        </w:tc>
        <w:tc>
          <w:tcPr>
            <w:tcW w:w="2771" w:type="dxa"/>
          </w:tcPr>
          <w:p w14:paraId="5DE9EC3E">
            <w:pPr>
              <w:jc w:val="left"/>
            </w:pPr>
            <w:r>
              <w:t>20题问卷+自动评估</w:t>
            </w:r>
          </w:p>
        </w:tc>
        <w:tc>
          <w:tcPr>
            <w:tcW w:w="2771" w:type="dxa"/>
          </w:tcPr>
          <w:p w14:paraId="1D00A22B">
            <w:pPr>
              <w:jc w:val="left"/>
            </w:pPr>
            <w:r>
              <w:t>三级标准（三+四）+ 数据采集方式分类</w:t>
            </w:r>
          </w:p>
        </w:tc>
      </w:tr>
      <w:tr w14:paraId="214311C8">
        <w:trPr>
          <w:jc w:val="center"/>
        </w:trPr>
        <w:tc>
          <w:tcPr>
            <w:tcW w:w="2771" w:type="dxa"/>
          </w:tcPr>
          <w:p w14:paraId="592C5F92">
            <w:pPr>
              <w:jc w:val="left"/>
            </w:pPr>
            <w:r>
              <w:t>第五步：实施路线图</w:t>
            </w:r>
          </w:p>
        </w:tc>
        <w:tc>
          <w:tcPr>
            <w:tcW w:w="2771" w:type="dxa"/>
          </w:tcPr>
          <w:p w14:paraId="7016C463">
            <w:pPr>
              <w:jc w:val="left"/>
            </w:pPr>
            <w:r>
              <w:t>全局汇总</w:t>
            </w:r>
          </w:p>
        </w:tc>
        <w:tc>
          <w:tcPr>
            <w:tcW w:w="2771" w:type="dxa"/>
          </w:tcPr>
          <w:p w14:paraId="3D9B1F8B">
            <w:pPr>
              <w:jc w:val="left"/>
            </w:pPr>
            <w:r>
              <w:t>全部本文档内容</w:t>
            </w:r>
          </w:p>
        </w:tc>
      </w:tr>
    </w:tbl>
    <w:p w14:paraId="51B541E2"/>
    <w:p w14:paraId="5600C948">
      <w:pPr>
        <w:pStyle w:val="169"/>
        <w:pBdr>
          <w:top w:val="single" w:color="CCCCCC" w:sz="8" w:space="0"/>
        </w:pBdr>
        <w:spacing w:after="240"/>
      </w:pPr>
    </w:p>
    <w:p w14:paraId="4A094ACE">
      <w:pPr>
        <w:pStyle w:val="4"/>
      </w:pPr>
      <w:r>
        <w:t>附录：文献筛选说明</w:t>
      </w:r>
    </w:p>
    <w:p w14:paraId="39FF9380">
      <w:r>
        <w:t>未来型指标内涵基于多源文献交叉比对，筛选原则如下（具体文献论证详见内部研讨文件§三）：</w:t>
      </w:r>
    </w:p>
    <w:p w14:paraId="7E1F72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卢彩晨（2025）、徐飞（2025）</w:t>
      </w:r>
    </w:p>
    <w:p w14:paraId="4E7909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2026 WAIC"人机共育"论坛</w:t>
      </w:r>
    </w:p>
    <w:p w14:paraId="474E90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国际4GU框架（Bogers等）</w:t>
      </w:r>
    </w:p>
    <w:p w14:paraId="682108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奥克兰大学4GU报告（2026）</w:t>
      </w:r>
    </w:p>
    <w:p w14:paraId="1D0CE9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教育部职教中心（2026）</w:t>
      </w:r>
    </w:p>
    <w:p w14:paraId="1EAB8CC7">
      <w:r>
        <w:rPr>
          <w:b/>
        </w:rPr>
        <w:t>筛选原则：</w:t>
      </w:r>
      <w:r>
        <w:t xml:space="preserve"> 仅采纳多源形成共识的内容，剔除"新瓶装旧酒"（如"敏捷型大学"实质是组织常识换了标签、"责任担当"是大学普遍使命非第四代特有维度）和缺乏多源支撑的单一机构概念。</w:t>
      </w:r>
    </w:p>
    <w:p w14:paraId="14DEEE1C">
      <w:r>
        <w:t>最终采纳4项有实质代际差异的内涵：①生态编排者 ②出题者vs解题者 ③科技伦理 ④微证书/灵活认证。</w:t>
      </w:r>
    </w:p>
    <w:p w14:paraId="37551A77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F7E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15E857BEC71483FAAA16896A3ABAC3A0_42</vt:lpwstr>
  </property>
</Properties>
</file>