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E3ECC">
      <w:pPr>
        <w:pStyle w:val="3"/>
      </w:pPr>
      <w:r>
        <w:t>专业建设诊断报告 — 江陵工程学院·机器人工程专业</w:t>
      </w:r>
    </w:p>
    <w:p w14:paraId="2287B014"/>
    <w:p w14:paraId="67A69068">
      <w:pPr>
        <w:pStyle w:val="169"/>
        <w:pBdr>
          <w:top w:val="single" w:color="CCCCCC" w:sz="8" w:space="0"/>
        </w:pBdr>
        <w:spacing w:after="240"/>
      </w:pPr>
    </w:p>
    <w:p w14:paraId="0ACBE131"/>
    <w:p w14:paraId="56EB96EE">
      <w:pPr>
        <w:pStyle w:val="4"/>
      </w:pPr>
      <w:r>
        <w:t>基本信息</w:t>
      </w:r>
    </w:p>
    <w:p w14:paraId="5248CA76"/>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3BFF36C9">
        <w:trPr>
          <w:jc w:val="center"/>
        </w:trPr>
        <w:tc>
          <w:tcPr>
            <w:tcW w:w="4156" w:type="dxa"/>
            <w:shd w:val="clear" w:color="auto" w:fill="F2F2F2"/>
          </w:tcPr>
          <w:p w14:paraId="3D849FA5">
            <w:pPr>
              <w:jc w:val="left"/>
            </w:pPr>
            <w:r>
              <w:rPr>
                <w:b/>
              </w:rPr>
              <w:t>项目</w:t>
            </w:r>
          </w:p>
        </w:tc>
        <w:tc>
          <w:tcPr>
            <w:tcW w:w="4156" w:type="dxa"/>
            <w:shd w:val="clear" w:color="auto" w:fill="F2F2F2"/>
          </w:tcPr>
          <w:p w14:paraId="4C9383E1">
            <w:pPr>
              <w:jc w:val="left"/>
            </w:pPr>
            <w:r>
              <w:rPr>
                <w:b/>
              </w:rPr>
              <w:t>内容</w:t>
            </w:r>
          </w:p>
        </w:tc>
      </w:tr>
      <w:tr w14:paraId="5E462EC8">
        <w:trPr>
          <w:jc w:val="center"/>
        </w:trPr>
        <w:tc>
          <w:tcPr>
            <w:tcW w:w="4156" w:type="dxa"/>
          </w:tcPr>
          <w:p w14:paraId="6BD0E77F">
            <w:pPr>
              <w:jc w:val="left"/>
            </w:pPr>
            <w:r>
              <w:rPr>
                <w:b/>
              </w:rPr>
              <w:t>学校</w:t>
            </w:r>
          </w:p>
        </w:tc>
        <w:tc>
          <w:tcPr>
            <w:tcW w:w="4156" w:type="dxa"/>
          </w:tcPr>
          <w:p w14:paraId="135F8B09">
            <w:pPr>
              <w:jc w:val="left"/>
            </w:pPr>
            <w:r>
              <w:t>江陵工程学院（省属应用型本科院校）</w:t>
            </w:r>
          </w:p>
        </w:tc>
      </w:tr>
      <w:tr w14:paraId="157B8FBF">
        <w:trPr>
          <w:jc w:val="center"/>
        </w:trPr>
        <w:tc>
          <w:tcPr>
            <w:tcW w:w="4156" w:type="dxa"/>
          </w:tcPr>
          <w:p w14:paraId="71320C1E">
            <w:pPr>
              <w:jc w:val="left"/>
            </w:pPr>
            <w:r>
              <w:rPr>
                <w:b/>
              </w:rPr>
              <w:t>诊断专业</w:t>
            </w:r>
          </w:p>
        </w:tc>
        <w:tc>
          <w:tcPr>
            <w:tcW w:w="4156" w:type="dxa"/>
          </w:tcPr>
          <w:p w14:paraId="121C956A">
            <w:pPr>
              <w:jc w:val="left"/>
            </w:pPr>
            <w:r>
              <w:t>机器人工程</w:t>
            </w:r>
          </w:p>
        </w:tc>
      </w:tr>
      <w:tr w14:paraId="51B01DCC">
        <w:trPr>
          <w:jc w:val="center"/>
        </w:trPr>
        <w:tc>
          <w:tcPr>
            <w:tcW w:w="4156" w:type="dxa"/>
          </w:tcPr>
          <w:p w14:paraId="0E4B85BA">
            <w:pPr>
              <w:jc w:val="left"/>
            </w:pPr>
            <w:r>
              <w:rPr>
                <w:b/>
              </w:rPr>
              <w:t>服务区域</w:t>
            </w:r>
          </w:p>
        </w:tc>
        <w:tc>
          <w:tcPr>
            <w:tcW w:w="4156" w:type="dxa"/>
          </w:tcPr>
          <w:p w14:paraId="3AFB2F70">
            <w:pPr>
              <w:jc w:val="left"/>
            </w:pPr>
            <w:r>
              <w:t>湖北省荆州市及周边智能制造产业带</w:t>
            </w:r>
          </w:p>
        </w:tc>
      </w:tr>
      <w:tr w14:paraId="0BD0CD2A">
        <w:trPr>
          <w:jc w:val="center"/>
        </w:trPr>
        <w:tc>
          <w:tcPr>
            <w:tcW w:w="4156" w:type="dxa"/>
          </w:tcPr>
          <w:p w14:paraId="164B4E3E">
            <w:pPr>
              <w:jc w:val="left"/>
            </w:pPr>
            <w:r>
              <w:rPr>
                <w:b/>
              </w:rPr>
              <w:t>诊断依据</w:t>
            </w:r>
          </w:p>
        </w:tc>
        <w:tc>
          <w:tcPr>
            <w:tcW w:w="4156" w:type="dxa"/>
          </w:tcPr>
          <w:p w14:paraId="16E9620B">
            <w:pPr>
              <w:jc w:val="left"/>
            </w:pPr>
            <w:r>
              <w:t>使命型指标体系（17项指标），详见《专业建设质量诊断系统——宪法文件》</w:t>
            </w:r>
          </w:p>
        </w:tc>
      </w:tr>
      <w:tr w14:paraId="5F0DFDCA">
        <w:trPr>
          <w:jc w:val="center"/>
        </w:trPr>
        <w:tc>
          <w:tcPr>
            <w:tcW w:w="4156" w:type="dxa"/>
          </w:tcPr>
          <w:p w14:paraId="0C9A39B8">
            <w:pPr>
              <w:jc w:val="left"/>
            </w:pPr>
            <w:r>
              <w:rPr>
                <w:b/>
              </w:rPr>
              <w:t>诊断日期</w:t>
            </w:r>
          </w:p>
        </w:tc>
        <w:tc>
          <w:tcPr>
            <w:tcW w:w="4156" w:type="dxa"/>
          </w:tcPr>
          <w:p w14:paraId="14CE8D9D">
            <w:pPr>
              <w:jc w:val="left"/>
            </w:pPr>
            <w:r>
              <w:t>2026年7月10日</w:t>
            </w:r>
          </w:p>
        </w:tc>
      </w:tr>
      <w:tr w14:paraId="3759C576">
        <w:trPr>
          <w:jc w:val="center"/>
        </w:trPr>
        <w:tc>
          <w:tcPr>
            <w:tcW w:w="4156" w:type="dxa"/>
          </w:tcPr>
          <w:p w14:paraId="0BEC4D78">
            <w:pPr>
              <w:jc w:val="left"/>
            </w:pPr>
            <w:r>
              <w:rPr>
                <w:b/>
              </w:rPr>
              <w:t>数据周期</w:t>
            </w:r>
          </w:p>
        </w:tc>
        <w:tc>
          <w:tcPr>
            <w:tcW w:w="4156" w:type="dxa"/>
          </w:tcPr>
          <w:p w14:paraId="3122BE93">
            <w:pPr>
              <w:jc w:val="left"/>
            </w:pPr>
            <w:r>
              <w:t>2024年9月 — 2026年6月（2个学年）</w:t>
            </w:r>
          </w:p>
        </w:tc>
      </w:tr>
      <w:tr w14:paraId="7FA2B230">
        <w:trPr>
          <w:jc w:val="center"/>
        </w:trPr>
        <w:tc>
          <w:tcPr>
            <w:tcW w:w="4156" w:type="dxa"/>
          </w:tcPr>
          <w:p w14:paraId="7486EA61">
            <w:pPr>
              <w:jc w:val="left"/>
            </w:pPr>
            <w:r>
              <w:rPr>
                <w:b/>
              </w:rPr>
              <w:t>数据来源</w:t>
            </w:r>
          </w:p>
        </w:tc>
        <w:tc>
          <w:tcPr>
            <w:tcW w:w="4156" w:type="dxa"/>
          </w:tcPr>
          <w:p w14:paraId="4BBC5C1E">
            <w:pPr>
              <w:jc w:val="left"/>
            </w:pPr>
            <w:r>
              <w:t>教务系统、课程平台日志、科研管理系统、资产管理系统、就业系统、校友系统、产业白皮书、课程大纲、培养方案、教案、考试考核记录、过程性评价记录、学情分析报告、培养目标文本、毕业要求解构、课程体系安排说明</w:t>
            </w:r>
          </w:p>
        </w:tc>
      </w:tr>
      <w:tr w14:paraId="0DE521DC">
        <w:trPr>
          <w:jc w:val="center"/>
        </w:trPr>
        <w:tc>
          <w:tcPr>
            <w:tcW w:w="4156" w:type="dxa"/>
          </w:tcPr>
          <w:p w14:paraId="73A08D30">
            <w:pPr>
              <w:jc w:val="left"/>
            </w:pPr>
            <w:r>
              <w:rPr>
                <w:b/>
              </w:rPr>
              <w:t>诊断框架</w:t>
            </w:r>
          </w:p>
        </w:tc>
        <w:tc>
          <w:tcPr>
            <w:tcW w:w="4156" w:type="dxa"/>
          </w:tcPr>
          <w:p w14:paraId="07C1DBF9">
            <w:pPr>
              <w:jc w:val="left"/>
            </w:pPr>
            <w:r>
              <w:t>评价链（定位→结构→解析→执行→结果→验证）+ 设计原则体系（生态位/差异化/逻辑性/体系性/交叉性/可测量性/可操作性/分层适配/动态适应性/闭环驱动），19个评价模板，四层前台界面（首页/链条页/发现页/详情页）</w:t>
            </w:r>
          </w:p>
        </w:tc>
      </w:tr>
    </w:tbl>
    <w:p w14:paraId="3A1BB3A8"/>
    <w:p w14:paraId="347DCE98"/>
    <w:p w14:paraId="376C86DE">
      <w:pPr>
        <w:pStyle w:val="164"/>
        <w:pBdr>
          <w:left w:val="single" w:color="CCCCCC" w:sz="24" w:space="0"/>
        </w:pBdr>
        <w:shd w:val="clear" w:fill="F8F8F8"/>
      </w:pPr>
      <w:r>
        <w:rPr>
          <w:b/>
        </w:rPr>
        <w:t>模板速查：</w:t>
      </w:r>
      <w:r>
        <w:t xml:space="preserve"> T01 培养目标文本 | T02 毕业要求与课程体系分析 | T03 产业白皮书 | T04 课程-产业链映射矩阵 | T05 教案 | T06 教学转化案例卡 | T07 综合验证课程设计说明 | T08 考核与达成度分析 | T09 过程性评价记录 | T10 学情分析报告 | T11 课程大纲（增强版） | T12 毕业设计选题与成果记录 | T13 企业项目驱动清单 | T14 用人单位满意度调查与分析报告 | T15 教学投入记录 | T16 学习行为数据 | T17 教学资源清单与使用台账 | T18 毕业生就业去向数据 | T19 校友职业发展数据</w:t>
      </w:r>
    </w:p>
    <w:p w14:paraId="6F2A3F45">
      <w:pPr>
        <w:pStyle w:val="164"/>
        <w:pBdr>
          <w:left w:val="single" w:color="CCCCCC" w:sz="24" w:space="0"/>
        </w:pBdr>
        <w:shd w:val="clear" w:fill="F8F8F8"/>
      </w:pPr>
      <w:r>
        <w:rPr>
          <w:b/>
        </w:rPr>
        <w:t>场景说明：</w:t>
      </w:r>
      <w:r>
        <w:t xml:space="preserve"> 本报告为系统诊断能力的完整示范，基于一个虚拟但典型的专业建设场景（江陵工程学院·机器人工程专业）。报告展示了系统在不同数据条件下的诊断能力：</w:t>
      </w:r>
    </w:p>
    <w:p w14:paraId="04DF1A31">
      <w:pPr>
        <w:pStyle w:val="164"/>
        <w:pBdr>
          <w:left w:val="single" w:color="CCCCCC" w:sz="24" w:space="0"/>
        </w:pBdr>
        <w:shd w:val="clear" w:fill="F8F8F8"/>
      </w:pPr>
      <w:r>
        <w:t>- ✅ 完整评估：17项指标中15项给出评分</w:t>
      </w:r>
    </w:p>
    <w:p w14:paraId="6ACB118C">
      <w:pPr>
        <w:pStyle w:val="164"/>
        <w:pBdr>
          <w:left w:val="single" w:color="CCCCCC" w:sz="24" w:space="0"/>
        </w:pBdr>
        <w:shd w:val="clear" w:fill="F8F8F8"/>
      </w:pPr>
      <w:r>
        <w:t>- ✅ 暂停评估：2项因上游数据缺失暂停，展示数据依赖关系</w:t>
      </w:r>
    </w:p>
    <w:p w14:paraId="01C30D10">
      <w:pPr>
        <w:pStyle w:val="164"/>
        <w:pBdr>
          <w:left w:val="single" w:color="CCCCCC" w:sz="24" w:space="0"/>
        </w:pBdr>
        <w:shd w:val="clear" w:fill="F8F8F8"/>
      </w:pPr>
      <w:r>
        <w:t>- ✅ 根因追溯：从指标异常追溯到系统性根因</w:t>
      </w:r>
    </w:p>
    <w:p w14:paraId="2FDA1BE9">
      <w:pPr>
        <w:pStyle w:val="164"/>
        <w:pBdr>
          <w:left w:val="single" w:color="CCCCCC" w:sz="24" w:space="0"/>
        </w:pBdr>
        <w:shd w:val="clear" w:fill="F8F8F8"/>
      </w:pPr>
      <w:r>
        <w:t>- ✅ 改进闭环：生成工单→推送模板→模拟追踪</w:t>
      </w:r>
    </w:p>
    <w:p w14:paraId="63DA8BE2">
      <w:pPr>
        <w:pStyle w:val="164"/>
        <w:pBdr>
          <w:left w:val="single" w:color="CCCCCC" w:sz="24" w:space="0"/>
        </w:pBdr>
        <w:shd w:val="clear" w:fill="F8F8F8"/>
      </w:pPr>
    </w:p>
    <w:p w14:paraId="5E7AC496">
      <w:pPr>
        <w:pStyle w:val="164"/>
        <w:pBdr>
          <w:left w:val="single" w:color="CCCCCC" w:sz="24" w:space="0"/>
        </w:pBdr>
        <w:shd w:val="clear" w:fill="F8F8F8"/>
      </w:pPr>
      <w:r>
        <w:t>部分评价段（定位层、结构层）因虚拟专业尚未提交对应模板，展示了系统在数据不完整情况下的诊断能力。</w:t>
      </w:r>
    </w:p>
    <w:p w14:paraId="0736723B">
      <w:pPr>
        <w:pStyle w:val="169"/>
        <w:pBdr>
          <w:top w:val="single" w:color="CCCCCC" w:sz="8" w:space="0"/>
        </w:pBdr>
        <w:spacing w:after="240"/>
      </w:pPr>
    </w:p>
    <w:p w14:paraId="4F4A0C94">
      <w:pPr>
        <w:pStyle w:val="4"/>
      </w:pPr>
      <w:r>
        <w:t>一、总体诊断（→ 首页层级）</w:t>
      </w:r>
    </w:p>
    <w:p w14:paraId="3A2068EF">
      <w:pPr>
        <w:pStyle w:val="5"/>
      </w:pPr>
      <w:r>
        <w:t>1.1 一句话结论</w:t>
      </w:r>
    </w:p>
    <w:p w14:paraId="16F2BEF4">
      <w:r>
        <w:rPr>
          <w:b/>
        </w:rPr>
        <w:t>专业定位正确，大方向没有偏差，但"知道该做什么"和"真正做到了"之间存在明显的执行落差。</w:t>
      </w:r>
    </w:p>
    <w:p w14:paraId="76BF159C">
      <w:pPr>
        <w:pStyle w:val="5"/>
      </w:pPr>
      <w:r>
        <w:t>1.2 总体画像</w:t>
      </w:r>
    </w:p>
    <w:p w14:paraId="5F90D76F">
      <w:r>
        <w:t>江陵工程学院机器人工程专业对使命型转型有清晰的认知和基本的行动框架：</w:t>
      </w:r>
    </w:p>
    <w:p w14:paraId="7E5C8CD0">
      <w:pPr>
        <w:ind w:left="0" w:hanging="142"/>
      </w:pPr>
      <w:r>
        <w:rPr>
          <w:rFonts w:ascii="宋体" w:hAnsi="宋体" w:eastAsia="宋体"/>
          <w:color w:val="000000"/>
          <w:sz w:val="22"/>
        </w:rPr>
        <w:t xml:space="preserve">• </w:t>
      </w:r>
      <w:r>
        <w:rPr>
          <w:b/>
        </w:rPr>
        <w:t>知道该对准谁</w:t>
      </w:r>
      <w:r>
        <w:t>——完成了产业白皮书，覆盖了核心服务产业方向</w:t>
      </w:r>
    </w:p>
    <w:p w14:paraId="2E2A0A14">
      <w:pPr>
        <w:ind w:left="0" w:hanging="142"/>
      </w:pPr>
      <w:r>
        <w:rPr>
          <w:rFonts w:ascii="宋体" w:hAnsi="宋体" w:eastAsia="宋体"/>
          <w:color w:val="000000"/>
          <w:sz w:val="22"/>
        </w:rPr>
        <w:t xml:space="preserve">• </w:t>
      </w:r>
      <w:r>
        <w:rPr>
          <w:b/>
        </w:rPr>
        <w:t>知道课该怎么改</w:t>
      </w:r>
      <w:r>
        <w:t>——前沿课比例28%，综合验证课程已设置，毕业设计真题真做55%</w:t>
      </w:r>
    </w:p>
    <w:p w14:paraId="60C42317">
      <w:pPr>
        <w:ind w:left="0" w:hanging="142"/>
      </w:pPr>
      <w:r>
        <w:rPr>
          <w:rFonts w:ascii="宋体" w:hAnsi="宋体" w:eastAsia="宋体"/>
          <w:color w:val="000000"/>
          <w:sz w:val="22"/>
        </w:rPr>
        <w:t xml:space="preserve">• </w:t>
      </w:r>
      <w:r>
        <w:rPr>
          <w:b/>
        </w:rPr>
        <w:t>知道教师需要连接产业</w:t>
      </w:r>
      <w:r>
        <w:t>——25%教师有横向课题且与授课相关</w:t>
      </w:r>
    </w:p>
    <w:p w14:paraId="489E5726">
      <w:pPr>
        <w:ind w:left="0" w:hanging="142"/>
      </w:pPr>
      <w:r>
        <w:rPr>
          <w:rFonts w:ascii="宋体" w:hAnsi="宋体" w:eastAsia="宋体"/>
          <w:color w:val="000000"/>
          <w:sz w:val="22"/>
        </w:rPr>
        <w:t xml:space="preserve">• </w:t>
      </w:r>
      <w:r>
        <w:rPr>
          <w:b/>
        </w:rPr>
        <w:t>知道评价要闭环</w:t>
      </w:r>
      <w:r>
        <w:t>——达成度报告已在做，考核映射覆盖率75%</w:t>
      </w:r>
    </w:p>
    <w:p w14:paraId="1FA3B19F">
      <w:r>
        <w:t>但"知道"和"做到"之间有三道裂缝：</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6E06E4C0">
        <w:trPr>
          <w:jc w:val="center"/>
        </w:trPr>
        <w:tc>
          <w:tcPr>
            <w:tcW w:w="2771" w:type="dxa"/>
            <w:shd w:val="clear" w:color="auto" w:fill="F2F2F2"/>
          </w:tcPr>
          <w:p w14:paraId="1DAFF651">
            <w:pPr>
              <w:jc w:val="left"/>
            </w:pPr>
            <w:r>
              <w:rPr>
                <w:b/>
              </w:rPr>
              <w:t>裂缝</w:t>
            </w:r>
          </w:p>
        </w:tc>
        <w:tc>
          <w:tcPr>
            <w:tcW w:w="2771" w:type="dxa"/>
            <w:shd w:val="clear" w:color="auto" w:fill="F2F2F2"/>
          </w:tcPr>
          <w:p w14:paraId="1FDCFA10">
            <w:pPr>
              <w:jc w:val="left"/>
            </w:pPr>
            <w:r>
              <w:rPr>
                <w:b/>
              </w:rPr>
              <w:t>表现</w:t>
            </w:r>
          </w:p>
        </w:tc>
        <w:tc>
          <w:tcPr>
            <w:tcW w:w="2771" w:type="dxa"/>
            <w:shd w:val="clear" w:color="auto" w:fill="F2F2F2"/>
          </w:tcPr>
          <w:p w14:paraId="7160A087">
            <w:pPr>
              <w:jc w:val="left"/>
            </w:pPr>
            <w:r>
              <w:rPr>
                <w:b/>
              </w:rPr>
              <w:t>影响面</w:t>
            </w:r>
          </w:p>
        </w:tc>
      </w:tr>
      <w:tr w14:paraId="6BBF45B5">
        <w:trPr>
          <w:jc w:val="center"/>
        </w:trPr>
        <w:tc>
          <w:tcPr>
            <w:tcW w:w="2771" w:type="dxa"/>
          </w:tcPr>
          <w:p w14:paraId="1E5C0272">
            <w:pPr>
              <w:jc w:val="left"/>
            </w:pPr>
            <w:r>
              <w:rPr>
                <w:b/>
              </w:rPr>
              <w:t>数据链条断裂</w:t>
            </w:r>
          </w:p>
        </w:tc>
        <w:tc>
          <w:tcPr>
            <w:tcW w:w="2771" w:type="dxa"/>
          </w:tcPr>
          <w:p w14:paraId="7B7A9FCD">
            <w:pPr>
              <w:jc w:val="left"/>
            </w:pPr>
            <w:r>
              <w:t>产业白皮书过期2年4个月未更新</w:t>
            </w:r>
          </w:p>
        </w:tc>
        <w:tc>
          <w:tcPr>
            <w:tcW w:w="2771" w:type="dxa"/>
          </w:tcPr>
          <w:p w14:paraId="5E21B976">
            <w:pPr>
              <w:jc w:val="left"/>
            </w:pPr>
            <w:r>
              <w:t>直接导致2项指标无法评估、2项评估精度下降，整个"一致性"链条的上游数据源失效</w:t>
            </w:r>
          </w:p>
        </w:tc>
      </w:tr>
      <w:tr w14:paraId="277717F8">
        <w:trPr>
          <w:jc w:val="center"/>
        </w:trPr>
        <w:tc>
          <w:tcPr>
            <w:tcW w:w="2771" w:type="dxa"/>
          </w:tcPr>
          <w:p w14:paraId="0E5759CA">
            <w:pPr>
              <w:jc w:val="left"/>
            </w:pPr>
            <w:r>
              <w:rPr>
                <w:b/>
              </w:rPr>
              <w:t>基础设施空转</w:t>
            </w:r>
          </w:p>
        </w:tc>
        <w:tc>
          <w:tcPr>
            <w:tcW w:w="2771" w:type="dxa"/>
          </w:tcPr>
          <w:p w14:paraId="4CFD901D">
            <w:pPr>
              <w:jc w:val="left"/>
            </w:pPr>
            <w:r>
              <w:t>课程平台仅40%课程正常使用</w:t>
            </w:r>
          </w:p>
        </w:tc>
        <w:tc>
          <w:tcPr>
            <w:tcW w:w="2771" w:type="dxa"/>
          </w:tcPr>
          <w:p w14:paraId="664D5A6C">
            <w:pPr>
              <w:jc w:val="left"/>
            </w:pPr>
            <w:r>
              <w:t>教师投入深度无法落地，"解惑"环节断裂，教学行为数据残缺</w:t>
            </w:r>
          </w:p>
        </w:tc>
      </w:tr>
      <w:tr w14:paraId="1D571AAF">
        <w:trPr>
          <w:jc w:val="center"/>
        </w:trPr>
        <w:tc>
          <w:tcPr>
            <w:tcW w:w="2771" w:type="dxa"/>
          </w:tcPr>
          <w:p w14:paraId="46CD7C04">
            <w:pPr>
              <w:jc w:val="left"/>
            </w:pPr>
            <w:r>
              <w:rPr>
                <w:b/>
              </w:rPr>
              <w:t>执行止于"做了"</w:t>
            </w:r>
          </w:p>
        </w:tc>
        <w:tc>
          <w:tcPr>
            <w:tcW w:w="2771" w:type="dxa"/>
          </w:tcPr>
          <w:p w14:paraId="6CDCD128">
            <w:pPr>
              <w:jc w:val="left"/>
            </w:pPr>
            <w:r>
              <w:t>多数指标刚过合格线，缺乏持续运转机制</w:t>
            </w:r>
          </w:p>
        </w:tc>
        <w:tc>
          <w:tcPr>
            <w:tcW w:w="2771" w:type="dxa"/>
          </w:tcPr>
          <w:p w14:paraId="5EBF208C">
            <w:pPr>
              <w:jc w:val="left"/>
            </w:pPr>
            <w:r>
              <w:t>12项合格中10项无安全余量，稍有波动即跌入未达标</w:t>
            </w:r>
          </w:p>
        </w:tc>
      </w:tr>
    </w:tbl>
    <w:p w14:paraId="6E9D882B"/>
    <w:p w14:paraId="733268D2">
      <w:pPr>
        <w:pStyle w:val="5"/>
      </w:pPr>
      <w:r>
        <w:t>1.3 诊断等级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198168C5">
        <w:trPr>
          <w:jc w:val="center"/>
        </w:trPr>
        <w:tc>
          <w:tcPr>
            <w:tcW w:w="2771" w:type="dxa"/>
            <w:shd w:val="clear" w:color="auto" w:fill="F2F2F2"/>
          </w:tcPr>
          <w:p w14:paraId="7ECC18C1">
            <w:pPr>
              <w:jc w:val="left"/>
            </w:pPr>
            <w:r>
              <w:rPr>
                <w:b/>
              </w:rPr>
              <w:t>统计</w:t>
            </w:r>
          </w:p>
        </w:tc>
        <w:tc>
          <w:tcPr>
            <w:tcW w:w="2771" w:type="dxa"/>
            <w:shd w:val="clear" w:color="auto" w:fill="F2F2F2"/>
          </w:tcPr>
          <w:p w14:paraId="61D44261">
            <w:pPr>
              <w:jc w:val="left"/>
            </w:pPr>
            <w:r>
              <w:rPr>
                <w:b/>
              </w:rPr>
              <w:t>数量</w:t>
            </w:r>
          </w:p>
        </w:tc>
        <w:tc>
          <w:tcPr>
            <w:tcW w:w="2771" w:type="dxa"/>
            <w:shd w:val="clear" w:color="auto" w:fill="F2F2F2"/>
          </w:tcPr>
          <w:p w14:paraId="671682EB">
            <w:pPr>
              <w:jc w:val="left"/>
            </w:pPr>
            <w:r>
              <w:rPr>
                <w:b/>
              </w:rPr>
              <w:t>指标</w:t>
            </w:r>
          </w:p>
        </w:tc>
      </w:tr>
      <w:tr w14:paraId="06BA4D50">
        <w:trPr>
          <w:jc w:val="center"/>
        </w:trPr>
        <w:tc>
          <w:tcPr>
            <w:tcW w:w="2771" w:type="dxa"/>
          </w:tcPr>
          <w:p w14:paraId="52478809">
            <w:pPr>
              <w:jc w:val="left"/>
            </w:pPr>
            <w:r>
              <w:t>🔵 良好</w:t>
            </w:r>
          </w:p>
        </w:tc>
        <w:tc>
          <w:tcPr>
            <w:tcW w:w="2771" w:type="dxa"/>
          </w:tcPr>
          <w:p w14:paraId="5E6B1901">
            <w:pPr>
              <w:jc w:val="left"/>
            </w:pPr>
            <w:r>
              <w:t>0项</w:t>
            </w:r>
          </w:p>
        </w:tc>
        <w:tc>
          <w:tcPr>
            <w:tcW w:w="2771" w:type="dxa"/>
          </w:tcPr>
          <w:p w14:paraId="7DBA9EAB">
            <w:pPr>
              <w:jc w:val="left"/>
            </w:pPr>
            <w:r>
              <w:t>—</w:t>
            </w:r>
          </w:p>
        </w:tc>
      </w:tr>
      <w:tr w14:paraId="0DB7A3B5">
        <w:trPr>
          <w:jc w:val="center"/>
        </w:trPr>
        <w:tc>
          <w:tcPr>
            <w:tcW w:w="2771" w:type="dxa"/>
          </w:tcPr>
          <w:p w14:paraId="27B53AE9">
            <w:pPr>
              <w:jc w:val="left"/>
            </w:pPr>
            <w:r>
              <w:t>🟡 合格</w:t>
            </w:r>
          </w:p>
        </w:tc>
        <w:tc>
          <w:tcPr>
            <w:tcW w:w="2771" w:type="dxa"/>
          </w:tcPr>
          <w:p w14:paraId="5FD89A62">
            <w:pPr>
              <w:jc w:val="left"/>
            </w:pPr>
            <w:r>
              <w:t>12项</w:t>
            </w:r>
          </w:p>
        </w:tc>
        <w:tc>
          <w:tcPr>
            <w:tcW w:w="2771" w:type="dxa"/>
          </w:tcPr>
          <w:p w14:paraId="325550AE">
            <w:pPr>
              <w:jc w:val="left"/>
            </w:pPr>
            <w:r>
              <w:t>1.1.1⚠️、1.2.1、1.2.2、1.2.3、1.3.1、2.1.1、2.1.2、2.3.1、3.1.2、4.1.1、4.1.2、4.1.3</w:t>
            </w:r>
          </w:p>
        </w:tc>
      </w:tr>
      <w:tr w14:paraId="19E18726">
        <w:trPr>
          <w:jc w:val="center"/>
        </w:trPr>
        <w:tc>
          <w:tcPr>
            <w:tcW w:w="2771" w:type="dxa"/>
          </w:tcPr>
          <w:p w14:paraId="1ECF71CC">
            <w:pPr>
              <w:jc w:val="left"/>
            </w:pPr>
            <w:r>
              <w:t>🔴 未达标</w:t>
            </w:r>
          </w:p>
        </w:tc>
        <w:tc>
          <w:tcPr>
            <w:tcW w:w="2771" w:type="dxa"/>
          </w:tcPr>
          <w:p w14:paraId="2AB447AF">
            <w:pPr>
              <w:jc w:val="left"/>
            </w:pPr>
            <w:r>
              <w:t>3项</w:t>
            </w:r>
          </w:p>
        </w:tc>
        <w:tc>
          <w:tcPr>
            <w:tcW w:w="2771" w:type="dxa"/>
          </w:tcPr>
          <w:p w14:paraId="60D37D4C">
            <w:pPr>
              <w:jc w:val="left"/>
            </w:pPr>
            <w:r>
              <w:t>2.2.1 教学投入深度、2.3.2 达成度闭环、3.1.1 资源支撑</w:t>
            </w:r>
          </w:p>
        </w:tc>
      </w:tr>
      <w:tr w14:paraId="2DBFAAFA">
        <w:trPr>
          <w:jc w:val="center"/>
        </w:trPr>
        <w:tc>
          <w:tcPr>
            <w:tcW w:w="2771" w:type="dxa"/>
          </w:tcPr>
          <w:p w14:paraId="451F235F">
            <w:pPr>
              <w:jc w:val="left"/>
            </w:pPr>
            <w:r>
              <w:t>⏸️ 暂停评估</w:t>
            </w:r>
          </w:p>
        </w:tc>
        <w:tc>
          <w:tcPr>
            <w:tcW w:w="2771" w:type="dxa"/>
          </w:tcPr>
          <w:p w14:paraId="3F4F2876">
            <w:pPr>
              <w:jc w:val="left"/>
            </w:pPr>
            <w:r>
              <w:t>2项</w:t>
            </w:r>
          </w:p>
        </w:tc>
        <w:tc>
          <w:tcPr>
            <w:tcW w:w="2771" w:type="dxa"/>
          </w:tcPr>
          <w:p w14:paraId="7D9C8BBD">
            <w:pPr>
              <w:jc w:val="left"/>
            </w:pPr>
            <w:r>
              <w:t>1.1.2 课程-产业链对应性、1.1.3 课程目标匹配度</w:t>
            </w:r>
          </w:p>
        </w:tc>
      </w:tr>
    </w:tbl>
    <w:p w14:paraId="2BF346F5"/>
    <w:p w14:paraId="559252BC">
      <w:r>
        <w:rPr>
          <w:b/>
        </w:rPr>
        <w:t>总评：⚠️ 不评级——存在低于合格的指标，触发紧急改进。</w:t>
      </w:r>
    </w:p>
    <w:p w14:paraId="2750277D">
      <w:pPr>
        <w:pStyle w:val="5"/>
      </w:pPr>
      <w:r>
        <w:t>1.4 各维度健康度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5DD51242">
        <w:trPr>
          <w:jc w:val="center"/>
        </w:trPr>
        <w:tc>
          <w:tcPr>
            <w:tcW w:w="2078" w:type="dxa"/>
            <w:shd w:val="clear" w:color="auto" w:fill="F2F2F2"/>
          </w:tcPr>
          <w:p w14:paraId="18BC23E7">
            <w:pPr>
              <w:jc w:val="left"/>
            </w:pPr>
            <w:r>
              <w:rPr>
                <w:b/>
              </w:rPr>
              <w:t>维度</w:t>
            </w:r>
          </w:p>
        </w:tc>
        <w:tc>
          <w:tcPr>
            <w:tcW w:w="2078" w:type="dxa"/>
            <w:shd w:val="clear" w:color="auto" w:fill="F2F2F2"/>
          </w:tcPr>
          <w:p w14:paraId="3D646F18">
            <w:pPr>
              <w:jc w:val="left"/>
            </w:pPr>
            <w:r>
              <w:rPr>
                <w:b/>
              </w:rPr>
              <w:t>权重</w:t>
            </w:r>
          </w:p>
        </w:tc>
        <w:tc>
          <w:tcPr>
            <w:tcW w:w="2078" w:type="dxa"/>
            <w:shd w:val="clear" w:color="auto" w:fill="F2F2F2"/>
          </w:tcPr>
          <w:p w14:paraId="6F266E8A">
            <w:pPr>
              <w:jc w:val="left"/>
            </w:pPr>
            <w:r>
              <w:rPr>
                <w:b/>
              </w:rPr>
              <w:t>状态</w:t>
            </w:r>
          </w:p>
        </w:tc>
        <w:tc>
          <w:tcPr>
            <w:tcW w:w="2078" w:type="dxa"/>
            <w:shd w:val="clear" w:color="auto" w:fill="F2F2F2"/>
          </w:tcPr>
          <w:p w14:paraId="34E2A690">
            <w:pPr>
              <w:jc w:val="left"/>
            </w:pPr>
            <w:r>
              <w:rPr>
                <w:b/>
              </w:rPr>
              <w:t>一句话判断</w:t>
            </w:r>
          </w:p>
        </w:tc>
      </w:tr>
      <w:tr w14:paraId="1D2C2A15">
        <w:trPr>
          <w:jc w:val="center"/>
        </w:trPr>
        <w:tc>
          <w:tcPr>
            <w:tcW w:w="2078" w:type="dxa"/>
          </w:tcPr>
          <w:p w14:paraId="2B19C826">
            <w:pPr>
              <w:jc w:val="left"/>
            </w:pPr>
            <w:r>
              <w:t>A 一致性</w:t>
            </w:r>
          </w:p>
        </w:tc>
        <w:tc>
          <w:tcPr>
            <w:tcW w:w="2078" w:type="dxa"/>
          </w:tcPr>
          <w:p w14:paraId="3090B67A">
            <w:pPr>
              <w:jc w:val="left"/>
            </w:pPr>
            <w:r>
              <w:t>30%</w:t>
            </w:r>
          </w:p>
        </w:tc>
        <w:tc>
          <w:tcPr>
            <w:tcW w:w="2078" w:type="dxa"/>
          </w:tcPr>
          <w:p w14:paraId="511C7B1F">
            <w:pPr>
              <w:jc w:val="left"/>
            </w:pPr>
            <w:r>
              <w:t>⚠️ 上游断裂</w:t>
            </w:r>
          </w:p>
        </w:tc>
        <w:tc>
          <w:tcPr>
            <w:tcW w:w="2078" w:type="dxa"/>
          </w:tcPr>
          <w:p w14:paraId="474F993B">
            <w:pPr>
              <w:jc w:val="left"/>
            </w:pPr>
            <w:r>
              <w:t>方向没错，但产业白皮书过期导致"课程与需求对齐"的数据链条从源头断开</w:t>
            </w:r>
          </w:p>
        </w:tc>
      </w:tr>
      <w:tr w14:paraId="0A09F174">
        <w:trPr>
          <w:jc w:val="center"/>
        </w:trPr>
        <w:tc>
          <w:tcPr>
            <w:tcW w:w="2078" w:type="dxa"/>
          </w:tcPr>
          <w:p w14:paraId="1385D7EF">
            <w:pPr>
              <w:jc w:val="left"/>
            </w:pPr>
            <w:r>
              <w:t>B 有效性</w:t>
            </w:r>
          </w:p>
        </w:tc>
        <w:tc>
          <w:tcPr>
            <w:tcW w:w="2078" w:type="dxa"/>
          </w:tcPr>
          <w:p w14:paraId="36E57340">
            <w:pPr>
              <w:jc w:val="left"/>
            </w:pPr>
            <w:r>
              <w:t>30%</w:t>
            </w:r>
          </w:p>
        </w:tc>
        <w:tc>
          <w:tcPr>
            <w:tcW w:w="2078" w:type="dxa"/>
          </w:tcPr>
          <w:p w14:paraId="7172CBFC">
            <w:pPr>
              <w:jc w:val="left"/>
            </w:pPr>
            <w:r>
              <w:t>🔴 核心短板</w:t>
            </w:r>
          </w:p>
        </w:tc>
        <w:tc>
          <w:tcPr>
            <w:tcW w:w="2078" w:type="dxa"/>
          </w:tcPr>
          <w:p w14:paraId="4D5C3C48">
            <w:pPr>
              <w:jc w:val="left"/>
            </w:pPr>
            <w:r>
              <w:t>教师有产业经验，但"讲活"到课堂的通道被平台空转堵塞</w:t>
            </w:r>
          </w:p>
        </w:tc>
      </w:tr>
      <w:tr w14:paraId="023D12CA">
        <w:trPr>
          <w:jc w:val="center"/>
        </w:trPr>
        <w:tc>
          <w:tcPr>
            <w:tcW w:w="2078" w:type="dxa"/>
          </w:tcPr>
          <w:p w14:paraId="429A415E">
            <w:pPr>
              <w:jc w:val="left"/>
            </w:pPr>
            <w:r>
              <w:t>C 保障</w:t>
            </w:r>
          </w:p>
        </w:tc>
        <w:tc>
          <w:tcPr>
            <w:tcW w:w="2078" w:type="dxa"/>
          </w:tcPr>
          <w:p w14:paraId="379BE5D3">
            <w:pPr>
              <w:jc w:val="left"/>
            </w:pPr>
            <w:r>
              <w:t>15%</w:t>
            </w:r>
          </w:p>
        </w:tc>
        <w:tc>
          <w:tcPr>
            <w:tcW w:w="2078" w:type="dxa"/>
          </w:tcPr>
          <w:p w14:paraId="1E5DA13C">
            <w:pPr>
              <w:jc w:val="left"/>
            </w:pPr>
            <w:r>
              <w:t>⚠️ 基础松动</w:t>
            </w:r>
          </w:p>
        </w:tc>
        <w:tc>
          <w:tcPr>
            <w:tcW w:w="2078" w:type="dxa"/>
          </w:tcPr>
          <w:p w14:paraId="0D0C95A0">
            <w:pPr>
              <w:jc w:val="left"/>
            </w:pPr>
            <w:r>
              <w:t>设备完好率不足，机器人专业的高频使用设备缺乏预防性维护</w:t>
            </w:r>
          </w:p>
        </w:tc>
      </w:tr>
      <w:tr w14:paraId="74C75DD3">
        <w:trPr>
          <w:jc w:val="center"/>
        </w:trPr>
        <w:tc>
          <w:tcPr>
            <w:tcW w:w="2078" w:type="dxa"/>
          </w:tcPr>
          <w:p w14:paraId="6A113A17">
            <w:pPr>
              <w:jc w:val="left"/>
            </w:pPr>
            <w:r>
              <w:t>D 产出</w:t>
            </w:r>
          </w:p>
        </w:tc>
        <w:tc>
          <w:tcPr>
            <w:tcW w:w="2078" w:type="dxa"/>
          </w:tcPr>
          <w:p w14:paraId="0AC5F82F">
            <w:pPr>
              <w:jc w:val="left"/>
            </w:pPr>
            <w:r>
              <w:t>25%</w:t>
            </w:r>
          </w:p>
        </w:tc>
        <w:tc>
          <w:tcPr>
            <w:tcW w:w="2078" w:type="dxa"/>
          </w:tcPr>
          <w:p w14:paraId="42DBB266">
            <w:pPr>
              <w:jc w:val="left"/>
            </w:pPr>
            <w:r>
              <w:t>✅ 全部合格</w:t>
            </w:r>
          </w:p>
        </w:tc>
        <w:tc>
          <w:tcPr>
            <w:tcW w:w="2078" w:type="dxa"/>
          </w:tcPr>
          <w:p w14:paraId="606CF841">
            <w:pPr>
              <w:jc w:val="left"/>
            </w:pPr>
            <w:r>
              <w:t>结果指标尚可，但全部建立在A/B/C未完全运转的基础上——产出还没被充分拖累</w:t>
            </w:r>
          </w:p>
        </w:tc>
      </w:tr>
    </w:tbl>
    <w:p w14:paraId="0A580158"/>
    <w:p w14:paraId="1A059726">
      <w:pPr>
        <w:pStyle w:val="5"/>
      </w:pPr>
      <w:r>
        <w:t>1.5 评价链诊断概览</w:t>
      </w:r>
    </w:p>
    <w:p w14:paraId="3E96ED32">
      <w:r>
        <w:t>按照宪法文件定义的诊断架构，沿评价链逐段审视：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55CE6552">
        <w:trPr>
          <w:jc w:val="center"/>
        </w:trPr>
        <w:tc>
          <w:tcPr>
            <w:tcW w:w="2771" w:type="dxa"/>
            <w:shd w:val="clear" w:color="auto" w:fill="F2F2F2"/>
          </w:tcPr>
          <w:p w14:paraId="07DFAF98">
            <w:pPr>
              <w:jc w:val="left"/>
            </w:pPr>
            <w:r>
              <w:rPr>
                <w:b/>
              </w:rPr>
              <w:t>评价段</w:t>
            </w:r>
          </w:p>
        </w:tc>
        <w:tc>
          <w:tcPr>
            <w:tcW w:w="2771" w:type="dxa"/>
            <w:shd w:val="clear" w:color="auto" w:fill="F2F2F2"/>
          </w:tcPr>
          <w:p w14:paraId="65045159">
            <w:pPr>
              <w:jc w:val="left"/>
            </w:pPr>
            <w:r>
              <w:rPr>
                <w:b/>
              </w:rPr>
              <w:t>状态</w:t>
            </w:r>
          </w:p>
        </w:tc>
        <w:tc>
          <w:tcPr>
            <w:tcW w:w="2771" w:type="dxa"/>
            <w:shd w:val="clear" w:color="auto" w:fill="F2F2F2"/>
          </w:tcPr>
          <w:p w14:paraId="5276293D">
            <w:pPr>
              <w:jc w:val="left"/>
            </w:pPr>
            <w:r>
              <w:rPr>
                <w:b/>
              </w:rPr>
              <w:t>诊断结论</w:t>
            </w:r>
          </w:p>
        </w:tc>
      </w:tr>
      <w:tr w14:paraId="12B5D017">
        <w:trPr>
          <w:jc w:val="center"/>
        </w:trPr>
        <w:tc>
          <w:tcPr>
            <w:tcW w:w="2771" w:type="dxa"/>
          </w:tcPr>
          <w:p w14:paraId="65E5F627">
            <w:pPr>
              <w:jc w:val="left"/>
            </w:pPr>
            <w:r>
              <w:rPr>
                <w:b/>
              </w:rPr>
              <w:t>第一层：定位层</w:t>
            </w:r>
            <w:r>
              <w:t>（培养目标）</w:t>
            </w:r>
          </w:p>
        </w:tc>
        <w:tc>
          <w:tcPr>
            <w:tcW w:w="2771" w:type="dxa"/>
          </w:tcPr>
          <w:p w14:paraId="3BA406D3">
            <w:pPr>
              <w:jc w:val="left"/>
            </w:pPr>
            <w:r>
              <w:t>✅ 基本健全</w:t>
            </w:r>
          </w:p>
        </w:tc>
        <w:tc>
          <w:tcPr>
            <w:tcW w:w="2771" w:type="dxa"/>
          </w:tcPr>
          <w:p w14:paraId="1B8A6EC2">
            <w:pPr>
              <w:jc w:val="left"/>
            </w:pPr>
            <w:r>
              <w:t>培养目标定位清晰，服务区域和产业方向明确；但尚未提供T01培养目标文本和五维分析（政策/趋势/基因/资源/学科），建议补充</w:t>
            </w:r>
          </w:p>
        </w:tc>
      </w:tr>
      <w:tr w14:paraId="08F506AF">
        <w:trPr>
          <w:jc w:val="center"/>
        </w:trPr>
        <w:tc>
          <w:tcPr>
            <w:tcW w:w="2771" w:type="dxa"/>
          </w:tcPr>
          <w:p w14:paraId="42463FB6">
            <w:pPr>
              <w:jc w:val="left"/>
            </w:pPr>
            <w:r>
              <w:rPr>
                <w:b/>
              </w:rPr>
              <w:t>第二层：结构层</w:t>
            </w:r>
            <w:r>
              <w:t>（毕业要求+课程体系）</w:t>
            </w:r>
          </w:p>
        </w:tc>
        <w:tc>
          <w:tcPr>
            <w:tcW w:w="2771" w:type="dxa"/>
          </w:tcPr>
          <w:p w14:paraId="3649A1CB">
            <w:pPr>
              <w:jc w:val="left"/>
            </w:pPr>
            <w:r>
              <w:t>⚠️ 待补充</w:t>
            </w:r>
          </w:p>
        </w:tc>
        <w:tc>
          <w:tcPr>
            <w:tcW w:w="2771" w:type="dxa"/>
          </w:tcPr>
          <w:p w14:paraId="601A5A5A">
            <w:pPr>
              <w:jc w:val="left"/>
            </w:pPr>
            <w:r>
              <w:t>T02毕业要求与课程体系分析尚未提交，无法评估培养目标的支撑链条是否完整</w:t>
            </w:r>
          </w:p>
        </w:tc>
      </w:tr>
      <w:tr w14:paraId="00BF6F23">
        <w:trPr>
          <w:jc w:val="center"/>
        </w:trPr>
        <w:tc>
          <w:tcPr>
            <w:tcW w:w="2771" w:type="dxa"/>
          </w:tcPr>
          <w:p w14:paraId="5EA96051">
            <w:pPr>
              <w:jc w:val="left"/>
            </w:pPr>
            <w:r>
              <w:rPr>
                <w:b/>
              </w:rPr>
              <w:t>第三层：解析层</w:t>
            </w:r>
            <w:r>
              <w:t>（A维度）</w:t>
            </w:r>
          </w:p>
        </w:tc>
        <w:tc>
          <w:tcPr>
            <w:tcW w:w="2771" w:type="dxa"/>
          </w:tcPr>
          <w:p w14:paraId="127C37EC">
            <w:pPr>
              <w:jc w:val="left"/>
            </w:pPr>
            <w:r>
              <w:t>🔴 上游断裂</w:t>
            </w:r>
          </w:p>
        </w:tc>
        <w:tc>
          <w:tcPr>
            <w:tcW w:w="2771" w:type="dxa"/>
          </w:tcPr>
          <w:p w14:paraId="35EE5DFB">
            <w:pPr>
              <w:jc w:val="left"/>
            </w:pPr>
            <w:r>
              <w:t>如§1.2所述"数据链条断裂"——产业白皮书过期导致课程-产业链映射和目标匹配度两条链路失效（1.1.2/1.1.3暂停评估）</w:t>
            </w:r>
          </w:p>
        </w:tc>
      </w:tr>
      <w:tr w14:paraId="34C42226">
        <w:trPr>
          <w:jc w:val="center"/>
        </w:trPr>
        <w:tc>
          <w:tcPr>
            <w:tcW w:w="2771" w:type="dxa"/>
          </w:tcPr>
          <w:p w14:paraId="67494504">
            <w:pPr>
              <w:jc w:val="left"/>
            </w:pPr>
            <w:r>
              <w:rPr>
                <w:b/>
              </w:rPr>
              <w:t>第四层：执行层</w:t>
            </w:r>
            <w:r>
              <w:t>（B/C维度）</w:t>
            </w:r>
          </w:p>
        </w:tc>
        <w:tc>
          <w:tcPr>
            <w:tcW w:w="2771" w:type="dxa"/>
          </w:tcPr>
          <w:p w14:paraId="6A47BFFA">
            <w:pPr>
              <w:jc w:val="left"/>
            </w:pPr>
            <w:r>
              <w:t>🔴 核心短板</w:t>
            </w:r>
          </w:p>
        </w:tc>
        <w:tc>
          <w:tcPr>
            <w:tcW w:w="2771" w:type="dxa"/>
          </w:tcPr>
          <w:p w14:paraId="6F0C6A89">
            <w:pPr>
              <w:jc w:val="left"/>
            </w:pPr>
            <w:r>
              <w:t>如§1.2所述"基础设施空转"——课程平台低使用率导致教学投入深度未达标；教案质量、考试考核对齐度、过程性评价、学情分析等维度尚未纳入评估</w:t>
            </w:r>
          </w:p>
        </w:tc>
      </w:tr>
      <w:tr w14:paraId="1197210A">
        <w:trPr>
          <w:jc w:val="center"/>
        </w:trPr>
        <w:tc>
          <w:tcPr>
            <w:tcW w:w="2771" w:type="dxa"/>
          </w:tcPr>
          <w:p w14:paraId="1BBF9AFE">
            <w:pPr>
              <w:jc w:val="left"/>
            </w:pPr>
            <w:r>
              <w:rPr>
                <w:b/>
              </w:rPr>
              <w:t>第五层：结果层</w:t>
            </w:r>
            <w:r>
              <w:t>（D维度）</w:t>
            </w:r>
          </w:p>
        </w:tc>
        <w:tc>
          <w:tcPr>
            <w:tcW w:w="2771" w:type="dxa"/>
          </w:tcPr>
          <w:p w14:paraId="293D827C">
            <w:pPr>
              <w:jc w:val="left"/>
            </w:pPr>
            <w:r>
              <w:t>⚠️ 精细度不足</w:t>
            </w:r>
          </w:p>
        </w:tc>
        <w:tc>
          <w:tcPr>
            <w:tcW w:w="2771" w:type="dxa"/>
          </w:tcPr>
          <w:p w14:paraId="3BB09B7A">
            <w:pPr>
              <w:jc w:val="left"/>
            </w:pPr>
            <w:r>
              <w:t>达成度报告完整率58%（差2个百分点），闭环未打通；毕业设计真题真做55%（刚过合格线）</w:t>
            </w:r>
          </w:p>
        </w:tc>
      </w:tr>
      <w:tr w14:paraId="7BD63189">
        <w:trPr>
          <w:jc w:val="center"/>
        </w:trPr>
        <w:tc>
          <w:tcPr>
            <w:tcW w:w="2771" w:type="dxa"/>
          </w:tcPr>
          <w:p w14:paraId="19488A39">
            <w:pPr>
              <w:jc w:val="left"/>
            </w:pPr>
            <w:r>
              <w:rPr>
                <w:b/>
              </w:rPr>
              <w:t>第六层：验证层</w:t>
            </w:r>
            <w:r>
              <w:t>（社会评价）</w:t>
            </w:r>
          </w:p>
        </w:tc>
        <w:tc>
          <w:tcPr>
            <w:tcW w:w="2771" w:type="dxa"/>
          </w:tcPr>
          <w:p w14:paraId="6C36C629">
            <w:pPr>
              <w:jc w:val="left"/>
            </w:pPr>
            <w:r>
              <w:t>✅ 全部合格</w:t>
            </w:r>
          </w:p>
        </w:tc>
        <w:tc>
          <w:tcPr>
            <w:tcW w:w="2771" w:type="dxa"/>
          </w:tcPr>
          <w:p w14:paraId="1DDF02BC">
            <w:pPr>
              <w:jc w:val="left"/>
            </w:pPr>
            <w:r>
              <w:t>行业就业率62%、毕业生影响力18%、用人单位满意度3.7/5均达标，但全部处于低分段，无安全余量</w:t>
            </w:r>
          </w:p>
        </w:tc>
      </w:tr>
    </w:tbl>
    <w:p w14:paraId="70A9B30B"/>
    <w:p w14:paraId="61CA4DDA">
      <w:pPr>
        <w:pStyle w:val="5"/>
      </w:pPr>
      <w:r>
        <w:t>1.6 设计原则审视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4157F250">
        <w:trPr>
          <w:jc w:val="center"/>
        </w:trPr>
        <w:tc>
          <w:tcPr>
            <w:tcW w:w="4156" w:type="dxa"/>
            <w:shd w:val="clear" w:color="auto" w:fill="F2F2F2"/>
          </w:tcPr>
          <w:p w14:paraId="4FA18815">
            <w:pPr>
              <w:jc w:val="left"/>
            </w:pPr>
            <w:r>
              <w:rPr>
                <w:b/>
              </w:rPr>
              <w:t>设计原则</w:t>
            </w:r>
          </w:p>
        </w:tc>
        <w:tc>
          <w:tcPr>
            <w:tcW w:w="4156" w:type="dxa"/>
            <w:shd w:val="clear" w:color="auto" w:fill="F2F2F2"/>
          </w:tcPr>
          <w:p w14:paraId="0CF1BDD5">
            <w:pPr>
              <w:jc w:val="left"/>
            </w:pPr>
            <w:r>
              <w:rPr>
                <w:b/>
              </w:rPr>
              <w:t>审视结论</w:t>
            </w:r>
          </w:p>
        </w:tc>
      </w:tr>
      <w:tr w14:paraId="395F14A5">
        <w:trPr>
          <w:jc w:val="center"/>
        </w:trPr>
        <w:tc>
          <w:tcPr>
            <w:tcW w:w="4156" w:type="dxa"/>
          </w:tcPr>
          <w:p w14:paraId="751B7FE7">
            <w:pPr>
              <w:jc w:val="left"/>
            </w:pPr>
            <w:r>
              <w:rPr>
                <w:b/>
              </w:rPr>
              <w:t>逻辑性</w:t>
            </w:r>
          </w:p>
        </w:tc>
        <w:tc>
          <w:tcPr>
            <w:tcW w:w="4156" w:type="dxa"/>
          </w:tcPr>
          <w:p w14:paraId="622DBBC2">
            <w:pPr>
              <w:jc w:val="left"/>
            </w:pPr>
            <w:r>
              <w:t>⚠️ 链条断裂——产业白皮书过期导致"产业需求→课程目标→考核评价"三层链条的上游参照物失效</w:t>
            </w:r>
          </w:p>
        </w:tc>
      </w:tr>
      <w:tr w14:paraId="20093361">
        <w:trPr>
          <w:jc w:val="center"/>
        </w:trPr>
        <w:tc>
          <w:tcPr>
            <w:tcW w:w="4156" w:type="dxa"/>
          </w:tcPr>
          <w:p w14:paraId="7F50C45A">
            <w:pPr>
              <w:jc w:val="left"/>
            </w:pPr>
            <w:r>
              <w:rPr>
                <w:b/>
              </w:rPr>
              <w:t>体系性</w:t>
            </w:r>
          </w:p>
        </w:tc>
        <w:tc>
          <w:tcPr>
            <w:tcW w:w="4156" w:type="dxa"/>
          </w:tcPr>
          <w:p w14:paraId="288256A6">
            <w:pPr>
              <w:jc w:val="left"/>
            </w:pPr>
            <w:r>
              <w:t>⚠️ 结构缺失——毕业要求解构、课程体系安排、教案、考试考核分析、过程性评价、学情分析等关键环节尚未纳入评价，体系完整度不足</w:t>
            </w:r>
          </w:p>
        </w:tc>
      </w:tr>
      <w:tr w14:paraId="7A9081C5">
        <w:trPr>
          <w:jc w:val="center"/>
        </w:trPr>
        <w:tc>
          <w:tcPr>
            <w:tcW w:w="4156" w:type="dxa"/>
          </w:tcPr>
          <w:p w14:paraId="25FA01F2">
            <w:pPr>
              <w:jc w:val="left"/>
            </w:pPr>
            <w:r>
              <w:rPr>
                <w:b/>
              </w:rPr>
              <w:t>差异化</w:t>
            </w:r>
          </w:p>
        </w:tc>
        <w:tc>
          <w:tcPr>
            <w:tcW w:w="4156" w:type="dxa"/>
          </w:tcPr>
          <w:p w14:paraId="7E7CD221">
            <w:pPr>
              <w:jc w:val="left"/>
            </w:pPr>
            <w:r>
              <w:t>⚠️ 尚不清晰——培养目标尚未明确该专业在同类院校中的独特定位和不可替代性</w:t>
            </w:r>
          </w:p>
        </w:tc>
      </w:tr>
      <w:tr w14:paraId="4A2F59A8">
        <w:trPr>
          <w:jc w:val="center"/>
        </w:trPr>
        <w:tc>
          <w:tcPr>
            <w:tcW w:w="4156" w:type="dxa"/>
          </w:tcPr>
          <w:p w14:paraId="6B884411">
            <w:pPr>
              <w:jc w:val="left"/>
            </w:pPr>
            <w:r>
              <w:rPr>
                <w:b/>
              </w:rPr>
              <w:t>生态位</w:t>
            </w:r>
          </w:p>
        </w:tc>
        <w:tc>
          <w:tcPr>
            <w:tcW w:w="4156" w:type="dxa"/>
          </w:tcPr>
          <w:p w14:paraId="39A2DBAD">
            <w:pPr>
              <w:jc w:val="left"/>
            </w:pPr>
            <w:r>
              <w:t>✅ 基本明确——服务荆州智能制造产业带，定位省属应用型本科院校，但缺乏正式的五维分析文档支撑</w:t>
            </w:r>
          </w:p>
        </w:tc>
      </w:tr>
    </w:tbl>
    <w:p w14:paraId="540D6096"/>
    <w:p w14:paraId="44EA4766">
      <w:pPr>
        <w:pStyle w:val="169"/>
        <w:pBdr>
          <w:top w:val="single" w:color="CCCCCC" w:sz="8" w:space="0"/>
        </w:pBdr>
        <w:spacing w:after="240"/>
      </w:pPr>
    </w:p>
    <w:p w14:paraId="5A7881E1">
      <w:pPr>
        <w:pStyle w:val="4"/>
      </w:pPr>
      <w:r>
        <w:t>二、问题定位：三层诊断（→ 维度页层级）</w:t>
      </w:r>
    </w:p>
    <w:p w14:paraId="6FF833DC">
      <w:r>
        <w:t>诊断不是罗列哪项指标不达标。先判断问题出在哪个层面，才能对症开方。</w:t>
      </w:r>
    </w:p>
    <w:p w14:paraId="24091C4F">
      <w:pPr>
        <w:pStyle w:val="5"/>
      </w:pPr>
      <w:r>
        <w:t>2.1 定位层面：有没有问题？（→ 维度页层级）</w:t>
      </w:r>
    </w:p>
    <w:p w14:paraId="50A4613D">
      <w:r>
        <w:rPr>
          <w:b/>
        </w:rPr>
        <w:t>结论：没有问题。</w:t>
      </w:r>
    </w:p>
    <w:p w14:paraId="3DE98EF3">
      <w:r>
        <w:t>机器人工程专业的使命型定位是清晰的：</w:t>
      </w:r>
    </w:p>
    <w:p w14:paraId="6ED21EB9">
      <w:pPr>
        <w:ind w:left="0" w:hanging="142"/>
      </w:pPr>
      <w:r>
        <w:rPr>
          <w:rFonts w:ascii="宋体" w:hAnsi="宋体" w:eastAsia="宋体"/>
          <w:color w:val="000000"/>
          <w:sz w:val="22"/>
        </w:rPr>
        <w:t xml:space="preserve">• </w:t>
      </w:r>
      <w:r>
        <w:t>服务区域明确：荆州市及周边智能制造产业带</w:t>
      </w:r>
    </w:p>
    <w:p w14:paraId="647BD54C">
      <w:pPr>
        <w:ind w:left="0" w:hanging="142"/>
      </w:pPr>
      <w:r>
        <w:rPr>
          <w:rFonts w:ascii="宋体" w:hAnsi="宋体" w:eastAsia="宋体"/>
          <w:color w:val="000000"/>
          <w:sz w:val="22"/>
        </w:rPr>
        <w:t xml:space="preserve">• </w:t>
      </w:r>
      <w:r>
        <w:t>产业方向聚焦：工业机器人集成应用、智能产线设计、工业视觉检测</w:t>
      </w:r>
    </w:p>
    <w:p w14:paraId="791574C8">
      <w:pPr>
        <w:ind w:left="0" w:hanging="142"/>
      </w:pPr>
      <w:r>
        <w:rPr>
          <w:rFonts w:ascii="宋体" w:hAnsi="宋体" w:eastAsia="宋体"/>
          <w:color w:val="000000"/>
          <w:sz w:val="22"/>
        </w:rPr>
        <w:t xml:space="preserve">• </w:t>
      </w:r>
      <w:r>
        <w:t>已建立产业白皮书，对产业链做过系统梳理</w:t>
      </w:r>
    </w:p>
    <w:p w14:paraId="7841B4BB">
      <w:r>
        <w:t>定位层面的任务——"搞清楚该服务谁、该对准什么产业"——已经完成。</w:t>
      </w:r>
    </w:p>
    <w:p w14:paraId="3FBE7AED">
      <w:pPr>
        <w:pStyle w:val="5"/>
      </w:pPr>
      <w:r>
        <w:t>2.2 方向层面：关键路径有没有偏差？（→ 维度页层级）</w:t>
      </w:r>
    </w:p>
    <w:p w14:paraId="476FD300">
      <w:r>
        <w:rPr>
          <w:b/>
        </w:rPr>
        <w:t>结论：方向正确，但关键路径的"精度"不够。</w:t>
      </w:r>
    </w:p>
    <w:p w14:paraId="654622AB">
      <w:r>
        <w:t>使命型指标体系的核心逻辑是"一致性+有效性"。方向层要回答的是：这两条主路径走对了吗？</w:t>
      </w:r>
    </w:p>
    <w:p w14:paraId="5024092C">
      <w:r>
        <w:rPr>
          <w:b/>
        </w:rPr>
        <w:t>一致性路径（课程与产业需求对齐）：方向对，但精度受损。</w:t>
      </w:r>
    </w:p>
    <w:p w14:paraId="0C0E5761">
      <w:r>
        <w:t>产业白皮书的方向选择是对的——智能制造是荆州的产业主轴。但由于白皮书过期2年4个月，课程对照的"产业需求清单"是旧的。这意味着：</w:t>
      </w:r>
    </w:p>
    <w:p w14:paraId="6463D4F0">
      <w:pPr>
        <w:ind w:left="0" w:hanging="142"/>
      </w:pPr>
      <w:r>
        <w:rPr>
          <w:rFonts w:ascii="宋体" w:hAnsi="宋体" w:eastAsia="宋体"/>
          <w:color w:val="000000"/>
          <w:sz w:val="22"/>
        </w:rPr>
        <w:t xml:space="preserve">• </w:t>
      </w:r>
      <w:r>
        <w:t>课程可能在对准一个"两年前的产业"</w:t>
      </w:r>
    </w:p>
    <w:p w14:paraId="4FDF423F">
      <w:pPr>
        <w:ind w:left="0" w:hanging="142"/>
      </w:pPr>
      <w:r>
        <w:rPr>
          <w:rFonts w:ascii="宋体" w:hAnsi="宋体" w:eastAsia="宋体"/>
          <w:color w:val="000000"/>
          <w:sz w:val="22"/>
        </w:rPr>
        <w:t xml:space="preserve">• </w:t>
      </w:r>
      <w:r>
        <w:t>近两年涌现的工业大模型、具身智能等方向可能未纳入课程视野</w:t>
      </w:r>
    </w:p>
    <w:p w14:paraId="3EE58B9E">
      <w:pPr>
        <w:ind w:left="0" w:hanging="142"/>
      </w:pPr>
      <w:r>
        <w:rPr>
          <w:rFonts w:ascii="宋体" w:hAnsi="宋体" w:eastAsia="宋体"/>
          <w:color w:val="000000"/>
          <w:sz w:val="22"/>
        </w:rPr>
        <w:t xml:space="preserve">• </w:t>
      </w:r>
      <w:r>
        <w:t>不是方向错了，是对齐的"靶子"过期了</w:t>
      </w:r>
    </w:p>
    <w:p w14:paraId="3080E70B">
      <w:r>
        <w:rPr>
          <w:b/>
        </w:rPr>
        <w:t>有效性路径（教师有能力把课教好）：方向对，通道堵塞。</w:t>
      </w:r>
    </w:p>
    <w:p w14:paraId="182F1992">
      <w:r>
        <w:t>25%教师有横向课题——说明"连接产业"的方向是对的，教师确实在做产业服务。但横向项目的能力要"讲活"到课堂里，靠的是教学投入深度。课程平台40%的使用率说明这条通道堵了：教师有实战经验，但没有充分的渠道把经验传递给学生。</w:t>
      </w:r>
    </w:p>
    <w:p w14:paraId="67BE3AD6">
      <w:pPr>
        <w:pStyle w:val="5"/>
      </w:pPr>
      <w:r>
        <w:t>2.3 落实层面：具体执行哪里断了？（→ 维度页层级）</w:t>
      </w:r>
    </w:p>
    <w:p w14:paraId="380FC900">
      <w:r>
        <w:rPr>
          <w:b/>
        </w:rPr>
        <w:t>结论：三个落实问题，两个是系统性根因，一个是局部管理短板。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3A868859">
        <w:trPr>
          <w:jc w:val="center"/>
        </w:trPr>
        <w:tc>
          <w:tcPr>
            <w:tcW w:w="2078" w:type="dxa"/>
            <w:shd w:val="clear" w:color="auto" w:fill="F2F2F2"/>
          </w:tcPr>
          <w:p w14:paraId="1A187D15">
            <w:pPr>
              <w:jc w:val="left"/>
            </w:pPr>
            <w:r>
              <w:rPr>
                <w:b/>
              </w:rPr>
              <w:t>落实问题</w:t>
            </w:r>
          </w:p>
        </w:tc>
        <w:tc>
          <w:tcPr>
            <w:tcW w:w="2078" w:type="dxa"/>
            <w:shd w:val="clear" w:color="auto" w:fill="F2F2F2"/>
          </w:tcPr>
          <w:p w14:paraId="2C04D748">
            <w:pPr>
              <w:jc w:val="left"/>
            </w:pPr>
            <w:r>
              <w:rPr>
                <w:b/>
              </w:rPr>
              <w:t>性质</w:t>
            </w:r>
          </w:p>
        </w:tc>
        <w:tc>
          <w:tcPr>
            <w:tcW w:w="2078" w:type="dxa"/>
            <w:shd w:val="clear" w:color="auto" w:fill="F2F2F2"/>
          </w:tcPr>
          <w:p w14:paraId="4FAA5B52">
            <w:pPr>
              <w:jc w:val="left"/>
            </w:pPr>
            <w:r>
              <w:rPr>
                <w:b/>
              </w:rPr>
              <w:t>影响面</w:t>
            </w:r>
          </w:p>
        </w:tc>
        <w:tc>
          <w:tcPr>
            <w:tcW w:w="2078" w:type="dxa"/>
            <w:shd w:val="clear" w:color="auto" w:fill="F2F2F2"/>
          </w:tcPr>
          <w:p w14:paraId="2B1FAF32">
            <w:pPr>
              <w:jc w:val="left"/>
            </w:pPr>
            <w:r>
              <w:rPr>
                <w:b/>
              </w:rPr>
              <w:t>修复难度</w:t>
            </w:r>
          </w:p>
        </w:tc>
      </w:tr>
      <w:tr w14:paraId="37F20137">
        <w:trPr>
          <w:jc w:val="center"/>
        </w:trPr>
        <w:tc>
          <w:tcPr>
            <w:tcW w:w="2078" w:type="dxa"/>
          </w:tcPr>
          <w:p w14:paraId="0A6EA6AC">
            <w:pPr>
              <w:jc w:val="left"/>
            </w:pPr>
            <w:r>
              <w:t>产业白皮书过期</w:t>
            </w:r>
          </w:p>
        </w:tc>
        <w:tc>
          <w:tcPr>
            <w:tcW w:w="2078" w:type="dxa"/>
          </w:tcPr>
          <w:p w14:paraId="783F50BA">
            <w:pPr>
              <w:jc w:val="left"/>
            </w:pPr>
            <w:r>
              <w:t>数据维护缺失</w:t>
            </w:r>
          </w:p>
        </w:tc>
        <w:tc>
          <w:tcPr>
            <w:tcW w:w="2078" w:type="dxa"/>
          </w:tcPr>
          <w:p w14:paraId="60F1BDFB">
            <w:pPr>
              <w:jc w:val="left"/>
            </w:pPr>
            <w:r>
              <w:t>4项指标受损（2项暂停+2项精度下降）</w:t>
            </w:r>
          </w:p>
        </w:tc>
        <w:tc>
          <w:tcPr>
            <w:tcW w:w="2078" w:type="dxa"/>
          </w:tcPr>
          <w:p w14:paraId="183127BA">
            <w:pPr>
              <w:jc w:val="left"/>
            </w:pPr>
            <w:r>
              <w:t>中（需行业调研，但只做一次）</w:t>
            </w:r>
          </w:p>
        </w:tc>
      </w:tr>
      <w:tr w14:paraId="48689870">
        <w:trPr>
          <w:jc w:val="center"/>
        </w:trPr>
        <w:tc>
          <w:tcPr>
            <w:tcW w:w="2078" w:type="dxa"/>
          </w:tcPr>
          <w:p w14:paraId="6A156B86">
            <w:pPr>
              <w:jc w:val="left"/>
            </w:pPr>
            <w:r>
              <w:t>课程平台空转</w:t>
            </w:r>
          </w:p>
        </w:tc>
        <w:tc>
          <w:tcPr>
            <w:tcW w:w="2078" w:type="dxa"/>
          </w:tcPr>
          <w:p w14:paraId="61CDEAAD">
            <w:pPr>
              <w:jc w:val="left"/>
            </w:pPr>
            <w:r>
              <w:t>基础设施有而不用</w:t>
            </w:r>
          </w:p>
        </w:tc>
        <w:tc>
          <w:tcPr>
            <w:tcW w:w="2078" w:type="dxa"/>
          </w:tcPr>
          <w:p w14:paraId="57BED50B">
            <w:pPr>
              <w:jc w:val="left"/>
            </w:pPr>
            <w:r>
              <w:t>2项指标受损（1项未达标+1项受拖累）</w:t>
            </w:r>
          </w:p>
        </w:tc>
        <w:tc>
          <w:tcPr>
            <w:tcW w:w="2078" w:type="dxa"/>
          </w:tcPr>
          <w:p w14:paraId="11639BE4">
            <w:pPr>
              <w:jc w:val="left"/>
            </w:pPr>
            <w:r>
              <w:t>中（需制度+运营，非技术问题）</w:t>
            </w:r>
          </w:p>
        </w:tc>
      </w:tr>
      <w:tr w14:paraId="3C7D4C72">
        <w:trPr>
          <w:jc w:val="center"/>
        </w:trPr>
        <w:tc>
          <w:tcPr>
            <w:tcW w:w="2078" w:type="dxa"/>
          </w:tcPr>
          <w:p w14:paraId="0480E00E">
            <w:pPr>
              <w:jc w:val="left"/>
            </w:pPr>
            <w:r>
              <w:t>设备维护不足</w:t>
            </w:r>
          </w:p>
        </w:tc>
        <w:tc>
          <w:tcPr>
            <w:tcW w:w="2078" w:type="dxa"/>
          </w:tcPr>
          <w:p w14:paraId="55F40B20">
            <w:pPr>
              <w:jc w:val="left"/>
            </w:pPr>
            <w:r>
              <w:t>局部管理短板</w:t>
            </w:r>
          </w:p>
        </w:tc>
        <w:tc>
          <w:tcPr>
            <w:tcW w:w="2078" w:type="dxa"/>
          </w:tcPr>
          <w:p w14:paraId="22CDBB37">
            <w:pPr>
              <w:jc w:val="left"/>
            </w:pPr>
            <w:r>
              <w:t>1项指标未达标（差3个百分点）</w:t>
            </w:r>
          </w:p>
        </w:tc>
        <w:tc>
          <w:tcPr>
            <w:tcW w:w="2078" w:type="dxa"/>
          </w:tcPr>
          <w:p w14:paraId="5DCA81C5">
            <w:pPr>
              <w:jc w:val="left"/>
            </w:pPr>
            <w:r>
              <w:t>低（维护制度+预算）</w:t>
            </w:r>
          </w:p>
        </w:tc>
      </w:tr>
    </w:tbl>
    <w:p w14:paraId="6B557FD0"/>
    <w:p w14:paraId="00A0B985">
      <w:r>
        <w:t>另外，达成度报告完整率58%（差2个百分点）和达成度闭环未打通，属于"做了但没做到位"的精细度问题。</w:t>
      </w:r>
    </w:p>
    <w:p w14:paraId="6BFE9783">
      <w:pPr>
        <w:pStyle w:val="5"/>
      </w:pPr>
      <w:r>
        <w:t>2.4 定位诊断总结（→ 维度页层级）</w:t>
      </w:r>
    </w:p>
    <w:p w14:paraId="7046E9F3">
      <w:pPr>
        <w:pBdr>
          <w:top w:val="single" w:color="DDDDDD" w:sz="8" w:space="0"/>
          <w:left w:val="single" w:color="DDDDDD" w:sz="8" w:space="0"/>
          <w:bottom w:val="single" w:color="DDDDDD" w:sz="8" w:space="0"/>
          <w:right w:val="single" w:color="DDDDDD" w:sz="8" w:space="0"/>
        </w:pBdr>
        <w:shd w:val="clear" w:fill="F5F5F5"/>
      </w:pPr>
      <w:r>
        <w:rPr>
          <w:rStyle w:val="165"/>
        </w:rPr>
        <w:t>定位层 ✅ 无问题——方向清晰，知道该服务谁</w:t>
      </w:r>
      <w:r>
        <w:rPr>
          <w:rStyle w:val="165"/>
        </w:rPr>
        <w:br w:type="textWrapping"/>
      </w:r>
      <w:r>
        <w:rPr>
          <w:rStyle w:val="165"/>
        </w:rPr>
        <w:t xml:space="preserve">    ↓</w:t>
      </w:r>
      <w:r>
        <w:rPr>
          <w:rStyle w:val="165"/>
        </w:rPr>
        <w:br w:type="textWrapping"/>
      </w:r>
      <w:r>
        <w:rPr>
          <w:rStyle w:val="165"/>
        </w:rPr>
        <w:t>方向层 ✅ 无偏差——一致性和有效性的路径选择正确</w:t>
      </w:r>
      <w:r>
        <w:rPr>
          <w:rStyle w:val="165"/>
        </w:rPr>
        <w:br w:type="textWrapping"/>
      </w:r>
      <w:r>
        <w:rPr>
          <w:rStyle w:val="165"/>
        </w:rPr>
        <w:t xml:space="preserve">    ↓                     ↓</w:t>
      </w:r>
      <w:r>
        <w:rPr>
          <w:rStyle w:val="165"/>
        </w:rPr>
        <w:br w:type="textWrapping"/>
      </w:r>
      <w:r>
        <w:rPr>
          <w:rStyle w:val="165"/>
        </w:rPr>
        <w:t xml:space="preserve">  精度受损               通道堵塞</w:t>
      </w:r>
      <w:r>
        <w:rPr>
          <w:rStyle w:val="165"/>
        </w:rPr>
        <w:br w:type="textWrapping"/>
      </w:r>
      <w:r>
        <w:rPr>
          <w:rStyle w:val="165"/>
        </w:rPr>
        <w:t xml:space="preserve">  (白皮书过期)          (平台空转)</w:t>
      </w:r>
      <w:r>
        <w:rPr>
          <w:rStyle w:val="165"/>
        </w:rPr>
        <w:br w:type="textWrapping"/>
      </w:r>
      <w:r>
        <w:rPr>
          <w:rStyle w:val="165"/>
        </w:rPr>
        <w:t xml:space="preserve">    ↓                     ↓</w:t>
      </w:r>
      <w:r>
        <w:rPr>
          <w:rStyle w:val="165"/>
        </w:rPr>
        <w:br w:type="textWrapping"/>
      </w:r>
      <w:r>
        <w:rPr>
          <w:rStyle w:val="165"/>
        </w:rPr>
        <w:t>落实层 🔴 三个执行问题 + 一个精细度问题</w:t>
      </w:r>
      <w:r>
        <w:rPr>
          <w:rStyle w:val="165"/>
        </w:rPr>
        <w:br w:type="textWrapping"/>
      </w:r>
      <w:r>
        <w:rPr>
          <w:rStyle w:val="165"/>
        </w:rPr>
        <w:t xml:space="preserve">    ↓</w:t>
      </w:r>
      <w:r>
        <w:rPr>
          <w:rStyle w:val="165"/>
        </w:rPr>
        <w:br w:type="textWrapping"/>
      </w:r>
      <w:r>
        <w:rPr>
          <w:rStyle w:val="165"/>
        </w:rPr>
        <w:t>总评：不评级（3项未达标 + 2项暂停）</w:t>
      </w:r>
      <w:r>
        <w:rPr>
          <w:rStyle w:val="165"/>
        </w:rPr>
        <w:br w:type="textWrapping"/>
      </w:r>
    </w:p>
    <w:p w14:paraId="0CB256A0">
      <w:r>
        <w:rPr>
          <w:b/>
        </w:rPr>
        <w:t>核心判断：这不是一个"方向错了需要调头"的专业，而是一个"方向对了但执行跟不上"的专业。修复的重点不是重新规划，而是把已有的规划落实到位、把断裂的数据链条接上。</w:t>
      </w:r>
    </w:p>
    <w:p w14:paraId="069AC760">
      <w:pPr>
        <w:pStyle w:val="169"/>
        <w:pBdr>
          <w:top w:val="single" w:color="CCCCCC" w:sz="8" w:space="0"/>
        </w:pBdr>
        <w:spacing w:after="240"/>
      </w:pPr>
    </w:p>
    <w:p w14:paraId="1D6F6DF0">
      <w:pPr>
        <w:pStyle w:val="4"/>
      </w:pPr>
      <w:r>
        <w:t>三、根因追溯与指标关联分析（→ 发现页层级）</w:t>
      </w:r>
    </w:p>
    <w:p w14:paraId="33575262">
      <w:r>
        <w:t>基于定位诊断，沿依赖关系图追溯根因。两个系统性根因覆盖了全部5个问题指标中的4个。</w:t>
      </w:r>
    </w:p>
    <w:p w14:paraId="7B837316">
      <w:pPr>
        <w:pStyle w:val="5"/>
      </w:pPr>
      <w:r>
        <w:t>3.1 根因一：产业白皮书过期（影响4项指标）（→ 发现页层级）</w:t>
      </w:r>
    </w:p>
    <w:p w14:paraId="10C699FF">
      <w:pPr>
        <w:pBdr>
          <w:top w:val="single" w:color="DDDDDD" w:sz="8" w:space="0"/>
          <w:left w:val="single" w:color="DDDDDD" w:sz="8" w:space="0"/>
          <w:bottom w:val="single" w:color="DDDDDD" w:sz="8" w:space="0"/>
          <w:right w:val="single" w:color="DDDDDD" w:sz="8" w:space="0"/>
        </w:pBdr>
        <w:shd w:val="clear" w:fill="F5F5F5"/>
      </w:pPr>
      <w:r>
        <w:rPr>
          <w:rStyle w:val="165"/>
        </w:rPr>
        <w:t>┌─────────────────────────────────────────────────────────────┐</w:t>
      </w:r>
      <w:r>
        <w:rPr>
          <w:rStyle w:val="165"/>
        </w:rPr>
        <w:br w:type="textWrapping"/>
      </w:r>
      <w:r>
        <w:rPr>
          <w:rStyle w:val="165"/>
        </w:rPr>
        <w:t>│  根因：产业白皮书已过期（2024年3月，距今2年4个月）          │</w:t>
      </w:r>
      <w:r>
        <w:rPr>
          <w:rStyle w:val="165"/>
        </w:rPr>
        <w:br w:type="textWrapping"/>
      </w:r>
      <w:r>
        <w:rPr>
          <w:rStyle w:val="165"/>
        </w:rPr>
        <w:t>└──────────────────┬──────────────────────────────────────────┘</w:t>
      </w:r>
      <w:r>
        <w:rPr>
          <w:rStyle w:val="165"/>
        </w:rPr>
        <w:br w:type="textWrapping"/>
      </w:r>
      <w:r>
        <w:rPr>
          <w:rStyle w:val="165"/>
        </w:rPr>
        <w:t xml:space="preserve">                   │</w:t>
      </w:r>
      <w:r>
        <w:rPr>
          <w:rStyle w:val="165"/>
        </w:rPr>
        <w:br w:type="textWrapping"/>
      </w:r>
      <w:r>
        <w:rPr>
          <w:rStyle w:val="165"/>
        </w:rPr>
        <w:t xml:space="preserve">        ┌──────────┼──────────────────────────┐</w:t>
      </w:r>
      <w:r>
        <w:rPr>
          <w:rStyle w:val="165"/>
        </w:rPr>
        <w:br w:type="textWrapping"/>
      </w:r>
      <w:r>
        <w:rPr>
          <w:rStyle w:val="165"/>
        </w:rPr>
        <w:t xml:space="preserve">        ▼          ▼                          ▼</w:t>
      </w:r>
      <w:r>
        <w:rPr>
          <w:rStyle w:val="165"/>
        </w:rPr>
        <w:br w:type="textWrapping"/>
      </w:r>
      <w:r>
        <w:rPr>
          <w:rStyle w:val="165"/>
        </w:rPr>
        <w:t xml:space="preserve">   直接影响    直接影响                   间接影响</w:t>
      </w:r>
      <w:r>
        <w:rPr>
          <w:rStyle w:val="165"/>
        </w:rPr>
        <w:br w:type="textWrapping"/>
      </w:r>
      <w:r>
        <w:rPr>
          <w:rStyle w:val="165"/>
        </w:rPr>
        <w:t xml:space="preserve">        │          │                          │</w:t>
      </w:r>
      <w:r>
        <w:rPr>
          <w:rStyle w:val="165"/>
        </w:rPr>
        <w:br w:type="textWrapping"/>
      </w:r>
      <w:r>
        <w:rPr>
          <w:rStyle w:val="165"/>
        </w:rPr>
        <w:t xml:space="preserve">        ▼          ▼                          ▼</w:t>
      </w:r>
      <w:r>
        <w:rPr>
          <w:rStyle w:val="165"/>
        </w:rPr>
        <w:br w:type="textWrapping"/>
      </w:r>
      <w:r>
        <w:rPr>
          <w:rStyle w:val="165"/>
        </w:rPr>
        <w:t xml:space="preserve">  1.1.2 暂停   1.1.3 暂停           3.1.2/4.1.1 评估精度下降</w:t>
      </w:r>
      <w:r>
        <w:rPr>
          <w:rStyle w:val="165"/>
        </w:rPr>
        <w:br w:type="textWrapping"/>
      </w:r>
      <w:r>
        <w:rPr>
          <w:rStyle w:val="165"/>
        </w:rPr>
        <w:t xml:space="preserve">  (产业链节点    (岗位能力清单          (匹配基于旧数据)</w:t>
      </w:r>
      <w:r>
        <w:rPr>
          <w:rStyle w:val="165"/>
        </w:rPr>
        <w:br w:type="textWrapping"/>
      </w:r>
      <w:r>
        <w:rPr>
          <w:rStyle w:val="165"/>
        </w:rPr>
        <w:t xml:space="preserve">   清单过期)     已失效)</w:t>
      </w:r>
      <w:r>
        <w:rPr>
          <w:rStyle w:val="165"/>
        </w:rPr>
        <w:br w:type="textWrapping"/>
      </w:r>
    </w:p>
    <w:p w14:paraId="136FAD85">
      <w:r>
        <w:rPr>
          <w:b/>
        </w:rPr>
        <w:t>为什么是根因：</w:t>
      </w:r>
      <w:r>
        <w:t xml:space="preserve"> 产业白皮书是整个A维度"需求侧"数据链条的源头。课程对照什么产业需求、岗位对准什么能力、就业算不算对口——全部依赖白皮书中的产业链节点清单和岗位能力清单。白皮书过期，不是1.1.1这一项的问题，而是整条对齐链条失去了可信的参照物。</w:t>
      </w:r>
    </w:p>
    <w:p w14:paraId="37581186">
      <w:r>
        <w:rPr>
          <w:b/>
        </w:rPr>
        <w:t>修复逻辑：</w:t>
      </w:r>
      <w:r>
        <w:t xml:space="preserve"> 更新1份白皮书 → 1.1.2/1.1.3恢复评估 → 3.1.2/4.1.1重新计算精度。1个动作修复4个问题。</w:t>
      </w:r>
    </w:p>
    <w:p w14:paraId="4542F0D5">
      <w:pPr>
        <w:pStyle w:val="5"/>
      </w:pPr>
      <w:r>
        <w:t>3.2 根因二：课程平台空转（影响2项指标）（→ 发现页层级）</w:t>
      </w:r>
    </w:p>
    <w:p w14:paraId="12D348B6">
      <w:pPr>
        <w:pBdr>
          <w:top w:val="single" w:color="DDDDDD" w:sz="8" w:space="0"/>
          <w:left w:val="single" w:color="DDDDDD" w:sz="8" w:space="0"/>
          <w:bottom w:val="single" w:color="DDDDDD" w:sz="8" w:space="0"/>
          <w:right w:val="single" w:color="DDDDDD" w:sz="8" w:space="0"/>
        </w:pBdr>
        <w:shd w:val="clear" w:fill="F5F5F5"/>
      </w:pPr>
      <w:r>
        <w:rPr>
          <w:rStyle w:val="165"/>
        </w:rPr>
        <w:t>┌──────────────────────────────────────────────────────┐</w:t>
      </w:r>
      <w:r>
        <w:rPr>
          <w:rStyle w:val="165"/>
        </w:rPr>
        <w:br w:type="textWrapping"/>
      </w:r>
      <w:r>
        <w:rPr>
          <w:rStyle w:val="165"/>
        </w:rPr>
        <w:t>│  根因：课程平台仅40%课程正常使用                      │</w:t>
      </w:r>
      <w:r>
        <w:rPr>
          <w:rStyle w:val="165"/>
        </w:rPr>
        <w:br w:type="textWrapping"/>
      </w:r>
      <w:r>
        <w:rPr>
          <w:rStyle w:val="165"/>
        </w:rPr>
        <w:t>└──────────────────┬───────────────────────────────────┘</w:t>
      </w:r>
      <w:r>
        <w:rPr>
          <w:rStyle w:val="165"/>
        </w:rPr>
        <w:br w:type="textWrapping"/>
      </w:r>
      <w:r>
        <w:rPr>
          <w:rStyle w:val="165"/>
        </w:rPr>
        <w:t xml:space="preserve">                   │</w:t>
      </w:r>
      <w:r>
        <w:rPr>
          <w:rStyle w:val="165"/>
        </w:rPr>
        <w:br w:type="textWrapping"/>
      </w:r>
      <w:r>
        <w:rPr>
          <w:rStyle w:val="165"/>
        </w:rPr>
        <w:t xml:space="preserve">        ┌──────────┴────────────┐</w:t>
      </w:r>
      <w:r>
        <w:rPr>
          <w:rStyle w:val="165"/>
        </w:rPr>
        <w:br w:type="textWrapping"/>
      </w:r>
      <w:r>
        <w:rPr>
          <w:rStyle w:val="165"/>
        </w:rPr>
        <w:t xml:space="preserve">        ▼                       ▼</w:t>
      </w:r>
      <w:r>
        <w:rPr>
          <w:rStyle w:val="165"/>
        </w:rPr>
        <w:br w:type="textWrapping"/>
      </w:r>
      <w:r>
        <w:rPr>
          <w:rStyle w:val="165"/>
        </w:rPr>
        <w:t xml:space="preserve">   直接影响                间接影响</w:t>
      </w:r>
      <w:r>
        <w:rPr>
          <w:rStyle w:val="165"/>
        </w:rPr>
        <w:br w:type="textWrapping"/>
      </w:r>
      <w:r>
        <w:rPr>
          <w:rStyle w:val="165"/>
        </w:rPr>
        <w:t xml:space="preserve">        │                       │</w:t>
      </w:r>
      <w:r>
        <w:rPr>
          <w:rStyle w:val="165"/>
        </w:rPr>
        <w:br w:type="textWrapping"/>
      </w:r>
      <w:r>
        <w:rPr>
          <w:rStyle w:val="165"/>
        </w:rPr>
        <w:t xml:space="preserve">        ▼                       ▼</w:t>
      </w:r>
      <w:r>
        <w:rPr>
          <w:rStyle w:val="165"/>
        </w:rPr>
        <w:br w:type="textWrapping"/>
      </w:r>
      <w:r>
        <w:rPr>
          <w:rStyle w:val="165"/>
        </w:rPr>
        <w:t xml:space="preserve">  2.2.1 未达标             2.3.1 合格但低于校均</w:t>
      </w:r>
      <w:r>
        <w:rPr>
          <w:rStyle w:val="165"/>
        </w:rPr>
        <w:br w:type="textWrapping"/>
      </w:r>
      <w:r>
        <w:rPr>
          <w:rStyle w:val="165"/>
        </w:rPr>
        <w:t xml:space="preserve">  (回复率45%               (课外资源访问</w:t>
      </w:r>
      <w:r>
        <w:rPr>
          <w:rStyle w:val="165"/>
        </w:rPr>
        <w:br w:type="textWrapping"/>
      </w:r>
      <w:r>
        <w:rPr>
          <w:rStyle w:val="165"/>
        </w:rPr>
        <w:t xml:space="preserve">   &lt;50%)                   低于校均)</w:t>
      </w:r>
      <w:r>
        <w:rPr>
          <w:rStyle w:val="165"/>
        </w:rPr>
        <w:br w:type="textWrapping"/>
      </w:r>
    </w:p>
    <w:p w14:paraId="1B035F9F">
      <w:r>
        <w:rPr>
          <w:b/>
        </w:rPr>
        <w:t>为什么是根因：</w:t>
      </w:r>
      <w:r>
        <w:t xml:space="preserve"> 2.2.1（教学投入深度）未达标的直接表现是教师问答回复率仅45%。但根因不是"教师不负责"——60%的课程虽然上线了平台但根本没有正常运营，教师连"回复"的场景都不存在。平台是教师投入深度的基础设施，基础设施空转，上面的行为自然缺失。</w:t>
      </w:r>
    </w:p>
    <w:p w14:paraId="333C359B">
      <w:r>
        <w:rPr>
          <w:b/>
        </w:rPr>
        <w:t>修复逻辑：</w:t>
      </w:r>
      <w:r>
        <w:t xml:space="preserve"> 推动平台常态化使用 → 2.2.1回复率自然改善 → 2.3.1课外访问也会提升。</w:t>
      </w:r>
    </w:p>
    <w:p w14:paraId="17CD7841">
      <w:pPr>
        <w:pStyle w:val="5"/>
      </w:pPr>
      <w:r>
        <w:t>3.3 独立问题：设备维护与达成度闭环（→ 发现页层级）</w:t>
      </w:r>
    </w:p>
    <w:p w14:paraId="48BA27B7">
      <w:r>
        <w:rPr>
          <w:b/>
        </w:rPr>
        <w:t>3.1.1 资源支撑（设备完好率82%，差3个百分点）：</w:t>
      </w:r>
    </w:p>
    <w:p w14:paraId="767FAC16">
      <w:pPr>
        <w:ind w:left="0" w:hanging="142"/>
      </w:pPr>
      <w:r>
        <w:rPr>
          <w:rFonts w:ascii="宋体" w:hAnsi="宋体" w:eastAsia="宋体"/>
          <w:color w:val="000000"/>
          <w:sz w:val="22"/>
        </w:rPr>
        <w:t xml:space="preserve">• </w:t>
      </w:r>
      <w:r>
        <w:t>根因：机器人工程专业实验设备使用频率高、损耗大，预防性维护机制不健全</w:t>
      </w:r>
    </w:p>
    <w:p w14:paraId="44E15D71">
      <w:pPr>
        <w:ind w:left="0" w:hanging="142"/>
      </w:pPr>
      <w:r>
        <w:rPr>
          <w:rFonts w:ascii="宋体" w:hAnsi="宋体" w:eastAsia="宋体"/>
          <w:color w:val="000000"/>
          <w:sz w:val="22"/>
        </w:rPr>
        <w:t xml:space="preserve">• </w:t>
      </w:r>
      <w:r>
        <w:t>性质：局部管理问题，非系统性根因</w:t>
      </w:r>
    </w:p>
    <w:p w14:paraId="2778134E">
      <w:pPr>
        <w:ind w:left="0" w:hanging="142"/>
      </w:pPr>
      <w:r>
        <w:rPr>
          <w:rFonts w:ascii="宋体" w:hAnsi="宋体" w:eastAsia="宋体"/>
          <w:color w:val="000000"/>
          <w:sz w:val="22"/>
        </w:rPr>
        <w:t xml:space="preserve">• </w:t>
      </w:r>
      <w:r>
        <w:t>修复：建立设备定期维护制度</w:t>
      </w:r>
    </w:p>
    <w:p w14:paraId="207BA9B9">
      <w:r>
        <w:rPr>
          <w:b/>
        </w:rPr>
        <w:t>2.3.2 达成度闭环（完整率58%，差2个百分点）：</w:t>
      </w:r>
    </w:p>
    <w:p w14:paraId="235650FA">
      <w:pPr>
        <w:ind w:left="0" w:hanging="142"/>
      </w:pPr>
      <w:r>
        <w:rPr>
          <w:rFonts w:ascii="宋体" w:hAnsi="宋体" w:eastAsia="宋体"/>
          <w:color w:val="000000"/>
          <w:sz w:val="22"/>
        </w:rPr>
        <w:t xml:space="preserve">• </w:t>
      </w:r>
      <w:r>
        <w:t>根因：教师填写达成度报告不规范，且改进措施与大纲修订之间缺乏系统关联</w:t>
      </w:r>
    </w:p>
    <w:p w14:paraId="7CD6D8E8">
      <w:pPr>
        <w:ind w:left="0" w:hanging="142"/>
      </w:pPr>
      <w:r>
        <w:rPr>
          <w:rFonts w:ascii="宋体" w:hAnsi="宋体" w:eastAsia="宋体"/>
          <w:color w:val="000000"/>
          <w:sz w:val="22"/>
        </w:rPr>
        <w:t xml:space="preserve">• </w:t>
      </w:r>
      <w:r>
        <w:t>性质：流程精细度问题，"做了但没做到位"</w:t>
      </w:r>
    </w:p>
    <w:p w14:paraId="67D6EFDD">
      <w:pPr>
        <w:ind w:left="0" w:hanging="142"/>
      </w:pPr>
      <w:r>
        <w:rPr>
          <w:rFonts w:ascii="宋体" w:hAnsi="宋体" w:eastAsia="宋体"/>
          <w:color w:val="000000"/>
          <w:sz w:val="22"/>
        </w:rPr>
        <w:t xml:space="preserve">• </w:t>
      </w:r>
      <w:r>
        <w:t>修复：强化填写规范 + 建立"报告→大纲"的自动关联校验</w:t>
      </w:r>
    </w:p>
    <w:p w14:paraId="4BF67977">
      <w:pPr>
        <w:pStyle w:val="5"/>
      </w:pPr>
      <w:r>
        <w:t>3.4 待补全的诊断维度（→ 发现页层级）</w:t>
      </w:r>
    </w:p>
    <w:p w14:paraId="7F89F1D0">
      <w:r>
        <w:t>以下维度（教案设计、考核分析、过程评价、学情分析）的模板数据尚未提交，将在数据就绪后自动纳入评估，届时将进一步完善诊断结论。</w:t>
      </w:r>
    </w:p>
    <w:p w14:paraId="2ABC731F">
      <w:pPr>
        <w:pStyle w:val="169"/>
        <w:pBdr>
          <w:top w:val="single" w:color="CCCCCC" w:sz="8" w:space="0"/>
        </w:pBdr>
        <w:spacing w:after="240"/>
      </w:pPr>
    </w:p>
    <w:p w14:paraId="2AAE1110">
      <w:pPr>
        <w:pStyle w:val="4"/>
      </w:pPr>
      <w:r>
        <w:t>四、改进优先级（→ 详情页层级）</w:t>
      </w:r>
    </w:p>
    <w:p w14:paraId="3FDC3937">
      <w:pPr>
        <w:pStyle w:val="5"/>
      </w:pPr>
      <w:r>
        <w:t>P0 — 立即处理（修复系统性根因，本周启动）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57B09DED">
        <w:trPr>
          <w:jc w:val="center"/>
        </w:trPr>
        <w:tc>
          <w:tcPr>
            <w:tcW w:w="1385" w:type="dxa"/>
            <w:shd w:val="clear" w:color="auto" w:fill="F2F2F2"/>
          </w:tcPr>
          <w:p w14:paraId="6A96CC45">
            <w:pPr>
              <w:jc w:val="left"/>
            </w:pPr>
            <w:r>
              <w:rPr>
                <w:b/>
              </w:rPr>
              <w:t>序号</w:t>
            </w:r>
          </w:p>
        </w:tc>
        <w:tc>
          <w:tcPr>
            <w:tcW w:w="1385" w:type="dxa"/>
            <w:shd w:val="clear" w:color="auto" w:fill="F2F2F2"/>
          </w:tcPr>
          <w:p w14:paraId="12DA0068">
            <w:pPr>
              <w:jc w:val="left"/>
            </w:pPr>
            <w:r>
              <w:rPr>
                <w:b/>
              </w:rPr>
              <w:t>改进项</w:t>
            </w:r>
          </w:p>
        </w:tc>
        <w:tc>
          <w:tcPr>
            <w:tcW w:w="1385" w:type="dxa"/>
            <w:shd w:val="clear" w:color="auto" w:fill="F2F2F2"/>
          </w:tcPr>
          <w:p w14:paraId="13E64C93">
            <w:pPr>
              <w:jc w:val="left"/>
            </w:pPr>
            <w:r>
              <w:rPr>
                <w:b/>
              </w:rPr>
              <w:t>对应指标</w:t>
            </w:r>
          </w:p>
        </w:tc>
        <w:tc>
          <w:tcPr>
            <w:tcW w:w="1385" w:type="dxa"/>
            <w:shd w:val="clear" w:color="auto" w:fill="F2F2F2"/>
          </w:tcPr>
          <w:p w14:paraId="4F68181B">
            <w:pPr>
              <w:jc w:val="left"/>
            </w:pPr>
            <w:r>
              <w:rPr>
                <w:b/>
              </w:rPr>
              <w:t>当前值</w:t>
            </w:r>
          </w:p>
        </w:tc>
        <w:tc>
          <w:tcPr>
            <w:tcW w:w="1385" w:type="dxa"/>
            <w:shd w:val="clear" w:color="auto" w:fill="F2F2F2"/>
          </w:tcPr>
          <w:p w14:paraId="766A40C5">
            <w:pPr>
              <w:jc w:val="left"/>
            </w:pPr>
            <w:r>
              <w:rPr>
                <w:b/>
              </w:rPr>
              <w:t>改进目标</w:t>
            </w:r>
          </w:p>
        </w:tc>
        <w:tc>
          <w:tcPr>
            <w:tcW w:w="1385" w:type="dxa"/>
            <w:shd w:val="clear" w:color="auto" w:fill="F2F2F2"/>
          </w:tcPr>
          <w:p w14:paraId="3BF999FD">
            <w:pPr>
              <w:jc w:val="left"/>
            </w:pPr>
            <w:r>
              <w:rPr>
                <w:b/>
              </w:rPr>
              <w:t>杠杆效应</w:t>
            </w:r>
          </w:p>
        </w:tc>
      </w:tr>
      <w:tr w14:paraId="4F3D8572">
        <w:trPr>
          <w:jc w:val="center"/>
        </w:trPr>
        <w:tc>
          <w:tcPr>
            <w:tcW w:w="1385" w:type="dxa"/>
          </w:tcPr>
          <w:p w14:paraId="5A9FA6B8">
            <w:pPr>
              <w:jc w:val="left"/>
            </w:pPr>
            <w:r>
              <w:t>P0-1</w:t>
            </w:r>
          </w:p>
        </w:tc>
        <w:tc>
          <w:tcPr>
            <w:tcW w:w="1385" w:type="dxa"/>
          </w:tcPr>
          <w:p w14:paraId="636AF9C8">
            <w:pPr>
              <w:jc w:val="left"/>
            </w:pPr>
            <w:r>
              <w:t>更新产业白皮书</w:t>
            </w:r>
          </w:p>
        </w:tc>
        <w:tc>
          <w:tcPr>
            <w:tcW w:w="1385" w:type="dxa"/>
          </w:tcPr>
          <w:p w14:paraId="4DF4AD45">
            <w:pPr>
              <w:jc w:val="left"/>
            </w:pPr>
            <w:r>
              <w:t>1.1.1</w:t>
            </w:r>
          </w:p>
        </w:tc>
        <w:tc>
          <w:tcPr>
            <w:tcW w:w="1385" w:type="dxa"/>
          </w:tcPr>
          <w:p w14:paraId="3D29C87E">
            <w:pPr>
              <w:jc w:val="left"/>
            </w:pPr>
            <w:r>
              <w:t>2024年3月版/过期</w:t>
            </w:r>
          </w:p>
        </w:tc>
        <w:tc>
          <w:tcPr>
            <w:tcW w:w="1385" w:type="dxa"/>
          </w:tcPr>
          <w:p w14:paraId="38EE80FD">
            <w:pPr>
              <w:jc w:val="left"/>
            </w:pPr>
            <w:r>
              <w:t>发布2026版</w:t>
            </w:r>
          </w:p>
        </w:tc>
        <w:tc>
          <w:tcPr>
            <w:tcW w:w="1385" w:type="dxa"/>
          </w:tcPr>
          <w:p w14:paraId="31FAEA24">
            <w:pPr>
              <w:jc w:val="left"/>
            </w:pPr>
            <w:r>
              <w:t>1个文件修复4项指标</w:t>
            </w:r>
          </w:p>
        </w:tc>
      </w:tr>
      <w:tr w14:paraId="22FC7D6F">
        <w:trPr>
          <w:jc w:val="center"/>
        </w:trPr>
        <w:tc>
          <w:tcPr>
            <w:tcW w:w="1385" w:type="dxa"/>
          </w:tcPr>
          <w:p w14:paraId="1AFA3802">
            <w:pPr>
              <w:jc w:val="left"/>
            </w:pPr>
            <w:r>
              <w:t>P0-2</w:t>
            </w:r>
          </w:p>
        </w:tc>
        <w:tc>
          <w:tcPr>
            <w:tcW w:w="1385" w:type="dxa"/>
          </w:tcPr>
          <w:p w14:paraId="62D621D3">
            <w:pPr>
              <w:jc w:val="left"/>
            </w:pPr>
            <w:r>
              <w:t>推动课程平台常态化使用</w:t>
            </w:r>
          </w:p>
        </w:tc>
        <w:tc>
          <w:tcPr>
            <w:tcW w:w="1385" w:type="dxa"/>
          </w:tcPr>
          <w:p w14:paraId="1F62E3FD">
            <w:pPr>
              <w:jc w:val="left"/>
            </w:pPr>
            <w:r>
              <w:t>2.2.1</w:t>
            </w:r>
          </w:p>
        </w:tc>
        <w:tc>
          <w:tcPr>
            <w:tcW w:w="1385" w:type="dxa"/>
          </w:tcPr>
          <w:p w14:paraId="340AC50A">
            <w:pPr>
              <w:jc w:val="left"/>
            </w:pPr>
            <w:r>
              <w:t>40%使用率</w:t>
            </w:r>
          </w:p>
        </w:tc>
        <w:tc>
          <w:tcPr>
            <w:tcW w:w="1385" w:type="dxa"/>
          </w:tcPr>
          <w:p w14:paraId="22B001E5">
            <w:pPr>
              <w:jc w:val="left"/>
            </w:pPr>
            <w:r>
              <w:t>80%使用率，回复机制建立并有明显提升</w:t>
            </w:r>
          </w:p>
        </w:tc>
        <w:tc>
          <w:tcPr>
            <w:tcW w:w="1385" w:type="dxa"/>
          </w:tcPr>
          <w:p w14:paraId="312C4AD0">
            <w:pPr>
              <w:jc w:val="left"/>
            </w:pPr>
            <w:r>
              <w:t>修复1项未达标+巩固1项合格</w:t>
            </w:r>
          </w:p>
        </w:tc>
      </w:tr>
    </w:tbl>
    <w:p w14:paraId="65F2EF51"/>
    <w:p w14:paraId="6A533229">
      <w:r>
        <w:rPr>
          <w:b/>
        </w:rPr>
        <w:t>P0选择逻辑：</w:t>
      </w:r>
      <w:r>
        <w:t xml:space="preserve"> 这两项是定位诊断中识别出的两个系统性根因。完成P0后，全部5个问题指标中有4个得到修复或恢复，剩余1个（3.1.1设备完好率）属于独立问题，改进难度更低。</w:t>
      </w:r>
    </w:p>
    <w:p w14:paraId="24B30ED3">
      <w:pPr>
        <w:pStyle w:val="5"/>
      </w:pPr>
      <w:r>
        <w:t>P1 — 30天内完成（修复独立问题）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444E7807">
        <w:trPr>
          <w:jc w:val="center"/>
        </w:trPr>
        <w:tc>
          <w:tcPr>
            <w:tcW w:w="1662" w:type="dxa"/>
            <w:shd w:val="clear" w:color="auto" w:fill="F2F2F2"/>
          </w:tcPr>
          <w:p w14:paraId="295B0D73">
            <w:pPr>
              <w:jc w:val="left"/>
            </w:pPr>
            <w:r>
              <w:rPr>
                <w:b/>
              </w:rPr>
              <w:t>序号</w:t>
            </w:r>
          </w:p>
        </w:tc>
        <w:tc>
          <w:tcPr>
            <w:tcW w:w="1662" w:type="dxa"/>
            <w:shd w:val="clear" w:color="auto" w:fill="F2F2F2"/>
          </w:tcPr>
          <w:p w14:paraId="095B9323">
            <w:pPr>
              <w:jc w:val="left"/>
            </w:pPr>
            <w:r>
              <w:rPr>
                <w:b/>
              </w:rPr>
              <w:t>改进项</w:t>
            </w:r>
          </w:p>
        </w:tc>
        <w:tc>
          <w:tcPr>
            <w:tcW w:w="1662" w:type="dxa"/>
            <w:shd w:val="clear" w:color="auto" w:fill="F2F2F2"/>
          </w:tcPr>
          <w:p w14:paraId="6854D9F0">
            <w:pPr>
              <w:jc w:val="left"/>
            </w:pPr>
            <w:r>
              <w:rPr>
                <w:b/>
              </w:rPr>
              <w:t>对应指标</w:t>
            </w:r>
          </w:p>
        </w:tc>
        <w:tc>
          <w:tcPr>
            <w:tcW w:w="1662" w:type="dxa"/>
            <w:shd w:val="clear" w:color="auto" w:fill="F2F2F2"/>
          </w:tcPr>
          <w:p w14:paraId="56E4CE15">
            <w:pPr>
              <w:jc w:val="left"/>
            </w:pPr>
            <w:r>
              <w:rPr>
                <w:b/>
              </w:rPr>
              <w:t>当前值</w:t>
            </w:r>
          </w:p>
        </w:tc>
        <w:tc>
          <w:tcPr>
            <w:tcW w:w="1662" w:type="dxa"/>
            <w:shd w:val="clear" w:color="auto" w:fill="F2F2F2"/>
          </w:tcPr>
          <w:p w14:paraId="02ED9CA9">
            <w:pPr>
              <w:jc w:val="left"/>
            </w:pPr>
            <w:r>
              <w:rPr>
                <w:b/>
              </w:rPr>
              <w:t>改进目标</w:t>
            </w:r>
          </w:p>
        </w:tc>
      </w:tr>
      <w:tr w14:paraId="5B112E67">
        <w:trPr>
          <w:jc w:val="center"/>
        </w:trPr>
        <w:tc>
          <w:tcPr>
            <w:tcW w:w="1662" w:type="dxa"/>
          </w:tcPr>
          <w:p w14:paraId="70C76E6E">
            <w:pPr>
              <w:jc w:val="left"/>
            </w:pPr>
            <w:r>
              <w:t>P1-1</w:t>
            </w:r>
          </w:p>
        </w:tc>
        <w:tc>
          <w:tcPr>
            <w:tcW w:w="1662" w:type="dxa"/>
          </w:tcPr>
          <w:p w14:paraId="25B16D9B">
            <w:pPr>
              <w:jc w:val="left"/>
            </w:pPr>
            <w:r>
              <w:t>设备维护专项行动</w:t>
            </w:r>
          </w:p>
        </w:tc>
        <w:tc>
          <w:tcPr>
            <w:tcW w:w="1662" w:type="dxa"/>
          </w:tcPr>
          <w:p w14:paraId="6493E49D">
            <w:pPr>
              <w:jc w:val="left"/>
            </w:pPr>
            <w:r>
              <w:t>3.1.1</w:t>
            </w:r>
          </w:p>
        </w:tc>
        <w:tc>
          <w:tcPr>
            <w:tcW w:w="1662" w:type="dxa"/>
          </w:tcPr>
          <w:p w14:paraId="60F38FA2">
            <w:pPr>
              <w:jc w:val="left"/>
            </w:pPr>
            <w:r>
              <w:t>设备完好率82%</w:t>
            </w:r>
          </w:p>
        </w:tc>
        <w:tc>
          <w:tcPr>
            <w:tcW w:w="1662" w:type="dxa"/>
          </w:tcPr>
          <w:p w14:paraId="1D7EE03A">
            <w:pPr>
              <w:jc w:val="left"/>
            </w:pPr>
            <w:r>
              <w:t>≥85%</w:t>
            </w:r>
          </w:p>
        </w:tc>
      </w:tr>
      <w:tr w14:paraId="5329D857">
        <w:trPr>
          <w:jc w:val="center"/>
        </w:trPr>
        <w:tc>
          <w:tcPr>
            <w:tcW w:w="1662" w:type="dxa"/>
          </w:tcPr>
          <w:p w14:paraId="31C4B3F1">
            <w:pPr>
              <w:jc w:val="left"/>
            </w:pPr>
            <w:r>
              <w:t>P1-2</w:t>
            </w:r>
          </w:p>
        </w:tc>
        <w:tc>
          <w:tcPr>
            <w:tcW w:w="1662" w:type="dxa"/>
          </w:tcPr>
          <w:p w14:paraId="65361A3D">
            <w:pPr>
              <w:jc w:val="left"/>
            </w:pPr>
            <w:r>
              <w:t>达成度报告规范化</w:t>
            </w:r>
          </w:p>
        </w:tc>
        <w:tc>
          <w:tcPr>
            <w:tcW w:w="1662" w:type="dxa"/>
          </w:tcPr>
          <w:p w14:paraId="2E550DB5">
            <w:pPr>
              <w:jc w:val="left"/>
            </w:pPr>
            <w:r>
              <w:t>2.3.2</w:t>
            </w:r>
          </w:p>
        </w:tc>
        <w:tc>
          <w:tcPr>
            <w:tcW w:w="1662" w:type="dxa"/>
          </w:tcPr>
          <w:p w14:paraId="6694E314">
            <w:pPr>
              <w:jc w:val="left"/>
            </w:pPr>
            <w:r>
              <w:t>完整率58%</w:t>
            </w:r>
          </w:p>
        </w:tc>
        <w:tc>
          <w:tcPr>
            <w:tcW w:w="1662" w:type="dxa"/>
          </w:tcPr>
          <w:p w14:paraId="55BE77AB">
            <w:pPr>
              <w:jc w:val="left"/>
            </w:pPr>
            <w:r>
              <w:t>≥60%，建立报告→大纲关联</w:t>
            </w:r>
          </w:p>
        </w:tc>
      </w:tr>
      <w:tr w14:paraId="733DF603">
        <w:trPr>
          <w:jc w:val="center"/>
        </w:trPr>
        <w:tc>
          <w:tcPr>
            <w:tcW w:w="1662" w:type="dxa"/>
          </w:tcPr>
          <w:p w14:paraId="6AE9233D">
            <w:pPr>
              <w:jc w:val="left"/>
            </w:pPr>
            <w:r>
              <w:t>P1-3</w:t>
            </w:r>
          </w:p>
        </w:tc>
        <w:tc>
          <w:tcPr>
            <w:tcW w:w="1662" w:type="dxa"/>
          </w:tcPr>
          <w:p w14:paraId="1AE8C3EB">
            <w:pPr>
              <w:jc w:val="left"/>
            </w:pPr>
            <w:r>
              <w:t>答疑回复机制制度化</w:t>
            </w:r>
          </w:p>
        </w:tc>
        <w:tc>
          <w:tcPr>
            <w:tcW w:w="1662" w:type="dxa"/>
          </w:tcPr>
          <w:p w14:paraId="189C40DA">
            <w:pPr>
              <w:jc w:val="left"/>
            </w:pPr>
            <w:r>
              <w:t>2.2.1</w:t>
            </w:r>
          </w:p>
        </w:tc>
        <w:tc>
          <w:tcPr>
            <w:tcW w:w="1662" w:type="dxa"/>
          </w:tcPr>
          <w:p w14:paraId="0A448E2A">
            <w:pPr>
              <w:jc w:val="left"/>
            </w:pPr>
            <w:r>
              <w:t>回复率45%</w:t>
            </w:r>
          </w:p>
        </w:tc>
        <w:tc>
          <w:tcPr>
            <w:tcW w:w="1662" w:type="dxa"/>
          </w:tcPr>
          <w:p w14:paraId="2F0C3C41">
            <w:pPr>
              <w:jc w:val="left"/>
            </w:pPr>
            <w:r>
              <w:t>≥80%（从合格迈向良好）</w:t>
            </w:r>
          </w:p>
        </w:tc>
      </w:tr>
    </w:tbl>
    <w:p w14:paraId="6CFCE8C4"/>
    <w:p w14:paraId="7DE5172A">
      <w:r>
        <w:rPr>
          <w:b/>
        </w:rPr>
        <w:t>P1完成后预期：</w:t>
      </w:r>
      <w:r>
        <w:t xml:space="preserve"> 全部17项指标无未达标、无暂停，总评从"不评级"升级为"🟡 合格（使命型转型已启动）"。</w:t>
      </w:r>
    </w:p>
    <w:p w14:paraId="2C8D3B77">
      <w:pPr>
        <w:pStyle w:val="5"/>
      </w:pPr>
      <w:r>
        <w:t>P2 — 60天内完成（从合格向良好提升）</w:t>
      </w:r>
    </w:p>
    <w:p w14:paraId="41BAFB3B">
      <w:r>
        <w:t>12项合格指标中10项处于"刚过线"状态，没有任何安全余量。P2的目标是逐项提升，建立常态化运转。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1990"/>
        <w:gridCol w:w="2002"/>
        <w:gridCol w:w="2539"/>
      </w:tblGrid>
      <w:tr w14:paraId="7FFFF475">
        <w:trPr>
          <w:jc w:val="center"/>
        </w:trPr>
        <w:tc>
          <w:tcPr>
            <w:tcW w:w="2078" w:type="dxa"/>
            <w:shd w:val="clear" w:color="auto" w:fill="F2F2F2"/>
          </w:tcPr>
          <w:p w14:paraId="1857D6E2">
            <w:pPr>
              <w:jc w:val="left"/>
            </w:pPr>
            <w:r>
              <w:rPr>
                <w:b/>
              </w:rPr>
              <w:t>序号</w:t>
            </w:r>
          </w:p>
        </w:tc>
        <w:tc>
          <w:tcPr>
            <w:tcW w:w="2078" w:type="dxa"/>
            <w:shd w:val="clear" w:color="auto" w:fill="F2F2F2"/>
          </w:tcPr>
          <w:p w14:paraId="6156ECD9">
            <w:pPr>
              <w:jc w:val="left"/>
            </w:pPr>
            <w:r>
              <w:rPr>
                <w:b/>
              </w:rPr>
              <w:t>改进项</w:t>
            </w:r>
          </w:p>
        </w:tc>
        <w:tc>
          <w:tcPr>
            <w:tcW w:w="2078" w:type="dxa"/>
            <w:shd w:val="clear" w:color="auto" w:fill="F2F2F2"/>
          </w:tcPr>
          <w:p w14:paraId="6937937A">
            <w:pPr>
              <w:jc w:val="left"/>
            </w:pPr>
            <w:r>
              <w:rPr>
                <w:b/>
              </w:rPr>
              <w:t>对应指标</w:t>
            </w:r>
          </w:p>
        </w:tc>
        <w:tc>
          <w:tcPr>
            <w:tcW w:w="2078" w:type="dxa"/>
            <w:shd w:val="clear" w:color="auto" w:fill="F2F2F2"/>
          </w:tcPr>
          <w:p w14:paraId="2D813B6D">
            <w:pPr>
              <w:jc w:val="left"/>
            </w:pPr>
            <w:r>
              <w:rPr>
                <w:b/>
              </w:rPr>
              <w:t>当前值→目标</w:t>
            </w:r>
          </w:p>
        </w:tc>
      </w:tr>
      <w:tr w14:paraId="4399E7C0">
        <w:trPr>
          <w:jc w:val="center"/>
        </w:trPr>
        <w:tc>
          <w:tcPr>
            <w:tcW w:w="2078" w:type="dxa"/>
          </w:tcPr>
          <w:p w14:paraId="5FF378B2">
            <w:pPr>
              <w:jc w:val="left"/>
            </w:pPr>
            <w:r>
              <w:t>P2-1</w:t>
            </w:r>
          </w:p>
        </w:tc>
        <w:tc>
          <w:tcPr>
            <w:tcW w:w="2078" w:type="dxa"/>
          </w:tcPr>
          <w:p w14:paraId="17BE5390">
            <w:pPr>
              <w:jc w:val="left"/>
            </w:pPr>
            <w:r>
              <w:t>提升前沿课比例</w:t>
            </w:r>
          </w:p>
        </w:tc>
        <w:tc>
          <w:tcPr>
            <w:tcW w:w="2078" w:type="dxa"/>
          </w:tcPr>
          <w:p w14:paraId="7398F4A6">
            <w:pPr>
              <w:jc w:val="left"/>
            </w:pPr>
            <w:r>
              <w:t>1.2.1</w:t>
            </w:r>
          </w:p>
        </w:tc>
        <w:tc>
          <w:tcPr>
            <w:tcW w:w="2078" w:type="dxa"/>
          </w:tcPr>
          <w:p w14:paraId="4B634156">
            <w:pPr>
              <w:jc w:val="left"/>
            </w:pPr>
            <w:r>
              <w:t>28%→≥40%，补充专利/标准来源</w:t>
            </w:r>
          </w:p>
        </w:tc>
      </w:tr>
      <w:tr w14:paraId="6DD00DF7">
        <w:trPr>
          <w:jc w:val="center"/>
        </w:trPr>
        <w:tc>
          <w:tcPr>
            <w:tcW w:w="2078" w:type="dxa"/>
          </w:tcPr>
          <w:p w14:paraId="36F7339F">
            <w:pPr>
              <w:jc w:val="left"/>
            </w:pPr>
            <w:r>
              <w:t>P2-2</w:t>
            </w:r>
          </w:p>
        </w:tc>
        <w:tc>
          <w:tcPr>
            <w:tcW w:w="2078" w:type="dxa"/>
          </w:tcPr>
          <w:p w14:paraId="6072AC7A">
            <w:pPr>
              <w:jc w:val="left"/>
            </w:pPr>
            <w:r>
              <w:t>增加综合验证课程</w:t>
            </w:r>
          </w:p>
        </w:tc>
        <w:tc>
          <w:tcPr>
            <w:tcW w:w="2078" w:type="dxa"/>
          </w:tcPr>
          <w:p w14:paraId="48C73399">
            <w:pPr>
              <w:jc w:val="left"/>
            </w:pPr>
            <w:r>
              <w:t>1.2.2</w:t>
            </w:r>
          </w:p>
        </w:tc>
        <w:tc>
          <w:tcPr>
            <w:tcW w:w="2078" w:type="dxa"/>
          </w:tcPr>
          <w:p w14:paraId="0DE23028">
            <w:pPr>
              <w:jc w:val="left"/>
            </w:pPr>
            <w:r>
              <w:t>2门→≥3门</w:t>
            </w:r>
          </w:p>
        </w:tc>
      </w:tr>
      <w:tr w14:paraId="462CC983">
        <w:trPr>
          <w:jc w:val="center"/>
        </w:trPr>
        <w:tc>
          <w:tcPr>
            <w:tcW w:w="2078" w:type="dxa"/>
          </w:tcPr>
          <w:p w14:paraId="105E12DB">
            <w:pPr>
              <w:jc w:val="left"/>
            </w:pPr>
            <w:r>
              <w:t>P2-3</w:t>
            </w:r>
          </w:p>
        </w:tc>
        <w:tc>
          <w:tcPr>
            <w:tcW w:w="2078" w:type="dxa"/>
          </w:tcPr>
          <w:p w14:paraId="6FFCFD6B">
            <w:pPr>
              <w:jc w:val="left"/>
            </w:pPr>
            <w:r>
              <w:t>扩展毕业设计真题比例</w:t>
            </w:r>
          </w:p>
        </w:tc>
        <w:tc>
          <w:tcPr>
            <w:tcW w:w="2078" w:type="dxa"/>
          </w:tcPr>
          <w:p w14:paraId="1D2C8581">
            <w:pPr>
              <w:jc w:val="left"/>
            </w:pPr>
            <w:r>
              <w:t>1.2.3</w:t>
            </w:r>
          </w:p>
        </w:tc>
        <w:tc>
          <w:tcPr>
            <w:tcW w:w="2078" w:type="dxa"/>
          </w:tcPr>
          <w:p w14:paraId="0C968878">
            <w:pPr>
              <w:jc w:val="left"/>
            </w:pPr>
            <w:r>
              <w:t>55%→≥70%，引入电子签章</w:t>
            </w:r>
          </w:p>
        </w:tc>
      </w:tr>
      <w:tr w14:paraId="6BB20A4F">
        <w:trPr>
          <w:jc w:val="center"/>
        </w:trPr>
        <w:tc>
          <w:tcPr>
            <w:tcW w:w="2078" w:type="dxa"/>
          </w:tcPr>
          <w:p w14:paraId="53175A90">
            <w:pPr>
              <w:jc w:val="left"/>
            </w:pPr>
            <w:r>
              <w:t>P2-4</w:t>
            </w:r>
          </w:p>
        </w:tc>
        <w:tc>
          <w:tcPr>
            <w:tcW w:w="2078" w:type="dxa"/>
          </w:tcPr>
          <w:p w14:paraId="19F1697E">
            <w:pPr>
              <w:jc w:val="left"/>
            </w:pPr>
            <w:r>
              <w:t>提升教师AI工具使用</w:t>
            </w:r>
          </w:p>
        </w:tc>
        <w:tc>
          <w:tcPr>
            <w:tcW w:w="2078" w:type="dxa"/>
          </w:tcPr>
          <w:p w14:paraId="462A698B">
            <w:pPr>
              <w:jc w:val="left"/>
            </w:pPr>
            <w:r>
              <w:t>2.1.2</w:t>
            </w:r>
          </w:p>
        </w:tc>
        <w:tc>
          <w:tcPr>
            <w:tcW w:w="2078" w:type="dxa"/>
          </w:tcPr>
          <w:p w14:paraId="79482714">
            <w:pPr>
              <w:jc w:val="left"/>
            </w:pPr>
            <w:r>
              <w:t>32%/35%→≥60%/≥60%</w:t>
            </w:r>
          </w:p>
        </w:tc>
      </w:tr>
      <w:tr w14:paraId="7D9A1AFB">
        <w:trPr>
          <w:jc w:val="center"/>
        </w:trPr>
        <w:tc>
          <w:tcPr>
            <w:tcW w:w="2078" w:type="dxa"/>
          </w:tcPr>
          <w:p w14:paraId="6E2B6CB3">
            <w:pPr>
              <w:jc w:val="left"/>
            </w:pPr>
            <w:r>
              <w:t>P2-5</w:t>
            </w:r>
          </w:p>
        </w:tc>
        <w:tc>
          <w:tcPr>
            <w:tcW w:w="2078" w:type="dxa"/>
          </w:tcPr>
          <w:p w14:paraId="491C0EA4">
            <w:pPr>
              <w:jc w:val="left"/>
            </w:pPr>
            <w:r>
              <w:t>扩展国际先进理念借鉴</w:t>
            </w:r>
          </w:p>
        </w:tc>
        <w:tc>
          <w:tcPr>
            <w:tcW w:w="2078" w:type="dxa"/>
          </w:tcPr>
          <w:p w14:paraId="59A7E267">
            <w:pPr>
              <w:jc w:val="left"/>
            </w:pPr>
            <w:r>
              <w:t>1.3.1</w:t>
            </w:r>
          </w:p>
        </w:tc>
        <w:tc>
          <w:tcPr>
            <w:tcW w:w="2078" w:type="dxa"/>
          </w:tcPr>
          <w:p w14:paraId="2210668B">
            <w:pPr>
              <w:jc w:val="left"/>
            </w:pPr>
            <w:r>
              <w:t>1门/35%→覆盖率≥50%/≥60%</w:t>
            </w:r>
          </w:p>
        </w:tc>
      </w:tr>
      <w:tr w14:paraId="3D9BEEAD">
        <w:trPr>
          <w:jc w:val="center"/>
        </w:trPr>
        <w:tc>
          <w:tcPr>
            <w:tcW w:w="2078" w:type="dxa"/>
          </w:tcPr>
          <w:p w14:paraId="0DA029A2">
            <w:pPr>
              <w:jc w:val="left"/>
            </w:pPr>
            <w:r>
              <w:t>P2-6</w:t>
            </w:r>
          </w:p>
        </w:tc>
        <w:tc>
          <w:tcPr>
            <w:tcW w:w="2078" w:type="dxa"/>
          </w:tcPr>
          <w:p w14:paraId="19A3761D">
            <w:pPr>
              <w:jc w:val="left"/>
            </w:pPr>
            <w:r>
              <w:t>扩展企业项目驱动率</w:t>
            </w:r>
          </w:p>
        </w:tc>
        <w:tc>
          <w:tcPr>
            <w:tcW w:w="2078" w:type="dxa"/>
          </w:tcPr>
          <w:p w14:paraId="5DD14C36">
            <w:pPr>
              <w:jc w:val="left"/>
            </w:pPr>
            <w:r>
              <w:t>3.1.2</w:t>
            </w:r>
          </w:p>
        </w:tc>
        <w:tc>
          <w:tcPr>
            <w:tcW w:w="2078" w:type="dxa"/>
          </w:tcPr>
          <w:p w14:paraId="13FBD2EB">
            <w:pPr>
              <w:jc w:val="left"/>
            </w:pPr>
            <w:r>
              <w:t>35%→≥60%，合同全部验真</w:t>
            </w:r>
          </w:p>
        </w:tc>
      </w:tr>
      <w:tr w14:paraId="152C2DC0">
        <w:trPr>
          <w:jc w:val="center"/>
        </w:trPr>
        <w:tc>
          <w:tcPr>
            <w:tcW w:w="2078" w:type="dxa"/>
          </w:tcPr>
          <w:p w14:paraId="1F56698C">
            <w:pPr>
              <w:jc w:val="left"/>
            </w:pPr>
            <w:r>
              <w:t>P2-7</w:t>
            </w:r>
          </w:p>
        </w:tc>
        <w:tc>
          <w:tcPr>
            <w:tcW w:w="2078" w:type="dxa"/>
          </w:tcPr>
          <w:p w14:paraId="08121C8B">
            <w:pPr>
              <w:jc w:val="left"/>
            </w:pPr>
            <w:r>
              <w:t>提升横向科研转化</w:t>
            </w:r>
          </w:p>
        </w:tc>
        <w:tc>
          <w:tcPr>
            <w:tcW w:w="2078" w:type="dxa"/>
          </w:tcPr>
          <w:p w14:paraId="09BDD162">
            <w:pPr>
              <w:jc w:val="left"/>
            </w:pPr>
            <w:r>
              <w:t>2.1.1</w:t>
            </w:r>
          </w:p>
        </w:tc>
        <w:tc>
          <w:tcPr>
            <w:tcW w:w="2078" w:type="dxa"/>
          </w:tcPr>
          <w:p w14:paraId="1AB8D2C4">
            <w:pPr>
              <w:jc w:val="left"/>
            </w:pPr>
            <w:r>
              <w:t>25%→≥40%</w:t>
            </w:r>
          </w:p>
        </w:tc>
      </w:tr>
    </w:tbl>
    <w:p w14:paraId="34646534"/>
    <w:p w14:paraId="6B6002E7">
      <w:pPr>
        <w:pStyle w:val="5"/>
      </w:pPr>
      <w:r>
        <w:t>P3 — 本学期内完成（产出维度精细化）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1990"/>
        <w:gridCol w:w="2002"/>
        <w:gridCol w:w="2539"/>
      </w:tblGrid>
      <w:tr w14:paraId="6E0F6009">
        <w:trPr>
          <w:jc w:val="center"/>
        </w:trPr>
        <w:tc>
          <w:tcPr>
            <w:tcW w:w="2078" w:type="dxa"/>
            <w:shd w:val="clear" w:color="auto" w:fill="F2F2F2"/>
          </w:tcPr>
          <w:p w14:paraId="4372CE99">
            <w:pPr>
              <w:jc w:val="left"/>
            </w:pPr>
            <w:r>
              <w:rPr>
                <w:b/>
              </w:rPr>
              <w:t>序号</w:t>
            </w:r>
          </w:p>
        </w:tc>
        <w:tc>
          <w:tcPr>
            <w:tcW w:w="2078" w:type="dxa"/>
            <w:shd w:val="clear" w:color="auto" w:fill="F2F2F2"/>
          </w:tcPr>
          <w:p w14:paraId="20F5C284">
            <w:pPr>
              <w:jc w:val="left"/>
            </w:pPr>
            <w:r>
              <w:rPr>
                <w:b/>
              </w:rPr>
              <w:t>改进项</w:t>
            </w:r>
          </w:p>
        </w:tc>
        <w:tc>
          <w:tcPr>
            <w:tcW w:w="2078" w:type="dxa"/>
            <w:shd w:val="clear" w:color="auto" w:fill="F2F2F2"/>
          </w:tcPr>
          <w:p w14:paraId="2A4A3D49">
            <w:pPr>
              <w:jc w:val="left"/>
            </w:pPr>
            <w:r>
              <w:rPr>
                <w:b/>
              </w:rPr>
              <w:t>对应指标</w:t>
            </w:r>
          </w:p>
        </w:tc>
        <w:tc>
          <w:tcPr>
            <w:tcW w:w="2078" w:type="dxa"/>
            <w:shd w:val="clear" w:color="auto" w:fill="F2F2F2"/>
          </w:tcPr>
          <w:p w14:paraId="23B48A97">
            <w:pPr>
              <w:jc w:val="left"/>
            </w:pPr>
            <w:r>
              <w:rPr>
                <w:b/>
              </w:rPr>
              <w:t>当前值→目标</w:t>
            </w:r>
          </w:p>
        </w:tc>
      </w:tr>
      <w:tr w14:paraId="29874A8E">
        <w:trPr>
          <w:jc w:val="center"/>
        </w:trPr>
        <w:tc>
          <w:tcPr>
            <w:tcW w:w="2078" w:type="dxa"/>
          </w:tcPr>
          <w:p w14:paraId="75EA29A9">
            <w:pPr>
              <w:jc w:val="left"/>
            </w:pPr>
            <w:r>
              <w:t>P3-1</w:t>
            </w:r>
          </w:p>
        </w:tc>
        <w:tc>
          <w:tcPr>
            <w:tcW w:w="2078" w:type="dxa"/>
          </w:tcPr>
          <w:p w14:paraId="7EA3DBEA">
            <w:pPr>
              <w:jc w:val="left"/>
            </w:pPr>
            <w:r>
              <w:t>提升学习行为数据</w:t>
            </w:r>
          </w:p>
        </w:tc>
        <w:tc>
          <w:tcPr>
            <w:tcW w:w="2078" w:type="dxa"/>
          </w:tcPr>
          <w:p w14:paraId="049FBACB">
            <w:pPr>
              <w:jc w:val="left"/>
            </w:pPr>
            <w:r>
              <w:t>2.3.1</w:t>
            </w:r>
          </w:p>
        </w:tc>
        <w:tc>
          <w:tcPr>
            <w:tcW w:w="2078" w:type="dxa"/>
          </w:tcPr>
          <w:p w14:paraId="0C7C31AD">
            <w:pPr>
              <w:jc w:val="left"/>
            </w:pPr>
            <w:r>
              <w:t>88%/82%→≥90%/≥90%</w:t>
            </w:r>
          </w:p>
        </w:tc>
      </w:tr>
      <w:tr w14:paraId="0C589B9D">
        <w:trPr>
          <w:jc w:val="center"/>
        </w:trPr>
        <w:tc>
          <w:tcPr>
            <w:tcW w:w="2078" w:type="dxa"/>
          </w:tcPr>
          <w:p w14:paraId="6B7474F6">
            <w:pPr>
              <w:jc w:val="left"/>
            </w:pPr>
            <w:r>
              <w:t>P3-2</w:t>
            </w:r>
          </w:p>
        </w:tc>
        <w:tc>
          <w:tcPr>
            <w:tcW w:w="2078" w:type="dxa"/>
          </w:tcPr>
          <w:p w14:paraId="43A199F1">
            <w:pPr>
              <w:jc w:val="left"/>
            </w:pPr>
            <w:r>
              <w:t>提升考核映射精度</w:t>
            </w:r>
          </w:p>
        </w:tc>
        <w:tc>
          <w:tcPr>
            <w:tcW w:w="2078" w:type="dxa"/>
          </w:tcPr>
          <w:p w14:paraId="4F1D2CC4">
            <w:pPr>
              <w:jc w:val="left"/>
            </w:pPr>
            <w:r>
              <w:t>2.3.2</w:t>
            </w:r>
          </w:p>
        </w:tc>
        <w:tc>
          <w:tcPr>
            <w:tcW w:w="2078" w:type="dxa"/>
          </w:tcPr>
          <w:p w14:paraId="168463C3">
            <w:pPr>
              <w:jc w:val="left"/>
            </w:pPr>
            <w:r>
              <w:t>75%→≥90%，考核种类≥4种</w:t>
            </w:r>
          </w:p>
        </w:tc>
      </w:tr>
      <w:tr w14:paraId="19714618">
        <w:trPr>
          <w:jc w:val="center"/>
        </w:trPr>
        <w:tc>
          <w:tcPr>
            <w:tcW w:w="2078" w:type="dxa"/>
          </w:tcPr>
          <w:p w14:paraId="601042F3">
            <w:pPr>
              <w:jc w:val="left"/>
            </w:pPr>
            <w:r>
              <w:t>P3-3</w:t>
            </w:r>
          </w:p>
        </w:tc>
        <w:tc>
          <w:tcPr>
            <w:tcW w:w="2078" w:type="dxa"/>
          </w:tcPr>
          <w:p w14:paraId="559F7517">
            <w:pPr>
              <w:jc w:val="left"/>
            </w:pPr>
            <w:r>
              <w:t>教材时效性提升</w:t>
            </w:r>
          </w:p>
        </w:tc>
        <w:tc>
          <w:tcPr>
            <w:tcW w:w="2078" w:type="dxa"/>
          </w:tcPr>
          <w:p w14:paraId="7D4CF350">
            <w:pPr>
              <w:jc w:val="left"/>
            </w:pPr>
            <w:r>
              <w:t>1.2.1</w:t>
            </w:r>
          </w:p>
        </w:tc>
        <w:tc>
          <w:tcPr>
            <w:tcW w:w="2078" w:type="dxa"/>
          </w:tcPr>
          <w:p w14:paraId="1392A5D9">
            <w:pPr>
              <w:jc w:val="left"/>
            </w:pPr>
            <w:r>
              <w:t>65%→≥70%</w:t>
            </w:r>
          </w:p>
        </w:tc>
      </w:tr>
      <w:tr w14:paraId="1CD5BD1C">
        <w:trPr>
          <w:jc w:val="center"/>
        </w:trPr>
        <w:tc>
          <w:tcPr>
            <w:tcW w:w="2078" w:type="dxa"/>
          </w:tcPr>
          <w:p w14:paraId="0CE0B402">
            <w:pPr>
              <w:jc w:val="left"/>
            </w:pPr>
            <w:r>
              <w:t>P3-4</w:t>
            </w:r>
          </w:p>
        </w:tc>
        <w:tc>
          <w:tcPr>
            <w:tcW w:w="2078" w:type="dxa"/>
          </w:tcPr>
          <w:p w14:paraId="67FC8742">
            <w:pPr>
              <w:jc w:val="left"/>
            </w:pPr>
            <w:r>
              <w:t>提升毕业生影响力</w:t>
            </w:r>
          </w:p>
        </w:tc>
        <w:tc>
          <w:tcPr>
            <w:tcW w:w="2078" w:type="dxa"/>
          </w:tcPr>
          <w:p w14:paraId="7ED5B4B1">
            <w:pPr>
              <w:jc w:val="left"/>
            </w:pPr>
            <w:r>
              <w:t>4.1.2</w:t>
            </w:r>
          </w:p>
        </w:tc>
        <w:tc>
          <w:tcPr>
            <w:tcW w:w="2078" w:type="dxa"/>
          </w:tcPr>
          <w:p w14:paraId="1E408FA3">
            <w:pPr>
              <w:jc w:val="left"/>
            </w:pPr>
            <w:r>
              <w:t>18%→≥30%</w:t>
            </w:r>
          </w:p>
        </w:tc>
      </w:tr>
      <w:tr w14:paraId="7810E49E">
        <w:trPr>
          <w:jc w:val="center"/>
        </w:trPr>
        <w:tc>
          <w:tcPr>
            <w:tcW w:w="2078" w:type="dxa"/>
          </w:tcPr>
          <w:p w14:paraId="767D9167">
            <w:pPr>
              <w:jc w:val="left"/>
            </w:pPr>
            <w:r>
              <w:t>P3-5</w:t>
            </w:r>
          </w:p>
        </w:tc>
        <w:tc>
          <w:tcPr>
            <w:tcW w:w="2078" w:type="dxa"/>
          </w:tcPr>
          <w:p w14:paraId="6B0359BD">
            <w:pPr>
              <w:jc w:val="left"/>
            </w:pPr>
            <w:r>
              <w:t>提升用人单位满意度</w:t>
            </w:r>
          </w:p>
        </w:tc>
        <w:tc>
          <w:tcPr>
            <w:tcW w:w="2078" w:type="dxa"/>
          </w:tcPr>
          <w:p w14:paraId="7E981805">
            <w:pPr>
              <w:jc w:val="left"/>
            </w:pPr>
            <w:r>
              <w:t>4.1.3</w:t>
            </w:r>
          </w:p>
        </w:tc>
        <w:tc>
          <w:tcPr>
            <w:tcW w:w="2078" w:type="dxa"/>
          </w:tcPr>
          <w:p w14:paraId="60BDB887">
            <w:pPr>
              <w:jc w:val="left"/>
            </w:pPr>
            <w:r>
              <w:t>3.7/5→≥4.0/5</w:t>
            </w:r>
          </w:p>
        </w:tc>
      </w:tr>
      <w:tr w14:paraId="23C8C5DD">
        <w:trPr>
          <w:jc w:val="center"/>
        </w:trPr>
        <w:tc>
          <w:tcPr>
            <w:tcW w:w="2078" w:type="dxa"/>
          </w:tcPr>
          <w:p w14:paraId="6B00CDA6">
            <w:pPr>
              <w:jc w:val="left"/>
            </w:pPr>
            <w:r>
              <w:t>P3-6</w:t>
            </w:r>
          </w:p>
        </w:tc>
        <w:tc>
          <w:tcPr>
            <w:tcW w:w="2078" w:type="dxa"/>
          </w:tcPr>
          <w:p w14:paraId="368662BF">
            <w:pPr>
              <w:jc w:val="left"/>
            </w:pPr>
            <w:r>
              <w:t>提升行业就业率</w:t>
            </w:r>
          </w:p>
        </w:tc>
        <w:tc>
          <w:tcPr>
            <w:tcW w:w="2078" w:type="dxa"/>
          </w:tcPr>
          <w:p w14:paraId="2B59EE66">
            <w:pPr>
              <w:jc w:val="left"/>
            </w:pPr>
            <w:r>
              <w:t>4.1.1</w:t>
            </w:r>
          </w:p>
        </w:tc>
        <w:tc>
          <w:tcPr>
            <w:tcW w:w="2078" w:type="dxa"/>
          </w:tcPr>
          <w:p w14:paraId="059D0AB8">
            <w:pPr>
              <w:jc w:val="left"/>
            </w:pPr>
            <w:r>
              <w:t>62%→≥70%</w:t>
            </w:r>
          </w:p>
        </w:tc>
      </w:tr>
    </w:tbl>
    <w:p w14:paraId="58C2742D"/>
    <w:p w14:paraId="335C2A15">
      <w:pPr>
        <w:pStyle w:val="169"/>
        <w:pBdr>
          <w:top w:val="single" w:color="CCCCCC" w:sz="8" w:space="0"/>
        </w:pBdr>
        <w:spacing w:after="240"/>
      </w:pPr>
    </w:p>
    <w:p w14:paraId="09E78244">
      <w:pPr>
        <w:pStyle w:val="4"/>
      </w:pPr>
      <w:r>
        <w:t>五、改进工单（→ 详情页层级，可追溯原始数据）</w:t>
      </w:r>
    </w:p>
    <w:p w14:paraId="339425CA">
      <w:pPr>
        <w:pStyle w:val="5"/>
      </w:pPr>
      <w:r>
        <w:t>工单 #001 — 产业白皮书更新（P0）</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43448FD">
        <w:trPr>
          <w:jc w:val="center"/>
        </w:trPr>
        <w:tc>
          <w:tcPr>
            <w:tcW w:w="4156" w:type="dxa"/>
            <w:shd w:val="clear" w:color="auto" w:fill="F2F2F2"/>
          </w:tcPr>
          <w:p w14:paraId="2C7C4305">
            <w:pPr>
              <w:jc w:val="left"/>
            </w:pPr>
            <w:r>
              <w:rPr>
                <w:b/>
              </w:rPr>
              <w:t>项目</w:t>
            </w:r>
          </w:p>
        </w:tc>
        <w:tc>
          <w:tcPr>
            <w:tcW w:w="4156" w:type="dxa"/>
            <w:shd w:val="clear" w:color="auto" w:fill="F2F2F2"/>
          </w:tcPr>
          <w:p w14:paraId="7722C1E3">
            <w:pPr>
              <w:jc w:val="left"/>
            </w:pPr>
            <w:r>
              <w:rPr>
                <w:b/>
              </w:rPr>
              <w:t>内容</w:t>
            </w:r>
          </w:p>
        </w:tc>
      </w:tr>
      <w:tr w14:paraId="46B69448">
        <w:trPr>
          <w:jc w:val="center"/>
        </w:trPr>
        <w:tc>
          <w:tcPr>
            <w:tcW w:w="4156" w:type="dxa"/>
          </w:tcPr>
          <w:p w14:paraId="0D88AB33">
            <w:pPr>
              <w:jc w:val="left"/>
            </w:pPr>
            <w:r>
              <w:rPr>
                <w:b/>
              </w:rPr>
              <w:t>工单编号</w:t>
            </w:r>
          </w:p>
        </w:tc>
        <w:tc>
          <w:tcPr>
            <w:tcW w:w="4156" w:type="dxa"/>
          </w:tcPr>
          <w:p w14:paraId="2EE28B90">
            <w:pPr>
              <w:jc w:val="left"/>
            </w:pPr>
            <w:r>
              <w:t>WO-2026-001</w:t>
            </w:r>
          </w:p>
        </w:tc>
      </w:tr>
      <w:tr w14:paraId="76ACE32E">
        <w:trPr>
          <w:jc w:val="center"/>
        </w:trPr>
        <w:tc>
          <w:tcPr>
            <w:tcW w:w="4156" w:type="dxa"/>
          </w:tcPr>
          <w:p w14:paraId="780B8087">
            <w:pPr>
              <w:jc w:val="left"/>
            </w:pPr>
            <w:r>
              <w:rPr>
                <w:b/>
              </w:rPr>
              <w:t>优先级</w:t>
            </w:r>
          </w:p>
        </w:tc>
        <w:tc>
          <w:tcPr>
            <w:tcW w:w="4156" w:type="dxa"/>
          </w:tcPr>
          <w:p w14:paraId="3953F129">
            <w:pPr>
              <w:jc w:val="left"/>
            </w:pPr>
            <w:r>
              <w:t>P0（立即处理）</w:t>
            </w:r>
          </w:p>
        </w:tc>
      </w:tr>
      <w:tr w14:paraId="153182E0">
        <w:trPr>
          <w:jc w:val="center"/>
        </w:trPr>
        <w:tc>
          <w:tcPr>
            <w:tcW w:w="4156" w:type="dxa"/>
          </w:tcPr>
          <w:p w14:paraId="5D93EC8E">
            <w:pPr>
              <w:jc w:val="left"/>
            </w:pPr>
            <w:r>
              <w:rPr>
                <w:b/>
              </w:rPr>
              <w:t>问题描述</w:t>
            </w:r>
          </w:p>
        </w:tc>
        <w:tc>
          <w:tcPr>
            <w:tcW w:w="4156" w:type="dxa"/>
          </w:tcPr>
          <w:p w14:paraId="16F3CDFF">
            <w:pPr>
              <w:jc w:val="left"/>
            </w:pPr>
            <w:r>
              <w:t>产业白皮书最后更新于2024年3月，已过期2年4个月。直接导致1.1.2和1.1.3暂停评估，并降低3.1.2和4.1.1的评估精度。</w:t>
            </w:r>
          </w:p>
        </w:tc>
      </w:tr>
      <w:tr w14:paraId="163A57DE">
        <w:trPr>
          <w:jc w:val="center"/>
        </w:trPr>
        <w:tc>
          <w:tcPr>
            <w:tcW w:w="4156" w:type="dxa"/>
          </w:tcPr>
          <w:p w14:paraId="43CBCB61">
            <w:pPr>
              <w:jc w:val="left"/>
            </w:pPr>
            <w:r>
              <w:rPr>
                <w:b/>
              </w:rPr>
              <w:t>影响指标</w:t>
            </w:r>
          </w:p>
        </w:tc>
        <w:tc>
          <w:tcPr>
            <w:tcW w:w="4156" w:type="dxa"/>
          </w:tcPr>
          <w:p w14:paraId="7256682B">
            <w:pPr>
              <w:jc w:val="left"/>
            </w:pPr>
            <w:r>
              <w:t>1.1.1（自身）→ 1.1.2（暂停）→ 1.1.3（暂停）→ 3.1.2/4.1.1（精度下降）</w:t>
            </w:r>
          </w:p>
        </w:tc>
      </w:tr>
      <w:tr w14:paraId="66E0FD4E">
        <w:trPr>
          <w:jc w:val="center"/>
        </w:trPr>
        <w:tc>
          <w:tcPr>
            <w:tcW w:w="4156" w:type="dxa"/>
          </w:tcPr>
          <w:p w14:paraId="62F5A7B3">
            <w:pPr>
              <w:jc w:val="left"/>
            </w:pPr>
            <w:r>
              <w:rPr>
                <w:b/>
              </w:rPr>
              <w:t>改进目标</w:t>
            </w:r>
          </w:p>
        </w:tc>
        <w:tc>
          <w:tcPr>
            <w:tcW w:w="4156" w:type="dxa"/>
          </w:tcPr>
          <w:p w14:paraId="5A3DA167">
            <w:pPr>
              <w:jc w:val="left"/>
            </w:pPr>
            <w:r>
              <w:t>发布2026版产业白皮书，达到良好级要求</w:t>
            </w:r>
          </w:p>
        </w:tc>
      </w:tr>
      <w:tr w14:paraId="712A8026">
        <w:trPr>
          <w:jc w:val="center"/>
        </w:trPr>
        <w:tc>
          <w:tcPr>
            <w:tcW w:w="4156" w:type="dxa"/>
          </w:tcPr>
          <w:p w14:paraId="0EE73BDC">
            <w:pPr>
              <w:jc w:val="left"/>
            </w:pPr>
            <w:r>
              <w:rPr>
                <w:b/>
              </w:rPr>
              <w:t>具体要求</w:t>
            </w:r>
          </w:p>
        </w:tc>
        <w:tc>
          <w:tcPr>
            <w:tcW w:w="4156" w:type="dxa"/>
          </w:tcPr>
          <w:p w14:paraId="7BB6FF88">
            <w:pPr>
              <w:jc w:val="left"/>
            </w:pPr>
            <w:r>
              <w:t>① 覆盖荆州市及周边智能制造产业带的全部核心服务产业方向（至少包括：工业机器人集成应用、智能产线设计、工业视觉检测）；② 包含三模块：产业链图谱、岗位能力清单、行业趋势分析；③ 行业趋势部分需覆盖2025-2027年预判；④ 建立版本历史记录机制</w:t>
            </w:r>
          </w:p>
        </w:tc>
      </w:tr>
      <w:tr w14:paraId="66DC4923">
        <w:trPr>
          <w:jc w:val="center"/>
        </w:trPr>
        <w:tc>
          <w:tcPr>
            <w:tcW w:w="4156" w:type="dxa"/>
          </w:tcPr>
          <w:p w14:paraId="0EFAC5AE">
            <w:pPr>
              <w:jc w:val="left"/>
            </w:pPr>
            <w:r>
              <w:rPr>
                <w:b/>
              </w:rPr>
              <w:t>截止时间</w:t>
            </w:r>
          </w:p>
        </w:tc>
        <w:tc>
          <w:tcPr>
            <w:tcW w:w="4156" w:type="dxa"/>
          </w:tcPr>
          <w:p w14:paraId="71C5117C">
            <w:pPr>
              <w:jc w:val="left"/>
            </w:pPr>
            <w:r>
              <w:t>2026年8月10日</w:t>
            </w:r>
          </w:p>
        </w:tc>
      </w:tr>
      <w:tr w14:paraId="610E6B6A">
        <w:trPr>
          <w:jc w:val="center"/>
        </w:trPr>
        <w:tc>
          <w:tcPr>
            <w:tcW w:w="4156" w:type="dxa"/>
          </w:tcPr>
          <w:p w14:paraId="3443B6DA">
            <w:pPr>
              <w:jc w:val="left"/>
            </w:pPr>
            <w:r>
              <w:rPr>
                <w:b/>
              </w:rPr>
              <w:t>责任人角色</w:t>
            </w:r>
          </w:p>
        </w:tc>
        <w:tc>
          <w:tcPr>
            <w:tcW w:w="4156" w:type="dxa"/>
          </w:tcPr>
          <w:p w14:paraId="25711131">
            <w:pPr>
              <w:jc w:val="left"/>
            </w:pPr>
            <w:r>
              <w:t>专业负责人</w:t>
            </w:r>
          </w:p>
        </w:tc>
      </w:tr>
      <w:tr w14:paraId="4C065521">
        <w:trPr>
          <w:jc w:val="center"/>
        </w:trPr>
        <w:tc>
          <w:tcPr>
            <w:tcW w:w="4156" w:type="dxa"/>
          </w:tcPr>
          <w:p w14:paraId="33D0FC95">
            <w:pPr>
              <w:jc w:val="left"/>
            </w:pPr>
            <w:r>
              <w:rPr>
                <w:b/>
              </w:rPr>
              <w:t>推送模板</w:t>
            </w:r>
          </w:p>
        </w:tc>
        <w:tc>
          <w:tcPr>
            <w:tcW w:w="4156" w:type="dxa"/>
          </w:tcPr>
          <w:p w14:paraId="2148D198">
            <w:pPr>
              <w:jc w:val="left"/>
            </w:pPr>
            <w:r>
              <w:t xml:space="preserve">① </w:t>
            </w:r>
            <w:r>
              <w:rPr>
                <w:b/>
              </w:rPr>
              <w:t>T03 产业白皮书</w:t>
            </w:r>
            <w:r>
              <w:t xml:space="preserve">（分析撰写型）——AI生成初稿+教师修订确认；② </w:t>
            </w:r>
            <w:r>
              <w:rPr>
                <w:b/>
              </w:rPr>
              <w:t>T01 培养目标文本</w:t>
            </w:r>
            <w:r>
              <w:t>（建议同步撰写）——基于新白皮书重新审视培养目标定位，需五维分析（政策/趋势/基因/资源/学科）</w:t>
            </w:r>
          </w:p>
        </w:tc>
      </w:tr>
      <w:tr w14:paraId="5B5F5B96">
        <w:trPr>
          <w:jc w:val="center"/>
        </w:trPr>
        <w:tc>
          <w:tcPr>
            <w:tcW w:w="4156" w:type="dxa"/>
          </w:tcPr>
          <w:p w14:paraId="56CE0244">
            <w:pPr>
              <w:jc w:val="left"/>
            </w:pPr>
            <w:r>
              <w:rPr>
                <w:b/>
              </w:rPr>
              <w:t>验收标准</w:t>
            </w:r>
          </w:p>
        </w:tc>
        <w:tc>
          <w:tcPr>
            <w:tcW w:w="4156" w:type="dxa"/>
          </w:tcPr>
          <w:p w14:paraId="355E0A6D">
            <w:pPr>
              <w:jc w:val="left"/>
            </w:pPr>
            <w:r>
              <w:t>白皮书通过AI格式校验（三模块完整）+ 人工确认（产业方向覆盖完整）后，系统自动恢复1.1.2/1.1.3评估</w:t>
            </w:r>
          </w:p>
        </w:tc>
      </w:tr>
    </w:tbl>
    <w:p w14:paraId="55B484EC"/>
    <w:p w14:paraId="302A2778">
      <w:pPr>
        <w:pStyle w:val="5"/>
      </w:pPr>
      <w:r>
        <w:t>工单 #002 — 课程平台使用率提升（P0）</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18045167">
        <w:trPr>
          <w:jc w:val="center"/>
        </w:trPr>
        <w:tc>
          <w:tcPr>
            <w:tcW w:w="4156" w:type="dxa"/>
            <w:shd w:val="clear" w:color="auto" w:fill="F2F2F2"/>
          </w:tcPr>
          <w:p w14:paraId="59C96C94">
            <w:pPr>
              <w:jc w:val="left"/>
            </w:pPr>
            <w:r>
              <w:rPr>
                <w:b/>
              </w:rPr>
              <w:t>项目</w:t>
            </w:r>
          </w:p>
        </w:tc>
        <w:tc>
          <w:tcPr>
            <w:tcW w:w="4156" w:type="dxa"/>
            <w:shd w:val="clear" w:color="auto" w:fill="F2F2F2"/>
          </w:tcPr>
          <w:p w14:paraId="4B0EFF73">
            <w:pPr>
              <w:jc w:val="left"/>
            </w:pPr>
            <w:r>
              <w:rPr>
                <w:b/>
              </w:rPr>
              <w:t>内容</w:t>
            </w:r>
          </w:p>
        </w:tc>
      </w:tr>
      <w:tr w14:paraId="68E9844C">
        <w:trPr>
          <w:jc w:val="center"/>
        </w:trPr>
        <w:tc>
          <w:tcPr>
            <w:tcW w:w="4156" w:type="dxa"/>
          </w:tcPr>
          <w:p w14:paraId="66E05DBB">
            <w:pPr>
              <w:jc w:val="left"/>
            </w:pPr>
            <w:r>
              <w:rPr>
                <w:b/>
              </w:rPr>
              <w:t>工单编号</w:t>
            </w:r>
          </w:p>
        </w:tc>
        <w:tc>
          <w:tcPr>
            <w:tcW w:w="4156" w:type="dxa"/>
          </w:tcPr>
          <w:p w14:paraId="49D4447D">
            <w:pPr>
              <w:jc w:val="left"/>
            </w:pPr>
            <w:r>
              <w:t>WO-2026-002</w:t>
            </w:r>
          </w:p>
        </w:tc>
      </w:tr>
      <w:tr w14:paraId="73769CA3">
        <w:trPr>
          <w:jc w:val="center"/>
        </w:trPr>
        <w:tc>
          <w:tcPr>
            <w:tcW w:w="4156" w:type="dxa"/>
          </w:tcPr>
          <w:p w14:paraId="6565EC6E">
            <w:pPr>
              <w:jc w:val="left"/>
            </w:pPr>
            <w:r>
              <w:rPr>
                <w:b/>
              </w:rPr>
              <w:t>优先级</w:t>
            </w:r>
          </w:p>
        </w:tc>
        <w:tc>
          <w:tcPr>
            <w:tcW w:w="4156" w:type="dxa"/>
          </w:tcPr>
          <w:p w14:paraId="536586C8">
            <w:pPr>
              <w:jc w:val="left"/>
            </w:pPr>
            <w:r>
              <w:t>P0（立即处理）</w:t>
            </w:r>
          </w:p>
        </w:tc>
      </w:tr>
      <w:tr w14:paraId="5870E069">
        <w:trPr>
          <w:jc w:val="center"/>
        </w:trPr>
        <w:tc>
          <w:tcPr>
            <w:tcW w:w="4156" w:type="dxa"/>
          </w:tcPr>
          <w:p w14:paraId="33934BB5">
            <w:pPr>
              <w:jc w:val="left"/>
            </w:pPr>
            <w:r>
              <w:rPr>
                <w:b/>
              </w:rPr>
              <w:t>问题描述</w:t>
            </w:r>
          </w:p>
        </w:tc>
        <w:tc>
          <w:tcPr>
            <w:tcW w:w="4156" w:type="dxa"/>
          </w:tcPr>
          <w:p w14:paraId="7F7CB56A">
            <w:pPr>
              <w:jc w:val="left"/>
            </w:pPr>
            <w:r>
              <w:t>课程平台已上线，但仅40%课程正常使用。导致2.2.1教学投入深度未达标（回复率45%），同时拖累2.3.1课外资源访问低于校均。</w:t>
            </w:r>
          </w:p>
        </w:tc>
      </w:tr>
      <w:tr w14:paraId="1440AA14">
        <w:trPr>
          <w:jc w:val="center"/>
        </w:trPr>
        <w:tc>
          <w:tcPr>
            <w:tcW w:w="4156" w:type="dxa"/>
          </w:tcPr>
          <w:p w14:paraId="4C6C5CA8">
            <w:pPr>
              <w:jc w:val="left"/>
            </w:pPr>
            <w:r>
              <w:rPr>
                <w:b/>
              </w:rPr>
              <w:t>影响指标</w:t>
            </w:r>
          </w:p>
        </w:tc>
        <w:tc>
          <w:tcPr>
            <w:tcW w:w="4156" w:type="dxa"/>
          </w:tcPr>
          <w:p w14:paraId="28A91ED8">
            <w:pPr>
              <w:jc w:val="left"/>
            </w:pPr>
            <w:r>
              <w:t>2.2.1（未达标）→ 2.3.1（受拖累）</w:t>
            </w:r>
          </w:p>
        </w:tc>
      </w:tr>
      <w:tr w14:paraId="1BEABD88">
        <w:trPr>
          <w:jc w:val="center"/>
        </w:trPr>
        <w:tc>
          <w:tcPr>
            <w:tcW w:w="4156" w:type="dxa"/>
          </w:tcPr>
          <w:p w14:paraId="470854D0">
            <w:pPr>
              <w:jc w:val="left"/>
            </w:pPr>
            <w:r>
              <w:rPr>
                <w:b/>
              </w:rPr>
              <w:t>改进目标</w:t>
            </w:r>
          </w:p>
        </w:tc>
        <w:tc>
          <w:tcPr>
            <w:tcW w:w="4156" w:type="dxa"/>
          </w:tcPr>
          <w:p w14:paraId="1B55FFF7">
            <w:pPr>
              <w:jc w:val="left"/>
            </w:pPr>
            <w:r>
              <w:t>80%课程正常使用平台，教师问答回复机制建立，回复率较现状有明显提升。回复率具体目标详见工单#005（P1阶段统一目标≥80%）</w:t>
            </w:r>
          </w:p>
        </w:tc>
      </w:tr>
      <w:tr w14:paraId="2F4504AA">
        <w:trPr>
          <w:jc w:val="center"/>
        </w:trPr>
        <w:tc>
          <w:tcPr>
            <w:tcW w:w="4156" w:type="dxa"/>
          </w:tcPr>
          <w:p w14:paraId="6B6A1E21">
            <w:pPr>
              <w:jc w:val="left"/>
            </w:pPr>
            <w:r>
              <w:rPr>
                <w:b/>
              </w:rPr>
              <w:t>具体要求</w:t>
            </w:r>
          </w:p>
        </w:tc>
        <w:tc>
          <w:tcPr>
            <w:tcW w:w="4156" w:type="dxa"/>
          </w:tcPr>
          <w:p w14:paraId="62AF10F9">
            <w:pPr>
              <w:jc w:val="left"/>
            </w:pPr>
            <w:r>
              <w:t>① 所有开设课程在平台建立课程空间并上传教学资源；② 每位教师每周至少在平台回答1次学生提问；③ 每门课程至少发布1次职业指引内容；④ 教研室每月检查平台使用数据</w:t>
            </w:r>
          </w:p>
        </w:tc>
      </w:tr>
      <w:tr w14:paraId="2DDAADDC">
        <w:trPr>
          <w:jc w:val="center"/>
        </w:trPr>
        <w:tc>
          <w:tcPr>
            <w:tcW w:w="4156" w:type="dxa"/>
          </w:tcPr>
          <w:p w14:paraId="51FCFE24">
            <w:pPr>
              <w:jc w:val="left"/>
            </w:pPr>
            <w:r>
              <w:rPr>
                <w:b/>
              </w:rPr>
              <w:t>截止时间</w:t>
            </w:r>
          </w:p>
        </w:tc>
        <w:tc>
          <w:tcPr>
            <w:tcW w:w="4156" w:type="dxa"/>
          </w:tcPr>
          <w:p w14:paraId="0A2298A2">
            <w:pPr>
              <w:jc w:val="left"/>
            </w:pPr>
            <w:r>
              <w:t>2026年8月25日</w:t>
            </w:r>
          </w:p>
        </w:tc>
      </w:tr>
      <w:tr w14:paraId="1283B55D">
        <w:trPr>
          <w:jc w:val="center"/>
        </w:trPr>
        <w:tc>
          <w:tcPr>
            <w:tcW w:w="4156" w:type="dxa"/>
          </w:tcPr>
          <w:p w14:paraId="33B96C9E">
            <w:pPr>
              <w:jc w:val="left"/>
            </w:pPr>
            <w:r>
              <w:rPr>
                <w:b/>
              </w:rPr>
              <w:t>责任人角色</w:t>
            </w:r>
          </w:p>
        </w:tc>
        <w:tc>
          <w:tcPr>
            <w:tcW w:w="4156" w:type="dxa"/>
          </w:tcPr>
          <w:p w14:paraId="79D8F46B">
            <w:pPr>
              <w:jc w:val="left"/>
            </w:pPr>
            <w:r>
              <w:t>教研室主任</w:t>
            </w:r>
          </w:p>
        </w:tc>
      </w:tr>
      <w:tr w14:paraId="0A200CD3">
        <w:trPr>
          <w:jc w:val="center"/>
        </w:trPr>
        <w:tc>
          <w:tcPr>
            <w:tcW w:w="4156" w:type="dxa"/>
          </w:tcPr>
          <w:p w14:paraId="5956DE26">
            <w:pPr>
              <w:jc w:val="left"/>
            </w:pPr>
            <w:r>
              <w:rPr>
                <w:b/>
              </w:rPr>
              <w:t>推送模板</w:t>
            </w:r>
          </w:p>
        </w:tc>
        <w:tc>
          <w:tcPr>
            <w:tcW w:w="4156" w:type="dxa"/>
          </w:tcPr>
          <w:p w14:paraId="1258A2CF">
            <w:pPr>
              <w:jc w:val="left"/>
            </w:pPr>
            <w:r>
              <w:t xml:space="preserve">① </w:t>
            </w:r>
            <w:r>
              <w:rPr>
                <w:b/>
              </w:rPr>
              <w:t>T05 教案</w:t>
            </w:r>
            <w:r>
              <w:t xml:space="preserve">（分析撰写型）——平台用起来后，首先检查教师每堂课的总体设计质量；② </w:t>
            </w:r>
            <w:r>
              <w:rPr>
                <w:b/>
              </w:rPr>
              <w:t>T09 过程性评价记录</w:t>
            </w:r>
            <w:r>
              <w:t xml:space="preserve">（分析撰写型）——平台常态化后，过程性评价才有数据基础；③ </w:t>
            </w:r>
            <w:r>
              <w:rPr>
                <w:b/>
              </w:rPr>
              <w:t>T10 学情分析报告</w:t>
            </w:r>
            <w:r>
              <w:t>（分析撰写型）——课程结束后，纵向对比历届、横向衔接后续课程</w:t>
            </w:r>
          </w:p>
        </w:tc>
      </w:tr>
      <w:tr w14:paraId="1D78DE13">
        <w:trPr>
          <w:jc w:val="center"/>
        </w:trPr>
        <w:tc>
          <w:tcPr>
            <w:tcW w:w="4156" w:type="dxa"/>
          </w:tcPr>
          <w:p w14:paraId="16CAD06C">
            <w:pPr>
              <w:jc w:val="left"/>
            </w:pPr>
            <w:r>
              <w:rPr>
                <w:b/>
              </w:rPr>
              <w:t>验收标准</w:t>
            </w:r>
          </w:p>
        </w:tc>
        <w:tc>
          <w:tcPr>
            <w:tcW w:w="4156" w:type="dxa"/>
          </w:tcPr>
          <w:p w14:paraId="17D3AFC5">
            <w:pPr>
              <w:jc w:val="left"/>
            </w:pPr>
            <w:r>
              <w:t>平台后台数据显示：≥80%课程有实质性教学活动记录，教师问答回复机制建立，回复率较现状有明显提升（P0阶段验收）。回复率具体目标详见工单#005（P1阶段统一目标≥80%）</w:t>
            </w:r>
          </w:p>
        </w:tc>
      </w:tr>
    </w:tbl>
    <w:p w14:paraId="6FA35278"/>
    <w:p w14:paraId="73F7FB5A">
      <w:pPr>
        <w:pStyle w:val="5"/>
      </w:pPr>
      <w:r>
        <w:t>工单 #003 — 实验设备维护专项行动（P1）</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2D24ED23">
        <w:trPr>
          <w:jc w:val="center"/>
        </w:trPr>
        <w:tc>
          <w:tcPr>
            <w:tcW w:w="4156" w:type="dxa"/>
            <w:shd w:val="clear" w:color="auto" w:fill="F2F2F2"/>
          </w:tcPr>
          <w:p w14:paraId="350D806A">
            <w:pPr>
              <w:jc w:val="left"/>
            </w:pPr>
            <w:r>
              <w:rPr>
                <w:b/>
              </w:rPr>
              <w:t>项目</w:t>
            </w:r>
          </w:p>
        </w:tc>
        <w:tc>
          <w:tcPr>
            <w:tcW w:w="4156" w:type="dxa"/>
            <w:shd w:val="clear" w:color="auto" w:fill="F2F2F2"/>
          </w:tcPr>
          <w:p w14:paraId="3D09A74B">
            <w:pPr>
              <w:jc w:val="left"/>
            </w:pPr>
            <w:r>
              <w:rPr>
                <w:b/>
              </w:rPr>
              <w:t>内容</w:t>
            </w:r>
          </w:p>
        </w:tc>
      </w:tr>
      <w:tr w14:paraId="72795117">
        <w:trPr>
          <w:jc w:val="center"/>
        </w:trPr>
        <w:tc>
          <w:tcPr>
            <w:tcW w:w="4156" w:type="dxa"/>
          </w:tcPr>
          <w:p w14:paraId="0DC7C8EE">
            <w:pPr>
              <w:jc w:val="left"/>
            </w:pPr>
            <w:r>
              <w:rPr>
                <w:b/>
              </w:rPr>
              <w:t>工单编号</w:t>
            </w:r>
          </w:p>
        </w:tc>
        <w:tc>
          <w:tcPr>
            <w:tcW w:w="4156" w:type="dxa"/>
          </w:tcPr>
          <w:p w14:paraId="601013BF">
            <w:pPr>
              <w:jc w:val="left"/>
            </w:pPr>
            <w:r>
              <w:t>WO-2026-003</w:t>
            </w:r>
          </w:p>
        </w:tc>
      </w:tr>
      <w:tr w14:paraId="05753EF3">
        <w:trPr>
          <w:jc w:val="center"/>
        </w:trPr>
        <w:tc>
          <w:tcPr>
            <w:tcW w:w="4156" w:type="dxa"/>
          </w:tcPr>
          <w:p w14:paraId="206B54C7">
            <w:pPr>
              <w:jc w:val="left"/>
            </w:pPr>
            <w:r>
              <w:rPr>
                <w:b/>
              </w:rPr>
              <w:t>优先级</w:t>
            </w:r>
          </w:p>
        </w:tc>
        <w:tc>
          <w:tcPr>
            <w:tcW w:w="4156" w:type="dxa"/>
          </w:tcPr>
          <w:p w14:paraId="32A79E1F">
            <w:pPr>
              <w:jc w:val="left"/>
            </w:pPr>
            <w:r>
              <w:t>P1（30天内）</w:t>
            </w:r>
          </w:p>
        </w:tc>
      </w:tr>
      <w:tr w14:paraId="6CE1DC1F">
        <w:trPr>
          <w:jc w:val="center"/>
        </w:trPr>
        <w:tc>
          <w:tcPr>
            <w:tcW w:w="4156" w:type="dxa"/>
          </w:tcPr>
          <w:p w14:paraId="6FF292A5">
            <w:pPr>
              <w:jc w:val="left"/>
            </w:pPr>
            <w:r>
              <w:rPr>
                <w:b/>
              </w:rPr>
              <w:t>问题描述</w:t>
            </w:r>
          </w:p>
        </w:tc>
        <w:tc>
          <w:tcPr>
            <w:tcW w:w="4156" w:type="dxa"/>
          </w:tcPr>
          <w:p w14:paraId="5B8E3E1B">
            <w:pPr>
              <w:jc w:val="left"/>
            </w:pPr>
            <w:r>
              <w:t>实验设备完好率82%，低于合格要求的85%。</w:t>
            </w:r>
          </w:p>
        </w:tc>
      </w:tr>
      <w:tr w14:paraId="6AABF732">
        <w:trPr>
          <w:jc w:val="center"/>
        </w:trPr>
        <w:tc>
          <w:tcPr>
            <w:tcW w:w="4156" w:type="dxa"/>
          </w:tcPr>
          <w:p w14:paraId="49E74A5F">
            <w:pPr>
              <w:jc w:val="left"/>
            </w:pPr>
            <w:r>
              <w:rPr>
                <w:b/>
              </w:rPr>
              <w:t>影响指标</w:t>
            </w:r>
          </w:p>
        </w:tc>
        <w:tc>
          <w:tcPr>
            <w:tcW w:w="4156" w:type="dxa"/>
          </w:tcPr>
          <w:p w14:paraId="0297B63C">
            <w:pPr>
              <w:jc w:val="left"/>
            </w:pPr>
            <w:r>
              <w:t>3.1.1 资源对教学的有效支撑</w:t>
            </w:r>
          </w:p>
        </w:tc>
      </w:tr>
      <w:tr w14:paraId="51DDF4A4">
        <w:trPr>
          <w:jc w:val="center"/>
        </w:trPr>
        <w:tc>
          <w:tcPr>
            <w:tcW w:w="4156" w:type="dxa"/>
          </w:tcPr>
          <w:p w14:paraId="7A6E573C">
            <w:pPr>
              <w:jc w:val="left"/>
            </w:pPr>
            <w:r>
              <w:rPr>
                <w:b/>
              </w:rPr>
              <w:t>改进目标</w:t>
            </w:r>
          </w:p>
        </w:tc>
        <w:tc>
          <w:tcPr>
            <w:tcW w:w="4156" w:type="dxa"/>
          </w:tcPr>
          <w:p w14:paraId="2CEED670">
            <w:pPr>
              <w:jc w:val="left"/>
            </w:pPr>
            <w:r>
              <w:t>设备完好率≥85%，建立预防性维护制度</w:t>
            </w:r>
          </w:p>
        </w:tc>
      </w:tr>
      <w:tr w14:paraId="74179A1E">
        <w:trPr>
          <w:jc w:val="center"/>
        </w:trPr>
        <w:tc>
          <w:tcPr>
            <w:tcW w:w="4156" w:type="dxa"/>
          </w:tcPr>
          <w:p w14:paraId="26160F6D">
            <w:pPr>
              <w:jc w:val="left"/>
            </w:pPr>
            <w:r>
              <w:rPr>
                <w:b/>
              </w:rPr>
              <w:t>具体要求</w:t>
            </w:r>
          </w:p>
        </w:tc>
        <w:tc>
          <w:tcPr>
            <w:tcW w:w="4156" w:type="dxa"/>
          </w:tcPr>
          <w:p w14:paraId="09473270">
            <w:pPr>
              <w:jc w:val="left"/>
            </w:pPr>
            <w:r>
              <w:t>① 全面检修（1周内）；② 建立设备维护台账；③ 制定预防性维护计划；④ 报修响应≤48小时</w:t>
            </w:r>
          </w:p>
        </w:tc>
      </w:tr>
      <w:tr w14:paraId="79161CF0">
        <w:trPr>
          <w:jc w:val="center"/>
        </w:trPr>
        <w:tc>
          <w:tcPr>
            <w:tcW w:w="4156" w:type="dxa"/>
          </w:tcPr>
          <w:p w14:paraId="0CCE07FA">
            <w:pPr>
              <w:jc w:val="left"/>
            </w:pPr>
            <w:r>
              <w:rPr>
                <w:b/>
              </w:rPr>
              <w:t>截止时间</w:t>
            </w:r>
          </w:p>
        </w:tc>
        <w:tc>
          <w:tcPr>
            <w:tcW w:w="4156" w:type="dxa"/>
          </w:tcPr>
          <w:p w14:paraId="51865FF6">
            <w:pPr>
              <w:jc w:val="left"/>
            </w:pPr>
            <w:r>
              <w:t>2026年8月10日</w:t>
            </w:r>
          </w:p>
        </w:tc>
      </w:tr>
      <w:tr w14:paraId="1658A616">
        <w:trPr>
          <w:jc w:val="center"/>
        </w:trPr>
        <w:tc>
          <w:tcPr>
            <w:tcW w:w="4156" w:type="dxa"/>
          </w:tcPr>
          <w:p w14:paraId="14E07F84">
            <w:pPr>
              <w:jc w:val="left"/>
            </w:pPr>
            <w:r>
              <w:rPr>
                <w:b/>
              </w:rPr>
              <w:t>责任人角色</w:t>
            </w:r>
          </w:p>
        </w:tc>
        <w:tc>
          <w:tcPr>
            <w:tcW w:w="4156" w:type="dxa"/>
          </w:tcPr>
          <w:p w14:paraId="5903D721">
            <w:pPr>
              <w:jc w:val="left"/>
            </w:pPr>
            <w:r>
              <w:t>实验室主任</w:t>
            </w:r>
          </w:p>
        </w:tc>
      </w:tr>
      <w:tr w14:paraId="1B26A7DA">
        <w:trPr>
          <w:jc w:val="center"/>
        </w:trPr>
        <w:tc>
          <w:tcPr>
            <w:tcW w:w="4156" w:type="dxa"/>
          </w:tcPr>
          <w:p w14:paraId="731FEA06">
            <w:pPr>
              <w:jc w:val="left"/>
            </w:pPr>
            <w:r>
              <w:rPr>
                <w:b/>
              </w:rPr>
              <w:t>验收标准</w:t>
            </w:r>
          </w:p>
        </w:tc>
        <w:tc>
          <w:tcPr>
            <w:tcW w:w="4156" w:type="dxa"/>
          </w:tcPr>
          <w:p w14:paraId="6AB1DA33">
            <w:pPr>
              <w:jc w:val="left"/>
            </w:pPr>
            <w:r>
              <w:t>资产管理系统中设备完好率≥85%，有预防性维护记录</w:t>
            </w:r>
          </w:p>
        </w:tc>
      </w:tr>
    </w:tbl>
    <w:p w14:paraId="7F5E7298"/>
    <w:p w14:paraId="1E01F279">
      <w:pPr>
        <w:pStyle w:val="5"/>
      </w:pPr>
      <w:r>
        <w:t>工单 #004 — 达成度报告规范化（P1）</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D6F478D">
        <w:trPr>
          <w:jc w:val="center"/>
        </w:trPr>
        <w:tc>
          <w:tcPr>
            <w:tcW w:w="4156" w:type="dxa"/>
            <w:shd w:val="clear" w:color="auto" w:fill="F2F2F2"/>
          </w:tcPr>
          <w:p w14:paraId="30F83DB1">
            <w:pPr>
              <w:jc w:val="left"/>
            </w:pPr>
            <w:r>
              <w:rPr>
                <w:b/>
              </w:rPr>
              <w:t>项目</w:t>
            </w:r>
          </w:p>
        </w:tc>
        <w:tc>
          <w:tcPr>
            <w:tcW w:w="4156" w:type="dxa"/>
            <w:shd w:val="clear" w:color="auto" w:fill="F2F2F2"/>
          </w:tcPr>
          <w:p w14:paraId="7E4AF161">
            <w:pPr>
              <w:jc w:val="left"/>
            </w:pPr>
            <w:r>
              <w:rPr>
                <w:b/>
              </w:rPr>
              <w:t>内容</w:t>
            </w:r>
          </w:p>
        </w:tc>
      </w:tr>
      <w:tr w14:paraId="5909398D">
        <w:trPr>
          <w:jc w:val="center"/>
        </w:trPr>
        <w:tc>
          <w:tcPr>
            <w:tcW w:w="4156" w:type="dxa"/>
          </w:tcPr>
          <w:p w14:paraId="36D20CAA">
            <w:pPr>
              <w:jc w:val="left"/>
            </w:pPr>
            <w:r>
              <w:rPr>
                <w:b/>
              </w:rPr>
              <w:t>工单编号</w:t>
            </w:r>
          </w:p>
        </w:tc>
        <w:tc>
          <w:tcPr>
            <w:tcW w:w="4156" w:type="dxa"/>
          </w:tcPr>
          <w:p w14:paraId="515D84FB">
            <w:pPr>
              <w:jc w:val="left"/>
            </w:pPr>
            <w:r>
              <w:t>WO-2026-004</w:t>
            </w:r>
          </w:p>
        </w:tc>
      </w:tr>
      <w:tr w14:paraId="4D1FEBDE">
        <w:trPr>
          <w:jc w:val="center"/>
        </w:trPr>
        <w:tc>
          <w:tcPr>
            <w:tcW w:w="4156" w:type="dxa"/>
          </w:tcPr>
          <w:p w14:paraId="293EFE57">
            <w:pPr>
              <w:jc w:val="left"/>
            </w:pPr>
            <w:r>
              <w:rPr>
                <w:b/>
              </w:rPr>
              <w:t>优先级</w:t>
            </w:r>
          </w:p>
        </w:tc>
        <w:tc>
          <w:tcPr>
            <w:tcW w:w="4156" w:type="dxa"/>
          </w:tcPr>
          <w:p w14:paraId="4637E2C8">
            <w:pPr>
              <w:jc w:val="left"/>
            </w:pPr>
            <w:r>
              <w:t>P1（30天内）</w:t>
            </w:r>
          </w:p>
        </w:tc>
      </w:tr>
      <w:tr w14:paraId="75ACD74C">
        <w:trPr>
          <w:jc w:val="center"/>
        </w:trPr>
        <w:tc>
          <w:tcPr>
            <w:tcW w:w="4156" w:type="dxa"/>
          </w:tcPr>
          <w:p w14:paraId="6E7B73AE">
            <w:pPr>
              <w:jc w:val="left"/>
            </w:pPr>
            <w:r>
              <w:rPr>
                <w:b/>
              </w:rPr>
              <w:t>问题描述</w:t>
            </w:r>
          </w:p>
        </w:tc>
        <w:tc>
          <w:tcPr>
            <w:tcW w:w="4156" w:type="dxa"/>
          </w:tcPr>
          <w:p w14:paraId="06107132">
            <w:pPr>
              <w:jc w:val="left"/>
            </w:pPr>
            <w:r>
              <w:t>达成度报告三必填字段完整率仅58%，低于合格60%要求。改进措施在下版大纲中不可查，闭环未打通。</w:t>
            </w:r>
          </w:p>
        </w:tc>
      </w:tr>
      <w:tr w14:paraId="312186DC">
        <w:trPr>
          <w:jc w:val="center"/>
        </w:trPr>
        <w:tc>
          <w:tcPr>
            <w:tcW w:w="4156" w:type="dxa"/>
          </w:tcPr>
          <w:p w14:paraId="20DAD146">
            <w:pPr>
              <w:jc w:val="left"/>
            </w:pPr>
            <w:r>
              <w:rPr>
                <w:b/>
              </w:rPr>
              <w:t>影响指标</w:t>
            </w:r>
          </w:p>
        </w:tc>
        <w:tc>
          <w:tcPr>
            <w:tcW w:w="4156" w:type="dxa"/>
          </w:tcPr>
          <w:p w14:paraId="42739F2F">
            <w:pPr>
              <w:jc w:val="left"/>
            </w:pPr>
            <w:r>
              <w:t>2.3.2 考核评价与达成度闭环</w:t>
            </w:r>
          </w:p>
        </w:tc>
      </w:tr>
      <w:tr w14:paraId="7932FA30">
        <w:trPr>
          <w:jc w:val="center"/>
        </w:trPr>
        <w:tc>
          <w:tcPr>
            <w:tcW w:w="4156" w:type="dxa"/>
          </w:tcPr>
          <w:p w14:paraId="22219C68">
            <w:pPr>
              <w:jc w:val="left"/>
            </w:pPr>
            <w:r>
              <w:rPr>
                <w:b/>
              </w:rPr>
              <w:t>改进目标</w:t>
            </w:r>
          </w:p>
        </w:tc>
        <w:tc>
          <w:tcPr>
            <w:tcW w:w="4156" w:type="dxa"/>
          </w:tcPr>
          <w:p w14:paraId="573D49E0">
            <w:pPr>
              <w:jc w:val="left"/>
            </w:pPr>
            <w:r>
              <w:t>三字段完整率≥60%，建立报告→大纲修订关联机制</w:t>
            </w:r>
          </w:p>
        </w:tc>
      </w:tr>
      <w:tr w14:paraId="16DABF3A">
        <w:trPr>
          <w:jc w:val="center"/>
        </w:trPr>
        <w:tc>
          <w:tcPr>
            <w:tcW w:w="4156" w:type="dxa"/>
          </w:tcPr>
          <w:p w14:paraId="07937005">
            <w:pPr>
              <w:jc w:val="left"/>
            </w:pPr>
            <w:r>
              <w:rPr>
                <w:b/>
              </w:rPr>
              <w:t>具体要求</w:t>
            </w:r>
          </w:p>
        </w:tc>
        <w:tc>
          <w:tcPr>
            <w:tcW w:w="4156" w:type="dxa"/>
          </w:tcPr>
          <w:p w14:paraId="1D3784D6">
            <w:pPr>
              <w:jc w:val="left"/>
            </w:pPr>
            <w:r>
              <w:t>① 完整填写三个必填字段（达成度数值/问题分析/改进措施）；② 改进措施写入下版大纲修订计划；③ 系统建立自动关联校验</w:t>
            </w:r>
          </w:p>
        </w:tc>
      </w:tr>
      <w:tr w14:paraId="13B20484">
        <w:trPr>
          <w:jc w:val="center"/>
        </w:trPr>
        <w:tc>
          <w:tcPr>
            <w:tcW w:w="4156" w:type="dxa"/>
          </w:tcPr>
          <w:p w14:paraId="61505CB5">
            <w:pPr>
              <w:jc w:val="left"/>
            </w:pPr>
            <w:r>
              <w:rPr>
                <w:b/>
              </w:rPr>
              <w:t>截止时间</w:t>
            </w:r>
          </w:p>
        </w:tc>
        <w:tc>
          <w:tcPr>
            <w:tcW w:w="4156" w:type="dxa"/>
          </w:tcPr>
          <w:p w14:paraId="6E1E99C2">
            <w:pPr>
              <w:jc w:val="left"/>
            </w:pPr>
            <w:r>
              <w:t>2026年8月10日（规范发布）+ 下学期末（闭环验证）</w:t>
            </w:r>
          </w:p>
        </w:tc>
      </w:tr>
      <w:tr w14:paraId="04FA422E">
        <w:trPr>
          <w:jc w:val="center"/>
        </w:trPr>
        <w:tc>
          <w:tcPr>
            <w:tcW w:w="4156" w:type="dxa"/>
          </w:tcPr>
          <w:p w14:paraId="48BEBEA9">
            <w:pPr>
              <w:jc w:val="left"/>
            </w:pPr>
            <w:r>
              <w:rPr>
                <w:b/>
              </w:rPr>
              <w:t>责任人角色</w:t>
            </w:r>
          </w:p>
        </w:tc>
        <w:tc>
          <w:tcPr>
            <w:tcW w:w="4156" w:type="dxa"/>
          </w:tcPr>
          <w:p w14:paraId="3703E9A8">
            <w:pPr>
              <w:jc w:val="left"/>
            </w:pPr>
            <w:r>
              <w:t>教学质量监控中心</w:t>
            </w:r>
          </w:p>
        </w:tc>
      </w:tr>
      <w:tr w14:paraId="7FFCE15B">
        <w:trPr>
          <w:jc w:val="center"/>
        </w:trPr>
        <w:tc>
          <w:tcPr>
            <w:tcW w:w="4156" w:type="dxa"/>
          </w:tcPr>
          <w:p w14:paraId="0E9A9811">
            <w:pPr>
              <w:jc w:val="left"/>
            </w:pPr>
            <w:r>
              <w:rPr>
                <w:b/>
              </w:rPr>
              <w:t>推送模板</w:t>
            </w:r>
          </w:p>
        </w:tc>
        <w:tc>
          <w:tcPr>
            <w:tcW w:w="4156" w:type="dxa"/>
          </w:tcPr>
          <w:p w14:paraId="01B4E6CC">
            <w:pPr>
              <w:jc w:val="left"/>
            </w:pPr>
            <w:r>
              <w:t xml:space="preserve">① </w:t>
            </w:r>
            <w:r>
              <w:rPr>
                <w:b/>
              </w:rPr>
              <w:t>T08 考核与达成度分析</w:t>
            </w:r>
            <w:r>
              <w:t xml:space="preserve">（分析撰写型）——规范三必填字段+AI辅助生成问题分析初稿；② </w:t>
            </w:r>
            <w:r>
              <w:rPr>
                <w:b/>
              </w:rPr>
              <w:t>T08 考核与达成度分析</w:t>
            </w:r>
            <w:r>
              <w:t>（分析撰写型）——重定义考核目的，从能力达成视角分析成绩，而非看正态分布</w:t>
            </w:r>
          </w:p>
        </w:tc>
      </w:tr>
      <w:tr w14:paraId="2B5A2859">
        <w:trPr>
          <w:jc w:val="center"/>
        </w:trPr>
        <w:tc>
          <w:tcPr>
            <w:tcW w:w="4156" w:type="dxa"/>
          </w:tcPr>
          <w:p w14:paraId="2A39CF31">
            <w:pPr>
              <w:jc w:val="left"/>
            </w:pPr>
            <w:r>
              <w:rPr>
                <w:b/>
              </w:rPr>
              <w:t>验收标准</w:t>
            </w:r>
          </w:p>
        </w:tc>
        <w:tc>
          <w:tcPr>
            <w:tcW w:w="4156" w:type="dxa"/>
          </w:tcPr>
          <w:p w14:paraId="6935AF89">
            <w:pPr>
              <w:jc w:val="left"/>
            </w:pPr>
            <w:r>
              <w:t>完整率≥60%，且至少50%的改进措施可在下版大纲diff中查到</w:t>
            </w:r>
          </w:p>
        </w:tc>
      </w:tr>
    </w:tbl>
    <w:p w14:paraId="7E9A8BE1"/>
    <w:p w14:paraId="14F3F446">
      <w:pPr>
        <w:pStyle w:val="5"/>
      </w:pPr>
      <w:r>
        <w:t>工单 #005 — 答疑回复机制制度化（P1）</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1A0038C4">
        <w:trPr>
          <w:jc w:val="center"/>
        </w:trPr>
        <w:tc>
          <w:tcPr>
            <w:tcW w:w="4156" w:type="dxa"/>
            <w:shd w:val="clear" w:color="auto" w:fill="F2F2F2"/>
          </w:tcPr>
          <w:p w14:paraId="112B6A4F">
            <w:pPr>
              <w:jc w:val="left"/>
            </w:pPr>
            <w:r>
              <w:rPr>
                <w:b/>
              </w:rPr>
              <w:t>项目</w:t>
            </w:r>
          </w:p>
        </w:tc>
        <w:tc>
          <w:tcPr>
            <w:tcW w:w="4156" w:type="dxa"/>
            <w:shd w:val="clear" w:color="auto" w:fill="F2F2F2"/>
          </w:tcPr>
          <w:p w14:paraId="6F98A68E">
            <w:pPr>
              <w:jc w:val="left"/>
            </w:pPr>
            <w:r>
              <w:rPr>
                <w:b/>
              </w:rPr>
              <w:t>内容</w:t>
            </w:r>
          </w:p>
        </w:tc>
      </w:tr>
      <w:tr w14:paraId="7F63E1E6">
        <w:trPr>
          <w:jc w:val="center"/>
        </w:trPr>
        <w:tc>
          <w:tcPr>
            <w:tcW w:w="4156" w:type="dxa"/>
          </w:tcPr>
          <w:p w14:paraId="076146FE">
            <w:pPr>
              <w:jc w:val="left"/>
            </w:pPr>
            <w:r>
              <w:rPr>
                <w:b/>
              </w:rPr>
              <w:t>工单编号</w:t>
            </w:r>
          </w:p>
        </w:tc>
        <w:tc>
          <w:tcPr>
            <w:tcW w:w="4156" w:type="dxa"/>
          </w:tcPr>
          <w:p w14:paraId="1B0BFD92">
            <w:pPr>
              <w:jc w:val="left"/>
            </w:pPr>
            <w:r>
              <w:t>WO-2026-005</w:t>
            </w:r>
          </w:p>
        </w:tc>
      </w:tr>
      <w:tr w14:paraId="17429FCB">
        <w:trPr>
          <w:jc w:val="center"/>
        </w:trPr>
        <w:tc>
          <w:tcPr>
            <w:tcW w:w="4156" w:type="dxa"/>
          </w:tcPr>
          <w:p w14:paraId="02398B73">
            <w:pPr>
              <w:jc w:val="left"/>
            </w:pPr>
            <w:r>
              <w:rPr>
                <w:b/>
              </w:rPr>
              <w:t>优先级</w:t>
            </w:r>
          </w:p>
        </w:tc>
        <w:tc>
          <w:tcPr>
            <w:tcW w:w="4156" w:type="dxa"/>
          </w:tcPr>
          <w:p w14:paraId="281ADC0F">
            <w:pPr>
              <w:jc w:val="left"/>
            </w:pPr>
            <w:r>
              <w:t>P1（30天内）</w:t>
            </w:r>
          </w:p>
        </w:tc>
      </w:tr>
      <w:tr w14:paraId="3973F2D5">
        <w:trPr>
          <w:jc w:val="center"/>
        </w:trPr>
        <w:tc>
          <w:tcPr>
            <w:tcW w:w="4156" w:type="dxa"/>
          </w:tcPr>
          <w:p w14:paraId="1A37DBE7">
            <w:pPr>
              <w:jc w:val="left"/>
            </w:pPr>
            <w:r>
              <w:rPr>
                <w:b/>
              </w:rPr>
              <w:t>问题描述</w:t>
            </w:r>
          </w:p>
        </w:tc>
        <w:tc>
          <w:tcPr>
            <w:tcW w:w="4156" w:type="dxa"/>
          </w:tcPr>
          <w:p w14:paraId="7BB04190">
            <w:pPr>
              <w:jc w:val="left"/>
            </w:pPr>
            <w:r>
              <w:t>课程平台问答记录中教师回复率仅45%，低于合格要求的50%。工单#002已推动平台常态化使用并建立回复机制。本工单聚焦制度化建设，将回复率从合格推向良好。</w:t>
            </w:r>
          </w:p>
        </w:tc>
      </w:tr>
      <w:tr w14:paraId="3DC41EEA">
        <w:trPr>
          <w:jc w:val="center"/>
        </w:trPr>
        <w:tc>
          <w:tcPr>
            <w:tcW w:w="4156" w:type="dxa"/>
          </w:tcPr>
          <w:p w14:paraId="518839EE">
            <w:pPr>
              <w:jc w:val="left"/>
            </w:pPr>
            <w:r>
              <w:rPr>
                <w:b/>
              </w:rPr>
              <w:t>影响指标</w:t>
            </w:r>
          </w:p>
        </w:tc>
        <w:tc>
          <w:tcPr>
            <w:tcW w:w="4156" w:type="dxa"/>
          </w:tcPr>
          <w:p w14:paraId="510A4E9C">
            <w:pPr>
              <w:jc w:val="left"/>
            </w:pPr>
            <w:r>
              <w:t>2.2.1 教学投入深度</w:t>
            </w:r>
          </w:p>
        </w:tc>
      </w:tr>
      <w:tr w14:paraId="38B5DA57">
        <w:trPr>
          <w:jc w:val="center"/>
        </w:trPr>
        <w:tc>
          <w:tcPr>
            <w:tcW w:w="4156" w:type="dxa"/>
          </w:tcPr>
          <w:p w14:paraId="5B991E72">
            <w:pPr>
              <w:jc w:val="left"/>
            </w:pPr>
            <w:r>
              <w:rPr>
                <w:b/>
              </w:rPr>
              <w:t>改进目标</w:t>
            </w:r>
          </w:p>
        </w:tc>
        <w:tc>
          <w:tcPr>
            <w:tcW w:w="4156" w:type="dxa"/>
          </w:tcPr>
          <w:p w14:paraId="3F40AA12">
            <w:pPr>
              <w:jc w:val="left"/>
            </w:pPr>
            <w:r>
              <w:t>教师回复率≥80%（P0阶段已建立回复机制，本工单目标从合格迈向良好）</w:t>
            </w:r>
          </w:p>
        </w:tc>
      </w:tr>
      <w:tr w14:paraId="51CC7AEC">
        <w:trPr>
          <w:jc w:val="center"/>
        </w:trPr>
        <w:tc>
          <w:tcPr>
            <w:tcW w:w="4156" w:type="dxa"/>
          </w:tcPr>
          <w:p w14:paraId="5B0411CF">
            <w:pPr>
              <w:jc w:val="left"/>
            </w:pPr>
            <w:r>
              <w:rPr>
                <w:b/>
              </w:rPr>
              <w:t>具体要求</w:t>
            </w:r>
          </w:p>
        </w:tc>
        <w:tc>
          <w:tcPr>
            <w:tcW w:w="4156" w:type="dxa"/>
          </w:tcPr>
          <w:p w14:paraId="4EF8055F">
            <w:pPr>
              <w:jc w:val="left"/>
            </w:pPr>
            <w:r>
              <w:t>① 48小时内回复学生提问；② 每月统计通报；③ 共性问题以公告形式集中回复</w:t>
            </w:r>
          </w:p>
        </w:tc>
      </w:tr>
      <w:tr w14:paraId="7FF0E1B7">
        <w:trPr>
          <w:jc w:val="center"/>
        </w:trPr>
        <w:tc>
          <w:tcPr>
            <w:tcW w:w="4156" w:type="dxa"/>
          </w:tcPr>
          <w:p w14:paraId="5D91EF1E">
            <w:pPr>
              <w:jc w:val="left"/>
            </w:pPr>
            <w:r>
              <w:rPr>
                <w:b/>
              </w:rPr>
              <w:t>截止时间</w:t>
            </w:r>
          </w:p>
        </w:tc>
        <w:tc>
          <w:tcPr>
            <w:tcW w:w="4156" w:type="dxa"/>
          </w:tcPr>
          <w:p w14:paraId="4C79E8B7">
            <w:pPr>
              <w:jc w:val="left"/>
            </w:pPr>
            <w:r>
              <w:t>2026年9月（首次验收）</w:t>
            </w:r>
          </w:p>
        </w:tc>
      </w:tr>
      <w:tr w14:paraId="4D7F7868">
        <w:trPr>
          <w:jc w:val="center"/>
        </w:trPr>
        <w:tc>
          <w:tcPr>
            <w:tcW w:w="4156" w:type="dxa"/>
          </w:tcPr>
          <w:p w14:paraId="7A535369">
            <w:pPr>
              <w:jc w:val="left"/>
            </w:pPr>
            <w:r>
              <w:rPr>
                <w:b/>
              </w:rPr>
              <w:t>责任人角色</w:t>
            </w:r>
          </w:p>
        </w:tc>
        <w:tc>
          <w:tcPr>
            <w:tcW w:w="4156" w:type="dxa"/>
          </w:tcPr>
          <w:p w14:paraId="5000E9EC">
            <w:pPr>
              <w:jc w:val="left"/>
            </w:pPr>
            <w:r>
              <w:t>教研室主任</w:t>
            </w:r>
          </w:p>
        </w:tc>
      </w:tr>
      <w:tr w14:paraId="1062F8EB">
        <w:trPr>
          <w:jc w:val="center"/>
        </w:trPr>
        <w:tc>
          <w:tcPr>
            <w:tcW w:w="4156" w:type="dxa"/>
          </w:tcPr>
          <w:p w14:paraId="62EF9A44">
            <w:pPr>
              <w:jc w:val="left"/>
            </w:pPr>
            <w:r>
              <w:rPr>
                <w:b/>
              </w:rPr>
              <w:t>验收标准</w:t>
            </w:r>
          </w:p>
        </w:tc>
        <w:tc>
          <w:tcPr>
            <w:tcW w:w="4156" w:type="dxa"/>
          </w:tcPr>
          <w:p w14:paraId="5FF09403">
            <w:pPr>
              <w:jc w:val="left"/>
            </w:pPr>
            <w:r>
              <w:t>课程平台数据显示教师回复率≥80%</w:t>
            </w:r>
          </w:p>
        </w:tc>
      </w:tr>
    </w:tbl>
    <w:p w14:paraId="017F7677"/>
    <w:p w14:paraId="1586654B">
      <w:pPr>
        <w:pStyle w:val="169"/>
        <w:pBdr>
          <w:top w:val="single" w:color="CCCCCC" w:sz="8" w:space="0"/>
        </w:pBdr>
        <w:spacing w:after="240"/>
      </w:pPr>
    </w:p>
    <w:p w14:paraId="28CE3825">
      <w:pPr>
        <w:pStyle w:val="4"/>
      </w:pPr>
      <w:r>
        <w:t>六、改进追踪（模拟）</w:t>
      </w:r>
    </w:p>
    <w:p w14:paraId="6660151A">
      <w:pPr>
        <w:pStyle w:val="164"/>
        <w:pBdr>
          <w:left w:val="single" w:color="CCCCCC" w:sz="24" w:space="0"/>
        </w:pBdr>
        <w:shd w:val="clear" w:fill="F8F8F8"/>
      </w:pPr>
      <w:r>
        <w:t>以下模拟P0工单完成后的数据变化和重新评分结果。</w:t>
      </w:r>
    </w:p>
    <w:p w14:paraId="56F3E290">
      <w:pPr>
        <w:pStyle w:val="5"/>
      </w:pPr>
      <w:r>
        <w:t>模拟前提</w:t>
      </w:r>
    </w:p>
    <w:p w14:paraId="3A5BE3BD">
      <w:pPr>
        <w:ind w:left="0" w:hanging="142"/>
      </w:pPr>
      <w:r>
        <w:rPr>
          <w:rFonts w:ascii="宋体" w:hAnsi="宋体" w:eastAsia="宋体"/>
          <w:color w:val="000000"/>
          <w:sz w:val="22"/>
        </w:rPr>
        <w:t xml:space="preserve">• </w:t>
      </w:r>
      <w:r>
        <w:rPr>
          <w:b/>
        </w:rPr>
        <w:t>工单#001已完成：</w:t>
      </w:r>
      <w:r>
        <w:t xml:space="preserve"> 2026年8月发布新版产业白皮书，覆盖智能制造3个细分方向，三模块格式完整，行业趋势覆盖2025-2027年</w:t>
      </w:r>
    </w:p>
    <w:p w14:paraId="3F7D9020">
      <w:pPr>
        <w:ind w:left="0" w:hanging="142"/>
      </w:pPr>
      <w:r>
        <w:rPr>
          <w:rFonts w:ascii="宋体" w:hAnsi="宋体" w:eastAsia="宋体"/>
          <w:color w:val="000000"/>
          <w:sz w:val="22"/>
        </w:rPr>
        <w:t xml:space="preserve">• </w:t>
      </w:r>
      <w:r>
        <w:rPr>
          <w:b/>
        </w:rPr>
        <w:t>工单#002已完成：</w:t>
      </w:r>
      <w:r>
        <w:t xml:space="preserve"> 截至2026年9月，80%课程在平台正常使用，教师问答回复率提升至82%</w:t>
      </w:r>
    </w:p>
    <w:p w14:paraId="3BBDD774">
      <w:pPr>
        <w:pStyle w:val="5"/>
      </w:pPr>
      <w:r>
        <w:t>改进前后对比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379F2CE1">
        <w:trPr>
          <w:jc w:val="center"/>
        </w:trPr>
        <w:tc>
          <w:tcPr>
            <w:tcW w:w="2078" w:type="dxa"/>
            <w:shd w:val="clear" w:color="auto" w:fill="F2F2F2"/>
          </w:tcPr>
          <w:p w14:paraId="4D740A98">
            <w:pPr>
              <w:jc w:val="left"/>
            </w:pPr>
            <w:r>
              <w:rPr>
                <w:b/>
              </w:rPr>
              <w:t>指标</w:t>
            </w:r>
          </w:p>
        </w:tc>
        <w:tc>
          <w:tcPr>
            <w:tcW w:w="2078" w:type="dxa"/>
            <w:shd w:val="clear" w:color="auto" w:fill="F2F2F2"/>
          </w:tcPr>
          <w:p w14:paraId="698F0D70">
            <w:pPr>
              <w:jc w:val="left"/>
            </w:pPr>
            <w:r>
              <w:rPr>
                <w:b/>
              </w:rPr>
              <w:t>改进前</w:t>
            </w:r>
          </w:p>
        </w:tc>
        <w:tc>
          <w:tcPr>
            <w:tcW w:w="2078" w:type="dxa"/>
            <w:shd w:val="clear" w:color="auto" w:fill="F2F2F2"/>
          </w:tcPr>
          <w:p w14:paraId="1AD85FD2">
            <w:pPr>
              <w:jc w:val="left"/>
            </w:pPr>
            <w:r>
              <w:rPr>
                <w:b/>
              </w:rPr>
              <w:t>改进后（模拟）</w:t>
            </w:r>
          </w:p>
        </w:tc>
        <w:tc>
          <w:tcPr>
            <w:tcW w:w="2078" w:type="dxa"/>
            <w:shd w:val="clear" w:color="auto" w:fill="F2F2F2"/>
          </w:tcPr>
          <w:p w14:paraId="19532665">
            <w:pPr>
              <w:jc w:val="left"/>
            </w:pPr>
            <w:r>
              <w:rPr>
                <w:b/>
              </w:rPr>
              <w:t>变化</w:t>
            </w:r>
          </w:p>
        </w:tc>
      </w:tr>
      <w:tr w14:paraId="14000D87">
        <w:trPr>
          <w:jc w:val="center"/>
        </w:trPr>
        <w:tc>
          <w:tcPr>
            <w:tcW w:w="2078" w:type="dxa"/>
          </w:tcPr>
          <w:p w14:paraId="3DFD2FC7">
            <w:pPr>
              <w:jc w:val="left"/>
            </w:pPr>
            <w:r>
              <w:rPr>
                <w:b/>
              </w:rPr>
              <w:t>1.1.1 产业深度解析</w:t>
            </w:r>
          </w:p>
        </w:tc>
        <w:tc>
          <w:tcPr>
            <w:tcW w:w="2078" w:type="dxa"/>
          </w:tcPr>
          <w:p w14:paraId="73377551">
            <w:pPr>
              <w:jc w:val="left"/>
            </w:pPr>
            <w:r>
              <w:t>🟡合格（过期）</w:t>
            </w:r>
          </w:p>
        </w:tc>
        <w:tc>
          <w:tcPr>
            <w:tcW w:w="2078" w:type="dxa"/>
          </w:tcPr>
          <w:p w14:paraId="15C12649">
            <w:pPr>
              <w:jc w:val="left"/>
            </w:pPr>
            <w:r>
              <w:t>🔵</w:t>
            </w:r>
            <w:r>
              <w:rPr>
                <w:b/>
              </w:rPr>
              <w:t>良好</w:t>
            </w:r>
            <w:r>
              <w:t>（覆盖核心方向/2年更新/有版本记录）</w:t>
            </w:r>
          </w:p>
        </w:tc>
        <w:tc>
          <w:tcPr>
            <w:tcW w:w="2078" w:type="dxa"/>
          </w:tcPr>
          <w:p w14:paraId="3EBCF82D">
            <w:pPr>
              <w:jc w:val="left"/>
            </w:pPr>
            <w:r>
              <w:t>⬆️ 合格→良好</w:t>
            </w:r>
          </w:p>
        </w:tc>
      </w:tr>
      <w:tr w14:paraId="7764C329">
        <w:trPr>
          <w:jc w:val="center"/>
        </w:trPr>
        <w:tc>
          <w:tcPr>
            <w:tcW w:w="2078" w:type="dxa"/>
          </w:tcPr>
          <w:p w14:paraId="4FBD36D7">
            <w:pPr>
              <w:jc w:val="left"/>
            </w:pPr>
            <w:r>
              <w:rPr>
                <w:b/>
              </w:rPr>
              <w:t>1.1.2 课程-产业链对应性</w:t>
            </w:r>
          </w:p>
        </w:tc>
        <w:tc>
          <w:tcPr>
            <w:tcW w:w="2078" w:type="dxa"/>
          </w:tcPr>
          <w:p w14:paraId="39FECA1F">
            <w:pPr>
              <w:jc w:val="left"/>
            </w:pPr>
            <w:r>
              <w:t>⏸️暂停</w:t>
            </w:r>
          </w:p>
        </w:tc>
        <w:tc>
          <w:tcPr>
            <w:tcW w:w="2078" w:type="dxa"/>
          </w:tcPr>
          <w:p w14:paraId="1C890F39">
            <w:pPr>
              <w:jc w:val="left"/>
            </w:pPr>
            <w:r>
              <w:t>🟡</w:t>
            </w:r>
            <w:r>
              <w:rPr>
                <w:b/>
              </w:rPr>
              <w:t>合格</w:t>
            </w:r>
            <w:r>
              <w:t>（新白皮书下重新计算覆盖率）</w:t>
            </w:r>
          </w:p>
        </w:tc>
        <w:tc>
          <w:tcPr>
            <w:tcW w:w="2078" w:type="dxa"/>
          </w:tcPr>
          <w:p w14:paraId="1A421720">
            <w:pPr>
              <w:jc w:val="left"/>
            </w:pPr>
            <w:r>
              <w:t>⬆️ 暂停→恢复</w:t>
            </w:r>
          </w:p>
        </w:tc>
      </w:tr>
      <w:tr w14:paraId="61275E51">
        <w:trPr>
          <w:jc w:val="center"/>
        </w:trPr>
        <w:tc>
          <w:tcPr>
            <w:tcW w:w="2078" w:type="dxa"/>
          </w:tcPr>
          <w:p w14:paraId="4DDC227E">
            <w:pPr>
              <w:jc w:val="left"/>
            </w:pPr>
            <w:r>
              <w:rPr>
                <w:b/>
              </w:rPr>
              <w:t>1.1.3 课程目标匹配度</w:t>
            </w:r>
          </w:p>
        </w:tc>
        <w:tc>
          <w:tcPr>
            <w:tcW w:w="2078" w:type="dxa"/>
          </w:tcPr>
          <w:p w14:paraId="5E61694F">
            <w:pPr>
              <w:jc w:val="left"/>
            </w:pPr>
            <w:r>
              <w:t>⏸️暂停</w:t>
            </w:r>
          </w:p>
        </w:tc>
        <w:tc>
          <w:tcPr>
            <w:tcW w:w="2078" w:type="dxa"/>
          </w:tcPr>
          <w:p w14:paraId="681222AD">
            <w:pPr>
              <w:jc w:val="left"/>
            </w:pPr>
            <w:r>
              <w:t>🟡</w:t>
            </w:r>
            <w:r>
              <w:rPr>
                <w:b/>
              </w:rPr>
              <w:t>合格</w:t>
            </w:r>
            <w:r>
              <w:t>（新岗位能力清单可验证）</w:t>
            </w:r>
          </w:p>
        </w:tc>
        <w:tc>
          <w:tcPr>
            <w:tcW w:w="2078" w:type="dxa"/>
          </w:tcPr>
          <w:p w14:paraId="74B9CD38">
            <w:pPr>
              <w:jc w:val="left"/>
            </w:pPr>
            <w:r>
              <w:t>⬆️ 暂停→恢复</w:t>
            </w:r>
          </w:p>
        </w:tc>
      </w:tr>
      <w:tr w14:paraId="5E26CF20">
        <w:trPr>
          <w:jc w:val="center"/>
        </w:trPr>
        <w:tc>
          <w:tcPr>
            <w:tcW w:w="2078" w:type="dxa"/>
          </w:tcPr>
          <w:p w14:paraId="47588453">
            <w:pPr>
              <w:jc w:val="left"/>
            </w:pPr>
            <w:r>
              <w:rPr>
                <w:b/>
              </w:rPr>
              <w:t>2.2.1 教学投入深度</w:t>
            </w:r>
          </w:p>
        </w:tc>
        <w:tc>
          <w:tcPr>
            <w:tcW w:w="2078" w:type="dxa"/>
          </w:tcPr>
          <w:p w14:paraId="685B7965">
            <w:pPr>
              <w:jc w:val="left"/>
            </w:pPr>
            <w:r>
              <w:t>🔴未达标（45%）</w:t>
            </w:r>
          </w:p>
        </w:tc>
        <w:tc>
          <w:tcPr>
            <w:tcW w:w="2078" w:type="dxa"/>
          </w:tcPr>
          <w:p w14:paraId="4AC0E44E">
            <w:pPr>
              <w:jc w:val="left"/>
            </w:pPr>
            <w:r>
              <w:t>🔵</w:t>
            </w:r>
            <w:r>
              <w:rPr>
                <w:b/>
              </w:rPr>
              <w:t>良好</w:t>
            </w:r>
            <w:r>
              <w:t>（回复率82%）</w:t>
            </w:r>
          </w:p>
        </w:tc>
        <w:tc>
          <w:tcPr>
            <w:tcW w:w="2078" w:type="dxa"/>
          </w:tcPr>
          <w:p w14:paraId="352EDA27">
            <w:pPr>
              <w:jc w:val="left"/>
            </w:pPr>
            <w:r>
              <w:t>⬆️ 未达标→良好</w:t>
            </w:r>
          </w:p>
        </w:tc>
      </w:tr>
      <w:tr w14:paraId="5F07A2C1">
        <w:trPr>
          <w:jc w:val="center"/>
        </w:trPr>
        <w:tc>
          <w:tcPr>
            <w:tcW w:w="2078" w:type="dxa"/>
          </w:tcPr>
          <w:p w14:paraId="58EA4752">
            <w:pPr>
              <w:jc w:val="left"/>
            </w:pPr>
            <w:r>
              <w:rPr>
                <w:b/>
              </w:rPr>
              <w:t>3.1.2 企业项目驱动率</w:t>
            </w:r>
          </w:p>
        </w:tc>
        <w:tc>
          <w:tcPr>
            <w:tcW w:w="2078" w:type="dxa"/>
          </w:tcPr>
          <w:p w14:paraId="7240DED3">
            <w:pPr>
              <w:jc w:val="left"/>
            </w:pPr>
            <w:r>
              <w:t>🟡合格（精度受损）</w:t>
            </w:r>
          </w:p>
        </w:tc>
        <w:tc>
          <w:tcPr>
            <w:tcW w:w="2078" w:type="dxa"/>
          </w:tcPr>
          <w:p w14:paraId="2D6698A5">
            <w:pPr>
              <w:jc w:val="left"/>
            </w:pPr>
            <w:r>
              <w:t>🟡合格（精度提升）</w:t>
            </w:r>
          </w:p>
        </w:tc>
        <w:tc>
          <w:tcPr>
            <w:tcW w:w="2078" w:type="dxa"/>
          </w:tcPr>
          <w:p w14:paraId="4502A2D0">
            <w:pPr>
              <w:jc w:val="left"/>
            </w:pPr>
            <w:r>
              <w:t>➡️ 等级不变/精度提升</w:t>
            </w:r>
          </w:p>
        </w:tc>
      </w:tr>
      <w:tr w14:paraId="142D3FCD">
        <w:trPr>
          <w:jc w:val="center"/>
        </w:trPr>
        <w:tc>
          <w:tcPr>
            <w:tcW w:w="2078" w:type="dxa"/>
          </w:tcPr>
          <w:p w14:paraId="3F069720">
            <w:pPr>
              <w:jc w:val="left"/>
            </w:pPr>
            <w:r>
              <w:rPr>
                <w:b/>
              </w:rPr>
              <w:t>4.1.1 行业就业率</w:t>
            </w:r>
          </w:p>
        </w:tc>
        <w:tc>
          <w:tcPr>
            <w:tcW w:w="2078" w:type="dxa"/>
          </w:tcPr>
          <w:p w14:paraId="4F7FE415">
            <w:pPr>
              <w:jc w:val="left"/>
            </w:pPr>
            <w:r>
              <w:t>🟡合格（精度受损）</w:t>
            </w:r>
          </w:p>
        </w:tc>
        <w:tc>
          <w:tcPr>
            <w:tcW w:w="2078" w:type="dxa"/>
          </w:tcPr>
          <w:p w14:paraId="56C9F584">
            <w:pPr>
              <w:jc w:val="left"/>
            </w:pPr>
            <w:r>
              <w:t>🟡合格（重新匹配新兴岗位）</w:t>
            </w:r>
          </w:p>
        </w:tc>
        <w:tc>
          <w:tcPr>
            <w:tcW w:w="2078" w:type="dxa"/>
          </w:tcPr>
          <w:p w14:paraId="63F1CFA3">
            <w:pPr>
              <w:jc w:val="left"/>
            </w:pPr>
            <w:r>
              <w:t>➡️ 等级不变/精度提升</w:t>
            </w:r>
          </w:p>
        </w:tc>
      </w:tr>
    </w:tbl>
    <w:p w14:paraId="211B9826"/>
    <w:p w14:paraId="076C7763">
      <w:pPr>
        <w:pStyle w:val="5"/>
      </w:pPr>
      <w:r>
        <w:t>完成P0+P1后的预期状态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5F25A5B7">
        <w:trPr>
          <w:jc w:val="center"/>
        </w:trPr>
        <w:tc>
          <w:tcPr>
            <w:tcW w:w="4156" w:type="dxa"/>
            <w:shd w:val="clear" w:color="auto" w:fill="F2F2F2"/>
          </w:tcPr>
          <w:p w14:paraId="056094DB">
            <w:pPr>
              <w:jc w:val="left"/>
            </w:pPr>
            <w:r>
              <w:rPr>
                <w:b/>
              </w:rPr>
              <w:t>统计项</w:t>
            </w:r>
          </w:p>
        </w:tc>
        <w:tc>
          <w:tcPr>
            <w:tcW w:w="4156" w:type="dxa"/>
            <w:shd w:val="clear" w:color="auto" w:fill="F2F2F2"/>
          </w:tcPr>
          <w:p w14:paraId="6D0BD36E">
            <w:pPr>
              <w:jc w:val="left"/>
            </w:pPr>
            <w:r>
              <w:rPr>
                <w:b/>
              </w:rPr>
              <w:t>预期</w:t>
            </w:r>
          </w:p>
        </w:tc>
      </w:tr>
      <w:tr w14:paraId="340EA4A0">
        <w:trPr>
          <w:jc w:val="center"/>
        </w:trPr>
        <w:tc>
          <w:tcPr>
            <w:tcW w:w="4156" w:type="dxa"/>
          </w:tcPr>
          <w:p w14:paraId="6CE9F4F0">
            <w:pPr>
              <w:jc w:val="left"/>
            </w:pPr>
            <w:r>
              <w:t>🔵 良好</w:t>
            </w:r>
          </w:p>
        </w:tc>
        <w:tc>
          <w:tcPr>
            <w:tcW w:w="4156" w:type="dxa"/>
          </w:tcPr>
          <w:p w14:paraId="52B69025">
            <w:pPr>
              <w:jc w:val="left"/>
            </w:pPr>
            <w:r>
              <w:t>2项（1.1.1、2.2.1）</w:t>
            </w:r>
          </w:p>
        </w:tc>
      </w:tr>
      <w:tr w14:paraId="4EE72AF6">
        <w:trPr>
          <w:jc w:val="center"/>
        </w:trPr>
        <w:tc>
          <w:tcPr>
            <w:tcW w:w="4156" w:type="dxa"/>
          </w:tcPr>
          <w:p w14:paraId="242787B3">
            <w:pPr>
              <w:jc w:val="left"/>
            </w:pPr>
            <w:r>
              <w:t>🟡 合格</w:t>
            </w:r>
          </w:p>
        </w:tc>
        <w:tc>
          <w:tcPr>
            <w:tcW w:w="4156" w:type="dxa"/>
          </w:tcPr>
          <w:p w14:paraId="671C65A1">
            <w:pPr>
              <w:jc w:val="left"/>
            </w:pPr>
            <w:r>
              <w:t>15项（含1.1.2/1.1.3恢复后的合格）</w:t>
            </w:r>
          </w:p>
        </w:tc>
      </w:tr>
      <w:tr w14:paraId="257B4F32">
        <w:trPr>
          <w:jc w:val="center"/>
        </w:trPr>
        <w:tc>
          <w:tcPr>
            <w:tcW w:w="4156" w:type="dxa"/>
          </w:tcPr>
          <w:p w14:paraId="58EF0458">
            <w:pPr>
              <w:jc w:val="left"/>
            </w:pPr>
            <w:r>
              <w:t>🔴 未达标</w:t>
            </w:r>
          </w:p>
        </w:tc>
        <w:tc>
          <w:tcPr>
            <w:tcW w:w="4156" w:type="dxa"/>
          </w:tcPr>
          <w:p w14:paraId="7E1C7CB1">
            <w:pPr>
              <w:jc w:val="left"/>
            </w:pPr>
            <w:r>
              <w:t>0项</w:t>
            </w:r>
          </w:p>
        </w:tc>
      </w:tr>
      <w:tr w14:paraId="4824917F">
        <w:trPr>
          <w:jc w:val="center"/>
        </w:trPr>
        <w:tc>
          <w:tcPr>
            <w:tcW w:w="4156" w:type="dxa"/>
          </w:tcPr>
          <w:p w14:paraId="665300CC">
            <w:pPr>
              <w:jc w:val="left"/>
            </w:pPr>
            <w:r>
              <w:t>⏸️ 暂停</w:t>
            </w:r>
          </w:p>
        </w:tc>
        <w:tc>
          <w:tcPr>
            <w:tcW w:w="4156" w:type="dxa"/>
          </w:tcPr>
          <w:p w14:paraId="522D3FFA">
            <w:pPr>
              <w:jc w:val="left"/>
            </w:pPr>
            <w:r>
              <w:t>0项</w:t>
            </w:r>
          </w:p>
        </w:tc>
      </w:tr>
      <w:tr w14:paraId="2C992CED">
        <w:trPr>
          <w:jc w:val="center"/>
        </w:trPr>
        <w:tc>
          <w:tcPr>
            <w:tcW w:w="4156" w:type="dxa"/>
          </w:tcPr>
          <w:p w14:paraId="7CDEC340">
            <w:pPr>
              <w:jc w:val="left"/>
            </w:pPr>
            <w:r>
              <w:rPr>
                <w:b/>
              </w:rPr>
              <w:t>总评</w:t>
            </w:r>
          </w:p>
        </w:tc>
        <w:tc>
          <w:tcPr>
            <w:tcW w:w="4156" w:type="dxa"/>
          </w:tcPr>
          <w:p w14:paraId="498FFFD1">
            <w:pPr>
              <w:jc w:val="left"/>
            </w:pPr>
            <w:r>
              <w:rPr>
                <w:b/>
              </w:rPr>
              <w:t>🟡 合格（使命型转型已启动）</w:t>
            </w:r>
            <w:r>
              <w:t xml:space="preserve"> ✅</w:t>
            </w:r>
          </w:p>
        </w:tc>
      </w:tr>
    </w:tbl>
    <w:p w14:paraId="03806C0B"/>
    <w:p w14:paraId="0039CF7E">
      <w:pPr>
        <w:pStyle w:val="169"/>
        <w:pBdr>
          <w:top w:val="single" w:color="CCCCCC" w:sz="8" w:space="0"/>
        </w:pBdr>
        <w:spacing w:after="240"/>
      </w:pPr>
    </w:p>
    <w:p w14:paraId="7231FF9C">
      <w:pPr>
        <w:pStyle w:val="4"/>
      </w:pPr>
      <w:r>
        <w:t>七、系统建议</w:t>
      </w:r>
    </w:p>
    <w:p w14:paraId="28CB7E73">
      <w:pPr>
        <w:pStyle w:val="5"/>
      </w:pPr>
      <w:r>
        <w:t>建议一：白皮书更新从"项目制"转为"年度常规"</w:t>
      </w:r>
    </w:p>
    <w:p w14:paraId="27898C4C">
      <w:r>
        <w:t>本次诊断中，白皮书过期是最具杠杆效应的根因——1个文件的老化导致4项指标受损。使命型一致性维度的核心是"课程设置与产业需求对齐"，白皮书是这条对齐链条的源头数据。白皮书一旦过期，整条链条就断了。</w:t>
      </w:r>
    </w:p>
    <w:p w14:paraId="03A20472">
      <w:r>
        <w:t>建议：</w:t>
      </w:r>
    </w:p>
    <w:p w14:paraId="395D31BE">
      <w:pPr>
        <w:ind w:left="0" w:hanging="142"/>
      </w:pPr>
      <w:r>
        <w:rPr>
          <w:rFonts w:ascii="宋体" w:hAnsi="宋体" w:eastAsia="宋体"/>
          <w:color w:val="000000"/>
          <w:sz w:val="22"/>
        </w:rPr>
        <w:t xml:space="preserve">• </w:t>
      </w:r>
      <w:r>
        <w:t>每年9月启动更新，次年1月发布，形成固定节奏</w:t>
      </w:r>
    </w:p>
    <w:p w14:paraId="6D0E1D77">
      <w:pPr>
        <w:ind w:left="0" w:hanging="142"/>
      </w:pPr>
      <w:r>
        <w:rPr>
          <w:rFonts w:ascii="宋体" w:hAnsi="宋体" w:eastAsia="宋体"/>
          <w:color w:val="000000"/>
          <w:sz w:val="22"/>
        </w:rPr>
        <w:t xml:space="preserve">• </w:t>
      </w:r>
      <w:r>
        <w:t>利用AI数据采集引擎自动爬取行业报告和政策文件，减少人工调研工作量</w:t>
      </w:r>
    </w:p>
    <w:p w14:paraId="4AB9F821">
      <w:pPr>
        <w:ind w:left="0" w:hanging="142"/>
      </w:pPr>
      <w:r>
        <w:rPr>
          <w:rFonts w:ascii="宋体" w:hAnsi="宋体" w:eastAsia="宋体"/>
          <w:color w:val="000000"/>
          <w:sz w:val="22"/>
        </w:rPr>
        <w:t xml:space="preserve">• </w:t>
      </w:r>
      <w:r>
        <w:t>白皮书更新后，系统自动触发1.1.2/1.1.3的重新计算，无需人工干预</w:t>
      </w:r>
    </w:p>
    <w:p w14:paraId="4BCE64A9">
      <w:pPr>
        <w:pStyle w:val="5"/>
      </w:pPr>
      <w:r>
        <w:t>建议二：课程平台不是"上线"而是"运营"</w:t>
      </w:r>
    </w:p>
    <w:p w14:paraId="0553AC63">
      <w:r>
        <w:t>平台上线≠平台用好。40%的使用率说明平台建设止步于"有"，缺乏持续运营。使命型有效性的破局点是横向项目——证明教师有服务产业的能力。但横向项目的能力要"讲活"到课堂里，靠的是教师在教学过程中的投入深度。课程平台是这种投入的基础设施。</w:t>
      </w:r>
    </w:p>
    <w:p w14:paraId="4145E300">
      <w:r>
        <w:t>建议：</w:t>
      </w:r>
    </w:p>
    <w:p w14:paraId="74AF6DD5">
      <w:pPr>
        <w:ind w:left="0" w:hanging="142"/>
      </w:pPr>
      <w:r>
        <w:rPr>
          <w:rFonts w:ascii="宋体" w:hAnsi="宋体" w:eastAsia="宋体"/>
          <w:color w:val="000000"/>
          <w:sz w:val="22"/>
        </w:rPr>
        <w:t xml:space="preserve">• </w:t>
      </w:r>
      <w:r>
        <w:t>将平台使用纳入教学常规管理（而非运动式推动）</w:t>
      </w:r>
    </w:p>
    <w:p w14:paraId="1F35AC83">
      <w:pPr>
        <w:ind w:left="0" w:hanging="142"/>
      </w:pPr>
      <w:r>
        <w:rPr>
          <w:rFonts w:ascii="宋体" w:hAnsi="宋体" w:eastAsia="宋体"/>
          <w:color w:val="000000"/>
          <w:sz w:val="22"/>
        </w:rPr>
        <w:t xml:space="preserve">• </w:t>
      </w:r>
      <w:r>
        <w:t>为教师提供"最小可行操作"清单——每周至少1次问答回复、每月至少1次资源更新</w:t>
      </w:r>
    </w:p>
    <w:p w14:paraId="503C228D">
      <w:pPr>
        <w:ind w:left="0" w:hanging="142"/>
      </w:pPr>
      <w:r>
        <w:rPr>
          <w:rFonts w:ascii="宋体" w:hAnsi="宋体" w:eastAsia="宋体"/>
          <w:color w:val="000000"/>
          <w:sz w:val="22"/>
        </w:rPr>
        <w:t xml:space="preserve">• </w:t>
      </w:r>
      <w:r>
        <w:t>建立学生端的使用激励，将平台互动纳入课程平时成绩</w:t>
      </w:r>
    </w:p>
    <w:p w14:paraId="6F1335CA">
      <w:pPr>
        <w:pStyle w:val="5"/>
      </w:pPr>
      <w:r>
        <w:t>建议三：关注"合格拥堵"现象</w:t>
      </w:r>
    </w:p>
    <w:p w14:paraId="281C1BBF">
      <w:r>
        <w:t>12项指标达到合格，但其中10项处于"刚过线"状态。这意味着：</w:t>
      </w:r>
    </w:p>
    <w:p w14:paraId="726C5F05">
      <w:pPr>
        <w:ind w:left="0" w:hanging="142"/>
      </w:pPr>
      <w:r>
        <w:rPr>
          <w:rFonts w:ascii="宋体" w:hAnsi="宋体" w:eastAsia="宋体"/>
          <w:color w:val="000000"/>
          <w:sz w:val="22"/>
        </w:rPr>
        <w:t xml:space="preserve">• </w:t>
      </w:r>
      <w:r>
        <w:t>这些指标没有任何安全余量——数据稍有波动就可能跌入未达标</w:t>
      </w:r>
    </w:p>
    <w:p w14:paraId="5B3EDFB9">
      <w:pPr>
        <w:ind w:left="0" w:hanging="142"/>
      </w:pPr>
      <w:r>
        <w:rPr>
          <w:rFonts w:ascii="宋体" w:hAnsi="宋体" w:eastAsia="宋体"/>
          <w:color w:val="000000"/>
          <w:sz w:val="22"/>
        </w:rPr>
        <w:t xml:space="preserve">• </w:t>
      </w:r>
      <w:r>
        <w:t>从合格到良好的提升，不是做几件突击的事就能实现的，而是需要制度化、常态化的运转</w:t>
      </w:r>
    </w:p>
    <w:p w14:paraId="018A9BE7">
      <w:pPr>
        <w:ind w:left="0" w:hanging="142"/>
      </w:pPr>
      <w:r>
        <w:rPr>
          <w:rFonts w:ascii="宋体" w:hAnsi="宋体" w:eastAsia="宋体"/>
          <w:color w:val="000000"/>
          <w:sz w:val="22"/>
        </w:rPr>
        <w:t xml:space="preserve">• </w:t>
      </w:r>
      <w:r>
        <w:t>使命型指标体系的价值不在于"拿到合格"，而在于通过17项指标的持续改善，真正实现"产业需求驱动的专业建设"</w:t>
      </w:r>
    </w:p>
    <w:p w14:paraId="6D5038BD">
      <w:r>
        <w:t>建议在完成P0/P1后，制定"从合格到良好的学期提升计划"，每学期重点攻克3-5项合格指标。</w:t>
      </w:r>
    </w:p>
    <w:p w14:paraId="611E0AF1">
      <w:pPr>
        <w:pStyle w:val="5"/>
      </w:pPr>
      <w:r>
        <w:t>建议四：先把使命型跑通、跑扎实</w:t>
      </w:r>
    </w:p>
    <w:p w14:paraId="5056F225">
      <w:r>
        <w:t>当前重点是完成P0/P1修复、逐步将合格指标提升至良好、让核心机制常态化运转，而非向未来型扩展。只有当使命型17项指标全部达到优秀，才考虑解锁加分项模块。</w:t>
      </w:r>
    </w:p>
    <w:p w14:paraId="15FCC706">
      <w:pPr>
        <w:pStyle w:val="5"/>
      </w:pPr>
      <w:r>
        <w:t>建议五：P0/P1完成后，优先补全执行层的深层诊断维度</w:t>
      </w:r>
    </w:p>
    <w:p w14:paraId="5A1EBDBA">
      <w:r>
        <w:t>当前执行层评估主要依赖行为数据，教案设计、考试考核对齐度、过程性评价、学情分析等核心教学环节尚未纳入评估。建议按"P0完成后启动教案模板→P1完成后启动考核分析→第二学期启动过程评价和学情分析"的节奏逐步补全，这些分析撰写型模板是从合格迈向良好的关键杠杆。</w:t>
      </w:r>
    </w:p>
    <w:p w14:paraId="043B9A8B">
      <w:pPr>
        <w:pStyle w:val="5"/>
      </w:pPr>
      <w:r>
        <w:t>建议六：用模板的"写"带动理念的"通"</w:t>
      </w:r>
    </w:p>
    <w:p w14:paraId="6CC76171">
      <w:r>
        <w:t>分析撰写型模板的价值不只是产出文档，写的过程本身就是教师理解理念、自我诊断的过程。系统提供骨架、撰写指引与AI辅助，教师跟着走完流程即可理解对应维度的全貌——</w:t>
      </w:r>
      <w:r>
        <w:rPr>
          <w:b/>
        </w:rPr>
        <w:t>模板即培训，撰写即学习</w:t>
      </w:r>
      <w:r>
        <w:t>，这是系统区别于传统评价体系的核心。</w:t>
      </w:r>
    </w:p>
    <w:p w14:paraId="24F1D872">
      <w:pPr>
        <w:pStyle w:val="169"/>
        <w:pBdr>
          <w:top w:val="single" w:color="CCCCCC" w:sz="8" w:space="0"/>
        </w:pBdr>
        <w:spacing w:after="240"/>
      </w:pPr>
    </w:p>
    <w:p w14:paraId="397DC911">
      <w:pPr>
        <w:pStyle w:val="164"/>
        <w:pBdr>
          <w:left w:val="single" w:color="CCCCCC" w:sz="24" w:space="0"/>
        </w:pBdr>
        <w:shd w:val="clear" w:fill="F8F8F8"/>
      </w:pPr>
      <w:r>
        <w:rPr>
          <w:b/>
        </w:rPr>
        <w:t>报告生成说明：</w:t>
      </w:r>
      <w:r>
        <w:t xml:space="preserve"> 本报告基于《专业建设质量诊断系统——宪法文件》中的完整诊断架构自动评分，包括：四阶段架构（事实采集→AI诊断→报告呈现→改进闭环）、评价链（定位→结构→解析→执行→结果→验证）逐层诊断、17项使命型指标三级达标标准评分、设计原则体系交叉审视、指标依赖关系图根因追溯。暂停评估的指标将在上游数据补全后自动重新评分。诊断输出遵循"结论→分析→原因→模板→评价→把关"完整链路。本报告呈现结构对应前台四层界面设计：第一、二部分对应首页与链条页（整体画像与问题定位），第三部分对应发现页（根因追溯与证据链），第四、五部分对应详情页（改进工单可追溯至原始模板数据）。模板体系全部采用新编号体系。</w:t>
      </w:r>
    </w:p>
    <w:p w14:paraId="0573B25A">
      <w:pPr>
        <w:pStyle w:val="164"/>
        <w:pBdr>
          <w:left w:val="single" w:color="CCCCCC" w:sz="24" w:space="0"/>
        </w:pBdr>
        <w:shd w:val="clear" w:fill="F8F8F8"/>
      </w:pPr>
    </w:p>
    <w:p w14:paraId="407C520F">
      <w:pPr>
        <w:pStyle w:val="164"/>
        <w:pBdr>
          <w:left w:val="single" w:color="CCCCCC" w:sz="24" w:space="0"/>
        </w:pBdr>
        <w:shd w:val="clear" w:fill="F8F8F8"/>
      </w:pPr>
      <w:r>
        <w:rPr>
          <w:b/>
        </w:rPr>
        <w:t>诊断日期：</w:t>
      </w:r>
      <w:r>
        <w:t xml:space="preserve"> 2026年7月10日</w:t>
      </w:r>
    </w:p>
    <w:p w14:paraId="5233F0A8">
      <w:pPr>
        <w:pStyle w:val="164"/>
        <w:pBdr>
          <w:left w:val="single" w:color="CCCCCC" w:sz="24" w:space="0"/>
        </w:pBdr>
        <w:shd w:val="clear" w:fill="F8F8F8"/>
      </w:pPr>
      <w:r>
        <w:rPr>
          <w:b/>
        </w:rPr>
        <w:t>下次诊断建议：</w:t>
      </w:r>
      <w:r>
        <w:t xml:space="preserve"> 2026年10月（P0/P1工单完成后）</w:t>
      </w:r>
    </w:p>
    <w:p w14:paraId="5375B628">
      <w:pPr>
        <w:pStyle w:val="169"/>
        <w:pBdr>
          <w:top w:val="single" w:color="CCCCCC" w:sz="8" w:space="0"/>
        </w:pBdr>
        <w:spacing w:after="240"/>
      </w:pPr>
      <w:bookmarkStart w:id="0" w:name="_GoBack"/>
      <w:bookmarkEnd w:id="0"/>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楷体">
    <w:altName w:val="汉仪楷体KW"/>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9FCA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宋体" w:hAnsi="宋体"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Blockquote"/>
    <w:basedOn w:val="1"/>
    <w:uiPriority w:val="0"/>
    <w:rPr>
      <w:rFonts w:ascii="楷体" w:hAnsi="楷体" w:eastAsia="楷体"/>
      <w:color w:val="444444"/>
      <w:sz w:val="22"/>
    </w:rPr>
  </w:style>
  <w:style w:type="character" w:customStyle="1" w:styleId="165">
    <w:name w:val="CodeChar"/>
    <w:basedOn w:val="132"/>
    <w:uiPriority w:val="0"/>
    <w:rPr>
      <w:rFonts w:ascii="Courier New" w:hAnsi="Courier New" w:eastAsia="Courier New"/>
      <w:color w:val="000000"/>
      <w:sz w:val="20"/>
    </w:rPr>
  </w:style>
  <w:style w:type="paragraph" w:customStyle="1" w:styleId="166">
    <w:name w:val="ListBullet"/>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7">
    <w:name w:val="ListNumber"/>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8">
    <w:name w:val="Table"/>
    <w:basedOn w:val="1"/>
    <w:uiPriority w:val="0"/>
    <w:pPr>
      <w:jc w:val="center"/>
    </w:pPr>
    <w:rPr>
      <w:rFonts w:ascii="宋体" w:hAnsi="宋体" w:eastAsia="宋体"/>
      <w:sz w:val="20"/>
    </w:rPr>
  </w:style>
  <w:style w:type="paragraph" w:customStyle="1" w:styleId="169">
    <w:name w:val="HorizontalRule"/>
    <w:basedOn w:val="1"/>
    <w:uiPriority w:val="0"/>
    <w:pPr>
      <w:spacing w:after="240"/>
    </w:pPr>
    <w:rPr>
      <w:color w:val="CCCCCC"/>
    </w:rPr>
  </w:style>
  <w:style w:type="paragraph" w:customStyle="1" w:styleId="170">
    <w:name w:val="Footnote"/>
    <w:basedOn w:val="1"/>
    <w:uiPriority w:val="0"/>
    <w:rPr>
      <w:rFonts w:ascii="宋体" w:hAnsi="宋体" w:eastAsia="宋体"/>
      <w:color w:val="666666"/>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MarkdownToDocx Converter</dc:creator>
  <dc:description>Converted from Markdown to DOCX</dc:description>
  <cp:lastModifiedBy>CREATION</cp:lastModifiedBy>
  <dcterms:modified xsi:type="dcterms:W3CDTF">2026-08-22T11:24:24Z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5DF5BD438649D7F86816896AF5EE07A9_42</vt:lpwstr>
  </property>
</Properties>
</file>