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E16A9">
      <w:pPr>
        <w:pStyle w:val="3"/>
      </w:pPr>
      <w:r>
        <w:t>专业建设质量诊断系统——第五步：全局实施路线图</w:t>
      </w:r>
    </w:p>
    <w:p w14:paraId="088CF552"/>
    <w:p w14:paraId="56396CA6"/>
    <w:p w14:paraId="6915670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文档导航</w:t>
      </w:r>
    </w:p>
    <w:p w14:paraId="5CE2384F">
      <w:pPr>
        <w:pStyle w:val="164"/>
        <w:pBdr>
          <w:left w:val="single" w:color="CCCCCC" w:sz="24" w:space="0"/>
        </w:pBdr>
        <w:shd w:val="clear" w:fill="F8F8F8"/>
      </w:pPr>
      <w:r>
        <w:t>- 想了解路线图的整体定位 → §一、§二</w:t>
      </w:r>
    </w:p>
    <w:p w14:paraId="5B345075">
      <w:pPr>
        <w:pStyle w:val="164"/>
        <w:pBdr>
          <w:left w:val="single" w:color="CCCCCC" w:sz="24" w:space="0"/>
        </w:pBdr>
        <w:shd w:val="clear" w:fill="F8F8F8"/>
      </w:pPr>
      <w:r>
        <w:t>- 想看各阶段的具体任务和时间安排 → §三、§四、§五</w:t>
      </w:r>
    </w:p>
    <w:p w14:paraId="26A68E17">
      <w:pPr>
        <w:pStyle w:val="164"/>
        <w:pBdr>
          <w:left w:val="single" w:color="CCCCCC" w:sz="24" w:space="0"/>
        </w:pBdr>
        <w:shd w:val="clear" w:fill="F8F8F8"/>
      </w:pPr>
      <w:r>
        <w:t>- 想了解风险和应对策略 → §六</w:t>
      </w:r>
    </w:p>
    <w:p w14:paraId="2249328F">
      <w:pPr>
        <w:pStyle w:val="164"/>
        <w:pBdr>
          <w:left w:val="single" w:color="CCCCCC" w:sz="24" w:space="0"/>
        </w:pBdr>
        <w:shd w:val="clear" w:fill="F8F8F8"/>
      </w:pPr>
      <w:r>
        <w:t>- 想了解成功的关键因素 → §七</w:t>
      </w:r>
    </w:p>
    <w:p w14:paraId="66A80B9E">
      <w:pPr>
        <w:pStyle w:val="164"/>
        <w:pBdr>
          <w:left w:val="single" w:color="CCCCCC" w:sz="24" w:space="0"/>
        </w:pBdr>
        <w:shd w:val="clear" w:fill="F8F8F8"/>
      </w:pPr>
      <w:r>
        <w:t>- 想了解与前面步骤的关系 → §八</w:t>
      </w:r>
    </w:p>
    <w:p w14:paraId="37E6B117">
      <w:pPr>
        <w:pStyle w:val="169"/>
        <w:pBdr>
          <w:top w:val="single" w:color="CCCCCC" w:sz="8" w:space="0"/>
        </w:pBdr>
        <w:spacing w:after="240"/>
      </w:pPr>
    </w:p>
    <w:p w14:paraId="26E71BA9">
      <w:pPr>
        <w:pStyle w:val="4"/>
      </w:pPr>
      <w:r>
        <w:t>一、这份路线图是做什么的</w:t>
      </w:r>
    </w:p>
    <w:p w14:paraId="3CFF23A0">
      <w:pPr>
        <w:pStyle w:val="5"/>
      </w:pPr>
      <w:r>
        <w:t>1.1 一段话说清楚</w:t>
      </w:r>
    </w:p>
    <w:p w14:paraId="5CD11498">
      <w:r>
        <w:t>本路线图回答一个问题：</w:t>
      </w:r>
      <w:r>
        <w:rPr>
          <w:b/>
        </w:rPr>
        <w:t>从指标体系到模板系统到诊断引擎，怎么一步步落到学校的地面上？</w:t>
      </w:r>
    </w:p>
    <w:p w14:paraId="25E9103B">
      <w:r>
        <w:t>它不是宏大的规划蓝图，而是一份可执行的施工指南——按什么顺序、分几个阶段、每个阶段做什么、需要什么条件、做到什么程度算完成。让省级教育主管部门知道怎么统筹推动，让院校管理者知道怎么分步落地，让专业层面知道怎么先行试点。</w:t>
      </w:r>
    </w:p>
    <w:p w14:paraId="0C9AF248">
      <w:pPr>
        <w:pStyle w:val="5"/>
      </w:pPr>
      <w:r>
        <w:t>1.2 适用对象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63DD453">
        <w:trPr>
          <w:jc w:val="center"/>
        </w:trPr>
        <w:tc>
          <w:tcPr>
            <w:tcW w:w="4156" w:type="dxa"/>
            <w:shd w:val="clear" w:color="auto" w:fill="F2F2F2"/>
          </w:tcPr>
          <w:p w14:paraId="2CA092E1">
            <w:pPr>
              <w:jc w:val="left"/>
            </w:pPr>
            <w:r>
              <w:rPr>
                <w:b/>
              </w:rPr>
              <w:t>谁在用</w:t>
            </w:r>
          </w:p>
        </w:tc>
        <w:tc>
          <w:tcPr>
            <w:tcW w:w="4156" w:type="dxa"/>
            <w:shd w:val="clear" w:color="auto" w:fill="F2F2F2"/>
          </w:tcPr>
          <w:p w14:paraId="1841BA3E">
            <w:pPr>
              <w:jc w:val="left"/>
            </w:pPr>
            <w:r>
              <w:rPr>
                <w:b/>
              </w:rPr>
              <w:t>怎么用</w:t>
            </w:r>
          </w:p>
        </w:tc>
      </w:tr>
      <w:tr w14:paraId="1B2D0BFC">
        <w:trPr>
          <w:jc w:val="center"/>
        </w:trPr>
        <w:tc>
          <w:tcPr>
            <w:tcW w:w="4156" w:type="dxa"/>
          </w:tcPr>
          <w:p w14:paraId="120A1E0C">
            <w:pPr>
              <w:jc w:val="left"/>
            </w:pPr>
            <w:r>
              <w:rPr>
                <w:b/>
              </w:rPr>
              <w:t>省级教育主管部门</w:t>
            </w:r>
          </w:p>
        </w:tc>
        <w:tc>
          <w:tcPr>
            <w:tcW w:w="4156" w:type="dxa"/>
          </w:tcPr>
          <w:p w14:paraId="05C9237A">
            <w:pPr>
              <w:jc w:val="left"/>
            </w:pPr>
            <w:r>
              <w:t>作为区域推动的参考框架——把握节奏、统筹资源、评估成效</w:t>
            </w:r>
          </w:p>
        </w:tc>
      </w:tr>
      <w:tr w14:paraId="23837784">
        <w:trPr>
          <w:jc w:val="center"/>
        </w:trPr>
        <w:tc>
          <w:tcPr>
            <w:tcW w:w="4156" w:type="dxa"/>
          </w:tcPr>
          <w:p w14:paraId="61E4B041">
            <w:pPr>
              <w:jc w:val="left"/>
            </w:pPr>
            <w:r>
              <w:rPr>
                <w:b/>
              </w:rPr>
              <w:t>单所院校的管理者</w:t>
            </w:r>
          </w:p>
        </w:tc>
        <w:tc>
          <w:tcPr>
            <w:tcW w:w="4156" w:type="dxa"/>
          </w:tcPr>
          <w:p w14:paraId="3F592BE7">
            <w:pPr>
              <w:jc w:val="left"/>
            </w:pPr>
            <w:r>
              <w:t>作为自主引入的实施计划——从自评开始，按阶段推进</w:t>
            </w:r>
          </w:p>
        </w:tc>
      </w:tr>
      <w:tr w14:paraId="1AC52805">
        <w:trPr>
          <w:jc w:val="center"/>
        </w:trPr>
        <w:tc>
          <w:tcPr>
            <w:tcW w:w="4156" w:type="dxa"/>
          </w:tcPr>
          <w:p w14:paraId="5D92C9D3">
            <w:pPr>
              <w:jc w:val="left"/>
            </w:pPr>
            <w:r>
              <w:rPr>
                <w:b/>
              </w:rPr>
              <w:t>专业负责人 / 教师</w:t>
            </w:r>
          </w:p>
        </w:tc>
        <w:tc>
          <w:tcPr>
            <w:tcW w:w="4156" w:type="dxa"/>
          </w:tcPr>
          <w:p w14:paraId="44BF005C">
            <w:pPr>
              <w:jc w:val="left"/>
            </w:pPr>
            <w:r>
              <w:t>作为先行试点的操作手册——知道自己什么时候做什么、做到什么程度</w:t>
            </w:r>
          </w:p>
        </w:tc>
      </w:tr>
    </w:tbl>
    <w:p w14:paraId="37C4213B"/>
    <w:p w14:paraId="78B42373">
      <w:pPr>
        <w:pStyle w:val="5"/>
      </w:pPr>
      <w:r>
        <w:t>1.3 整体思路</w:t>
      </w:r>
    </w:p>
    <w:p w14:paraId="4D00702D">
      <w:r>
        <w:rPr>
          <w:b/>
        </w:rPr>
        <w:t>先跑通核心链条，再扩展覆盖范围。</w:t>
      </w:r>
    </w:p>
    <w:p w14:paraId="68B9375A">
      <w:r>
        <w:t>不搞大而全的一步到位——省属应用型大学资源有限、信息化基础参差不齐。先让 1-2 个试点专业用最少的模板跑通"数据采集→自动评分→诊断报告→改进闭环"的完整循环，让使用者先看到价值，再逐步扩展到全部模板、全部专业、两套指标体系。</w:t>
      </w:r>
    </w:p>
    <w:p w14:paraId="66490503">
      <w:pPr>
        <w:pStyle w:val="169"/>
        <w:pBdr>
          <w:top w:val="single" w:color="CCCCCC" w:sz="8" w:space="0"/>
        </w:pBdr>
        <w:spacing w:after="240"/>
      </w:pPr>
    </w:p>
    <w:p w14:paraId="75E37CC2">
      <w:pPr>
        <w:pStyle w:val="4"/>
      </w:pPr>
      <w:r>
        <w:t>二、落地总览</w:t>
      </w:r>
    </w:p>
    <w:p w14:paraId="58B7A8E6">
      <w:pPr>
        <w:pStyle w:val="5"/>
      </w:pPr>
      <w:r>
        <w:t>2.1 三个批次</w:t>
      </w:r>
    </w:p>
    <w:p w14:paraId="2D1813E8">
      <w:r>
        <w:t>整个落地过程分为三个批次，总周期约 36 个月（3 年）：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EBDC435">
        <w:trPr>
          <w:jc w:val="center"/>
        </w:trPr>
        <w:tc>
          <w:tcPr>
            <w:tcW w:w="1662" w:type="dxa"/>
            <w:shd w:val="clear" w:color="auto" w:fill="F2F2F2"/>
          </w:tcPr>
          <w:p w14:paraId="51092EDB">
            <w:pPr>
              <w:jc w:val="left"/>
            </w:pPr>
            <w:r>
              <w:rPr>
                <w:b/>
              </w:rPr>
              <w:t>批次</w:t>
            </w:r>
          </w:p>
        </w:tc>
        <w:tc>
          <w:tcPr>
            <w:tcW w:w="1662" w:type="dxa"/>
            <w:shd w:val="clear" w:color="auto" w:fill="F2F2F2"/>
          </w:tcPr>
          <w:p w14:paraId="6219C026">
            <w:pPr>
              <w:jc w:val="left"/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2662AFBF">
            <w:pPr>
              <w:jc w:val="left"/>
            </w:pPr>
            <w:r>
              <w:rPr>
                <w:b/>
              </w:rPr>
              <w:t>时间跨度</w:t>
            </w:r>
          </w:p>
        </w:tc>
        <w:tc>
          <w:tcPr>
            <w:tcW w:w="1662" w:type="dxa"/>
            <w:shd w:val="clear" w:color="auto" w:fill="F2F2F2"/>
          </w:tcPr>
          <w:p w14:paraId="6BF30331">
            <w:pPr>
              <w:jc w:val="left"/>
            </w:pPr>
            <w:r>
              <w:rPr>
                <w:b/>
              </w:rPr>
              <w:t>核心目标</w:t>
            </w:r>
          </w:p>
        </w:tc>
        <w:tc>
          <w:tcPr>
            <w:tcW w:w="1662" w:type="dxa"/>
            <w:shd w:val="clear" w:color="auto" w:fill="F2F2F2"/>
          </w:tcPr>
          <w:p w14:paraId="4D41CDDF">
            <w:pPr>
              <w:jc w:val="left"/>
            </w:pPr>
            <w:r>
              <w:rPr>
                <w:b/>
              </w:rPr>
              <w:t>一句话概括</w:t>
            </w:r>
          </w:p>
        </w:tc>
      </w:tr>
      <w:tr w14:paraId="2E0991DE">
        <w:trPr>
          <w:jc w:val="center"/>
        </w:trPr>
        <w:tc>
          <w:tcPr>
            <w:tcW w:w="1662" w:type="dxa"/>
          </w:tcPr>
          <w:p w14:paraId="6E6BACE4">
            <w:pPr>
              <w:jc w:val="left"/>
            </w:pPr>
            <w:r>
              <w:rPr>
                <w:b/>
              </w:rPr>
              <w:t>第一批</w:t>
            </w:r>
          </w:p>
        </w:tc>
        <w:tc>
          <w:tcPr>
            <w:tcW w:w="1662" w:type="dxa"/>
          </w:tcPr>
          <w:p w14:paraId="722EB53A">
            <w:pPr>
              <w:jc w:val="left"/>
            </w:pPr>
            <w:r>
              <w:t>基础启动期</w:t>
            </w:r>
          </w:p>
        </w:tc>
        <w:tc>
          <w:tcPr>
            <w:tcW w:w="1662" w:type="dxa"/>
          </w:tcPr>
          <w:p w14:paraId="4B9EE76F">
            <w:pPr>
              <w:jc w:val="left"/>
            </w:pPr>
            <w:r>
              <w:t>0-6 个月</w:t>
            </w:r>
          </w:p>
        </w:tc>
        <w:tc>
          <w:tcPr>
            <w:tcW w:w="1662" w:type="dxa"/>
          </w:tcPr>
          <w:p w14:paraId="67D99EFE">
            <w:pPr>
              <w:jc w:val="left"/>
            </w:pPr>
            <w:r>
              <w:t>让系统跑起来，先采集最容易拿到的数据</w:t>
            </w:r>
          </w:p>
        </w:tc>
        <w:tc>
          <w:tcPr>
            <w:tcW w:w="1662" w:type="dxa"/>
          </w:tcPr>
          <w:p w14:paraId="196D1099">
            <w:pPr>
              <w:jc w:val="left"/>
            </w:pPr>
            <w:r>
              <w:t>跑通最小闭环，产出首份诊断报告</w:t>
            </w:r>
          </w:p>
        </w:tc>
      </w:tr>
      <w:tr w14:paraId="49701E11">
        <w:trPr>
          <w:jc w:val="center"/>
        </w:trPr>
        <w:tc>
          <w:tcPr>
            <w:tcW w:w="1662" w:type="dxa"/>
          </w:tcPr>
          <w:p w14:paraId="54097F5A">
            <w:pPr>
              <w:jc w:val="left"/>
            </w:pPr>
            <w:r>
              <w:rPr>
                <w:b/>
              </w:rPr>
              <w:t>第二批</w:t>
            </w:r>
          </w:p>
        </w:tc>
        <w:tc>
          <w:tcPr>
            <w:tcW w:w="1662" w:type="dxa"/>
          </w:tcPr>
          <w:p w14:paraId="433DEBBF">
            <w:pPr>
              <w:jc w:val="left"/>
            </w:pPr>
            <w:r>
              <w:t>深度建设期</w:t>
            </w:r>
          </w:p>
        </w:tc>
        <w:tc>
          <w:tcPr>
            <w:tcW w:w="1662" w:type="dxa"/>
          </w:tcPr>
          <w:p w14:paraId="4FF33620">
            <w:pPr>
              <w:jc w:val="left"/>
            </w:pPr>
            <w:r>
              <w:t>6-18 个月</w:t>
            </w:r>
          </w:p>
        </w:tc>
        <w:tc>
          <w:tcPr>
            <w:tcW w:w="1662" w:type="dxa"/>
          </w:tcPr>
          <w:p w14:paraId="7E8B01CE">
            <w:pPr>
              <w:jc w:val="left"/>
            </w:pPr>
            <w:r>
              <w:t>扩展模板覆盖，建立填写习惯</w:t>
            </w:r>
          </w:p>
        </w:tc>
        <w:tc>
          <w:tcPr>
            <w:tcW w:w="1662" w:type="dxa"/>
          </w:tcPr>
          <w:p w14:paraId="57804FA8">
            <w:pPr>
              <w:jc w:val="left"/>
            </w:pPr>
            <w:r>
              <w:t>19 个模板全部上线，诊断覆盖六段评价链</w:t>
            </w:r>
          </w:p>
        </w:tc>
      </w:tr>
      <w:tr w14:paraId="52E74587">
        <w:trPr>
          <w:jc w:val="center"/>
        </w:trPr>
        <w:tc>
          <w:tcPr>
            <w:tcW w:w="1662" w:type="dxa"/>
          </w:tcPr>
          <w:p w14:paraId="7B2C77D7">
            <w:pPr>
              <w:jc w:val="left"/>
            </w:pPr>
            <w:r>
              <w:rPr>
                <w:b/>
              </w:rPr>
              <w:t>第三批</w:t>
            </w:r>
          </w:p>
        </w:tc>
        <w:tc>
          <w:tcPr>
            <w:tcW w:w="1662" w:type="dxa"/>
          </w:tcPr>
          <w:p w14:paraId="4F73CFD9">
            <w:pPr>
              <w:jc w:val="left"/>
            </w:pPr>
            <w:r>
              <w:t>常态运转期</w:t>
            </w:r>
          </w:p>
        </w:tc>
        <w:tc>
          <w:tcPr>
            <w:tcW w:w="1662" w:type="dxa"/>
          </w:tcPr>
          <w:p w14:paraId="050BF07D">
            <w:pPr>
              <w:jc w:val="left"/>
            </w:pPr>
            <w:r>
              <w:t>18-36 个月</w:t>
            </w:r>
          </w:p>
        </w:tc>
        <w:tc>
          <w:tcPr>
            <w:tcW w:w="1662" w:type="dxa"/>
          </w:tcPr>
          <w:p w14:paraId="3868A50B">
            <w:pPr>
              <w:jc w:val="left"/>
            </w:pPr>
            <w:r>
              <w:t>积累数据趋势，展示长期价值</w:t>
            </w:r>
          </w:p>
        </w:tc>
        <w:tc>
          <w:tcPr>
            <w:tcW w:w="1662" w:type="dxa"/>
          </w:tcPr>
          <w:p w14:paraId="0B136F8A">
            <w:pPr>
              <w:jc w:val="left"/>
            </w:pPr>
            <w:r>
              <w:t>两套指标全面运转，支撑专业动态调整决策</w:t>
            </w:r>
          </w:p>
        </w:tc>
      </w:tr>
    </w:tbl>
    <w:p w14:paraId="7FFF2A6B"/>
    <w:p w14:paraId="7554C4F9">
      <w:pPr>
        <w:pStyle w:val="5"/>
      </w:pPr>
      <w:r>
        <w:t>2.2 批次间的逻辑关系</w:t>
      </w:r>
    </w:p>
    <w:p w14:paraId="1E2924ED">
      <w:r>
        <w:t>三个批次不是"先做完 A 再做 B"的串行关系，而是有前后依赖的递进关系：</w:t>
      </w:r>
    </w:p>
    <w:p w14:paraId="31CD328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第一批：跑通核心链条（6个MVP模板 + 首份诊断报告）</w:t>
      </w:r>
      <w:r>
        <w:rPr>
          <w:rStyle w:val="165"/>
        </w:rPr>
        <w:br w:type="textWrapping"/>
      </w:r>
      <w:r>
        <w:rPr>
          <w:rStyle w:val="165"/>
        </w:rPr>
        <w:t xml:space="preserve">    │</w:t>
      </w:r>
      <w:r>
        <w:rPr>
          <w:rStyle w:val="165"/>
        </w:rPr>
        <w:br w:type="textWrapping"/>
      </w:r>
      <w:r>
        <w:rPr>
          <w:rStyle w:val="165"/>
        </w:rPr>
        <w:t xml:space="preserve">    ├──→ 第二批：扩展覆盖范围（全部19个模板 + 诊断引擎全量运转）</w:t>
      </w:r>
      <w:r>
        <w:rPr>
          <w:rStyle w:val="165"/>
        </w:rPr>
        <w:br w:type="textWrapping"/>
      </w:r>
      <w:r>
        <w:rPr>
          <w:rStyle w:val="165"/>
        </w:rPr>
        <w:t xml:space="preserve">    │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│              ├──→ 第三批：常态运转（趋势分析 + 院校级评价）</w:t>
      </w:r>
      <w:r>
        <w:rPr>
          <w:rStyle w:val="165"/>
        </w:rPr>
        <w:br w:type="textWrapping"/>
      </w:r>
      <w:r>
        <w:rPr>
          <w:rStyle w:val="165"/>
        </w:rPr>
        <w:t xml:space="preserve">    │   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│              └──→ 解锁未来型指标（使命型优秀后）</w:t>
      </w:r>
      <w:r>
        <w:rPr>
          <w:rStyle w:val="165"/>
        </w:rPr>
        <w:br w:type="textWrapping"/>
      </w:r>
      <w:r>
        <w:rPr>
          <w:rStyle w:val="165"/>
        </w:rPr>
        <w:t xml:space="preserve">    │</w:t>
      </w:r>
      <w:r>
        <w:rPr>
          <w:rStyle w:val="165"/>
        </w:rPr>
        <w:br w:type="textWrapping"/>
      </w:r>
      <w:r>
        <w:rPr>
          <w:rStyle w:val="165"/>
        </w:rPr>
        <w:t xml:space="preserve">    └──→ 前提：每批完成才能进入下一批，但批次内可并行推进</w:t>
      </w:r>
      <w:r>
        <w:rPr>
          <w:rStyle w:val="165"/>
        </w:rPr>
        <w:br w:type="textWrapping"/>
      </w:r>
    </w:p>
    <w:p w14:paraId="584C8B8D">
      <w:pPr>
        <w:pStyle w:val="169"/>
        <w:pBdr>
          <w:top w:val="single" w:color="CCCCCC" w:sz="8" w:space="0"/>
        </w:pBdr>
        <w:spacing w:after="240"/>
      </w:pPr>
    </w:p>
    <w:p w14:paraId="5BE43D01">
      <w:pPr>
        <w:pStyle w:val="4"/>
      </w:pPr>
      <w:r>
        <w:t>三、第一批：基础启动期（0-6 个月）</w:t>
      </w:r>
    </w:p>
    <w:p w14:paraId="68161C5A">
      <w:pPr>
        <w:pStyle w:val="5"/>
      </w:pPr>
      <w:r>
        <w:t>3.1 目标</w:t>
      </w:r>
    </w:p>
    <w:p w14:paraId="15284215">
      <w:r>
        <w:rPr>
          <w:b/>
        </w:rPr>
        <w:t>让系统跑起来，产出第一份诊断报告。</w:t>
      </w:r>
    </w:p>
    <w:p w14:paraId="4283F16A">
      <w:r>
        <w:t>用 6 个核心模板（MVP 最小集），覆盖六段评价链的关键节点，跑通"数据采集→自动评分→诊断报告"的完整闭环。让试点专业的教师和管理者亲身体验一次"填模板→看报告→知道问题在哪"的完整流程。</w:t>
      </w:r>
    </w:p>
    <w:p w14:paraId="4AA359B1">
      <w:pPr>
        <w:pStyle w:val="5"/>
      </w:pPr>
      <w:r>
        <w:t>3.2 核心任务</w:t>
      </w:r>
    </w:p>
    <w:p w14:paraId="3D5C1EE2">
      <w:pPr>
        <w:pStyle w:val="6"/>
      </w:pPr>
      <w:r>
        <w:t>任务一：数据就绪度自评</w:t>
      </w:r>
    </w:p>
    <w:p w14:paraId="4E18D71E">
      <w:r>
        <w:t>使用《数据就绪度自评工具》（第四步产出），对学校的数据基础做一次全面摸底——哪些数据已经可以从现有系统导出、哪些需要教师手动填写、哪些需要额外建设。</w:t>
      </w:r>
    </w:p>
    <w:p w14:paraId="625A701E">
      <w:r>
        <w:rPr>
          <w:b/>
        </w:rPr>
        <w:t>具体动作：</w:t>
      </w:r>
    </w:p>
    <w:p w14:paraId="5CA64A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完成自评问卷（约 20 题，30 分钟）</w:t>
      </w:r>
    </w:p>
    <w:p w14:paraId="46E727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系统自动输出就绪度报告：当前可支持哪些模板的数据采集、哪些存在缺口</w:t>
      </w:r>
    </w:p>
    <w:p w14:paraId="469F12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根据报告确定数据准备优先级</w:t>
      </w:r>
    </w:p>
    <w:p w14:paraId="002B0749">
      <w:r>
        <w:rPr>
          <w:b/>
        </w:rPr>
        <w:t>交付物：</w:t>
      </w:r>
      <w:r>
        <w:t xml:space="preserve"> 数据就绪度评估报告</w:t>
      </w:r>
    </w:p>
    <w:p w14:paraId="1707C876">
      <w:pPr>
        <w:pStyle w:val="6"/>
      </w:pPr>
      <w:r>
        <w:t>任务二：启动 MVP 最小模板集</w:t>
      </w:r>
    </w:p>
    <w:p w14:paraId="4822813D">
      <w:r>
        <w:t>按依赖关系顺序，优先完成 6 个 P0 级模板的填写：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269"/>
        <w:gridCol w:w="1283"/>
        <w:gridCol w:w="1252"/>
        <w:gridCol w:w="1314"/>
        <w:gridCol w:w="2159"/>
      </w:tblGrid>
      <w:tr w14:paraId="347C2730">
        <w:trPr>
          <w:jc w:val="center"/>
        </w:trPr>
        <w:tc>
          <w:tcPr>
            <w:tcW w:w="1385" w:type="dxa"/>
            <w:shd w:val="clear" w:color="auto" w:fill="F2F2F2"/>
          </w:tcPr>
          <w:p w14:paraId="3C82AF18">
            <w:pPr>
              <w:jc w:val="left"/>
            </w:pPr>
            <w:r>
              <w:rPr>
                <w:b/>
              </w:rPr>
              <w:t>填写顺序</w:t>
            </w:r>
          </w:p>
        </w:tc>
        <w:tc>
          <w:tcPr>
            <w:tcW w:w="1385" w:type="dxa"/>
            <w:shd w:val="clear" w:color="auto" w:fill="F2F2F2"/>
          </w:tcPr>
          <w:p w14:paraId="51A26757">
            <w:pPr>
              <w:jc w:val="left"/>
            </w:pPr>
            <w:r>
              <w:rPr>
                <w:b/>
              </w:rPr>
              <w:t>模板编号</w:t>
            </w:r>
          </w:p>
        </w:tc>
        <w:tc>
          <w:tcPr>
            <w:tcW w:w="1385" w:type="dxa"/>
            <w:shd w:val="clear" w:color="auto" w:fill="F2F2F2"/>
          </w:tcPr>
          <w:p w14:paraId="5A0D3BCA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1385" w:type="dxa"/>
            <w:shd w:val="clear" w:color="auto" w:fill="F2F2F2"/>
          </w:tcPr>
          <w:p w14:paraId="115A759B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1385" w:type="dxa"/>
            <w:shd w:val="clear" w:color="auto" w:fill="F2F2F2"/>
          </w:tcPr>
          <w:p w14:paraId="6E561DAF">
            <w:pPr>
              <w:jc w:val="left"/>
            </w:pPr>
            <w:r>
              <w:rPr>
                <w:b/>
              </w:rPr>
              <w:t>归属层</w:t>
            </w:r>
          </w:p>
        </w:tc>
        <w:tc>
          <w:tcPr>
            <w:tcW w:w="1385" w:type="dxa"/>
            <w:shd w:val="clear" w:color="auto" w:fill="F2F2F2"/>
          </w:tcPr>
          <w:p w14:paraId="7CB50701">
            <w:pPr>
              <w:jc w:val="left"/>
            </w:pPr>
            <w:r>
              <w:rPr>
                <w:b/>
              </w:rPr>
              <w:t>理由</w:t>
            </w:r>
          </w:p>
        </w:tc>
      </w:tr>
      <w:tr w14:paraId="52B1D205">
        <w:trPr>
          <w:jc w:val="center"/>
        </w:trPr>
        <w:tc>
          <w:tcPr>
            <w:tcW w:w="1385" w:type="dxa"/>
          </w:tcPr>
          <w:p w14:paraId="03A091A5">
            <w:pPr>
              <w:jc w:val="left"/>
            </w:pPr>
            <w:r>
              <w:t>①</w:t>
            </w:r>
          </w:p>
        </w:tc>
        <w:tc>
          <w:tcPr>
            <w:tcW w:w="1385" w:type="dxa"/>
          </w:tcPr>
          <w:p w14:paraId="139D1096">
            <w:pPr>
              <w:jc w:val="left"/>
            </w:pPr>
            <w:r>
              <w:t>T01</w:t>
            </w:r>
          </w:p>
        </w:tc>
        <w:tc>
          <w:tcPr>
            <w:tcW w:w="1385" w:type="dxa"/>
          </w:tcPr>
          <w:p w14:paraId="0FBDF7B5">
            <w:pPr>
              <w:jc w:val="left"/>
            </w:pPr>
            <w:r>
              <w:t>培养目标文本</w:t>
            </w:r>
          </w:p>
        </w:tc>
        <w:tc>
          <w:tcPr>
            <w:tcW w:w="1385" w:type="dxa"/>
          </w:tcPr>
          <w:p w14:paraId="62BD4092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009DB9A">
            <w:pPr>
              <w:jc w:val="left"/>
            </w:pPr>
            <w:r>
              <w:t>第一层·定位层</w:t>
            </w:r>
          </w:p>
        </w:tc>
        <w:tc>
          <w:tcPr>
            <w:tcW w:w="1385" w:type="dxa"/>
          </w:tcPr>
          <w:p w14:paraId="048EFE80">
            <w:pPr>
              <w:jc w:val="left"/>
            </w:pPr>
            <w:r>
              <w:t>六段评价链起点，缺了培养目标则下游全部失去参照</w:t>
            </w:r>
          </w:p>
        </w:tc>
      </w:tr>
      <w:tr w14:paraId="76EA27AC">
        <w:trPr>
          <w:jc w:val="center"/>
        </w:trPr>
        <w:tc>
          <w:tcPr>
            <w:tcW w:w="1385" w:type="dxa"/>
          </w:tcPr>
          <w:p w14:paraId="77B72DCD">
            <w:pPr>
              <w:jc w:val="left"/>
            </w:pPr>
            <w:r>
              <w:t>②</w:t>
            </w:r>
          </w:p>
        </w:tc>
        <w:tc>
          <w:tcPr>
            <w:tcW w:w="1385" w:type="dxa"/>
          </w:tcPr>
          <w:p w14:paraId="412A56C9">
            <w:pPr>
              <w:jc w:val="left"/>
            </w:pPr>
            <w:r>
              <w:t>T03</w:t>
            </w:r>
          </w:p>
        </w:tc>
        <w:tc>
          <w:tcPr>
            <w:tcW w:w="1385" w:type="dxa"/>
          </w:tcPr>
          <w:p w14:paraId="2D813DE4">
            <w:pPr>
              <w:jc w:val="left"/>
            </w:pPr>
            <w:r>
              <w:t>产业白皮书</w:t>
            </w:r>
          </w:p>
        </w:tc>
        <w:tc>
          <w:tcPr>
            <w:tcW w:w="1385" w:type="dxa"/>
          </w:tcPr>
          <w:p w14:paraId="1C103D6E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38EFFECC">
            <w:pPr>
              <w:jc w:val="left"/>
            </w:pPr>
            <w:r>
              <w:t>第三层·解析层</w:t>
            </w:r>
          </w:p>
        </w:tc>
        <w:tc>
          <w:tcPr>
            <w:tcW w:w="1385" w:type="dxa"/>
          </w:tcPr>
          <w:p w14:paraId="708C854F">
            <w:pPr>
              <w:jc w:val="left"/>
            </w:pPr>
            <w:r>
              <w:t>依赖链①源头，缺失则 1.1.2/1.1.3/3.1.2/4.1.1 全部失效</w:t>
            </w:r>
          </w:p>
        </w:tc>
      </w:tr>
      <w:tr w14:paraId="0ED2CB47">
        <w:trPr>
          <w:jc w:val="center"/>
        </w:trPr>
        <w:tc>
          <w:tcPr>
            <w:tcW w:w="1385" w:type="dxa"/>
          </w:tcPr>
          <w:p w14:paraId="010F6A3E">
            <w:pPr>
              <w:jc w:val="left"/>
            </w:pPr>
            <w:r>
              <w:t>③</w:t>
            </w:r>
          </w:p>
        </w:tc>
        <w:tc>
          <w:tcPr>
            <w:tcW w:w="1385" w:type="dxa"/>
          </w:tcPr>
          <w:p w14:paraId="3F5CC30F">
            <w:pPr>
              <w:jc w:val="left"/>
            </w:pPr>
            <w:r>
              <w:t>T02</w:t>
            </w:r>
          </w:p>
        </w:tc>
        <w:tc>
          <w:tcPr>
            <w:tcW w:w="1385" w:type="dxa"/>
          </w:tcPr>
          <w:p w14:paraId="6EEC54C4">
            <w:pPr>
              <w:jc w:val="left"/>
            </w:pPr>
            <w:r>
              <w:t>毕业要求与课程体系分析</w:t>
            </w:r>
          </w:p>
        </w:tc>
        <w:tc>
          <w:tcPr>
            <w:tcW w:w="1385" w:type="dxa"/>
          </w:tcPr>
          <w:p w14:paraId="5839B177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4FE32771">
            <w:pPr>
              <w:jc w:val="left"/>
            </w:pPr>
            <w:r>
              <w:t>第二层·结构层</w:t>
            </w:r>
          </w:p>
        </w:tc>
        <w:tc>
          <w:tcPr>
            <w:tcW w:w="1385" w:type="dxa"/>
          </w:tcPr>
          <w:p w14:paraId="20B90C2B">
            <w:pPr>
              <w:jc w:val="left"/>
            </w:pPr>
            <w:r>
              <w:t>连接培养目标与课程体系的枢纽</w:t>
            </w:r>
          </w:p>
        </w:tc>
      </w:tr>
      <w:tr w14:paraId="27A53B1A">
        <w:trPr>
          <w:jc w:val="center"/>
        </w:trPr>
        <w:tc>
          <w:tcPr>
            <w:tcW w:w="1385" w:type="dxa"/>
          </w:tcPr>
          <w:p w14:paraId="2DF9C722">
            <w:pPr>
              <w:jc w:val="left"/>
            </w:pPr>
            <w:r>
              <w:t>④</w:t>
            </w:r>
          </w:p>
        </w:tc>
        <w:tc>
          <w:tcPr>
            <w:tcW w:w="1385" w:type="dxa"/>
          </w:tcPr>
          <w:p w14:paraId="0D65EFAC">
            <w:pPr>
              <w:jc w:val="left"/>
            </w:pPr>
            <w:r>
              <w:t>T04</w:t>
            </w:r>
          </w:p>
        </w:tc>
        <w:tc>
          <w:tcPr>
            <w:tcW w:w="1385" w:type="dxa"/>
          </w:tcPr>
          <w:p w14:paraId="0FED58B4">
            <w:pPr>
              <w:jc w:val="left"/>
            </w:pPr>
            <w:r>
              <w:t>课程-产业链映射矩阵</w:t>
            </w:r>
          </w:p>
        </w:tc>
        <w:tc>
          <w:tcPr>
            <w:tcW w:w="1385" w:type="dxa"/>
          </w:tcPr>
          <w:p w14:paraId="4183838D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6D1DCB0">
            <w:pPr>
              <w:jc w:val="left"/>
            </w:pPr>
            <w:r>
              <w:t>第三层·解析层</w:t>
            </w:r>
          </w:p>
        </w:tc>
        <w:tc>
          <w:tcPr>
            <w:tcW w:w="1385" w:type="dxa"/>
          </w:tcPr>
          <w:p w14:paraId="05526F3B">
            <w:pPr>
              <w:jc w:val="left"/>
            </w:pPr>
            <w:r>
              <w:t>依赖链①中段，产业白皮书与课程大纲的交叉验证载体</w:t>
            </w:r>
          </w:p>
        </w:tc>
      </w:tr>
      <w:tr w14:paraId="5DFEF040">
        <w:trPr>
          <w:jc w:val="center"/>
        </w:trPr>
        <w:tc>
          <w:tcPr>
            <w:tcW w:w="1385" w:type="dxa"/>
          </w:tcPr>
          <w:p w14:paraId="52B4CF1C">
            <w:pPr>
              <w:jc w:val="left"/>
            </w:pPr>
            <w:r>
              <w:t>⑤</w:t>
            </w:r>
          </w:p>
        </w:tc>
        <w:tc>
          <w:tcPr>
            <w:tcW w:w="1385" w:type="dxa"/>
          </w:tcPr>
          <w:p w14:paraId="43AE6915">
            <w:pPr>
              <w:jc w:val="left"/>
            </w:pPr>
            <w:r>
              <w:t>T11</w:t>
            </w:r>
          </w:p>
        </w:tc>
        <w:tc>
          <w:tcPr>
            <w:tcW w:w="1385" w:type="dxa"/>
          </w:tcPr>
          <w:p w14:paraId="0DE35D18">
            <w:pPr>
              <w:jc w:val="left"/>
            </w:pPr>
            <w:r>
              <w:t>课程大纲（增强版）</w:t>
            </w:r>
          </w:p>
        </w:tc>
        <w:tc>
          <w:tcPr>
            <w:tcW w:w="1385" w:type="dxa"/>
          </w:tcPr>
          <w:p w14:paraId="77EE02E0">
            <w:pPr>
              <w:jc w:val="left"/>
            </w:pPr>
            <w:r>
              <w:t>结构填写型</w:t>
            </w:r>
          </w:p>
        </w:tc>
        <w:tc>
          <w:tcPr>
            <w:tcW w:w="1385" w:type="dxa"/>
          </w:tcPr>
          <w:p w14:paraId="1BEAD2F8">
            <w:pPr>
              <w:jc w:val="left"/>
            </w:pPr>
            <w:r>
              <w:t>第三层·解析层</w:t>
            </w:r>
          </w:p>
        </w:tc>
        <w:tc>
          <w:tcPr>
            <w:tcW w:w="1385" w:type="dxa"/>
          </w:tcPr>
          <w:p w14:paraId="1DBC87B0">
            <w:pPr>
              <w:jc w:val="left"/>
            </w:pPr>
            <w:r>
              <w:t>依赖链②源头，缺失则 5 项指标全部失效</w:t>
            </w:r>
          </w:p>
        </w:tc>
      </w:tr>
      <w:tr w14:paraId="728DD7F2">
        <w:trPr>
          <w:jc w:val="center"/>
        </w:trPr>
        <w:tc>
          <w:tcPr>
            <w:tcW w:w="1385" w:type="dxa"/>
          </w:tcPr>
          <w:p w14:paraId="1A907F64">
            <w:pPr>
              <w:jc w:val="left"/>
            </w:pPr>
            <w:r>
              <w:t>⑥</w:t>
            </w:r>
          </w:p>
        </w:tc>
        <w:tc>
          <w:tcPr>
            <w:tcW w:w="1385" w:type="dxa"/>
          </w:tcPr>
          <w:p w14:paraId="2BDD8C3E">
            <w:pPr>
              <w:jc w:val="left"/>
            </w:pPr>
            <w:r>
              <w:t>T08</w:t>
            </w:r>
          </w:p>
        </w:tc>
        <w:tc>
          <w:tcPr>
            <w:tcW w:w="1385" w:type="dxa"/>
          </w:tcPr>
          <w:p w14:paraId="58D9B4F9">
            <w:pPr>
              <w:jc w:val="left"/>
            </w:pPr>
            <w:r>
              <w:t>考核与达成度分析</w:t>
            </w:r>
          </w:p>
        </w:tc>
        <w:tc>
          <w:tcPr>
            <w:tcW w:w="1385" w:type="dxa"/>
          </w:tcPr>
          <w:p w14:paraId="1F481DD1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04285F0">
            <w:pPr>
              <w:jc w:val="left"/>
            </w:pPr>
            <w:r>
              <w:t>第四层+第五层</w:t>
            </w:r>
          </w:p>
        </w:tc>
        <w:tc>
          <w:tcPr>
            <w:tcW w:w="1385" w:type="dxa"/>
          </w:tcPr>
          <w:p w14:paraId="615C4C7D">
            <w:pPr>
              <w:jc w:val="left"/>
            </w:pPr>
            <w:r>
              <w:t>达成度闭环的核心证据</w:t>
            </w:r>
          </w:p>
        </w:tc>
      </w:tr>
    </w:tbl>
    <w:p w14:paraId="76A42073"/>
    <w:p w14:paraId="486B759B">
      <w:pPr>
        <w:pStyle w:val="164"/>
        <w:pBdr>
          <w:left w:val="single" w:color="CCCCCC" w:sz="24" w:space="0"/>
        </w:pBdr>
        <w:shd w:val="clear" w:fill="F8F8F8"/>
      </w:pPr>
      <w:r>
        <w:t xml:space="preserve">💡 </w:t>
      </w:r>
      <w:r>
        <w:rPr>
          <w:b/>
        </w:rPr>
        <w:t>填写原则：</w:t>
      </w:r>
      <w:r>
        <w:t xml:space="preserve"> 按依赖关系顺序推进——先完成上游模板（T01→T03），再填写下游模板（T04→T11→T08）。系统会自动提示依赖关系，引导填写顺序。</w:t>
      </w:r>
    </w:p>
    <w:p w14:paraId="1979AA77">
      <w:r>
        <w:rPr>
          <w:b/>
        </w:rPr>
        <w:t>交付物：</w:t>
      </w:r>
      <w:r>
        <w:t xml:space="preserve"> 6 个核心模板全部填写完成</w:t>
      </w:r>
    </w:p>
    <w:p w14:paraId="62A502EC">
      <w:pPr>
        <w:pStyle w:val="6"/>
      </w:pPr>
      <w:r>
        <w:t>任务三：对接现有系统的客观数据</w:t>
      </w:r>
    </w:p>
    <w:p w14:paraId="5997F6D8">
      <w:r>
        <w:t>在不增加教师负担的前提下，从学校现有系统采集最容易拿到的客观数据：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E87BFD9">
        <w:trPr>
          <w:jc w:val="center"/>
        </w:trPr>
        <w:tc>
          <w:tcPr>
            <w:tcW w:w="2078" w:type="dxa"/>
            <w:shd w:val="clear" w:color="auto" w:fill="F2F2F2"/>
          </w:tcPr>
          <w:p w14:paraId="1B3C9EB7">
            <w:pPr>
              <w:jc w:val="left"/>
            </w:pPr>
            <w:r>
              <w:rPr>
                <w:b/>
              </w:rPr>
              <w:t>数据源</w:t>
            </w:r>
          </w:p>
        </w:tc>
        <w:tc>
          <w:tcPr>
            <w:tcW w:w="2078" w:type="dxa"/>
            <w:shd w:val="clear" w:color="auto" w:fill="F2F2F2"/>
          </w:tcPr>
          <w:p w14:paraId="0CE3EA0B">
            <w:pPr>
              <w:jc w:val="left"/>
            </w:pPr>
            <w:r>
              <w:rPr>
                <w:b/>
              </w:rPr>
              <w:t>可采集的数据</w:t>
            </w:r>
          </w:p>
        </w:tc>
        <w:tc>
          <w:tcPr>
            <w:tcW w:w="2078" w:type="dxa"/>
            <w:shd w:val="clear" w:color="auto" w:fill="F2F2F2"/>
          </w:tcPr>
          <w:p w14:paraId="085D6D49">
            <w:pPr>
              <w:jc w:val="left"/>
            </w:pPr>
            <w:r>
              <w:rPr>
                <w:b/>
              </w:rPr>
              <w:t>对应模板</w:t>
            </w:r>
          </w:p>
        </w:tc>
        <w:tc>
          <w:tcPr>
            <w:tcW w:w="2078" w:type="dxa"/>
            <w:shd w:val="clear" w:color="auto" w:fill="F2F2F2"/>
          </w:tcPr>
          <w:p w14:paraId="62F6FF21">
            <w:pPr>
              <w:jc w:val="left"/>
            </w:pPr>
            <w:r>
              <w:rPr>
                <w:b/>
              </w:rPr>
              <w:t>对应指标</w:t>
            </w:r>
          </w:p>
        </w:tc>
      </w:tr>
      <w:tr w14:paraId="389EAF24">
        <w:trPr>
          <w:jc w:val="center"/>
        </w:trPr>
        <w:tc>
          <w:tcPr>
            <w:tcW w:w="2078" w:type="dxa"/>
          </w:tcPr>
          <w:p w14:paraId="3DC695F4">
            <w:pPr>
              <w:jc w:val="left"/>
            </w:pPr>
            <w:r>
              <w:rPr>
                <w:b/>
              </w:rPr>
              <w:t>教务系统</w:t>
            </w:r>
          </w:p>
        </w:tc>
        <w:tc>
          <w:tcPr>
            <w:tcW w:w="2078" w:type="dxa"/>
          </w:tcPr>
          <w:p w14:paraId="1F6FA1BE">
            <w:pPr>
              <w:jc w:val="left"/>
            </w:pPr>
            <w:r>
              <w:t>出勤率、作业提交率、成绩分布</w:t>
            </w:r>
          </w:p>
        </w:tc>
        <w:tc>
          <w:tcPr>
            <w:tcW w:w="2078" w:type="dxa"/>
          </w:tcPr>
          <w:p w14:paraId="719B92DC">
            <w:pPr>
              <w:jc w:val="left"/>
            </w:pPr>
            <w:r>
              <w:t>T16 学习行为数据</w:t>
            </w:r>
          </w:p>
        </w:tc>
        <w:tc>
          <w:tcPr>
            <w:tcW w:w="2078" w:type="dxa"/>
          </w:tcPr>
          <w:p w14:paraId="2295AC58">
            <w:pPr>
              <w:jc w:val="left"/>
            </w:pPr>
            <w:r>
              <w:t>2.3.1</w:t>
            </w:r>
          </w:p>
        </w:tc>
      </w:tr>
      <w:tr w14:paraId="34E5AC0F">
        <w:trPr>
          <w:jc w:val="center"/>
        </w:trPr>
        <w:tc>
          <w:tcPr>
            <w:tcW w:w="2078" w:type="dxa"/>
          </w:tcPr>
          <w:p w14:paraId="343CAA25">
            <w:pPr>
              <w:jc w:val="left"/>
            </w:pPr>
            <w:r>
              <w:rPr>
                <w:b/>
              </w:rPr>
              <w:t>科研系统</w:t>
            </w:r>
          </w:p>
        </w:tc>
        <w:tc>
          <w:tcPr>
            <w:tcW w:w="2078" w:type="dxa"/>
          </w:tcPr>
          <w:p w14:paraId="02F3FA2F">
            <w:pPr>
              <w:jc w:val="left"/>
            </w:pPr>
            <w:r>
              <w:t>横向课题数量、金额</w:t>
            </w:r>
          </w:p>
        </w:tc>
        <w:tc>
          <w:tcPr>
            <w:tcW w:w="2078" w:type="dxa"/>
          </w:tcPr>
          <w:p w14:paraId="30B98754">
            <w:pPr>
              <w:jc w:val="left"/>
            </w:pPr>
            <w:r>
              <w:t>T06 教学转化案例卡（部分数据）</w:t>
            </w:r>
          </w:p>
        </w:tc>
        <w:tc>
          <w:tcPr>
            <w:tcW w:w="2078" w:type="dxa"/>
          </w:tcPr>
          <w:p w14:paraId="42579397">
            <w:pPr>
              <w:jc w:val="left"/>
            </w:pPr>
            <w:r>
              <w:t>2.1.1</w:t>
            </w:r>
          </w:p>
        </w:tc>
      </w:tr>
      <w:tr w14:paraId="64393324">
        <w:trPr>
          <w:jc w:val="center"/>
        </w:trPr>
        <w:tc>
          <w:tcPr>
            <w:tcW w:w="2078" w:type="dxa"/>
          </w:tcPr>
          <w:p w14:paraId="4EAE7C75">
            <w:pPr>
              <w:jc w:val="left"/>
            </w:pPr>
            <w:r>
              <w:rPr>
                <w:b/>
              </w:rPr>
              <w:t>资产系统</w:t>
            </w:r>
          </w:p>
        </w:tc>
        <w:tc>
          <w:tcPr>
            <w:tcW w:w="2078" w:type="dxa"/>
          </w:tcPr>
          <w:p w14:paraId="7553E993">
            <w:pPr>
              <w:jc w:val="left"/>
            </w:pPr>
            <w:r>
              <w:t>设备台账、设备状态</w:t>
            </w:r>
          </w:p>
        </w:tc>
        <w:tc>
          <w:tcPr>
            <w:tcW w:w="2078" w:type="dxa"/>
          </w:tcPr>
          <w:p w14:paraId="35C91EAF">
            <w:pPr>
              <w:jc w:val="left"/>
            </w:pPr>
            <w:r>
              <w:t>T17 教学资源清单与使用台账（部分数据）</w:t>
            </w:r>
          </w:p>
        </w:tc>
        <w:tc>
          <w:tcPr>
            <w:tcW w:w="2078" w:type="dxa"/>
          </w:tcPr>
          <w:p w14:paraId="6DA5D3C5">
            <w:pPr>
              <w:jc w:val="left"/>
            </w:pPr>
            <w:r>
              <w:t>3.1.1</w:t>
            </w:r>
          </w:p>
        </w:tc>
      </w:tr>
    </w:tbl>
    <w:p w14:paraId="1297B945"/>
    <w:p w14:paraId="3C291608">
      <w:pPr>
        <w:pStyle w:val="164"/>
        <w:pBdr>
          <w:left w:val="single" w:color="CCCCCC" w:sz="24" w:space="0"/>
        </w:pBdr>
        <w:shd w:val="clear" w:fill="F8F8F8"/>
      </w:pPr>
      <w:r>
        <w:t xml:space="preserve">⚠️ </w:t>
      </w:r>
      <w:r>
        <w:rPr>
          <w:b/>
        </w:rPr>
        <w:t>初期兜底方案：</w:t>
      </w:r>
      <w:r>
        <w:t xml:space="preserve"> 如果系统对接有困难，所有客观数据均支持 Excel 标准格式上传。不让技术对接成为启动的阻碍。</w:t>
      </w:r>
    </w:p>
    <w:p w14:paraId="2D683D01">
      <w:r>
        <w:rPr>
          <w:b/>
        </w:rPr>
        <w:t>交付物：</w:t>
      </w:r>
      <w:r>
        <w:t xml:space="preserve"> 至少 1 个数据源完成对接（或 Excel 上传上线）</w:t>
      </w:r>
    </w:p>
    <w:p w14:paraId="6AFC93CE">
      <w:pPr>
        <w:pStyle w:val="6"/>
      </w:pPr>
      <w:r>
        <w:t>任务四：跑通完整闭环</w:t>
      </w:r>
    </w:p>
    <w:p w14:paraId="48CD7A55">
      <w:r>
        <w:t>将上述模板和数据汇入系统后，产出第一份诊断报告。这份报告覆盖定位层→结构层→解析层→执行层（部分）的核心评价，让管理者直观看到系统能做什么。</w:t>
      </w:r>
    </w:p>
    <w:p w14:paraId="327424AF">
      <w:r>
        <w:rPr>
          <w:b/>
        </w:rPr>
        <w:t>诊断报告将呈现：</w:t>
      </w:r>
    </w:p>
    <w:p w14:paraId="226417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定位层评价：培养目标是否清晰、生态位是否明确</w:t>
      </w:r>
    </w:p>
    <w:p w14:paraId="7AAEB0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结构层评价：课程体系是否完整支撑毕业要求</w:t>
      </w:r>
    </w:p>
    <w:p w14:paraId="785F1C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解析层评价：产业需求传导链是否畅通（1.1.1/1.1.2/1.1.3）</w:t>
      </w:r>
    </w:p>
    <w:p w14:paraId="699D59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部分达成层评价：考核与教学目标的一致性</w:t>
      </w:r>
    </w:p>
    <w:p w14:paraId="44E4B386">
      <w:r>
        <w:rPr>
          <w:b/>
        </w:rPr>
        <w:t>交付物：</w:t>
      </w:r>
      <w:r>
        <w:t xml:space="preserve"> 第一份诊断报告产出</w:t>
      </w:r>
    </w:p>
    <w:p w14:paraId="37815421">
      <w:pPr>
        <w:pStyle w:val="5"/>
      </w:pPr>
      <w:r>
        <w:t>3.3 前提条件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DBBE2BD">
        <w:trPr>
          <w:jc w:val="center"/>
        </w:trPr>
        <w:tc>
          <w:tcPr>
            <w:tcW w:w="4156" w:type="dxa"/>
            <w:shd w:val="clear" w:color="auto" w:fill="F2F2F2"/>
          </w:tcPr>
          <w:p w14:paraId="07755CAB">
            <w:pPr>
              <w:jc w:val="left"/>
            </w:pPr>
            <w:r>
              <w:rPr>
                <w:b/>
              </w:rPr>
              <w:t>条件</w:t>
            </w:r>
          </w:p>
        </w:tc>
        <w:tc>
          <w:tcPr>
            <w:tcW w:w="4156" w:type="dxa"/>
            <w:shd w:val="clear" w:color="auto" w:fill="F2F2F2"/>
          </w:tcPr>
          <w:p w14:paraId="3B5B088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559EFFA">
        <w:trPr>
          <w:jc w:val="center"/>
        </w:trPr>
        <w:tc>
          <w:tcPr>
            <w:tcW w:w="4156" w:type="dxa"/>
          </w:tcPr>
          <w:p w14:paraId="5678ABCC">
            <w:pPr>
              <w:jc w:val="left"/>
            </w:pPr>
            <w:r>
              <w:t>学校有基本的教务管理系统</w:t>
            </w:r>
          </w:p>
        </w:tc>
        <w:tc>
          <w:tcPr>
            <w:tcW w:w="4156" w:type="dxa"/>
          </w:tcPr>
          <w:p w14:paraId="3E01A9A1">
            <w:pPr>
              <w:jc w:val="left"/>
            </w:pPr>
            <w:r>
              <w:t>能导出课程表、成绩、出勤等基础数据</w:t>
            </w:r>
          </w:p>
        </w:tc>
      </w:tr>
      <w:tr w14:paraId="0475EFC6">
        <w:trPr>
          <w:jc w:val="center"/>
        </w:trPr>
        <w:tc>
          <w:tcPr>
            <w:tcW w:w="4156" w:type="dxa"/>
          </w:tcPr>
          <w:p w14:paraId="1AC23E27">
            <w:pPr>
              <w:jc w:val="left"/>
            </w:pPr>
            <w:r>
              <w:t>确定 1-2 个试点专业</w:t>
            </w:r>
          </w:p>
        </w:tc>
        <w:tc>
          <w:tcPr>
            <w:tcW w:w="4156" w:type="dxa"/>
          </w:tcPr>
          <w:p w14:paraId="598E0F97">
            <w:pPr>
              <w:jc w:val="left"/>
            </w:pPr>
            <w:r>
              <w:t>选择有一定信息化基础、负责人有意愿的专业</w:t>
            </w:r>
          </w:p>
        </w:tc>
      </w:tr>
      <w:tr w14:paraId="4633B2FB">
        <w:trPr>
          <w:jc w:val="center"/>
        </w:trPr>
        <w:tc>
          <w:tcPr>
            <w:tcW w:w="4156" w:type="dxa"/>
          </w:tcPr>
          <w:p w14:paraId="4E62396D">
            <w:pPr>
              <w:jc w:val="left"/>
            </w:pPr>
            <w:r>
              <w:t>成立专项工作组</w:t>
            </w:r>
          </w:p>
        </w:tc>
        <w:tc>
          <w:tcPr>
            <w:tcW w:w="4156" w:type="dxa"/>
          </w:tcPr>
          <w:p w14:paraId="51C85F45">
            <w:pPr>
              <w:jc w:val="left"/>
            </w:pPr>
            <w:r>
              <w:t>至少包含：教务处 1 人 + 试点专业负责人 1 人 + 课程平台管理员 1 人</w:t>
            </w:r>
          </w:p>
        </w:tc>
      </w:tr>
    </w:tbl>
    <w:p w14:paraId="2DCCDFA0"/>
    <w:p w14:paraId="6266FB5D">
      <w:pPr>
        <w:pStyle w:val="5"/>
      </w:pPr>
      <w:r>
        <w:t>3.4 关键里程碑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79"/>
        <w:gridCol w:w="3369"/>
      </w:tblGrid>
      <w:tr w14:paraId="7A23345B">
        <w:trPr>
          <w:jc w:val="center"/>
        </w:trPr>
        <w:tc>
          <w:tcPr>
            <w:tcW w:w="2771" w:type="dxa"/>
            <w:shd w:val="clear" w:color="auto" w:fill="F2F2F2"/>
          </w:tcPr>
          <w:p w14:paraId="7BB027FC">
            <w:pPr>
              <w:jc w:val="left"/>
            </w:pPr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7598937A">
            <w:pPr>
              <w:jc w:val="left"/>
            </w:pPr>
            <w:r>
              <w:rPr>
                <w:b/>
              </w:rPr>
              <w:t>里程碑</w:t>
            </w:r>
          </w:p>
        </w:tc>
        <w:tc>
          <w:tcPr>
            <w:tcW w:w="2771" w:type="dxa"/>
            <w:shd w:val="clear" w:color="auto" w:fill="F2F2F2"/>
          </w:tcPr>
          <w:p w14:paraId="2B355318">
            <w:pPr>
              <w:jc w:val="left"/>
            </w:pPr>
            <w:r>
              <w:rPr>
                <w:b/>
              </w:rPr>
              <w:t>完成标志</w:t>
            </w:r>
          </w:p>
        </w:tc>
      </w:tr>
      <w:tr w14:paraId="7798BB95">
        <w:trPr>
          <w:jc w:val="center"/>
        </w:trPr>
        <w:tc>
          <w:tcPr>
            <w:tcW w:w="2771" w:type="dxa"/>
          </w:tcPr>
          <w:p w14:paraId="78074411">
            <w:pPr>
              <w:jc w:val="left"/>
            </w:pPr>
            <w:r>
              <w:rPr>
                <w:b/>
              </w:rPr>
              <w:t>第 1 月</w:t>
            </w:r>
          </w:p>
        </w:tc>
        <w:tc>
          <w:tcPr>
            <w:tcW w:w="2771" w:type="dxa"/>
          </w:tcPr>
          <w:p w14:paraId="0E886444">
            <w:pPr>
              <w:jc w:val="left"/>
            </w:pPr>
            <w:r>
              <w:t>完成自评 + 确定试点</w:t>
            </w:r>
          </w:p>
        </w:tc>
        <w:tc>
          <w:tcPr>
            <w:tcW w:w="2771" w:type="dxa"/>
          </w:tcPr>
          <w:p w14:paraId="4C43061C">
            <w:pPr>
              <w:jc w:val="left"/>
            </w:pPr>
            <w:r>
              <w:t>数据就绪度报告产出；试点专业确定；专项工作组成立</w:t>
            </w:r>
          </w:p>
        </w:tc>
      </w:tr>
      <w:tr w14:paraId="26C51684">
        <w:trPr>
          <w:jc w:val="center"/>
        </w:trPr>
        <w:tc>
          <w:tcPr>
            <w:tcW w:w="2771" w:type="dxa"/>
          </w:tcPr>
          <w:p w14:paraId="525CF1F6">
            <w:pPr>
              <w:jc w:val="left"/>
            </w:pPr>
            <w:r>
              <w:rPr>
                <w:b/>
              </w:rPr>
              <w:t>第 2-3 月</w:t>
            </w:r>
          </w:p>
        </w:tc>
        <w:tc>
          <w:tcPr>
            <w:tcW w:w="2771" w:type="dxa"/>
          </w:tcPr>
          <w:p w14:paraId="140864AB">
            <w:pPr>
              <w:jc w:val="left"/>
            </w:pPr>
            <w:r>
              <w:t>完成首批模板填写</w:t>
            </w:r>
          </w:p>
        </w:tc>
        <w:tc>
          <w:tcPr>
            <w:tcW w:w="2771" w:type="dxa"/>
          </w:tcPr>
          <w:p w14:paraId="62980071">
            <w:pPr>
              <w:jc w:val="left"/>
            </w:pPr>
            <w:r>
              <w:t>T01→T03→T02→T04→T11→T08 全部填写完成；通过 AI 校验</w:t>
            </w:r>
          </w:p>
        </w:tc>
      </w:tr>
      <w:tr w14:paraId="5A8641B1">
        <w:trPr>
          <w:jc w:val="center"/>
        </w:trPr>
        <w:tc>
          <w:tcPr>
            <w:tcW w:w="2771" w:type="dxa"/>
          </w:tcPr>
          <w:p w14:paraId="4ACD84E5">
            <w:pPr>
              <w:jc w:val="left"/>
            </w:pPr>
            <w:r>
              <w:rPr>
                <w:b/>
              </w:rPr>
              <w:t>第 4-5 月</w:t>
            </w:r>
          </w:p>
        </w:tc>
        <w:tc>
          <w:tcPr>
            <w:tcW w:w="2771" w:type="dxa"/>
          </w:tcPr>
          <w:p w14:paraId="51554780">
            <w:pPr>
              <w:jc w:val="left"/>
            </w:pPr>
            <w:r>
              <w:t>系统对接 + 数据采集</w:t>
            </w:r>
          </w:p>
        </w:tc>
        <w:tc>
          <w:tcPr>
            <w:tcW w:w="2771" w:type="dxa"/>
          </w:tcPr>
          <w:p w14:paraId="5C45850E">
            <w:pPr>
              <w:jc w:val="left"/>
            </w:pPr>
            <w:r>
              <w:t>至少 1 个外部系统完成数据对接（或 Excel 上传上线）；客观数据开始入库</w:t>
            </w:r>
          </w:p>
        </w:tc>
      </w:tr>
      <w:tr w14:paraId="593929C8">
        <w:trPr>
          <w:jc w:val="center"/>
        </w:trPr>
        <w:tc>
          <w:tcPr>
            <w:tcW w:w="2771" w:type="dxa"/>
          </w:tcPr>
          <w:p w14:paraId="6EC12BAF">
            <w:pPr>
              <w:jc w:val="left"/>
            </w:pPr>
            <w:r>
              <w:rPr>
                <w:b/>
              </w:rPr>
              <w:t>第 6 月</w:t>
            </w:r>
          </w:p>
        </w:tc>
        <w:tc>
          <w:tcPr>
            <w:tcW w:w="2771" w:type="dxa"/>
          </w:tcPr>
          <w:p w14:paraId="52F98504">
            <w:pPr>
              <w:jc w:val="left"/>
            </w:pPr>
            <w:r>
              <w:t>产出首份诊断报告</w:t>
            </w:r>
          </w:p>
        </w:tc>
        <w:tc>
          <w:tcPr>
            <w:tcW w:w="2771" w:type="dxa"/>
          </w:tcPr>
          <w:p w14:paraId="1FCBC553">
            <w:pPr>
              <w:jc w:val="left"/>
            </w:pPr>
            <w:r>
              <w:t>诊断报告覆盖定位层→结构层→解析层→部分执行层；管理层审阅反馈</w:t>
            </w:r>
          </w:p>
        </w:tc>
      </w:tr>
    </w:tbl>
    <w:p w14:paraId="04EC9BC6"/>
    <w:p w14:paraId="068B267F">
      <w:pPr>
        <w:pStyle w:val="5"/>
      </w:pPr>
      <w:r>
        <w:t>3.5 第一批完成标准</w:t>
      </w:r>
    </w:p>
    <w:p w14:paraId="07C43928">
      <w:r>
        <w:t>做到以下程度，第一批即算完成：</w:t>
      </w:r>
    </w:p>
    <w:p w14:paraId="4FF2088F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试点专业完成 6 个 MVP 模板填写，全部通过 AI 校验</w:t>
      </w:r>
    </w:p>
    <w:p w14:paraId="44E78B0F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至少 1 个外部数据源完成对接或数据上传</w:t>
      </w:r>
    </w:p>
    <w:p w14:paraId="69EEE769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产出第一份诊断报告，且管理层已审阅</w:t>
      </w:r>
    </w:p>
    <w:p w14:paraId="06911D43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教师完成模板填写的基本操作培训</w:t>
      </w:r>
    </w:p>
    <w:p w14:paraId="73877F81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专项工作组运转正常，问题响应机制建立</w:t>
      </w:r>
    </w:p>
    <w:p w14:paraId="65267694">
      <w:pPr>
        <w:pStyle w:val="169"/>
        <w:pBdr>
          <w:top w:val="single" w:color="CCCCCC" w:sz="8" w:space="0"/>
        </w:pBdr>
        <w:spacing w:after="240"/>
      </w:pPr>
    </w:p>
    <w:p w14:paraId="7213E958">
      <w:pPr>
        <w:pStyle w:val="4"/>
      </w:pPr>
      <w:r>
        <w:t>四、第二批：深度建设期（6-18 个月）</w:t>
      </w:r>
    </w:p>
    <w:p w14:paraId="2D5E720C">
      <w:pPr>
        <w:pStyle w:val="5"/>
      </w:pPr>
      <w:r>
        <w:t>4.1 目标</w:t>
      </w:r>
    </w:p>
    <w:p w14:paraId="537E1C0A">
      <w:r>
        <w:rPr>
          <w:b/>
        </w:rPr>
        <w:t>扩展模板覆盖，建立填写习惯，诊断覆盖六段评价链。</w:t>
      </w:r>
    </w:p>
    <w:p w14:paraId="72A90B56">
      <w:r>
        <w:t>在第一批跑通最小闭环的基础上，将模板从 6 个扩展到全部 19 个，让诊断覆盖完整的六段评价链（定位层→结构层→解析层→执行层→结果层→验证层）。同时建立学期制的模板定期提交机制，让教师形成使用习惯。</w:t>
      </w:r>
    </w:p>
    <w:p w14:paraId="634495F3">
      <w:pPr>
        <w:pStyle w:val="5"/>
      </w:pPr>
      <w:r>
        <w:t>4.2 核心任务</w:t>
      </w:r>
    </w:p>
    <w:p w14:paraId="559E4BE9">
      <w:pPr>
        <w:pStyle w:val="6"/>
      </w:pPr>
      <w:r>
        <w:t>任务一：扩展至全部 19 个模板</w:t>
      </w:r>
    </w:p>
    <w:p w14:paraId="2C0E119E">
      <w:r>
        <w:t>按优先级分批上线剩余 13 个模板：</w:t>
      </w:r>
    </w:p>
    <w:p w14:paraId="6E4B933B">
      <w:r>
        <w:rPr>
          <w:b/>
        </w:rPr>
        <w:t>第二批前半段（第 6-12 月）：上线 12 个 P1 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ACD74E2">
        <w:trPr>
          <w:jc w:val="center"/>
        </w:trPr>
        <w:tc>
          <w:tcPr>
            <w:tcW w:w="1662" w:type="dxa"/>
            <w:shd w:val="clear" w:color="auto" w:fill="F2F2F2"/>
          </w:tcPr>
          <w:p w14:paraId="5AF4EDFF">
            <w:pPr>
              <w:jc w:val="left"/>
            </w:pPr>
            <w:r>
              <w:rPr>
                <w:b/>
              </w:rPr>
              <w:t>模板编号</w:t>
            </w:r>
          </w:p>
        </w:tc>
        <w:tc>
          <w:tcPr>
            <w:tcW w:w="1662" w:type="dxa"/>
            <w:shd w:val="clear" w:color="auto" w:fill="F2F2F2"/>
          </w:tcPr>
          <w:p w14:paraId="7205BA66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1662" w:type="dxa"/>
            <w:shd w:val="clear" w:color="auto" w:fill="F2F2F2"/>
          </w:tcPr>
          <w:p w14:paraId="0C7F9256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1662" w:type="dxa"/>
            <w:shd w:val="clear" w:color="auto" w:fill="F2F2F2"/>
          </w:tcPr>
          <w:p w14:paraId="01A2A5A4">
            <w:pPr>
              <w:jc w:val="left"/>
            </w:pPr>
            <w:r>
              <w:rPr>
                <w:b/>
              </w:rPr>
              <w:t>归属层</w:t>
            </w:r>
          </w:p>
        </w:tc>
        <w:tc>
          <w:tcPr>
            <w:tcW w:w="1662" w:type="dxa"/>
            <w:shd w:val="clear" w:color="auto" w:fill="F2F2F2"/>
          </w:tcPr>
          <w:p w14:paraId="5C85609F">
            <w:pPr>
              <w:jc w:val="left"/>
            </w:pPr>
            <w:r>
              <w:rPr>
                <w:b/>
              </w:rPr>
              <w:t>上线理由</w:t>
            </w:r>
          </w:p>
        </w:tc>
      </w:tr>
      <w:tr w14:paraId="4BE8962A">
        <w:trPr>
          <w:jc w:val="center"/>
        </w:trPr>
        <w:tc>
          <w:tcPr>
            <w:tcW w:w="1662" w:type="dxa"/>
          </w:tcPr>
          <w:p w14:paraId="67187765">
            <w:pPr>
              <w:jc w:val="left"/>
            </w:pPr>
            <w:r>
              <w:t>T05</w:t>
            </w:r>
          </w:p>
        </w:tc>
        <w:tc>
          <w:tcPr>
            <w:tcW w:w="1662" w:type="dxa"/>
          </w:tcPr>
          <w:p w14:paraId="26DC32A7">
            <w:pPr>
              <w:jc w:val="left"/>
            </w:pPr>
            <w:r>
              <w:t>教案</w:t>
            </w:r>
          </w:p>
        </w:tc>
        <w:tc>
          <w:tcPr>
            <w:tcW w:w="1662" w:type="dxa"/>
          </w:tcPr>
          <w:p w14:paraId="3492D0E7">
            <w:pPr>
              <w:jc w:val="left"/>
            </w:pPr>
            <w:r>
              <w:t>分析撰写型</w:t>
            </w:r>
          </w:p>
        </w:tc>
        <w:tc>
          <w:tcPr>
            <w:tcW w:w="1662" w:type="dxa"/>
          </w:tcPr>
          <w:p w14:paraId="20F208E0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638831A7">
            <w:pPr>
              <w:jc w:val="left"/>
            </w:pPr>
            <w:r>
              <w:t>B 维度评价的核心证据</w:t>
            </w:r>
          </w:p>
        </w:tc>
      </w:tr>
      <w:tr w14:paraId="65BEEC26">
        <w:trPr>
          <w:jc w:val="center"/>
        </w:trPr>
        <w:tc>
          <w:tcPr>
            <w:tcW w:w="1662" w:type="dxa"/>
          </w:tcPr>
          <w:p w14:paraId="6FAA97FD">
            <w:pPr>
              <w:jc w:val="left"/>
            </w:pPr>
            <w:r>
              <w:t>T06</w:t>
            </w:r>
          </w:p>
        </w:tc>
        <w:tc>
          <w:tcPr>
            <w:tcW w:w="1662" w:type="dxa"/>
          </w:tcPr>
          <w:p w14:paraId="7742B2C8">
            <w:pPr>
              <w:jc w:val="left"/>
            </w:pPr>
            <w:r>
              <w:t>教学转化案例卡</w:t>
            </w:r>
          </w:p>
        </w:tc>
        <w:tc>
          <w:tcPr>
            <w:tcW w:w="1662" w:type="dxa"/>
          </w:tcPr>
          <w:p w14:paraId="6ED010AE">
            <w:pPr>
              <w:jc w:val="left"/>
            </w:pPr>
            <w:r>
              <w:t>分析撰写型</w:t>
            </w:r>
          </w:p>
        </w:tc>
        <w:tc>
          <w:tcPr>
            <w:tcW w:w="1662" w:type="dxa"/>
          </w:tcPr>
          <w:p w14:paraId="69546ADA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3CDD1457">
            <w:pPr>
              <w:jc w:val="left"/>
            </w:pPr>
            <w:r>
              <w:t>2.1.1 横向科研转化的直接证据</w:t>
            </w:r>
          </w:p>
        </w:tc>
      </w:tr>
      <w:tr w14:paraId="058732DB">
        <w:trPr>
          <w:jc w:val="center"/>
        </w:trPr>
        <w:tc>
          <w:tcPr>
            <w:tcW w:w="1662" w:type="dxa"/>
          </w:tcPr>
          <w:p w14:paraId="4FFC0587">
            <w:pPr>
              <w:jc w:val="left"/>
            </w:pPr>
            <w:r>
              <w:t>T07</w:t>
            </w:r>
          </w:p>
        </w:tc>
        <w:tc>
          <w:tcPr>
            <w:tcW w:w="1662" w:type="dxa"/>
          </w:tcPr>
          <w:p w14:paraId="5AC28398">
            <w:pPr>
              <w:jc w:val="left"/>
            </w:pPr>
            <w:r>
              <w:t>综合验证课程设计说明</w:t>
            </w:r>
          </w:p>
        </w:tc>
        <w:tc>
          <w:tcPr>
            <w:tcW w:w="1662" w:type="dxa"/>
          </w:tcPr>
          <w:p w14:paraId="57584148">
            <w:pPr>
              <w:jc w:val="left"/>
            </w:pPr>
            <w:r>
              <w:t>分析撰写型</w:t>
            </w:r>
          </w:p>
        </w:tc>
        <w:tc>
          <w:tcPr>
            <w:tcW w:w="1662" w:type="dxa"/>
          </w:tcPr>
          <w:p w14:paraId="2F10D482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0B831E39">
            <w:pPr>
              <w:jc w:val="left"/>
            </w:pPr>
            <w:r>
              <w:t>1.2.2 的证据</w:t>
            </w:r>
          </w:p>
        </w:tc>
      </w:tr>
      <w:tr w14:paraId="78223EA2">
        <w:trPr>
          <w:jc w:val="center"/>
        </w:trPr>
        <w:tc>
          <w:tcPr>
            <w:tcW w:w="1662" w:type="dxa"/>
          </w:tcPr>
          <w:p w14:paraId="3269AF05">
            <w:pPr>
              <w:jc w:val="left"/>
            </w:pPr>
            <w:r>
              <w:t>T09</w:t>
            </w:r>
          </w:p>
        </w:tc>
        <w:tc>
          <w:tcPr>
            <w:tcW w:w="1662" w:type="dxa"/>
          </w:tcPr>
          <w:p w14:paraId="00A03FE5">
            <w:pPr>
              <w:jc w:val="left"/>
            </w:pPr>
            <w:r>
              <w:t>过程性评价记录</w:t>
            </w:r>
          </w:p>
        </w:tc>
        <w:tc>
          <w:tcPr>
            <w:tcW w:w="1662" w:type="dxa"/>
          </w:tcPr>
          <w:p w14:paraId="536EE150">
            <w:pPr>
              <w:jc w:val="left"/>
            </w:pPr>
            <w:r>
              <w:t>分析撰写型</w:t>
            </w:r>
          </w:p>
        </w:tc>
        <w:tc>
          <w:tcPr>
            <w:tcW w:w="1662" w:type="dxa"/>
          </w:tcPr>
          <w:p w14:paraId="221E2110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25E854E1">
            <w:pPr>
              <w:jc w:val="left"/>
            </w:pPr>
            <w:r>
              <w:t>2.3.2 的过程维度证据</w:t>
            </w:r>
          </w:p>
        </w:tc>
      </w:tr>
      <w:tr w14:paraId="411E005F">
        <w:trPr>
          <w:jc w:val="center"/>
        </w:trPr>
        <w:tc>
          <w:tcPr>
            <w:tcW w:w="1662" w:type="dxa"/>
          </w:tcPr>
          <w:p w14:paraId="5135DFF4">
            <w:pPr>
              <w:jc w:val="left"/>
            </w:pPr>
            <w:r>
              <w:t>T10</w:t>
            </w:r>
          </w:p>
        </w:tc>
        <w:tc>
          <w:tcPr>
            <w:tcW w:w="1662" w:type="dxa"/>
          </w:tcPr>
          <w:p w14:paraId="6B627E3E">
            <w:pPr>
              <w:jc w:val="left"/>
            </w:pPr>
            <w:r>
              <w:t>学情分析报告</w:t>
            </w:r>
          </w:p>
        </w:tc>
        <w:tc>
          <w:tcPr>
            <w:tcW w:w="1662" w:type="dxa"/>
          </w:tcPr>
          <w:p w14:paraId="0FE46200">
            <w:pPr>
              <w:jc w:val="left"/>
            </w:pPr>
            <w:r>
              <w:t>分析撰写型</w:t>
            </w:r>
          </w:p>
        </w:tc>
        <w:tc>
          <w:tcPr>
            <w:tcW w:w="1662" w:type="dxa"/>
          </w:tcPr>
          <w:p w14:paraId="23410F60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30A7FC3C">
            <w:pPr>
              <w:jc w:val="left"/>
            </w:pPr>
            <w:r>
              <w:t>2.2.1/2.3.2 的辅助证据</w:t>
            </w:r>
          </w:p>
        </w:tc>
      </w:tr>
      <w:tr w14:paraId="6EEBBC90">
        <w:trPr>
          <w:jc w:val="center"/>
        </w:trPr>
        <w:tc>
          <w:tcPr>
            <w:tcW w:w="1662" w:type="dxa"/>
          </w:tcPr>
          <w:p w14:paraId="625AF448">
            <w:pPr>
              <w:jc w:val="left"/>
            </w:pPr>
            <w:r>
              <w:t>T13</w:t>
            </w:r>
          </w:p>
        </w:tc>
        <w:tc>
          <w:tcPr>
            <w:tcW w:w="1662" w:type="dxa"/>
          </w:tcPr>
          <w:p w14:paraId="71531B20">
            <w:pPr>
              <w:jc w:val="left"/>
            </w:pPr>
            <w:r>
              <w:t>企业项目驱动清单</w:t>
            </w:r>
          </w:p>
        </w:tc>
        <w:tc>
          <w:tcPr>
            <w:tcW w:w="1662" w:type="dxa"/>
          </w:tcPr>
          <w:p w14:paraId="3C6DDDD2">
            <w:pPr>
              <w:jc w:val="left"/>
            </w:pPr>
            <w:r>
              <w:t>结构填写型</w:t>
            </w:r>
          </w:p>
        </w:tc>
        <w:tc>
          <w:tcPr>
            <w:tcW w:w="1662" w:type="dxa"/>
          </w:tcPr>
          <w:p w14:paraId="37CDD078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3985C5E9">
            <w:pPr>
              <w:jc w:val="left"/>
            </w:pPr>
            <w:r>
              <w:t>3.1.2 的直接证据</w:t>
            </w:r>
          </w:p>
        </w:tc>
      </w:tr>
      <w:tr w14:paraId="3C6A5AB6">
        <w:trPr>
          <w:jc w:val="center"/>
        </w:trPr>
        <w:tc>
          <w:tcPr>
            <w:tcW w:w="1662" w:type="dxa"/>
          </w:tcPr>
          <w:p w14:paraId="39F143D0">
            <w:pPr>
              <w:jc w:val="left"/>
            </w:pPr>
            <w:r>
              <w:t>T15</w:t>
            </w:r>
          </w:p>
        </w:tc>
        <w:tc>
          <w:tcPr>
            <w:tcW w:w="1662" w:type="dxa"/>
          </w:tcPr>
          <w:p w14:paraId="7D7D4937">
            <w:pPr>
              <w:jc w:val="left"/>
            </w:pPr>
            <w:r>
              <w:t>教学投入记录</w:t>
            </w:r>
          </w:p>
        </w:tc>
        <w:tc>
          <w:tcPr>
            <w:tcW w:w="1662" w:type="dxa"/>
          </w:tcPr>
          <w:p w14:paraId="50711277">
            <w:pPr>
              <w:jc w:val="left"/>
            </w:pPr>
            <w:r>
              <w:t>数据采集型</w:t>
            </w:r>
          </w:p>
        </w:tc>
        <w:tc>
          <w:tcPr>
            <w:tcW w:w="1662" w:type="dxa"/>
          </w:tcPr>
          <w:p w14:paraId="42C9D3CD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4F1C6BE9">
            <w:pPr>
              <w:jc w:val="left"/>
            </w:pPr>
            <w:r>
              <w:t>依赖链③关键数据，2.2.1 的核心证据</w:t>
            </w:r>
          </w:p>
        </w:tc>
      </w:tr>
      <w:tr w14:paraId="275A60D1">
        <w:trPr>
          <w:jc w:val="center"/>
        </w:trPr>
        <w:tc>
          <w:tcPr>
            <w:tcW w:w="1662" w:type="dxa"/>
          </w:tcPr>
          <w:p w14:paraId="4C0E4EC7">
            <w:pPr>
              <w:jc w:val="left"/>
            </w:pPr>
            <w:r>
              <w:t>T16</w:t>
            </w:r>
          </w:p>
        </w:tc>
        <w:tc>
          <w:tcPr>
            <w:tcW w:w="1662" w:type="dxa"/>
          </w:tcPr>
          <w:p w14:paraId="6824D555">
            <w:pPr>
              <w:jc w:val="left"/>
            </w:pPr>
            <w:r>
              <w:t>学习行为数据</w:t>
            </w:r>
          </w:p>
        </w:tc>
        <w:tc>
          <w:tcPr>
            <w:tcW w:w="1662" w:type="dxa"/>
          </w:tcPr>
          <w:p w14:paraId="49CB1279">
            <w:pPr>
              <w:jc w:val="left"/>
            </w:pPr>
            <w:r>
              <w:t>数据采集型</w:t>
            </w:r>
          </w:p>
        </w:tc>
        <w:tc>
          <w:tcPr>
            <w:tcW w:w="1662" w:type="dxa"/>
          </w:tcPr>
          <w:p w14:paraId="027690F3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52FAB9EB">
            <w:pPr>
              <w:jc w:val="left"/>
            </w:pPr>
            <w:r>
              <w:t>依赖链③关键数据，2.3.1 的核心证据</w:t>
            </w:r>
          </w:p>
        </w:tc>
      </w:tr>
      <w:tr w14:paraId="3F02F81F">
        <w:trPr>
          <w:jc w:val="center"/>
        </w:trPr>
        <w:tc>
          <w:tcPr>
            <w:tcW w:w="1662" w:type="dxa"/>
          </w:tcPr>
          <w:p w14:paraId="3CBCC69A">
            <w:pPr>
              <w:jc w:val="left"/>
            </w:pPr>
            <w:r>
              <w:t>T17</w:t>
            </w:r>
          </w:p>
        </w:tc>
        <w:tc>
          <w:tcPr>
            <w:tcW w:w="1662" w:type="dxa"/>
          </w:tcPr>
          <w:p w14:paraId="4711F45A">
            <w:pPr>
              <w:jc w:val="left"/>
            </w:pPr>
            <w:r>
              <w:t>教学资源清单与使用台账</w:t>
            </w:r>
          </w:p>
        </w:tc>
        <w:tc>
          <w:tcPr>
            <w:tcW w:w="1662" w:type="dxa"/>
          </w:tcPr>
          <w:p w14:paraId="7D2BD423">
            <w:pPr>
              <w:jc w:val="left"/>
            </w:pPr>
            <w:r>
              <w:t>数据采集型</w:t>
            </w:r>
          </w:p>
        </w:tc>
        <w:tc>
          <w:tcPr>
            <w:tcW w:w="1662" w:type="dxa"/>
          </w:tcPr>
          <w:p w14:paraId="6004609F">
            <w:pPr>
              <w:jc w:val="left"/>
            </w:pPr>
            <w:r>
              <w:t>第四层·执行层</w:t>
            </w:r>
          </w:p>
        </w:tc>
        <w:tc>
          <w:tcPr>
            <w:tcW w:w="1662" w:type="dxa"/>
          </w:tcPr>
          <w:p w14:paraId="75B3847F">
            <w:pPr>
              <w:jc w:val="left"/>
            </w:pPr>
            <w:r>
              <w:t>3.1.1 的核心证据</w:t>
            </w:r>
          </w:p>
        </w:tc>
      </w:tr>
      <w:tr w14:paraId="274A5B36">
        <w:trPr>
          <w:jc w:val="center"/>
        </w:trPr>
        <w:tc>
          <w:tcPr>
            <w:tcW w:w="1662" w:type="dxa"/>
          </w:tcPr>
          <w:p w14:paraId="4D80832F">
            <w:pPr>
              <w:jc w:val="left"/>
            </w:pPr>
            <w:r>
              <w:t>T12</w:t>
            </w:r>
          </w:p>
        </w:tc>
        <w:tc>
          <w:tcPr>
            <w:tcW w:w="1662" w:type="dxa"/>
          </w:tcPr>
          <w:p w14:paraId="607BFF35">
            <w:pPr>
              <w:jc w:val="left"/>
            </w:pPr>
            <w:r>
              <w:t>毕业设计选题与成果记录</w:t>
            </w:r>
          </w:p>
        </w:tc>
        <w:tc>
          <w:tcPr>
            <w:tcW w:w="1662" w:type="dxa"/>
          </w:tcPr>
          <w:p w14:paraId="710F2BC1">
            <w:pPr>
              <w:jc w:val="left"/>
            </w:pPr>
            <w:r>
              <w:t>结构填写型</w:t>
            </w:r>
          </w:p>
        </w:tc>
        <w:tc>
          <w:tcPr>
            <w:tcW w:w="1662" w:type="dxa"/>
          </w:tcPr>
          <w:p w14:paraId="4D2CB922">
            <w:pPr>
              <w:jc w:val="left"/>
            </w:pPr>
            <w:r>
              <w:t>第五层·结果层</w:t>
            </w:r>
          </w:p>
        </w:tc>
        <w:tc>
          <w:tcPr>
            <w:tcW w:w="1662" w:type="dxa"/>
          </w:tcPr>
          <w:p w14:paraId="02F1164C">
            <w:pPr>
              <w:jc w:val="left"/>
            </w:pPr>
            <w:r>
              <w:t>1.2.3 的证据</w:t>
            </w:r>
          </w:p>
        </w:tc>
      </w:tr>
      <w:tr w14:paraId="6A112A30">
        <w:trPr>
          <w:jc w:val="center"/>
        </w:trPr>
        <w:tc>
          <w:tcPr>
            <w:tcW w:w="1662" w:type="dxa"/>
          </w:tcPr>
          <w:p w14:paraId="55574018">
            <w:pPr>
              <w:jc w:val="left"/>
            </w:pPr>
            <w:r>
              <w:t>T14</w:t>
            </w:r>
          </w:p>
        </w:tc>
        <w:tc>
          <w:tcPr>
            <w:tcW w:w="1662" w:type="dxa"/>
          </w:tcPr>
          <w:p w14:paraId="0D094DA7">
            <w:pPr>
              <w:jc w:val="left"/>
            </w:pPr>
            <w:r>
              <w:t>用人单位满意度调查与分析报告</w:t>
            </w:r>
          </w:p>
        </w:tc>
        <w:tc>
          <w:tcPr>
            <w:tcW w:w="1662" w:type="dxa"/>
          </w:tcPr>
          <w:p w14:paraId="2D4D3F5F">
            <w:pPr>
              <w:jc w:val="left"/>
            </w:pPr>
            <w:r>
              <w:t>结构填写型</w:t>
            </w:r>
          </w:p>
        </w:tc>
        <w:tc>
          <w:tcPr>
            <w:tcW w:w="1662" w:type="dxa"/>
          </w:tcPr>
          <w:p w14:paraId="6DBC2C7F">
            <w:pPr>
              <w:jc w:val="left"/>
            </w:pPr>
            <w:r>
              <w:t>第六层·验证层</w:t>
            </w:r>
          </w:p>
        </w:tc>
        <w:tc>
          <w:tcPr>
            <w:tcW w:w="1662" w:type="dxa"/>
          </w:tcPr>
          <w:p w14:paraId="063CE12E">
            <w:pPr>
              <w:jc w:val="left"/>
            </w:pPr>
            <w:r>
              <w:t>4.1.3 的证据</w:t>
            </w:r>
          </w:p>
        </w:tc>
      </w:tr>
      <w:tr w14:paraId="57E46DD8">
        <w:trPr>
          <w:jc w:val="center"/>
        </w:trPr>
        <w:tc>
          <w:tcPr>
            <w:tcW w:w="1662" w:type="dxa"/>
          </w:tcPr>
          <w:p w14:paraId="1358BB03">
            <w:pPr>
              <w:jc w:val="left"/>
            </w:pPr>
            <w:r>
              <w:t>T18</w:t>
            </w:r>
          </w:p>
        </w:tc>
        <w:tc>
          <w:tcPr>
            <w:tcW w:w="1662" w:type="dxa"/>
          </w:tcPr>
          <w:p w14:paraId="29DFBD8D">
            <w:pPr>
              <w:jc w:val="left"/>
            </w:pPr>
            <w:r>
              <w:t>毕业生就业去向数据</w:t>
            </w:r>
          </w:p>
        </w:tc>
        <w:tc>
          <w:tcPr>
            <w:tcW w:w="1662" w:type="dxa"/>
          </w:tcPr>
          <w:p w14:paraId="0D7B9865">
            <w:pPr>
              <w:jc w:val="left"/>
            </w:pPr>
            <w:r>
              <w:t>数据采集型</w:t>
            </w:r>
          </w:p>
        </w:tc>
        <w:tc>
          <w:tcPr>
            <w:tcW w:w="1662" w:type="dxa"/>
          </w:tcPr>
          <w:p w14:paraId="5F5F221C">
            <w:pPr>
              <w:jc w:val="left"/>
            </w:pPr>
            <w:r>
              <w:t>第六层·验证层</w:t>
            </w:r>
          </w:p>
        </w:tc>
        <w:tc>
          <w:tcPr>
            <w:tcW w:w="1662" w:type="dxa"/>
          </w:tcPr>
          <w:p w14:paraId="1CF2B4FD">
            <w:pPr>
              <w:jc w:val="left"/>
            </w:pPr>
            <w:r>
              <w:t>依赖链①末端，4.1.1 的核心证据</w:t>
            </w:r>
          </w:p>
        </w:tc>
      </w:tr>
    </w:tbl>
    <w:p w14:paraId="4450364C"/>
    <w:p w14:paraId="03B413C8">
      <w:r>
        <w:rPr>
          <w:b/>
        </w:rPr>
        <w:t>第二批后半段（第 12-18 月）：教师培训 + 习惯养成</w:t>
      </w:r>
    </w:p>
    <w:p w14:paraId="4ACC22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面向全部任课教师开展模板填写培训</w:t>
      </w:r>
    </w:p>
    <w:p w14:paraId="479539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建立学期制提交机制（每学期/每学年/实时，按模板类型不同）</w:t>
      </w:r>
    </w:p>
    <w:p w14:paraId="71B33E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重点推进教师高频模板：T05 教案、T06 教学转化案例卡、T09 过程性评价、T10 学情分析</w:t>
      </w:r>
    </w:p>
    <w:p w14:paraId="680974E5">
      <w:pPr>
        <w:pStyle w:val="6"/>
      </w:pPr>
      <w:r>
        <w:t>任务二：部署 AI 诊断引擎全量分析能力</w:t>
      </w:r>
    </w:p>
    <w:p w14:paraId="63891785">
      <w:r>
        <w:t>6 个 MVP 模板支撑的是部分评价，19 个模板全部上线后，诊断引擎可以：</w:t>
      </w:r>
    </w:p>
    <w:p w14:paraId="0B8E52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覆盖全部 17 项使命型指标的完整评估</w:t>
      </w:r>
    </w:p>
    <w:p w14:paraId="2DFF30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运行三条依赖链的完整根因追溯</w:t>
      </w:r>
    </w:p>
    <w:p w14:paraId="44C01E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输出六段评价链全覆盖的诊断报告</w:t>
      </w:r>
    </w:p>
    <w:p w14:paraId="063A2D43">
      <w:pPr>
        <w:pStyle w:val="6"/>
      </w:pPr>
      <w:r>
        <w:t>任务三：启动改进工单闭环机制</w:t>
      </w:r>
    </w:p>
    <w:p w14:paraId="595EDF07">
      <w:r>
        <w:t>诊断报告发现问题后，系统自动推送改进工单：</w:t>
      </w:r>
    </w:p>
    <w:p w14:paraId="729CFD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工单包含：问题描述 + 改进建议 + 对应模板 + 范本参考</w:t>
      </w:r>
    </w:p>
    <w:p w14:paraId="6B16D6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教师完成改进后，系统自动重评</w:t>
      </w:r>
    </w:p>
    <w:p w14:paraId="0EDFFA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追踪改进前后数据变化，形成闭环</w:t>
      </w:r>
    </w:p>
    <w:p w14:paraId="03E40A22">
      <w:pPr>
        <w:pStyle w:val="5"/>
      </w:pPr>
      <w:r>
        <w:t>4.3 前提条件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D9909C5">
        <w:trPr>
          <w:jc w:val="center"/>
        </w:trPr>
        <w:tc>
          <w:tcPr>
            <w:tcW w:w="4156" w:type="dxa"/>
            <w:shd w:val="clear" w:color="auto" w:fill="F2F2F2"/>
          </w:tcPr>
          <w:p w14:paraId="531FA814">
            <w:pPr>
              <w:jc w:val="left"/>
            </w:pPr>
            <w:r>
              <w:rPr>
                <w:b/>
              </w:rPr>
              <w:t>条件</w:t>
            </w:r>
          </w:p>
        </w:tc>
        <w:tc>
          <w:tcPr>
            <w:tcW w:w="4156" w:type="dxa"/>
            <w:shd w:val="clear" w:color="auto" w:fill="F2F2F2"/>
          </w:tcPr>
          <w:p w14:paraId="0307391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A389E29">
        <w:trPr>
          <w:jc w:val="center"/>
        </w:trPr>
        <w:tc>
          <w:tcPr>
            <w:tcW w:w="4156" w:type="dxa"/>
          </w:tcPr>
          <w:p w14:paraId="3FD0C6D3">
            <w:pPr>
              <w:jc w:val="left"/>
            </w:pPr>
            <w:r>
              <w:t>第一批已完成</w:t>
            </w:r>
          </w:p>
        </w:tc>
        <w:tc>
          <w:tcPr>
            <w:tcW w:w="4156" w:type="dxa"/>
          </w:tcPr>
          <w:p w14:paraId="1BD84F4D">
            <w:pPr>
              <w:jc w:val="left"/>
            </w:pPr>
            <w:r>
              <w:t>有首份诊断报告做参照，教师已熟悉 MVP 模板的填写</w:t>
            </w:r>
          </w:p>
        </w:tc>
      </w:tr>
      <w:tr w14:paraId="0EEB5C12">
        <w:trPr>
          <w:jc w:val="center"/>
        </w:trPr>
        <w:tc>
          <w:tcPr>
            <w:tcW w:w="4156" w:type="dxa"/>
          </w:tcPr>
          <w:p w14:paraId="79BD5E9A">
            <w:pPr>
              <w:jc w:val="left"/>
            </w:pPr>
            <w:r>
              <w:t>教师已完成基础培训</w:t>
            </w:r>
          </w:p>
        </w:tc>
        <w:tc>
          <w:tcPr>
            <w:tcW w:w="4156" w:type="dxa"/>
          </w:tcPr>
          <w:p w14:paraId="24603198">
            <w:pPr>
              <w:jc w:val="left"/>
            </w:pPr>
            <w:r>
              <w:t>理解"教师只管填事实"的核心原则</w:t>
            </w:r>
          </w:p>
        </w:tc>
      </w:tr>
      <w:tr w14:paraId="68B1E3B5">
        <w:trPr>
          <w:jc w:val="center"/>
        </w:trPr>
        <w:tc>
          <w:tcPr>
            <w:tcW w:w="4156" w:type="dxa"/>
          </w:tcPr>
          <w:p w14:paraId="489AA9D4">
            <w:pPr>
              <w:jc w:val="left"/>
            </w:pPr>
            <w:r>
              <w:t>课程平台行为数据可采集</w:t>
            </w:r>
          </w:p>
        </w:tc>
        <w:tc>
          <w:tcPr>
            <w:tcW w:w="4156" w:type="dxa"/>
          </w:tcPr>
          <w:p w14:paraId="49740AA4">
            <w:pPr>
              <w:jc w:val="left"/>
            </w:pPr>
            <w:r>
              <w:t>依赖链③的启动需要课程平台数据</w:t>
            </w:r>
          </w:p>
        </w:tc>
      </w:tr>
    </w:tbl>
    <w:p w14:paraId="6CF1BFC8"/>
    <w:p w14:paraId="0652092F">
      <w:pPr>
        <w:pStyle w:val="5"/>
      </w:pPr>
      <w:r>
        <w:t>4.4 关键里程碑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61C2F5">
        <w:trPr>
          <w:jc w:val="center"/>
        </w:trPr>
        <w:tc>
          <w:tcPr>
            <w:tcW w:w="2771" w:type="dxa"/>
            <w:shd w:val="clear" w:color="auto" w:fill="F2F2F2"/>
          </w:tcPr>
          <w:p w14:paraId="6205321D">
            <w:pPr>
              <w:jc w:val="left"/>
            </w:pPr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150EE1D7">
            <w:pPr>
              <w:jc w:val="left"/>
            </w:pPr>
            <w:r>
              <w:rPr>
                <w:b/>
              </w:rPr>
              <w:t>里程碑</w:t>
            </w:r>
          </w:p>
        </w:tc>
        <w:tc>
          <w:tcPr>
            <w:tcW w:w="2771" w:type="dxa"/>
            <w:shd w:val="clear" w:color="auto" w:fill="F2F2F2"/>
          </w:tcPr>
          <w:p w14:paraId="1F481057">
            <w:pPr>
              <w:jc w:val="left"/>
            </w:pPr>
            <w:r>
              <w:rPr>
                <w:b/>
              </w:rPr>
              <w:t>完成标志</w:t>
            </w:r>
          </w:p>
        </w:tc>
      </w:tr>
      <w:tr w14:paraId="43FA89CE">
        <w:trPr>
          <w:jc w:val="center"/>
        </w:trPr>
        <w:tc>
          <w:tcPr>
            <w:tcW w:w="2771" w:type="dxa"/>
          </w:tcPr>
          <w:p w14:paraId="3E0549EA">
            <w:pPr>
              <w:jc w:val="left"/>
            </w:pPr>
            <w:r>
              <w:rPr>
                <w:b/>
              </w:rPr>
              <w:t>第 6-9 月</w:t>
            </w:r>
          </w:p>
        </w:tc>
        <w:tc>
          <w:tcPr>
            <w:tcW w:w="2771" w:type="dxa"/>
          </w:tcPr>
          <w:p w14:paraId="1BA62B87">
            <w:pPr>
              <w:jc w:val="left"/>
            </w:pPr>
            <w:r>
              <w:t>扩展至核心执行层模板</w:t>
            </w:r>
          </w:p>
        </w:tc>
        <w:tc>
          <w:tcPr>
            <w:tcW w:w="2771" w:type="dxa"/>
          </w:tcPr>
          <w:p w14:paraId="5291D53F">
            <w:pPr>
              <w:jc w:val="left"/>
            </w:pPr>
            <w:r>
              <w:t>T05/T06/T09/T10/T13 上线填写；依赖链③开始采集</w:t>
            </w:r>
          </w:p>
        </w:tc>
      </w:tr>
      <w:tr w14:paraId="4B0441B0">
        <w:trPr>
          <w:jc w:val="center"/>
        </w:trPr>
        <w:tc>
          <w:tcPr>
            <w:tcW w:w="2771" w:type="dxa"/>
          </w:tcPr>
          <w:p w14:paraId="681BF3B7">
            <w:pPr>
              <w:jc w:val="left"/>
            </w:pPr>
            <w:r>
              <w:rPr>
                <w:b/>
              </w:rPr>
              <w:t>第 10-12 月</w:t>
            </w:r>
          </w:p>
        </w:tc>
        <w:tc>
          <w:tcPr>
            <w:tcW w:w="2771" w:type="dxa"/>
          </w:tcPr>
          <w:p w14:paraId="7A74FC42">
            <w:pPr>
              <w:jc w:val="left"/>
            </w:pPr>
            <w:r>
              <w:t>全部模板上线 + 教师培训</w:t>
            </w:r>
          </w:p>
        </w:tc>
        <w:tc>
          <w:tcPr>
            <w:tcW w:w="2771" w:type="dxa"/>
          </w:tcPr>
          <w:p w14:paraId="504E863B">
            <w:pPr>
              <w:jc w:val="left"/>
            </w:pPr>
            <w:r>
              <w:t>19 个模板全部上线；任课教师完成模板填写培训</w:t>
            </w:r>
          </w:p>
        </w:tc>
      </w:tr>
      <w:tr w14:paraId="2D4A0F8C">
        <w:trPr>
          <w:jc w:val="center"/>
        </w:trPr>
        <w:tc>
          <w:tcPr>
            <w:tcW w:w="2771" w:type="dxa"/>
          </w:tcPr>
          <w:p w14:paraId="05092E95">
            <w:pPr>
              <w:jc w:val="left"/>
            </w:pPr>
            <w:r>
              <w:rPr>
                <w:b/>
              </w:rPr>
              <w:t>第 13-15 月</w:t>
            </w:r>
          </w:p>
        </w:tc>
        <w:tc>
          <w:tcPr>
            <w:tcW w:w="2771" w:type="dxa"/>
          </w:tcPr>
          <w:p w14:paraId="33760F69">
            <w:pPr>
              <w:jc w:val="left"/>
            </w:pPr>
            <w:r>
              <w:t>诊断引擎全量运转</w:t>
            </w:r>
          </w:p>
        </w:tc>
        <w:tc>
          <w:tcPr>
            <w:tcW w:w="2771" w:type="dxa"/>
          </w:tcPr>
          <w:p w14:paraId="5C03DAAF">
            <w:pPr>
              <w:jc w:val="left"/>
            </w:pPr>
            <w:r>
              <w:t>17 项使命型指标全部可评估；六段评价链全覆盖的诊断报告产出</w:t>
            </w:r>
          </w:p>
        </w:tc>
      </w:tr>
      <w:tr w14:paraId="18B0A5E9">
        <w:trPr>
          <w:jc w:val="center"/>
        </w:trPr>
        <w:tc>
          <w:tcPr>
            <w:tcW w:w="2771" w:type="dxa"/>
          </w:tcPr>
          <w:p w14:paraId="3E09AADD">
            <w:pPr>
              <w:jc w:val="left"/>
            </w:pPr>
            <w:r>
              <w:rPr>
                <w:b/>
              </w:rPr>
              <w:t>第 16-18 月</w:t>
            </w:r>
          </w:p>
        </w:tc>
        <w:tc>
          <w:tcPr>
            <w:tcW w:w="2771" w:type="dxa"/>
          </w:tcPr>
          <w:p w14:paraId="7B77870A">
            <w:pPr>
              <w:jc w:val="left"/>
            </w:pPr>
            <w:r>
              <w:t>改进闭环验证</w:t>
            </w:r>
          </w:p>
        </w:tc>
        <w:tc>
          <w:tcPr>
            <w:tcW w:w="2771" w:type="dxa"/>
          </w:tcPr>
          <w:p w14:paraId="4266C8D7">
            <w:pPr>
              <w:jc w:val="left"/>
            </w:pPr>
            <w:r>
              <w:t>改进工单闭环运转；有"改进前后对比"的真实案例</w:t>
            </w:r>
          </w:p>
        </w:tc>
      </w:tr>
    </w:tbl>
    <w:p w14:paraId="71A38C0F"/>
    <w:p w14:paraId="43FA0779">
      <w:pPr>
        <w:pStyle w:val="5"/>
      </w:pPr>
      <w:r>
        <w:t>4.5 第二批完成标准</w:t>
      </w:r>
    </w:p>
    <w:p w14:paraId="5BB9F22C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19 个模板全部上线，教师按学期制正常提交</w:t>
      </w:r>
    </w:p>
    <w:p w14:paraId="1600E07F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17 项使命型指标全部可评估，诊断报告覆盖六段评价链</w:t>
      </w:r>
    </w:p>
    <w:p w14:paraId="1359EE22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改进工单闭环机制运转，有至少 1 轮"发现问题→推送工单→教师改进→系统重评"的完整记录</w:t>
      </w:r>
    </w:p>
    <w:p w14:paraId="4B284813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教师形成定期提交习惯（模板按时提交率 ≥ 80%）</w:t>
      </w:r>
    </w:p>
    <w:p w14:paraId="0F0AB4FC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试点专业从 1-2 个扩展到 3-5 个</w:t>
      </w:r>
    </w:p>
    <w:p w14:paraId="68F8FCF0">
      <w:pPr>
        <w:pStyle w:val="169"/>
        <w:pBdr>
          <w:top w:val="single" w:color="CCCCCC" w:sz="8" w:space="0"/>
        </w:pBdr>
        <w:spacing w:after="240"/>
      </w:pPr>
    </w:p>
    <w:p w14:paraId="720FA0F7">
      <w:pPr>
        <w:pStyle w:val="4"/>
      </w:pPr>
      <w:r>
        <w:t>五、第三批：常态运转期（18-36 个月）</w:t>
      </w:r>
    </w:p>
    <w:p w14:paraId="09DD7B45">
      <w:pPr>
        <w:pStyle w:val="5"/>
      </w:pPr>
      <w:r>
        <w:t>5.1 目标</w:t>
      </w:r>
    </w:p>
    <w:p w14:paraId="7C163879">
      <w:r>
        <w:rPr>
          <w:b/>
        </w:rPr>
        <w:t>系统进入常态运转，积累数据趋势，展示长期价值。</w:t>
      </w:r>
    </w:p>
    <w:p w14:paraId="03EE61A9">
      <w:r>
        <w:t>从"把系统用起来"转向"用系统做决策"——通过跨学期数据对比建立趋势分析能力，从专业级评价扩展到院校级评价，并在条件成熟时启动未来型指标体系。</w:t>
      </w:r>
    </w:p>
    <w:p w14:paraId="242C1FA6">
      <w:pPr>
        <w:pStyle w:val="5"/>
      </w:pPr>
      <w:r>
        <w:t>5.2 核心任务</w:t>
      </w:r>
    </w:p>
    <w:p w14:paraId="4C31799D">
      <w:pPr>
        <w:pStyle w:val="6"/>
      </w:pPr>
      <w:r>
        <w:t>任务一：行为数据深度采集</w:t>
      </w:r>
    </w:p>
    <w:p w14:paraId="68C3F9FB">
      <w:r>
        <w:t>在第二批基础上，进一步丰富行为数据的采集维度：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1C47D99">
        <w:trPr>
          <w:jc w:val="center"/>
        </w:trPr>
        <w:tc>
          <w:tcPr>
            <w:tcW w:w="2078" w:type="dxa"/>
            <w:shd w:val="clear" w:color="auto" w:fill="F2F2F2"/>
          </w:tcPr>
          <w:p w14:paraId="629E1403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7A7AF2F1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4E150EA0">
            <w:pPr>
              <w:jc w:val="left"/>
            </w:pPr>
            <w:r>
              <w:rPr>
                <w:b/>
              </w:rPr>
              <w:t>对应模板</w:t>
            </w:r>
          </w:p>
        </w:tc>
        <w:tc>
          <w:tcPr>
            <w:tcW w:w="2078" w:type="dxa"/>
            <w:shd w:val="clear" w:color="auto" w:fill="F2F2F2"/>
          </w:tcPr>
          <w:p w14:paraId="4E5F4A1A">
            <w:pPr>
              <w:jc w:val="left"/>
            </w:pPr>
            <w:r>
              <w:rPr>
                <w:b/>
              </w:rPr>
              <w:t>对应指标</w:t>
            </w:r>
          </w:p>
        </w:tc>
      </w:tr>
      <w:tr w14:paraId="0139A0DC">
        <w:trPr>
          <w:jc w:val="center"/>
        </w:trPr>
        <w:tc>
          <w:tcPr>
            <w:tcW w:w="2078" w:type="dxa"/>
          </w:tcPr>
          <w:p w14:paraId="02B68BC9">
            <w:pPr>
              <w:jc w:val="left"/>
            </w:pPr>
            <w:r>
              <w:t>课程平台日志</w:t>
            </w:r>
          </w:p>
        </w:tc>
        <w:tc>
          <w:tcPr>
            <w:tcW w:w="2078" w:type="dxa"/>
          </w:tcPr>
          <w:p w14:paraId="5744CC29">
            <w:pPr>
              <w:jc w:val="left"/>
            </w:pPr>
            <w:r>
              <w:t>登录频次、在线时长、资源访问、互动记录</w:t>
            </w:r>
          </w:p>
        </w:tc>
        <w:tc>
          <w:tcPr>
            <w:tcW w:w="2078" w:type="dxa"/>
          </w:tcPr>
          <w:p w14:paraId="66C04E58">
            <w:pPr>
              <w:jc w:val="left"/>
            </w:pPr>
            <w:r>
              <w:t>T15/T16</w:t>
            </w:r>
          </w:p>
        </w:tc>
        <w:tc>
          <w:tcPr>
            <w:tcW w:w="2078" w:type="dxa"/>
          </w:tcPr>
          <w:p w14:paraId="394A4A4C">
            <w:pPr>
              <w:jc w:val="left"/>
            </w:pPr>
            <w:r>
              <w:t>2.2.1 / 2.3.1</w:t>
            </w:r>
          </w:p>
        </w:tc>
      </w:tr>
      <w:tr w14:paraId="253CF8C2">
        <w:trPr>
          <w:jc w:val="center"/>
        </w:trPr>
        <w:tc>
          <w:tcPr>
            <w:tcW w:w="2078" w:type="dxa"/>
          </w:tcPr>
          <w:p w14:paraId="55D32775">
            <w:pPr>
              <w:jc w:val="left"/>
            </w:pPr>
            <w:r>
              <w:t>AI 工具使用记录</w:t>
            </w:r>
          </w:p>
        </w:tc>
        <w:tc>
          <w:tcPr>
            <w:tcW w:w="2078" w:type="dxa"/>
          </w:tcPr>
          <w:p w14:paraId="23C5E674">
            <w:pPr>
              <w:jc w:val="left"/>
            </w:pPr>
            <w:r>
              <w:t>教师使用 AI 辅助教学的行为数据</w:t>
            </w:r>
          </w:p>
        </w:tc>
        <w:tc>
          <w:tcPr>
            <w:tcW w:w="2078" w:type="dxa"/>
          </w:tcPr>
          <w:p w14:paraId="08ADBF45">
            <w:pPr>
              <w:jc w:val="left"/>
            </w:pPr>
            <w:r>
              <w:t>T11（版本 diff）</w:t>
            </w:r>
          </w:p>
        </w:tc>
        <w:tc>
          <w:tcPr>
            <w:tcW w:w="2078" w:type="dxa"/>
          </w:tcPr>
          <w:p w14:paraId="54A37E58">
            <w:pPr>
              <w:jc w:val="left"/>
            </w:pPr>
            <w:r>
              <w:t>2.1.2</w:t>
            </w:r>
          </w:p>
        </w:tc>
      </w:tr>
      <w:tr w14:paraId="0FA29709">
        <w:trPr>
          <w:jc w:val="center"/>
        </w:trPr>
        <w:tc>
          <w:tcPr>
            <w:tcW w:w="2078" w:type="dxa"/>
          </w:tcPr>
          <w:p w14:paraId="53567554">
            <w:pPr>
              <w:jc w:val="left"/>
            </w:pPr>
            <w:r>
              <w:t>师生互动数据</w:t>
            </w:r>
          </w:p>
        </w:tc>
        <w:tc>
          <w:tcPr>
            <w:tcW w:w="2078" w:type="dxa"/>
          </w:tcPr>
          <w:p w14:paraId="466549CE">
            <w:pPr>
              <w:jc w:val="left"/>
            </w:pPr>
            <w:r>
              <w:t>答疑频次、回复深度、学生提问质量</w:t>
            </w:r>
          </w:p>
        </w:tc>
        <w:tc>
          <w:tcPr>
            <w:tcW w:w="2078" w:type="dxa"/>
          </w:tcPr>
          <w:p w14:paraId="133AC628">
            <w:pPr>
              <w:jc w:val="left"/>
            </w:pPr>
            <w:r>
              <w:t>T15</w:t>
            </w:r>
          </w:p>
        </w:tc>
        <w:tc>
          <w:tcPr>
            <w:tcW w:w="2078" w:type="dxa"/>
          </w:tcPr>
          <w:p w14:paraId="6062A48E">
            <w:pPr>
              <w:jc w:val="left"/>
            </w:pPr>
            <w:r>
              <w:t>2.2.1</w:t>
            </w:r>
          </w:p>
        </w:tc>
      </w:tr>
    </w:tbl>
    <w:p w14:paraId="6E2095F4"/>
    <w:p w14:paraId="47A2D5B9">
      <w:pPr>
        <w:pStyle w:val="6"/>
      </w:pPr>
      <w:r>
        <w:t>任务二：未来型指标启动评估</w:t>
      </w:r>
    </w:p>
    <w:p w14:paraId="65B9962A">
      <w:r>
        <w:t>当使命型指标达到良好及以上水平后，系统解锁加分项模块，引导院校评估是否具备面向未来的基础条件：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58338FE">
        <w:trPr>
          <w:jc w:val="center"/>
        </w:trPr>
        <w:tc>
          <w:tcPr>
            <w:tcW w:w="2771" w:type="dxa"/>
            <w:shd w:val="clear" w:color="auto" w:fill="F2F2F2"/>
          </w:tcPr>
          <w:p w14:paraId="75289EA7">
            <w:pPr>
              <w:jc w:val="left"/>
            </w:pPr>
            <w:r>
              <w:rPr>
                <w:b/>
              </w:rPr>
              <w:t>加分项</w:t>
            </w:r>
          </w:p>
        </w:tc>
        <w:tc>
          <w:tcPr>
            <w:tcW w:w="2771" w:type="dxa"/>
            <w:shd w:val="clear" w:color="auto" w:fill="F2F2F2"/>
          </w:tcPr>
          <w:p w14:paraId="1FA86614">
            <w:pPr>
              <w:jc w:val="left"/>
            </w:pPr>
            <w:r>
              <w:rPr>
                <w:b/>
              </w:rPr>
              <w:t>考察内容</w:t>
            </w:r>
          </w:p>
        </w:tc>
        <w:tc>
          <w:tcPr>
            <w:tcW w:w="2771" w:type="dxa"/>
            <w:shd w:val="clear" w:color="auto" w:fill="F2F2F2"/>
          </w:tcPr>
          <w:p w14:paraId="0D974AF4">
            <w:pPr>
              <w:jc w:val="left"/>
            </w:pPr>
            <w:r>
              <w:rPr>
                <w:b/>
              </w:rPr>
              <w:t>对应未来型维度</w:t>
            </w:r>
          </w:p>
        </w:tc>
      </w:tr>
      <w:tr w14:paraId="582E1C86">
        <w:trPr>
          <w:jc w:val="center"/>
        </w:trPr>
        <w:tc>
          <w:tcPr>
            <w:tcW w:w="2771" w:type="dxa"/>
          </w:tcPr>
          <w:p w14:paraId="27050DDE">
            <w:pPr>
              <w:jc w:val="left"/>
            </w:pPr>
            <w:r>
              <w:t>前瞻布局意识</w:t>
            </w:r>
          </w:p>
        </w:tc>
        <w:tc>
          <w:tcPr>
            <w:tcW w:w="2771" w:type="dxa"/>
          </w:tcPr>
          <w:p w14:paraId="70883328">
            <w:pPr>
              <w:jc w:val="left"/>
            </w:pPr>
            <w:r>
              <w:t>是否已开始关注产业趋势、尝试前沿课程探索</w:t>
            </w:r>
          </w:p>
        </w:tc>
        <w:tc>
          <w:tcPr>
            <w:tcW w:w="2771" w:type="dxa"/>
          </w:tcPr>
          <w:p w14:paraId="5EB09A2B">
            <w:pPr>
              <w:jc w:val="left"/>
            </w:pPr>
            <w:r>
              <w:t>A1 产业前瞻与引领力</w:t>
            </w:r>
          </w:p>
        </w:tc>
      </w:tr>
      <w:tr w14:paraId="41E341AB">
        <w:trPr>
          <w:jc w:val="center"/>
        </w:trPr>
        <w:tc>
          <w:tcPr>
            <w:tcW w:w="2771" w:type="dxa"/>
          </w:tcPr>
          <w:p w14:paraId="45DA7920">
            <w:pPr>
              <w:jc w:val="left"/>
            </w:pPr>
            <w:r>
              <w:t>转化实践萌芽</w:t>
            </w:r>
          </w:p>
        </w:tc>
        <w:tc>
          <w:tcPr>
            <w:tcW w:w="2771" w:type="dxa"/>
          </w:tcPr>
          <w:p w14:paraId="4C85583A">
            <w:pPr>
              <w:jc w:val="left"/>
            </w:pPr>
            <w:r>
              <w:t>是否有教师开始做前沿技术→教学的转化尝试</w:t>
            </w:r>
          </w:p>
        </w:tc>
        <w:tc>
          <w:tcPr>
            <w:tcW w:w="2771" w:type="dxa"/>
          </w:tcPr>
          <w:p w14:paraId="0070645B">
            <w:pPr>
              <w:jc w:val="left"/>
            </w:pPr>
            <w:r>
              <w:t>转化案例</w:t>
            </w:r>
          </w:p>
        </w:tc>
      </w:tr>
      <w:tr w14:paraId="5379BFC9">
        <w:trPr>
          <w:jc w:val="center"/>
        </w:trPr>
        <w:tc>
          <w:tcPr>
            <w:tcW w:w="2771" w:type="dxa"/>
          </w:tcPr>
          <w:p w14:paraId="3840BA7F">
            <w:pPr>
              <w:jc w:val="left"/>
            </w:pPr>
            <w:r>
              <w:t>教师发展意愿</w:t>
            </w:r>
          </w:p>
        </w:tc>
        <w:tc>
          <w:tcPr>
            <w:tcW w:w="2771" w:type="dxa"/>
          </w:tcPr>
          <w:p w14:paraId="1D520DC8">
            <w:pPr>
              <w:jc w:val="left"/>
            </w:pPr>
            <w:r>
              <w:t>是否有教师在产业前瞻方向上投入</w:t>
            </w:r>
          </w:p>
        </w:tc>
        <w:tc>
          <w:tcPr>
            <w:tcW w:w="2771" w:type="dxa"/>
          </w:tcPr>
          <w:p w14:paraId="7C2DF1DF">
            <w:pPr>
              <w:jc w:val="left"/>
            </w:pPr>
            <w:r>
              <w:t>D1 教师角色转型</w:t>
            </w:r>
          </w:p>
        </w:tc>
      </w:tr>
    </w:tbl>
    <w:p w14:paraId="203D2019"/>
    <w:p w14:paraId="20EBFF03">
      <w:r>
        <w:t>当使命型达到优秀且加分项达成后，正式启用未来型 12 项指标的全面评估。</w:t>
      </w:r>
    </w:p>
    <w:p w14:paraId="27940D31">
      <w:pPr>
        <w:pStyle w:val="6"/>
      </w:pPr>
      <w:r>
        <w:t>任务三：建立趋势分析能力</w:t>
      </w:r>
    </w:p>
    <w:p w14:paraId="1FCF1E33">
      <w:r>
        <w:t>有了 2-3 个学期的数据积累后：</w:t>
      </w:r>
    </w:p>
    <w:p w14:paraId="4ACD7A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跨学期数据对比：各指标的升降趋势</w:t>
      </w:r>
    </w:p>
    <w:p w14:paraId="0CE1B3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改进效果量化：改进前后的数据变化幅度</w:t>
      </w:r>
    </w:p>
    <w:p w14:paraId="212064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专业间横向对比：同一院校内不同专业的健康度比较</w:t>
      </w:r>
    </w:p>
    <w:p w14:paraId="2286E6A7">
      <w:pPr>
        <w:pStyle w:val="6"/>
      </w:pPr>
      <w:r>
        <w:t>任务四：从专业级评价向院校级评价扩展</w:t>
      </w:r>
    </w:p>
    <w:p w14:paraId="71993E21">
      <w:r>
        <w:t>当 3 个以上专业完成前两批后：</w:t>
      </w:r>
    </w:p>
    <w:p w14:paraId="28131C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建立院校级"专业建设健康度总览"</w:t>
      </w:r>
    </w:p>
    <w:p w14:paraId="735238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支持专业动态调整决策：新增、保留、缩减、撤销</w:t>
      </w:r>
    </w:p>
    <w:p w14:paraId="55D119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为省级教育主管部门提供区域层面的统筹参考</w:t>
      </w:r>
    </w:p>
    <w:p w14:paraId="79E4DAA2">
      <w:pPr>
        <w:pStyle w:val="5"/>
      </w:pPr>
      <w:r>
        <w:t>5.3 前提条件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3CBAF52">
        <w:trPr>
          <w:jc w:val="center"/>
        </w:trPr>
        <w:tc>
          <w:tcPr>
            <w:tcW w:w="4156" w:type="dxa"/>
            <w:shd w:val="clear" w:color="auto" w:fill="F2F2F2"/>
          </w:tcPr>
          <w:p w14:paraId="3B503580">
            <w:pPr>
              <w:jc w:val="left"/>
            </w:pPr>
            <w:r>
              <w:rPr>
                <w:b/>
              </w:rPr>
              <w:t>条件</w:t>
            </w:r>
          </w:p>
        </w:tc>
        <w:tc>
          <w:tcPr>
            <w:tcW w:w="4156" w:type="dxa"/>
            <w:shd w:val="clear" w:color="auto" w:fill="F2F2F2"/>
          </w:tcPr>
          <w:p w14:paraId="3EDC06DE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A24B4F4">
        <w:trPr>
          <w:jc w:val="center"/>
        </w:trPr>
        <w:tc>
          <w:tcPr>
            <w:tcW w:w="4156" w:type="dxa"/>
          </w:tcPr>
          <w:p w14:paraId="753AD674">
            <w:pPr>
              <w:jc w:val="left"/>
            </w:pPr>
            <w:r>
              <w:t>前两批已完成</w:t>
            </w:r>
          </w:p>
        </w:tc>
        <w:tc>
          <w:tcPr>
            <w:tcW w:w="4156" w:type="dxa"/>
          </w:tcPr>
          <w:p w14:paraId="7262C872">
            <w:pPr>
              <w:jc w:val="left"/>
            </w:pPr>
            <w:r>
              <w:t>系统常态运转，数据积累 2-3 个学期</w:t>
            </w:r>
          </w:p>
        </w:tc>
      </w:tr>
      <w:tr w14:paraId="32E63F13">
        <w:trPr>
          <w:jc w:val="center"/>
        </w:trPr>
        <w:tc>
          <w:tcPr>
            <w:tcW w:w="4156" w:type="dxa"/>
          </w:tcPr>
          <w:p w14:paraId="3D696905">
            <w:pPr>
              <w:jc w:val="left"/>
            </w:pPr>
            <w:r>
              <w:t>统一课程平台部署到位</w:t>
            </w:r>
          </w:p>
        </w:tc>
        <w:tc>
          <w:tcPr>
            <w:tcW w:w="4156" w:type="dxa"/>
          </w:tcPr>
          <w:p w14:paraId="58E2B374">
            <w:pPr>
              <w:jc w:val="left"/>
            </w:pPr>
            <w:r>
              <w:t>行为数据采集基础设施就绪</w:t>
            </w:r>
          </w:p>
        </w:tc>
      </w:tr>
      <w:tr w14:paraId="0DB25448">
        <w:trPr>
          <w:jc w:val="center"/>
        </w:trPr>
        <w:tc>
          <w:tcPr>
            <w:tcW w:w="4156" w:type="dxa"/>
          </w:tcPr>
          <w:p w14:paraId="11E6D95E">
            <w:pPr>
              <w:jc w:val="left"/>
            </w:pPr>
            <w:r>
              <w:t>使命型指标运转良好</w:t>
            </w:r>
          </w:p>
        </w:tc>
        <w:tc>
          <w:tcPr>
            <w:tcW w:w="4156" w:type="dxa"/>
          </w:tcPr>
          <w:p w14:paraId="4B3EE808">
            <w:pPr>
              <w:jc w:val="left"/>
            </w:pPr>
            <w:r>
              <w:t>至少达到合格水平，部分指标达到良好</w:t>
            </w:r>
          </w:p>
        </w:tc>
      </w:tr>
    </w:tbl>
    <w:p w14:paraId="33D1831C"/>
    <w:p w14:paraId="2A5EE0B4">
      <w:pPr>
        <w:pStyle w:val="5"/>
      </w:pPr>
      <w:r>
        <w:t>5.4 关键里程碑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576E887">
        <w:trPr>
          <w:jc w:val="center"/>
        </w:trPr>
        <w:tc>
          <w:tcPr>
            <w:tcW w:w="2771" w:type="dxa"/>
            <w:shd w:val="clear" w:color="auto" w:fill="F2F2F2"/>
          </w:tcPr>
          <w:p w14:paraId="6F4544E1">
            <w:pPr>
              <w:jc w:val="left"/>
            </w:pPr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3A844877">
            <w:pPr>
              <w:jc w:val="left"/>
            </w:pPr>
            <w:r>
              <w:rPr>
                <w:b/>
              </w:rPr>
              <w:t>里程碑</w:t>
            </w:r>
          </w:p>
        </w:tc>
        <w:tc>
          <w:tcPr>
            <w:tcW w:w="2771" w:type="dxa"/>
            <w:shd w:val="clear" w:color="auto" w:fill="F2F2F2"/>
          </w:tcPr>
          <w:p w14:paraId="507DC55B">
            <w:pPr>
              <w:jc w:val="left"/>
            </w:pPr>
            <w:r>
              <w:rPr>
                <w:b/>
              </w:rPr>
              <w:t>完成标志</w:t>
            </w:r>
          </w:p>
        </w:tc>
      </w:tr>
      <w:tr w14:paraId="3CED59E4">
        <w:trPr>
          <w:jc w:val="center"/>
        </w:trPr>
        <w:tc>
          <w:tcPr>
            <w:tcW w:w="2771" w:type="dxa"/>
          </w:tcPr>
          <w:p w14:paraId="44EA4468">
            <w:pPr>
              <w:jc w:val="left"/>
            </w:pPr>
            <w:r>
              <w:rPr>
                <w:b/>
              </w:rPr>
              <w:t>第 18-24 月</w:t>
            </w:r>
          </w:p>
        </w:tc>
        <w:tc>
          <w:tcPr>
            <w:tcW w:w="2771" w:type="dxa"/>
          </w:tcPr>
          <w:p w14:paraId="372D2B9E">
            <w:pPr>
              <w:jc w:val="left"/>
            </w:pPr>
            <w:r>
              <w:t>行为数据深度采集 + 趋势分析启动</w:t>
            </w:r>
          </w:p>
        </w:tc>
        <w:tc>
          <w:tcPr>
            <w:tcW w:w="2771" w:type="dxa"/>
          </w:tcPr>
          <w:p w14:paraId="79177DCB">
            <w:pPr>
              <w:jc w:val="left"/>
            </w:pPr>
            <w:r>
              <w:t>课程平台全量数据接入；首份跨学期趋势分析报告产出</w:t>
            </w:r>
          </w:p>
        </w:tc>
      </w:tr>
      <w:tr w14:paraId="3D344626">
        <w:trPr>
          <w:jc w:val="center"/>
        </w:trPr>
        <w:tc>
          <w:tcPr>
            <w:tcW w:w="2771" w:type="dxa"/>
          </w:tcPr>
          <w:p w14:paraId="397887BC">
            <w:pPr>
              <w:jc w:val="left"/>
            </w:pPr>
            <w:r>
              <w:rPr>
                <w:b/>
              </w:rPr>
              <w:t>第 24-30 月</w:t>
            </w:r>
          </w:p>
        </w:tc>
        <w:tc>
          <w:tcPr>
            <w:tcW w:w="2771" w:type="dxa"/>
          </w:tcPr>
          <w:p w14:paraId="1A9B10B0">
            <w:pPr>
              <w:jc w:val="left"/>
            </w:pPr>
            <w:r>
              <w:t>未来型指标评估 + 院校级评价</w:t>
            </w:r>
          </w:p>
        </w:tc>
        <w:tc>
          <w:tcPr>
            <w:tcW w:w="2771" w:type="dxa"/>
          </w:tcPr>
          <w:p w14:paraId="5FA1527B">
            <w:pPr>
              <w:jc w:val="left"/>
            </w:pPr>
            <w:r>
              <w:t>加分项模块上线；院校级健康度总览上线</w:t>
            </w:r>
          </w:p>
        </w:tc>
      </w:tr>
      <w:tr w14:paraId="6AB1C91A">
        <w:trPr>
          <w:jc w:val="center"/>
        </w:trPr>
        <w:tc>
          <w:tcPr>
            <w:tcW w:w="2771" w:type="dxa"/>
          </w:tcPr>
          <w:p w14:paraId="5B980F05">
            <w:pPr>
              <w:jc w:val="left"/>
            </w:pPr>
            <w:r>
              <w:rPr>
                <w:b/>
              </w:rPr>
              <w:t>第 30-36 月</w:t>
            </w:r>
          </w:p>
        </w:tc>
        <w:tc>
          <w:tcPr>
            <w:tcW w:w="2771" w:type="dxa"/>
          </w:tcPr>
          <w:p w14:paraId="48235A3A">
            <w:pPr>
              <w:jc w:val="left"/>
            </w:pPr>
            <w:r>
              <w:t>常态运转 + 决策支持</w:t>
            </w:r>
          </w:p>
        </w:tc>
        <w:tc>
          <w:tcPr>
            <w:tcW w:w="2771" w:type="dxa"/>
          </w:tcPr>
          <w:p w14:paraId="0FBB8C55">
            <w:pPr>
              <w:jc w:val="left"/>
            </w:pPr>
            <w:r>
              <w:t>系统运转常态化；专业动态调整有数据支撑；产出年度专业建设质量报告</w:t>
            </w:r>
          </w:p>
        </w:tc>
      </w:tr>
    </w:tbl>
    <w:p w14:paraId="2102DBFA"/>
    <w:p w14:paraId="03BD5A79">
      <w:pPr>
        <w:pStyle w:val="5"/>
      </w:pPr>
      <w:r>
        <w:t>5.5 第三批完成标准</w:t>
      </w:r>
    </w:p>
    <w:p w14:paraId="32E0248A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使命型 17 项指标全面运转，数据趋势可追踪</w:t>
      </w:r>
    </w:p>
    <w:p w14:paraId="64AFC2FC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跨学期趋势分析报告稳定产出</w:t>
      </w:r>
    </w:p>
    <w:p w14:paraId="30E3407C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院校级专业建设健康度总览上线</w:t>
      </w:r>
    </w:p>
    <w:p w14:paraId="7E46D236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加分项模块上线，未来型评估启动（如条件成熟）</w:t>
      </w:r>
    </w:p>
    <w:p w14:paraId="223ED074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专业动态调整决策有数据支撑</w:t>
      </w:r>
    </w:p>
    <w:p w14:paraId="68A51831">
      <w:pPr>
        <w:pStyle w:val="169"/>
        <w:pBdr>
          <w:top w:val="single" w:color="CCCCCC" w:sz="8" w:space="0"/>
        </w:pBdr>
        <w:spacing w:after="240"/>
      </w:pPr>
    </w:p>
    <w:p w14:paraId="65E0C925">
      <w:pPr>
        <w:pStyle w:val="4"/>
      </w:pPr>
      <w:r>
        <w:t>六、风险与应对</w:t>
      </w:r>
    </w:p>
    <w:p w14:paraId="7C9436F7">
      <w:pPr>
        <w:pStyle w:val="5"/>
      </w:pPr>
      <w:r>
        <w:t>6.1 风险清单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1F466E0">
        <w:trPr>
          <w:jc w:val="center"/>
        </w:trPr>
        <w:tc>
          <w:tcPr>
            <w:tcW w:w="2078" w:type="dxa"/>
            <w:shd w:val="clear" w:color="auto" w:fill="F2F2F2"/>
          </w:tcPr>
          <w:p w14:paraId="7EAF04D4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49CE9503">
            <w:pPr>
              <w:jc w:val="left"/>
            </w:pPr>
            <w:r>
              <w:rPr>
                <w:b/>
              </w:rPr>
              <w:t>发生概率</w:t>
            </w:r>
          </w:p>
        </w:tc>
        <w:tc>
          <w:tcPr>
            <w:tcW w:w="2078" w:type="dxa"/>
            <w:shd w:val="clear" w:color="auto" w:fill="F2F2F2"/>
          </w:tcPr>
          <w:p w14:paraId="29363EC5">
            <w:pPr>
              <w:jc w:val="left"/>
            </w:pPr>
            <w:r>
              <w:rPr>
                <w:b/>
              </w:rPr>
              <w:t>影响程度</w:t>
            </w:r>
          </w:p>
        </w:tc>
        <w:tc>
          <w:tcPr>
            <w:tcW w:w="2078" w:type="dxa"/>
            <w:shd w:val="clear" w:color="auto" w:fill="F2F2F2"/>
          </w:tcPr>
          <w:p w14:paraId="3D3AA367">
            <w:pPr>
              <w:jc w:val="left"/>
            </w:pPr>
            <w:r>
              <w:rPr>
                <w:b/>
              </w:rPr>
              <w:t>应对策略</w:t>
            </w:r>
          </w:p>
        </w:tc>
      </w:tr>
      <w:tr w14:paraId="70FE7287">
        <w:trPr>
          <w:jc w:val="center"/>
        </w:trPr>
        <w:tc>
          <w:tcPr>
            <w:tcW w:w="2078" w:type="dxa"/>
          </w:tcPr>
          <w:p w14:paraId="4B5FB00E">
            <w:pPr>
              <w:jc w:val="left"/>
            </w:pPr>
            <w:r>
              <w:rPr>
                <w:b/>
              </w:rPr>
              <w:t>教师抵触</w:t>
            </w:r>
            <w:r>
              <w:t>——模板填写增加工作负担</w:t>
            </w:r>
          </w:p>
        </w:tc>
        <w:tc>
          <w:tcPr>
            <w:tcW w:w="2078" w:type="dxa"/>
          </w:tcPr>
          <w:p w14:paraId="3FC819E4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00A9454D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753DA6C1">
            <w:pPr>
              <w:jc w:val="left"/>
            </w:pPr>
            <w:r>
              <w:t>强调"教师只管填事实"的极简设计；MVP 阶段只填 6 个模板，负担可控；AI 自动预填能省则省；让教师先看到诊断报告的实用价值</w:t>
            </w:r>
          </w:p>
        </w:tc>
      </w:tr>
      <w:tr w14:paraId="0E2CB955">
        <w:trPr>
          <w:jc w:val="center"/>
        </w:trPr>
        <w:tc>
          <w:tcPr>
            <w:tcW w:w="2078" w:type="dxa"/>
          </w:tcPr>
          <w:p w14:paraId="4DF54519">
            <w:pPr>
              <w:jc w:val="left"/>
            </w:pPr>
            <w:r>
              <w:rPr>
                <w:b/>
              </w:rPr>
              <w:t>数据质量不高</w:t>
            </w:r>
            <w:r>
              <w:t>——填写敷衍或数据失真</w:t>
            </w:r>
          </w:p>
        </w:tc>
        <w:tc>
          <w:tcPr>
            <w:tcW w:w="2078" w:type="dxa"/>
          </w:tcPr>
          <w:p w14:paraId="74951A90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2D15911C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7D5F22FC">
            <w:pPr>
              <w:jc w:val="left"/>
            </w:pPr>
            <w:r>
              <w:t>AI 校验 + 交叉验证机制（跨模板数据一致性检查）；模板设计本身就是结构化引导，降低填错的概率；初期容忍度适当放宽，标准从松到紧</w:t>
            </w:r>
          </w:p>
        </w:tc>
      </w:tr>
      <w:tr w14:paraId="3D0565B8">
        <w:trPr>
          <w:jc w:val="center"/>
        </w:trPr>
        <w:tc>
          <w:tcPr>
            <w:tcW w:w="2078" w:type="dxa"/>
          </w:tcPr>
          <w:p w14:paraId="5C175EF5">
            <w:pPr>
              <w:jc w:val="left"/>
            </w:pPr>
            <w:r>
              <w:rPr>
                <w:b/>
              </w:rPr>
              <w:t>系统对接困难</w:t>
            </w:r>
            <w:r>
              <w:t>——学校信息化基础薄弱</w:t>
            </w:r>
          </w:p>
        </w:tc>
        <w:tc>
          <w:tcPr>
            <w:tcW w:w="2078" w:type="dxa"/>
          </w:tcPr>
          <w:p w14:paraId="20976F51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1E822E35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0A066F4E">
            <w:pPr>
              <w:jc w:val="left"/>
            </w:pPr>
            <w:r>
              <w:t>初期全部支持 Excel 上传兜底；系统对接作为渐进目标，不设为启动前提；提供标准数据接口文档，降低对接成本</w:t>
            </w:r>
          </w:p>
        </w:tc>
      </w:tr>
      <w:tr w14:paraId="4DFA16D6">
        <w:trPr>
          <w:jc w:val="center"/>
        </w:trPr>
        <w:tc>
          <w:tcPr>
            <w:tcW w:w="2078" w:type="dxa"/>
          </w:tcPr>
          <w:p w14:paraId="5DE2DD03">
            <w:pPr>
              <w:jc w:val="left"/>
            </w:pPr>
            <w:r>
              <w:rPr>
                <w:b/>
              </w:rPr>
              <w:t>领导更替导致项目中断</w:t>
            </w:r>
          </w:p>
        </w:tc>
        <w:tc>
          <w:tcPr>
            <w:tcW w:w="2078" w:type="dxa"/>
          </w:tcPr>
          <w:p w14:paraId="0F0832A1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4A4C489D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444B2135">
            <w:pPr>
              <w:jc w:val="left"/>
            </w:pPr>
            <w:r>
              <w:t>分阶段产出可见成果——每批都有明确的交付物（首份诊断报告、模板填写记录、趋势分析报告）；让成果本身成为延续项目的理由，降低对单一个人的依赖</w:t>
            </w:r>
          </w:p>
        </w:tc>
      </w:tr>
      <w:tr w14:paraId="323DEAD4">
        <w:trPr>
          <w:jc w:val="center"/>
        </w:trPr>
        <w:tc>
          <w:tcPr>
            <w:tcW w:w="2078" w:type="dxa"/>
          </w:tcPr>
          <w:p w14:paraId="4D655C67">
            <w:pPr>
              <w:jc w:val="left"/>
            </w:pPr>
            <w:r>
              <w:rPr>
                <w:b/>
              </w:rPr>
              <w:t>指标体系与学校现有评价体系冲突</w:t>
            </w:r>
          </w:p>
        </w:tc>
        <w:tc>
          <w:tcPr>
            <w:tcW w:w="2078" w:type="dxa"/>
          </w:tcPr>
          <w:p w14:paraId="79B2BDFC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060C87DB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2B9B385B">
            <w:pPr>
              <w:jc w:val="left"/>
            </w:pPr>
            <w:r>
              <w:t>定位为"评价层"而非"替代者"——不碰学校日常教务运转，只在"专业建设评价"这个垂直场景上建一个独立入口；与学校现有评估体系并行，不要求学校改变已有流程</w:t>
            </w:r>
          </w:p>
        </w:tc>
      </w:tr>
    </w:tbl>
    <w:p w14:paraId="1996D47C"/>
    <w:p w14:paraId="5269DC76">
      <w:pPr>
        <w:pStyle w:val="5"/>
      </w:pPr>
      <w:r>
        <w:t>6.2 关键路径分析</w:t>
      </w:r>
    </w:p>
    <w:p w14:paraId="0B203E51">
      <w:r>
        <w:t>整个路线图中，最关键的路径是：</w:t>
      </w:r>
    </w:p>
    <w:p w14:paraId="65C57AA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数据就绪度自评 → 确定试点 → T01 培养目标 → T03 产业白皮书 → T04 映射矩阵 → T11 课程大纲 → T08 考核分析 → 首份诊断报告</w:t>
      </w:r>
      <w:r>
        <w:rPr>
          <w:rStyle w:val="165"/>
        </w:rPr>
        <w:br w:type="textWrapping"/>
      </w:r>
    </w:p>
    <w:p w14:paraId="4E543962">
      <w:r>
        <w:t>这条路径上的任何环节延迟都会影响整体进度。其中：</w:t>
      </w:r>
    </w:p>
    <w:p w14:paraId="36EE4E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T03 产业白皮书</w:t>
      </w:r>
      <w:r>
        <w:t>是风险最高的节点——AI 初稿 + 教师修订的模式降低了门槛，但仍需要企业专家参与</w:t>
      </w:r>
    </w:p>
    <w:p w14:paraId="1EEE2F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T11 课程大纲</w:t>
      </w:r>
      <w:r>
        <w:t>工作量最大——增强版大纲涉及 4 类新增标注，教师需要适应</w:t>
      </w:r>
    </w:p>
    <w:p w14:paraId="54A9F600">
      <w:pPr>
        <w:pStyle w:val="169"/>
        <w:pBdr>
          <w:top w:val="single" w:color="CCCCCC" w:sz="8" w:space="0"/>
        </w:pBdr>
        <w:spacing w:after="240"/>
      </w:pPr>
    </w:p>
    <w:p w14:paraId="52014BB0">
      <w:pPr>
        <w:pStyle w:val="4"/>
      </w:pPr>
      <w:r>
        <w:t>七、关键成功因素</w:t>
      </w:r>
    </w:p>
    <w:p w14:paraId="669001CF">
      <w:pPr>
        <w:pStyle w:val="5"/>
      </w:pPr>
      <w:r>
        <w:t>7.1 试点先行，不追求一步到位</w:t>
      </w:r>
    </w:p>
    <w:p w14:paraId="081B1C71">
      <w:r>
        <w:t>选 1-2 个有意愿、有基础的专业先跑起来，而不是全校铺开。试点专业的成功经验是最好的推广素材。</w:t>
      </w:r>
    </w:p>
    <w:p w14:paraId="65EB416B">
      <w:pPr>
        <w:pStyle w:val="5"/>
      </w:pPr>
      <w:r>
        <w:t>7.2 让使用者先看到价值</w:t>
      </w:r>
    </w:p>
    <w:p w14:paraId="04B98A53">
      <w:r>
        <w:t>教师和管理者愿意配合的前提是：他们看到了诊断报告的实用价值——不是又多了一份要填的表，而是真的帮他们发现了之前没注意到的问题，给出了可操作的改进方向。</w:t>
      </w:r>
    </w:p>
    <w:p w14:paraId="722CEC5A">
      <w:pPr>
        <w:pStyle w:val="5"/>
      </w:pPr>
      <w:r>
        <w:t>7.3 数据从少到多，标准从松到紧</w:t>
      </w:r>
    </w:p>
    <w:p w14:paraId="7B5C50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第一批：</w:t>
      </w:r>
      <w:r>
        <w:t xml:space="preserve"> 6 个模板，能跑通就行，不追求完美</w:t>
      </w:r>
    </w:p>
    <w:p w14:paraId="3B3360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第二批：</w:t>
      </w:r>
      <w:r>
        <w:t xml:space="preserve"> 19 个模板，逐步提高数据质量要求</w:t>
      </w:r>
    </w:p>
    <w:p w14:paraId="69F8AE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第三批：</w:t>
      </w:r>
      <w:r>
        <w:t xml:space="preserve"> 两套指标，趋势分析需要数据积累</w:t>
      </w:r>
    </w:p>
    <w:p w14:paraId="0735402E">
      <w:pPr>
        <w:pStyle w:val="5"/>
      </w:pPr>
      <w:r>
        <w:t>7.4 模板即培训</w:t>
      </w:r>
    </w:p>
    <w:p w14:paraId="12855B6F">
      <w:r>
        <w:t>填写模板的过程本身就是能力建设——教师在填写产业白皮书时重新审视了产业需求，在填写课程大纲时思考了目标来源，在填写考核分析时反思了考核方式。模板不只是数据采集工具，还是教师专业发展的载体。</w:t>
      </w:r>
    </w:p>
    <w:p w14:paraId="40C07B8B">
      <w:pPr>
        <w:pStyle w:val="5"/>
      </w:pPr>
      <w:r>
        <w:t>7.5 专项工作组是关键</w:t>
      </w:r>
    </w:p>
    <w:p w14:paraId="30DF4703">
      <w:r>
        <w:t>一个 3-5 人的专项工作组（教务处 + 专业负责人 + 课程平台管理员）是项目持续推进的组织保障。工作组不需要全职投入，但需要有明确的责任人和定期的沟通机制。</w:t>
      </w:r>
    </w:p>
    <w:p w14:paraId="05206F07">
      <w:pPr>
        <w:pStyle w:val="169"/>
        <w:pBdr>
          <w:top w:val="single" w:color="CCCCCC" w:sz="8" w:space="0"/>
        </w:pBdr>
        <w:spacing w:after="240"/>
      </w:pPr>
    </w:p>
    <w:p w14:paraId="2E6C2858">
      <w:pPr>
        <w:pStyle w:val="4"/>
      </w:pPr>
      <w:r>
        <w:t>八、与前面步骤的关系</w:t>
      </w:r>
    </w:p>
    <w:p w14:paraId="1A738C29">
      <w:pPr>
        <w:pStyle w:val="5"/>
      </w:pPr>
      <w:r>
        <w:t>8.1 步骤对照表</w:t>
      </w:r>
    </w:p>
    <w:p w14:paraId="44069AB4">
      <w:r>
        <w:t>路线图的每个阶段都依赖前面步骤的产出：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0642FB7B">
        <w:trPr>
          <w:jc w:val="center"/>
        </w:trPr>
        <w:tc>
          <w:tcPr>
            <w:tcW w:w="1662" w:type="dxa"/>
            <w:shd w:val="clear" w:color="auto" w:fill="F2F2F2"/>
          </w:tcPr>
          <w:p w14:paraId="17688EAE">
            <w:pPr>
              <w:jc w:val="left"/>
            </w:pPr>
            <w:r>
              <w:rPr>
                <w:b/>
              </w:rPr>
              <w:t>路线图阶段</w:t>
            </w:r>
          </w:p>
        </w:tc>
        <w:tc>
          <w:tcPr>
            <w:tcW w:w="1662" w:type="dxa"/>
            <w:shd w:val="clear" w:color="auto" w:fill="F2F2F2"/>
          </w:tcPr>
          <w:p w14:paraId="4DB5AA8B">
            <w:pPr>
              <w:jc w:val="left"/>
            </w:pPr>
            <w:r>
              <w:rPr>
                <w:b/>
              </w:rPr>
              <w:t>依赖的第一步产出</w:t>
            </w:r>
          </w:p>
        </w:tc>
        <w:tc>
          <w:tcPr>
            <w:tcW w:w="1662" w:type="dxa"/>
            <w:shd w:val="clear" w:color="auto" w:fill="F2F2F2"/>
          </w:tcPr>
          <w:p w14:paraId="52B6A508">
            <w:pPr>
              <w:jc w:val="left"/>
            </w:pPr>
            <w:r>
              <w:rPr>
                <w:b/>
              </w:rPr>
              <w:t>依赖的第二步产出</w:t>
            </w:r>
          </w:p>
        </w:tc>
        <w:tc>
          <w:tcPr>
            <w:tcW w:w="1662" w:type="dxa"/>
            <w:shd w:val="clear" w:color="auto" w:fill="F2F2F2"/>
          </w:tcPr>
          <w:p w14:paraId="4E2321B4">
            <w:pPr>
              <w:jc w:val="left"/>
            </w:pPr>
            <w:r>
              <w:rPr>
                <w:b/>
              </w:rPr>
              <w:t>依赖的第三步产出</w:t>
            </w:r>
          </w:p>
        </w:tc>
        <w:tc>
          <w:tcPr>
            <w:tcW w:w="1662" w:type="dxa"/>
            <w:shd w:val="clear" w:color="auto" w:fill="F2F2F2"/>
          </w:tcPr>
          <w:p w14:paraId="6A0129CB">
            <w:pPr>
              <w:jc w:val="left"/>
            </w:pPr>
            <w:r>
              <w:rPr>
                <w:b/>
              </w:rPr>
              <w:t>依赖的第四步产出</w:t>
            </w:r>
          </w:p>
        </w:tc>
      </w:tr>
      <w:tr w14:paraId="60773A38">
        <w:trPr>
          <w:jc w:val="center"/>
        </w:trPr>
        <w:tc>
          <w:tcPr>
            <w:tcW w:w="1662" w:type="dxa"/>
          </w:tcPr>
          <w:p w14:paraId="08EF90E8">
            <w:pPr>
              <w:jc w:val="left"/>
            </w:pPr>
            <w:r>
              <w:rPr>
                <w:b/>
              </w:rPr>
              <w:t>第一批：基础启动期</w:t>
            </w:r>
          </w:p>
        </w:tc>
        <w:tc>
          <w:tcPr>
            <w:tcW w:w="1662" w:type="dxa"/>
          </w:tcPr>
          <w:p w14:paraId="5C349B19">
            <w:pPr>
              <w:jc w:val="left"/>
            </w:pPr>
            <w:r>
              <w:t>17 项使命型指标的三级达标标准（作为评价基准）</w:t>
            </w:r>
          </w:p>
        </w:tc>
        <w:tc>
          <w:tcPr>
            <w:tcW w:w="1662" w:type="dxa"/>
          </w:tcPr>
          <w:p w14:paraId="3F716089">
            <w:pPr>
              <w:jc w:val="left"/>
            </w:pPr>
            <w:r>
              <w:t>样板诊断报告（作为"系统能做什么"的直观展示）</w:t>
            </w:r>
          </w:p>
        </w:tc>
        <w:tc>
          <w:tcPr>
            <w:tcW w:w="1662" w:type="dxa"/>
          </w:tcPr>
          <w:p w14:paraId="241E59E8">
            <w:pPr>
              <w:jc w:val="left"/>
            </w:pPr>
            <w:r>
              <w:t>MVP 最小模板集（6 个 P0 模板的定义）；依赖关系顺序</w:t>
            </w:r>
          </w:p>
        </w:tc>
        <w:tc>
          <w:tcPr>
            <w:tcW w:w="1662" w:type="dxa"/>
          </w:tcPr>
          <w:p w14:paraId="7F8ABC3B">
            <w:pPr>
              <w:jc w:val="left"/>
            </w:pPr>
            <w:r>
              <w:t>数据就绪度自评工具</w:t>
            </w:r>
          </w:p>
        </w:tc>
      </w:tr>
      <w:tr w14:paraId="3B172A5B">
        <w:trPr>
          <w:jc w:val="center"/>
        </w:trPr>
        <w:tc>
          <w:tcPr>
            <w:tcW w:w="1662" w:type="dxa"/>
          </w:tcPr>
          <w:p w14:paraId="6865511C">
            <w:pPr>
              <w:jc w:val="left"/>
            </w:pPr>
            <w:r>
              <w:rPr>
                <w:b/>
              </w:rPr>
              <w:t>第二批：深度建设期</w:t>
            </w:r>
          </w:p>
        </w:tc>
        <w:tc>
          <w:tcPr>
            <w:tcW w:w="1662" w:type="dxa"/>
          </w:tcPr>
          <w:p w14:paraId="16015144">
            <w:pPr>
              <w:jc w:val="left"/>
            </w:pPr>
            <w:r>
              <w:t>依赖关系图（根因追溯逻辑）；六段评价链结构</w:t>
            </w:r>
          </w:p>
        </w:tc>
        <w:tc>
          <w:tcPr>
            <w:tcW w:w="1662" w:type="dxa"/>
          </w:tcPr>
          <w:p w14:paraId="6DC72611">
            <w:pPr>
              <w:jc w:val="left"/>
            </w:pPr>
            <w:r>
              <w:t>诊断报告结构（作为全量报告的设计参照）</w:t>
            </w:r>
          </w:p>
        </w:tc>
        <w:tc>
          <w:tcPr>
            <w:tcW w:w="1662" w:type="dxa"/>
          </w:tcPr>
          <w:p w14:paraId="0FC22B7C">
            <w:pPr>
              <w:jc w:val="left"/>
            </w:pPr>
            <w:r>
              <w:t>全部 19 个模板的字段规格和填写指南</w:t>
            </w:r>
          </w:p>
        </w:tc>
        <w:tc>
          <w:tcPr>
            <w:tcW w:w="1662" w:type="dxa"/>
          </w:tcPr>
          <w:p w14:paraId="1D2B921A">
            <w:pPr>
              <w:jc w:val="left"/>
            </w:pPr>
            <w:r>
              <w:t>—</w:t>
            </w:r>
          </w:p>
        </w:tc>
      </w:tr>
      <w:tr w14:paraId="69E139D7">
        <w:trPr>
          <w:jc w:val="center"/>
        </w:trPr>
        <w:tc>
          <w:tcPr>
            <w:tcW w:w="1662" w:type="dxa"/>
          </w:tcPr>
          <w:p w14:paraId="6A36D5E1">
            <w:pPr>
              <w:jc w:val="left"/>
            </w:pPr>
            <w:r>
              <w:rPr>
                <w:b/>
              </w:rPr>
              <w:t>第三批：常态运转期</w:t>
            </w:r>
          </w:p>
        </w:tc>
        <w:tc>
          <w:tcPr>
            <w:tcW w:w="1662" w:type="dxa"/>
          </w:tcPr>
          <w:p w14:paraId="7C198743">
            <w:pPr>
              <w:jc w:val="left"/>
            </w:pPr>
            <w:r>
              <w:t>未来型 12 项指标体系及三级标准；进阶路径设计</w:t>
            </w:r>
          </w:p>
        </w:tc>
        <w:tc>
          <w:tcPr>
            <w:tcW w:w="1662" w:type="dxa"/>
          </w:tcPr>
          <w:p w14:paraId="7642751E">
            <w:pPr>
              <w:jc w:val="left"/>
            </w:pPr>
            <w:r>
              <w:t>—</w:t>
            </w:r>
          </w:p>
        </w:tc>
        <w:tc>
          <w:tcPr>
            <w:tcW w:w="1662" w:type="dxa"/>
          </w:tcPr>
          <w:p w14:paraId="5DD32C7F">
            <w:pPr>
              <w:jc w:val="left"/>
            </w:pPr>
            <w:r>
              <w:t>P2 模板（T19 校友职业发展数据）的规格</w:t>
            </w:r>
          </w:p>
        </w:tc>
        <w:tc>
          <w:tcPr>
            <w:tcW w:w="1662" w:type="dxa"/>
          </w:tcPr>
          <w:p w14:paraId="692AD553">
            <w:pPr>
              <w:jc w:val="left"/>
            </w:pPr>
            <w:r>
              <w:t>—</w:t>
            </w:r>
          </w:p>
        </w:tc>
      </w:tr>
    </w:tbl>
    <w:p w14:paraId="70CEFAA5"/>
    <w:p w14:paraId="0D3BABCC">
      <w:pPr>
        <w:pStyle w:val="5"/>
      </w:pPr>
      <w:r>
        <w:t>8.2 五步体系的整体关系</w:t>
      </w:r>
    </w:p>
    <w:p w14:paraId="262EF99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第一步：指标依赖关系图与三级达标标准</w:t>
      </w:r>
      <w:r>
        <w:rPr>
          <w:rStyle w:val="165"/>
        </w:rPr>
        <w:br w:type="textWrapping"/>
      </w:r>
      <w:r>
        <w:rPr>
          <w:rStyle w:val="165"/>
        </w:rPr>
        <w:t xml:space="preserve">  → 定义了"评什么、怎么评"</w:t>
      </w:r>
      <w:r>
        <w:rPr>
          <w:rStyle w:val="165"/>
        </w:rPr>
        <w:br w:type="textWrapping"/>
      </w:r>
      <w:r>
        <w:rPr>
          <w:rStyle w:val="165"/>
        </w:rPr>
        <w:t xml:space="preserve">  → 产出：17+12 项指标、三级标准、依赖关系图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第二步：样板诊断报告</w:t>
      </w:r>
      <w:r>
        <w:rPr>
          <w:rStyle w:val="165"/>
        </w:rPr>
        <w:br w:type="textWrapping"/>
      </w:r>
      <w:r>
        <w:rPr>
          <w:rStyle w:val="165"/>
        </w:rPr>
        <w:t xml:space="preserve">  → 回答了"系统做出来是什么样的"</w:t>
      </w:r>
      <w:r>
        <w:rPr>
          <w:rStyle w:val="165"/>
        </w:rPr>
        <w:br w:type="textWrapping"/>
      </w:r>
      <w:r>
        <w:rPr>
          <w:rStyle w:val="165"/>
        </w:rPr>
        <w:t xml:space="preserve">  → 产出：完整的诊断报告范本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第三步：模板使用指南与技术规格</w:t>
      </w:r>
      <w:r>
        <w:rPr>
          <w:rStyle w:val="165"/>
        </w:rPr>
        <w:br w:type="textWrapping"/>
      </w:r>
      <w:r>
        <w:rPr>
          <w:rStyle w:val="165"/>
        </w:rPr>
        <w:t xml:space="preserve">  → 回答了"数据从哪来、模板怎么填"</w:t>
      </w:r>
      <w:r>
        <w:rPr>
          <w:rStyle w:val="165"/>
        </w:rPr>
        <w:br w:type="textWrapping"/>
      </w:r>
      <w:r>
        <w:rPr>
          <w:rStyle w:val="165"/>
        </w:rPr>
        <w:t xml:space="preserve">  → 产出：19 个模板的完整规格、填写指南、优先级矩阵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第四步：数据就绪度自评工具</w:t>
      </w:r>
      <w:r>
        <w:rPr>
          <w:rStyle w:val="165"/>
        </w:rPr>
        <w:br w:type="textWrapping"/>
      </w:r>
      <w:r>
        <w:rPr>
          <w:rStyle w:val="165"/>
        </w:rPr>
        <w:t xml:space="preserve">  → 回答了"我们学校准备好了吗"</w:t>
      </w:r>
      <w:r>
        <w:rPr>
          <w:rStyle w:val="165"/>
        </w:rPr>
        <w:br w:type="textWrapping"/>
      </w:r>
      <w:r>
        <w:rPr>
          <w:rStyle w:val="165"/>
        </w:rPr>
        <w:t xml:space="preserve">  → 产出：自评问卷 + 就绪度报告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第五步：实施路线图（本文件）</w:t>
      </w:r>
      <w:r>
        <w:rPr>
          <w:rStyle w:val="165"/>
        </w:rPr>
        <w:br w:type="textWrapping"/>
      </w:r>
      <w:r>
        <w:rPr>
          <w:rStyle w:val="165"/>
        </w:rPr>
        <w:t xml:space="preserve">  → 回答了"怎么一步步落地"</w:t>
      </w:r>
      <w:r>
        <w:rPr>
          <w:rStyle w:val="165"/>
        </w:rPr>
        <w:br w:type="textWrapping"/>
      </w:r>
      <w:r>
        <w:rPr>
          <w:rStyle w:val="165"/>
        </w:rPr>
        <w:t xml:space="preserve">  → 产出：三批次实施计划、里程碑、风险应对</w:t>
      </w:r>
      <w:r>
        <w:rPr>
          <w:rStyle w:val="165"/>
        </w:rPr>
        <w:br w:type="textWrapping"/>
      </w:r>
    </w:p>
    <w:p w14:paraId="0926ECD9">
      <w:r>
        <w:t>五步产出一套完整的落地方案——从指标定义到模板规格到数据准备到实施路径，每一步都为下一步提供输入，最终形成一个从零到一的完整施工蓝图。</w:t>
      </w:r>
    </w:p>
    <w:p w14:paraId="5AEF4264">
      <w:pPr>
        <w:pStyle w:val="169"/>
        <w:pBdr>
          <w:top w:val="single" w:color="CCCCCC" w:sz="8" w:space="0"/>
        </w:pBdr>
        <w:spacing w:after="240"/>
      </w:pPr>
    </w:p>
    <w:p w14:paraId="4E701D05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提示：</w:t>
      </w:r>
      <w:r>
        <w:t xml:space="preserve"> 本路线图为通用框架，各院校可根据自身信息化基础、师资力量、管理意愿等因素灵活调整节奏。核心原则不变：先跑通再扩展，先看到价值再扩大投入，数据从少到多、标准从松到紧。</w:t>
      </w:r>
    </w:p>
    <w:p w14:paraId="59E4ACED">
      <w:r>
        <w:rPr>
          <w:i/>
        </w:rPr>
        <w:t>最后更新：2026-08-02</w:t>
      </w:r>
    </w:p>
    <w:p w14:paraId="5D925588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egoe UI 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F8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AF57D2FFD150A9289F16896A0B1771B3_42</vt:lpwstr>
  </property>
</Properties>
</file>