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参考文献审读报告</w:t>
      </w:r>
    </w:p>
    <w:p>
      <w:pPr>
        <w:spacing w:after="120"/>
      </w:pPr>
      <w:r>
        <w:rPr>
          <w:rFonts w:ascii="Arial" w:hAnsi="Arial" w:eastAsia="Microsoft YaHei"/>
          <w:b/>
        </w:rPr>
        <w:t>稿件：</w:t>
      </w:r>
      <w:r>
        <w:rPr>
          <w:rFonts w:ascii="Arial" w:hAnsi="Arial" w:eastAsia="Microsoft YaHei"/>
        </w:rPr>
        <w:t>体力活动测量问卷的研究进展</w:t>
      </w:r>
    </w:p>
    <w:p>
      <w:pPr>
        <w:spacing w:after="120"/>
      </w:pPr>
      <w:r>
        <w:rPr>
          <w:rFonts w:ascii="Arial" w:hAnsi="Arial" w:eastAsia="Microsoft YaHei"/>
          <w:b/>
        </w:rPr>
        <w:t>作者：</w:t>
      </w:r>
      <w:r>
        <w:rPr>
          <w:rFonts w:ascii="Arial" w:hAnsi="Arial" w:eastAsia="Microsoft YaHei"/>
        </w:rPr>
        <w:t>周淼 等</w:t>
      </w:r>
    </w:p>
    <w:p>
      <w:pPr>
        <w:spacing w:after="120"/>
      </w:pPr>
      <w:r>
        <w:rPr>
          <w:rFonts w:ascii="Arial" w:hAnsi="Arial" w:eastAsia="Microsoft YaHei"/>
          <w:b/>
        </w:rPr>
        <w:t>审读日期：</w:t>
      </w:r>
      <w:r>
        <w:rPr>
          <w:rFonts w:ascii="Arial" w:hAnsi="Arial" w:eastAsia="Microsoft YaHei"/>
        </w:rPr>
        <w:t>2026-05-23</w:t>
      </w:r>
    </w:p>
    <w:p>
      <w:pPr>
        <w:spacing w:after="240"/>
      </w:pPr>
      <w:r>
        <w:rPr>
          <w:rFonts w:ascii="Arial" w:hAnsi="Arial" w:eastAsia="Microsoft YaHei"/>
          <w:b/>
        </w:rPr>
        <w:t>检查依据：</w:t>
      </w:r>
      <w:r>
        <w:rPr>
          <w:rFonts w:ascii="Arial" w:hAnsi="Arial" w:eastAsia="Microsoft YaHei"/>
        </w:rPr>
        <w:t>GB/T 7714-2015《信息与文献 参考文献著录规则》</w:t>
      </w:r>
    </w:p>
    <w:p/>
    <w:p>
      <w:pPr>
        <w:pStyle w:val="Heading2"/>
      </w:pPr>
      <w:r>
        <w:rPr>
          <w:rFonts w:ascii="Arial" w:hAnsi="Arial" w:eastAsia="Microsoft YaHei"/>
        </w:rPr>
        <w:t>一、总体情况</w:t>
      </w:r>
    </w:p>
    <w:p>
      <w:pPr>
        <w:spacing w:after="120"/>
      </w:pPr>
      <w:r>
        <w:rPr>
          <w:rFonts w:ascii="Arial" w:hAnsi="Arial" w:eastAsia="Microsoft YaHei"/>
          <w:b/>
        </w:rPr>
        <w:t>正文引用编号范围：</w:t>
      </w:r>
      <w:r>
        <w:rPr>
          <w:rFonts w:ascii="Arial" w:hAnsi="Arial" w:eastAsia="Microsoft YaHei"/>
          <w:b/>
          <w:color w:val="CC0000"/>
        </w:rPr>
        <w:t>[1]-[66]</w:t>
      </w:r>
      <w:r>
        <w:rPr>
          <w:rFonts w:ascii="Arial" w:hAnsi="Arial" w:eastAsia="Microsoft YaHei"/>
        </w:rPr>
        <w:t>，共涉及 66 个引用编号，去重后 64 个编号。</w:t>
      </w:r>
    </w:p>
    <w:p>
      <w:pPr>
        <w:spacing w:after="120"/>
      </w:pPr>
      <w:r>
        <w:rPr>
          <w:rFonts w:ascii="Arial" w:hAnsi="Arial" w:eastAsia="Microsoft YaHei"/>
          <w:b/>
        </w:rPr>
        <w:t>参考文献列表条目数：</w:t>
      </w:r>
      <w:r>
        <w:rPr>
          <w:rFonts w:ascii="Arial" w:hAnsi="Arial" w:eastAsia="Microsoft YaHei"/>
          <w:b/>
          <w:color w:val="CC0000"/>
        </w:rPr>
        <w:t>65 条</w:t>
      </w:r>
      <w:r>
        <w:rPr>
          <w:rFonts w:ascii="Arial" w:hAnsi="Arial" w:eastAsia="Microsoft YaHei"/>
        </w:rPr>
        <w:t>（含 11 条中文文献及对应英文翻译）。</w:t>
      </w:r>
    </w:p>
    <w:p>
      <w:pPr>
        <w:spacing w:after="120"/>
      </w:pPr>
      <w:r>
        <w:rPr>
          <w:rFonts w:ascii="Arial" w:hAnsi="Arial" w:eastAsia="Microsoft YaHei"/>
          <w:b/>
        </w:rPr>
        <w:t>引用与列表不一致：</w:t>
      </w:r>
      <w:r>
        <w:rPr>
          <w:rFonts w:ascii="Arial" w:hAnsi="Arial" w:eastAsia="Microsoft YaHei"/>
          <w:color w:val="CC0000"/>
        </w:rPr>
        <w:t>正文引用 [66] 但参考文献列表最大编号仅至 [65]，存在 1 条差距。</w:t>
      </w:r>
    </w:p>
    <w:p>
      <w:pPr>
        <w:pStyle w:val="Heading2"/>
      </w:pPr>
      <w:r>
        <w:rPr>
          <w:rFonts w:ascii="Arial" w:hAnsi="Arial" w:eastAsia="Microsoft YaHei"/>
        </w:rPr>
        <w:t>二、严重问题（必须修正）</w:t>
      </w:r>
    </w:p>
    <w:p>
      <w:pPr>
        <w:pStyle w:val="Heading3"/>
      </w:pPr>
      <w:r>
        <w:rPr>
          <w:rFonts w:ascii="Arial" w:hAnsi="Arial" w:eastAsia="Microsoft YaHei"/>
        </w:rPr>
        <w:t>问题 1：参考文献 [50] 与 [51] 完全重复</w:t>
      </w:r>
    </w:p>
    <w:p>
      <w:pPr>
        <w:spacing w:after="120"/>
      </w:pPr>
      <w:r>
        <w:rPr>
          <w:rFonts w:ascii="Arial" w:hAnsi="Arial" w:eastAsia="Microsoft YaHei"/>
          <w:b/>
        </w:rPr>
        <w:t>严重程度：</w:t>
      </w:r>
      <w:r>
        <w:rPr>
          <w:rFonts w:ascii="Arial" w:hAnsi="Arial" w:eastAsia="Microsoft YaHei"/>
          <w:b/>
          <w:color w:val="CC0000"/>
        </w:rPr>
        <w:t>★★★ 严重</w:t>
      </w:r>
    </w:p>
    <w:p>
      <w:pPr>
        <w:spacing w:after="120"/>
      </w:pPr>
      <w:r>
        <w:rPr>
          <w:rFonts w:ascii="Arial" w:hAnsi="Arial" w:eastAsia="Microsoft YaHei"/>
          <w:b/>
        </w:rPr>
        <w:t>[50] 和 [51] 为完全相同的条目：</w:t>
      </w:r>
    </w:p>
    <w:p>
      <w:pPr>
        <w:spacing w:after="120"/>
        <w:ind w:left="283"/>
      </w:pPr>
      <w:r>
        <w:rPr>
          <w:rFonts w:ascii="Arial" w:hAnsi="Arial" w:eastAsia="Microsoft YaHei"/>
          <w:sz w:val="18"/>
        </w:rPr>
        <w:t>Casartelli NC, Bolszak S, Impellizzeri FM, et al. Reproducibility and validity of the physical activity scale for the elderly (PASE) questionnaire in patients after total hip arthroplasty[J]. Phys Ther, 2015, 95(1): 86-94. DOI:10.2522/ptj.20130557.</w:t>
      </w:r>
    </w:p>
    <w:p>
      <w:pPr>
        <w:spacing w:after="120"/>
      </w:pPr>
      <w:r>
        <w:rPr>
          <w:rFonts w:ascii="Arial" w:hAnsi="Arial" w:eastAsia="Microsoft YaHei"/>
          <w:b/>
        </w:rPr>
        <w:t>影响分析：正文第 33 段引用 [50-51] 处，[50] 应为全髋关节置换患者 PASE 验证，而 [51] 应为全膝关节置换患者的独立研究。当前重复导致：(1) 全膝置换相关论述缺少文献支撑；(2) 后续参考文献编号整体错位，[65]（Adanaş Aydın G，妊娠期糖尿病 PPAQ）应对应正文 [66] 而非 [65]。</w:t>
      </w:r>
    </w:p>
    <w:p>
      <w:pPr>
        <w:spacing w:after="240"/>
      </w:pPr>
      <w:r>
        <w:rPr>
          <w:rFonts w:ascii="Arial" w:hAnsi="Arial" w:eastAsia="Microsoft YaHei"/>
          <w:b/>
          <w:color w:val="0066CC"/>
        </w:rPr>
        <w:t>修改建议：</w:t>
      </w:r>
      <w:r>
        <w:rPr>
          <w:rFonts w:ascii="Arial" w:hAnsi="Arial" w:eastAsia="Microsoft YaHei"/>
          <w:color w:val="0066CC"/>
        </w:rPr>
        <w:t>请查找全膝关节置换患者 PASE 验证的原始文献，替换当前重复的 [51]。替换后需重新核对 [52]-[65] 与正文引用的对应关系。</w:t>
      </w:r>
    </w:p>
    <w:p>
      <w:pPr>
        <w:pStyle w:val="Heading3"/>
      </w:pPr>
      <w:r>
        <w:rPr>
          <w:rFonts w:ascii="Arial" w:hAnsi="Arial" w:eastAsia="Microsoft YaHei"/>
        </w:rPr>
        <w:t>问题 2：正文引用 [66] 缺失对应参考文献</w:t>
      </w:r>
    </w:p>
    <w:p>
      <w:pPr>
        <w:spacing w:after="120"/>
      </w:pPr>
      <w:r>
        <w:rPr>
          <w:rFonts w:ascii="Arial" w:hAnsi="Arial" w:eastAsia="Microsoft YaHei"/>
          <w:b/>
        </w:rPr>
        <w:t>严重程度：</w:t>
      </w:r>
      <w:r>
        <w:rPr>
          <w:rFonts w:ascii="Arial" w:hAnsi="Arial" w:eastAsia="Microsoft YaHei"/>
          <w:b/>
          <w:color w:val="CC0000"/>
        </w:rPr>
        <w:t>★★★ 严重</w:t>
      </w:r>
    </w:p>
    <w:p>
      <w:pPr>
        <w:spacing w:after="120"/>
      </w:pPr>
      <w:r>
        <w:rPr>
          <w:rFonts w:ascii="Arial" w:hAnsi="Arial" w:eastAsia="Microsoft YaHei"/>
        </w:rPr>
        <w:t>正文第 39 段引用 [66]（"妊娠期糖尿病孕妇重测信度可接受，但与 IPAQ-SF 聚合效度偏低［66］"），但参考文献列表最大编号仅为 [65]。</w:t>
      </w:r>
    </w:p>
    <w:p>
      <w:pPr>
        <w:spacing w:after="120"/>
      </w:pPr>
      <w:r>
        <w:rPr>
          <w:rFonts w:ascii="Arial" w:hAnsi="Arial" w:eastAsia="Microsoft YaHei"/>
          <w:b/>
        </w:rPr>
        <w:t>原因分析：此问题与 [50]/[51] 重复条目直接相关。正文逻辑关系为：</w:t>
      </w:r>
    </w:p>
    <w:p>
      <w:pPr>
        <w:spacing w:after="120"/>
        <w:ind w:left="283"/>
      </w:pPr>
      <w:r>
        <w:rPr>
          <w:rFonts w:ascii="Arial" w:hAnsi="Arial" w:eastAsia="Microsoft YaHei"/>
        </w:rPr>
        <w:t xml:space="preserve">  正文 [65] → 肥胖孕妇研究 → 列表 [64]（Bernardo D, 2023）</w:t>
      </w:r>
    </w:p>
    <w:p>
      <w:pPr>
        <w:spacing w:after="120"/>
        <w:ind w:left="283"/>
      </w:pPr>
      <w:r>
        <w:rPr>
          <w:rFonts w:ascii="Arial" w:hAnsi="Arial" w:eastAsia="Microsoft YaHei"/>
        </w:rPr>
        <w:t xml:space="preserve">  正文 [66] → 妊娠期糖尿病孕妇研究 → 列表 [65]（Adanaş Aydın G, 2020）</w:t>
      </w:r>
    </w:p>
    <w:p>
      <w:pPr>
        <w:spacing w:after="240"/>
      </w:pPr>
      <w:r>
        <w:rPr>
          <w:rFonts w:ascii="Arial" w:hAnsi="Arial" w:eastAsia="Microsoft YaHei"/>
          <w:b/>
          <w:color w:val="0066CC"/>
        </w:rPr>
        <w:t>修改建议：</w:t>
      </w:r>
      <w:r>
        <w:rPr>
          <w:rFonts w:ascii="Arial" w:hAnsi="Arial" w:eastAsia="Microsoft YaHei"/>
          <w:color w:val="0066CC"/>
        </w:rPr>
        <w:t>修正 [51] 重复问题后，重新排列参考文献顺序，确保编号与正文引用一一对应。</w:t>
      </w:r>
    </w:p>
    <w:p>
      <w:pPr>
        <w:pStyle w:val="Heading2"/>
      </w:pPr>
      <w:r>
        <w:rPr>
          <w:rFonts w:ascii="Arial" w:hAnsi="Arial" w:eastAsia="Microsoft YaHei"/>
        </w:rPr>
        <w:t>三、格式规范问题（建议修正）</w:t>
      </w:r>
    </w:p>
    <w:p>
      <w:pPr>
        <w:pStyle w:val="Heading3"/>
      </w:pPr>
      <w:r>
        <w:rPr>
          <w:rFonts w:ascii="Arial" w:hAnsi="Arial" w:eastAsia="Microsoft YaHei"/>
        </w:rPr>
        <w:t>问题 3：[1] Alpsoy Ş 标点错误</w:t>
      </w:r>
    </w:p>
    <w:p>
      <w:pPr>
        <w:spacing w:after="120"/>
      </w:pPr>
      <w:r>
        <w:rPr>
          <w:rFonts w:ascii="Arial" w:hAnsi="Arial" w:eastAsia="Microsoft YaHei"/>
          <w:b/>
          <w:color w:val="CC0000"/>
        </w:rPr>
        <w:t>原格式（错误）：</w:t>
      </w:r>
    </w:p>
    <w:p>
      <w:pPr>
        <w:spacing w:after="120"/>
        <w:ind w:left="283"/>
      </w:pPr>
      <w:r>
        <w:rPr>
          <w:rFonts w:ascii="Arial" w:hAnsi="Arial" w:eastAsia="Microsoft YaHei"/>
          <w:color w:val="CC0000"/>
          <w:sz w:val="18"/>
        </w:rPr>
        <w:t>Alpsoy Ş. Exercise and Hypertension[J]. Adv Exp Med Biol. 2020;1228:153-167. doi:10.1007/978-981-15-1792-1_10</w:t>
      </w:r>
    </w:p>
    <w:p>
      <w:pPr>
        <w:spacing w:after="120"/>
      </w:pPr>
      <w:r>
        <w:rPr>
          <w:rFonts w:ascii="Arial" w:hAnsi="Arial" w:eastAsia="Microsoft YaHei"/>
          <w:b/>
          <w:color w:val="006600"/>
        </w:rPr>
        <w:t>应改为（正确）：</w:t>
      </w:r>
    </w:p>
    <w:p>
      <w:pPr>
        <w:spacing w:after="120"/>
        <w:ind w:left="283"/>
      </w:pPr>
      <w:r>
        <w:rPr>
          <w:rFonts w:ascii="Arial" w:hAnsi="Arial" w:eastAsia="Microsoft YaHei"/>
          <w:color w:val="006600"/>
          <w:sz w:val="18"/>
        </w:rPr>
        <w:t>Alpsoy Ş. Exercise and Hypertension[J]. Adv Exp Med Biol, 2020, 1228: 153-167. DOI: 10.1007/978-981-15-1792-1_10</w:t>
      </w:r>
    </w:p>
    <w:p>
      <w:pPr>
        <w:spacing w:after="120"/>
        <w:ind w:left="283"/>
      </w:pPr>
      <w:r>
        <w:rPr>
          <w:rFonts w:ascii="Arial" w:hAnsi="Arial" w:eastAsia="Microsoft YaHei"/>
          <w:sz w:val="18"/>
        </w:rPr>
        <w:t>① 刊名后应用逗号，非句号（Med Biol. → Med Biol,）</w:t>
      </w:r>
    </w:p>
    <w:p>
      <w:pPr>
        <w:spacing w:after="120"/>
        <w:ind w:left="283"/>
      </w:pPr>
      <w:r>
        <w:rPr>
          <w:rFonts w:ascii="Arial" w:hAnsi="Arial" w:eastAsia="Microsoft YaHei"/>
          <w:sz w:val="18"/>
        </w:rPr>
        <w:t>② 年份与卷之间应用逗号，非分号（2020;1228 → 2020, 1228）</w:t>
      </w:r>
    </w:p>
    <w:p>
      <w:pPr>
        <w:spacing w:after="120"/>
        <w:ind w:left="283"/>
      </w:pPr>
      <w:r>
        <w:rPr>
          <w:rFonts w:ascii="Arial" w:hAnsi="Arial" w:eastAsia="Microsoft YaHei"/>
          <w:sz w:val="18"/>
        </w:rPr>
        <w:t>③ DOI 应大写，冒号后加空格（doi:10. → DOI: 10.）</w:t>
      </w:r>
    </w:p>
    <w:p>
      <w:pPr>
        <w:pStyle w:val="Heading3"/>
      </w:pPr>
      <w:r>
        <w:rPr>
          <w:rFonts w:ascii="Arial" w:hAnsi="Arial" w:eastAsia="Microsoft YaHei"/>
        </w:rPr>
        <w:t>问题 4：[4] WHO 报告缺少文献类型标识</w:t>
      </w:r>
    </w:p>
    <w:p>
      <w:pPr>
        <w:spacing w:after="120"/>
      </w:pPr>
      <w:r>
        <w:rPr>
          <w:rFonts w:ascii="Arial" w:hAnsi="Arial" w:eastAsia="Microsoft YaHei"/>
          <w:b/>
          <w:color w:val="CC0000"/>
        </w:rPr>
        <w:t>原格式（错误）：</w:t>
      </w:r>
    </w:p>
    <w:p>
      <w:pPr>
        <w:spacing w:after="120"/>
        <w:ind w:left="283"/>
      </w:pPr>
      <w:r>
        <w:rPr>
          <w:rFonts w:ascii="Arial" w:hAnsi="Arial" w:eastAsia="Microsoft YaHei"/>
          <w:color w:val="CC0000"/>
          <w:sz w:val="18"/>
        </w:rPr>
        <w:t>World Health Organization. Global status report on physical activity 2022. Geneva: World Health Organization; 2022.</w:t>
      </w:r>
    </w:p>
    <w:p>
      <w:pPr>
        <w:spacing w:after="120"/>
      </w:pPr>
      <w:r>
        <w:rPr>
          <w:rFonts w:ascii="Arial" w:hAnsi="Arial" w:eastAsia="Microsoft YaHei"/>
          <w:b/>
          <w:color w:val="006600"/>
        </w:rPr>
        <w:t>应改为（正确）：</w:t>
      </w:r>
    </w:p>
    <w:p>
      <w:pPr>
        <w:spacing w:after="120"/>
        <w:ind w:left="283"/>
      </w:pPr>
      <w:r>
        <w:rPr>
          <w:rFonts w:ascii="Arial" w:hAnsi="Arial" w:eastAsia="Microsoft YaHei"/>
          <w:color w:val="006600"/>
          <w:sz w:val="18"/>
        </w:rPr>
        <w:t>World Health Organization. Global status report on physical activity 2022[R]. Geneva: World Health Organization, 2022.</w:t>
      </w:r>
    </w:p>
    <w:p>
      <w:pPr>
        <w:spacing w:after="120"/>
        <w:ind w:left="283"/>
      </w:pPr>
      <w:r>
        <w:rPr>
          <w:rFonts w:ascii="Arial" w:hAnsi="Arial" w:eastAsia="Microsoft YaHei"/>
          <w:sz w:val="18"/>
        </w:rPr>
        <w:t>① 题名后须标注 [R]（报告类文献标识）；② 出版者与年份间应用逗号而非分号。</w:t>
      </w:r>
    </w:p>
    <w:p>
      <w:pPr>
        <w:pStyle w:val="Heading3"/>
      </w:pPr>
      <w:r>
        <w:rPr>
          <w:rFonts w:ascii="Arial" w:hAnsi="Arial" w:eastAsia="Microsoft YaHei"/>
        </w:rPr>
        <w:t>问题 5：全篇 DOI 格式不统一</w:t>
      </w:r>
    </w:p>
    <w:p>
      <w:pPr>
        <w:spacing w:after="120"/>
      </w:pPr>
      <w:r>
        <w:rPr>
          <w:rFonts w:ascii="Arial" w:hAnsi="Arial" w:eastAsia="Microsoft YaHei"/>
        </w:rPr>
        <w:t>除 [1] 使用小写 doi: 外，其余约 52 条英文参考文献均使用 DOI: 但冒号后缺少空格。GB/T 7714-2015 要求 DOI 格式为 "DOI: 10.xxxx"。</w:t>
      </w:r>
    </w:p>
    <w:p>
      <w:pPr>
        <w:spacing w:after="120"/>
      </w:pPr>
      <w:r>
        <w:rPr>
          <w:rFonts w:ascii="Arial" w:hAnsi="Arial" w:eastAsia="Microsoft YaHei"/>
          <w:b/>
        </w:rPr>
        <w:t>批量修正方式：</w:t>
      </w:r>
      <w:r>
        <w:rPr>
          <w:rFonts w:ascii="Arial" w:hAnsi="Arial" w:eastAsia="Microsoft YaHei"/>
        </w:rPr>
        <w:t>将 "DOI:10." 替换为 "DOI: 10."（冒号后加空格）。同时删除 [2] DOI 末尾多余句点。</w:t>
      </w:r>
    </w:p>
    <w:p>
      <w:pPr>
        <w:pStyle w:val="Heading3"/>
      </w:pPr>
      <w:r>
        <w:rPr>
          <w:rFonts w:ascii="Arial" w:hAnsi="Arial" w:eastAsia="Microsoft YaHei"/>
        </w:rPr>
        <w:t>问题 6：[59] 条目信息不完整</w:t>
      </w:r>
    </w:p>
    <w:p>
      <w:pPr>
        <w:spacing w:after="120"/>
      </w:pPr>
      <w:r>
        <w:rPr>
          <w:rFonts w:ascii="Arial" w:hAnsi="Arial" w:eastAsia="Microsoft YaHei"/>
          <w:b/>
          <w:color w:val="CC0000"/>
        </w:rPr>
        <w:t>当前内容：</w:t>
      </w:r>
    </w:p>
    <w:p>
      <w:pPr>
        <w:spacing w:after="120"/>
        <w:ind w:left="283"/>
      </w:pPr>
      <w:r>
        <w:rPr>
          <w:rFonts w:ascii="Arial" w:hAnsi="Arial" w:eastAsia="Microsoft YaHei"/>
          <w:color w:val="CC0000"/>
          <w:sz w:val="18"/>
        </w:rPr>
        <w:t>Hajali, Usher. The Physical Activity Questionnaire for Older Children (PAQ-C) and Adolescents (PAQ-A) Manual. DOI:10.1037/T05406-000.</w:t>
      </w:r>
    </w:p>
    <w:p>
      <w:pPr>
        <w:spacing w:after="120"/>
      </w:pPr>
      <w:r>
        <w:rPr>
          <w:rFonts w:ascii="Arial" w:hAnsi="Arial" w:eastAsia="Microsoft YaHei"/>
          <w:b/>
        </w:rPr>
        <w:t>缺失：出版年份、出版者、文献类型标识 [M] 或 [S]。</w:t>
      </w:r>
    </w:p>
    <w:p>
      <w:pPr>
        <w:spacing w:after="240"/>
      </w:pPr>
      <w:r>
        <w:rPr>
          <w:rFonts w:ascii="Arial" w:hAnsi="Arial" w:eastAsia="Microsoft YaHei"/>
          <w:b/>
          <w:color w:val="0066CC"/>
        </w:rPr>
        <w:t>修改建议：</w:t>
      </w:r>
      <w:r>
        <w:rPr>
          <w:rFonts w:ascii="Arial" w:hAnsi="Arial" w:eastAsia="Microsoft YaHei"/>
          <w:color w:val="0066CC"/>
        </w:rPr>
        <w:t>请补充完整出版信息。</w:t>
      </w:r>
    </w:p>
    <w:p>
      <w:pPr>
        <w:pStyle w:val="Heading2"/>
      </w:pPr>
      <w:r>
        <w:rPr>
          <w:rFonts w:ascii="Arial" w:hAnsi="Arial" w:eastAsia="Microsoft YaHei"/>
        </w:rPr>
        <w:t>四、数据准确性存疑</w:t>
      </w:r>
    </w:p>
    <w:p>
      <w:pPr>
        <w:pStyle w:val="Heading3"/>
      </w:pPr>
      <w:r>
        <w:rPr>
          <w:rFonts w:ascii="Arial" w:hAnsi="Arial" w:eastAsia="Microsoft YaHei"/>
        </w:rPr>
        <w:t>问题 7：[17] 屈宁宁 DOI 中异常冒号</w:t>
      </w:r>
    </w:p>
    <w:p>
      <w:pPr>
        <w:spacing w:after="120"/>
      </w:pPr>
      <w:r>
        <w:rPr>
          <w:rFonts w:ascii="Arial" w:hAnsi="Arial" w:eastAsia="Microsoft YaHei"/>
        </w:rPr>
        <w:t>当前 DOI：10.3760/j.issn:0254-6450.2004.03.021</w:t>
      </w:r>
    </w:p>
    <w:p>
      <w:pPr>
        <w:spacing w:after="120"/>
      </w:pPr>
      <w:r>
        <w:rPr>
          <w:rFonts w:ascii="Arial" w:hAnsi="Arial" w:eastAsia="Microsoft YaHei"/>
        </w:rPr>
        <w:t>DOI 中 "j.issn:0254" 的冒号疑为句点之误，标准格式应为 "j.issn.0254"。建议核实原始文献的 DOI。</w:t>
      </w:r>
    </w:p>
    <w:p>
      <w:pPr>
        <w:pStyle w:val="Heading3"/>
      </w:pPr>
      <w:r>
        <w:rPr>
          <w:rFonts w:ascii="Arial" w:hAnsi="Arial" w:eastAsia="Microsoft YaHei"/>
        </w:rPr>
        <w:t>问题 8：[41] 陈欣 引用相关性存疑</w:t>
      </w:r>
    </w:p>
    <w:p>
      <w:pPr>
        <w:spacing w:after="120"/>
      </w:pPr>
      <w:r>
        <w:rPr>
          <w:rFonts w:ascii="Arial" w:hAnsi="Arial" w:eastAsia="Microsoft YaHei"/>
        </w:rPr>
        <w:t>[41] 陈欣,马颖,刘贤英. "妊娠期身体活动自评式测评工具研究进展"[J]. 护理学杂志, 2019.</w:t>
      </w:r>
    </w:p>
    <w:p>
      <w:pPr>
        <w:spacing w:after="120"/>
      </w:pPr>
      <w:r>
        <w:rPr>
          <w:rFonts w:ascii="Arial" w:hAnsi="Arial" w:eastAsia="Microsoft YaHei"/>
        </w:rPr>
        <w:t>该文献主题为妊娠期 PA 工具综述，但被引用于 GSLTPAQ（Godin 休闲体育活动问卷）段落（正文第 30 段 [40-41]）。GSLTPAQ 并非妊娠期专用量表，建议核实该引用是否妥当，或替换为更直接支持 GSLTPAQ 多版本验证的文献。</w:t>
      </w:r>
    </w:p>
    <w:p>
      <w:pPr>
        <w:pStyle w:val="Heading3"/>
      </w:pPr>
      <w:r>
        <w:rPr>
          <w:rFonts w:ascii="Arial" w:hAnsi="Arial" w:eastAsia="Microsoft YaHei"/>
        </w:rPr>
        <w:t>问题 9：[13] 电子资源缺少引用日期</w:t>
      </w:r>
    </w:p>
    <w:p>
      <w:pPr>
        <w:spacing w:after="120"/>
      </w:pPr>
      <w:r>
        <w:rPr>
          <w:rFonts w:ascii="Arial" w:hAnsi="Arial" w:eastAsia="Microsoft YaHei"/>
        </w:rPr>
        <w:t>[13] IPAQ group. International physical activity questionnaire [EB/OL]. 2002.</w:t>
      </w:r>
    </w:p>
    <w:p>
      <w:pPr>
        <w:spacing w:after="120"/>
      </w:pPr>
      <w:r>
        <w:rPr>
          <w:rFonts w:ascii="Arial" w:hAnsi="Arial" w:eastAsia="Microsoft YaHei"/>
        </w:rPr>
        <w:t>按 GB/T 7714-2015，电子资源须标注引用日期。建议补充：(2002)[202X-XX-XX].</w:t>
      </w:r>
    </w:p>
    <w:p>
      <w:pPr>
        <w:pStyle w:val="Heading2"/>
      </w:pPr>
      <w:r>
        <w:rPr>
          <w:rFonts w:ascii="Arial" w:hAnsi="Arial" w:eastAsia="Microsoft YaHei"/>
        </w:rPr>
        <w:t>五、审读结论与修改优先级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D5E8F0" w:val="clear"/>
          </w:tcPr>
          <w:p>
            <w:r>
              <w:rPr>
                <w:rFonts w:ascii="Arial" w:hAnsi="Arial" w:eastAsia="Microsoft YaHei"/>
                <w:b/>
                <w:sz w:val="18"/>
              </w:rPr>
              <w:t>优先级</w:t>
            </w:r>
          </w:p>
        </w:tc>
        <w:tc>
          <w:tcPr>
            <w:tcW w:type="dxa" w:w="6236"/>
            <w:shd w:fill="D5E8F0" w:val="clear"/>
          </w:tcPr>
          <w:p>
            <w:r>
              <w:rPr>
                <w:rFonts w:ascii="Arial" w:hAnsi="Arial" w:eastAsia="Microsoft YaHei"/>
                <w:b/>
                <w:sz w:val="18"/>
              </w:rPr>
              <w:t>问题描述</w:t>
            </w:r>
          </w:p>
        </w:tc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YaHei"/>
                <w:b/>
                <w:sz w:val="18"/>
              </w:rPr>
              <w:t>涉及条目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YaHei"/>
                <w:b/>
                <w:color w:val="CC0000"/>
                <w:sz w:val="18"/>
              </w:rPr>
              <w:t>★★★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YaHei"/>
                <w:sz w:val="18"/>
              </w:rPr>
              <w:t>[50]与[51]完全重复，需替换全膝文献并重新排序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YaHei"/>
                <w:sz w:val="18"/>
              </w:rPr>
              <w:t>[50]/[51]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YaHei"/>
                <w:b/>
                <w:color w:val="CC0000"/>
                <w:sz w:val="18"/>
              </w:rPr>
              <w:t>★★★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YaHei"/>
                <w:sz w:val="18"/>
              </w:rPr>
              <w:t>正文引用[66]缺失对应参考文献条目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YaHei"/>
                <w:sz w:val="18"/>
              </w:rPr>
              <w:t>[66]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YaHei"/>
                <w:b/>
                <w:color w:val="CC6600"/>
                <w:sz w:val="18"/>
              </w:rPr>
              <w:t>★★☆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YaHei"/>
                <w:sz w:val="18"/>
              </w:rPr>
              <w:t>[1] 刊名/年份/DOI 标点符号错误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YaHei"/>
                <w:sz w:val="18"/>
              </w:rPr>
              <w:t>[1]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YaHei"/>
                <w:b/>
                <w:color w:val="CC6600"/>
                <w:sz w:val="18"/>
              </w:rPr>
              <w:t>★★☆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YaHei"/>
                <w:sz w:val="18"/>
              </w:rPr>
              <w:t>[4] WHO 报告缺 [R] 标识，出 版者-年份分号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YaHei"/>
                <w:sz w:val="18"/>
              </w:rPr>
              <w:t>[4]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YaHei"/>
                <w:b/>
                <w:color w:val="CC6600"/>
                <w:sz w:val="18"/>
              </w:rPr>
              <w:t>★★☆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YaHei"/>
                <w:sz w:val="18"/>
              </w:rPr>
              <w:t>全篇 DOI 格式：DOI:10. → DOI: 10.（约52条）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YaHei"/>
                <w:sz w:val="18"/>
              </w:rPr>
              <w:t>[2]-[65]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YaHei"/>
                <w:b/>
                <w:color w:val="CC6600"/>
                <w:sz w:val="18"/>
              </w:rPr>
              <w:t>★★☆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YaHei"/>
                <w:sz w:val="18"/>
              </w:rPr>
              <w:t>[59] 条目信息不完整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YaHei"/>
                <w:sz w:val="18"/>
              </w:rPr>
              <w:t>[59]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YaHei"/>
                <w:b/>
                <w:color w:val="666666"/>
                <w:sz w:val="18"/>
              </w:rPr>
              <w:t>★☆☆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YaHei"/>
                <w:sz w:val="18"/>
              </w:rPr>
              <w:t>[17] DOI 疑含异常冒号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YaHei"/>
                <w:sz w:val="18"/>
              </w:rPr>
              <w:t>[17]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YaHei"/>
                <w:b/>
                <w:color w:val="666666"/>
                <w:sz w:val="18"/>
              </w:rPr>
              <w:t>★☆☆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YaHei"/>
                <w:sz w:val="18"/>
              </w:rPr>
              <w:t>[41] 引用与段落主题相关性存疑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YaHei"/>
                <w:sz w:val="18"/>
              </w:rPr>
              <w:t>[41]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YaHei"/>
                <w:b/>
                <w:color w:val="666666"/>
                <w:sz w:val="18"/>
              </w:rPr>
              <w:t>★☆☆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YaHei"/>
                <w:sz w:val="18"/>
              </w:rPr>
              <w:t>[13] 电子资源缺引用日期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YaHei"/>
                <w:sz w:val="18"/>
              </w:rPr>
              <w:t>[13]</w:t>
            </w:r>
          </w:p>
        </w:tc>
      </w:tr>
    </w:tbl>
    <w:p/>
    <w:p>
      <w:pPr>
        <w:spacing w:after="240"/>
      </w:pPr>
      <w:r>
        <w:rPr>
          <w:rFonts w:ascii="Arial" w:hAnsi="Arial" w:eastAsia="Microsoft YaHei"/>
          <w:b/>
        </w:rPr>
        <w:t>总体评价：</w:t>
      </w:r>
      <w:r>
        <w:rPr>
          <w:rFonts w:ascii="Arial" w:hAnsi="Arial" w:eastAsia="Microsoft YaHei"/>
        </w:rPr>
        <w:t>稿件参考文献覆盖面较广、引用基本规范，中文文献的中英双译完整。主要问题集中在 [50]/[51] 重复导致的编号连锁错误，以及少数格式细节。建议优先解决两个严重问题后，再批量处理 DOI 格式统一。</w:t>
      </w:r>
    </w:p>
    <w:p>
      <w:pPr>
        <w:spacing w:after="120"/>
      </w:pPr>
      <w:r>
        <w:rPr>
          <w:rFonts w:ascii="Arial" w:hAnsi="Arial" w:eastAsia="Microsoft YaHei"/>
        </w:rPr>
      </w:r>
    </w:p>
    <w:p>
      <w:pPr>
        <w:spacing w:after="120"/>
      </w:pPr>
      <w:r>
        <w:rPr>
          <w:rFonts w:ascii="Arial" w:hAnsi="Arial" w:eastAsia="Microsoft YaHei"/>
          <w:b/>
        </w:rPr>
        <w:t>审读人：</w:t>
      </w:r>
      <w:r>
        <w:rPr>
          <w:rFonts w:ascii="Arial" w:hAnsi="Arial" w:eastAsia="Microsoft YaHei"/>
        </w:rPr>
        <w:t>责任编辑</w:t>
      </w:r>
    </w:p>
    <w:p>
      <w:pPr>
        <w:spacing w:after="120"/>
      </w:pPr>
      <w:r>
        <w:rPr>
          <w:rFonts w:ascii="Arial" w:hAnsi="Arial" w:eastAsia="Microsoft YaHei"/>
          <w:b/>
        </w:rPr>
        <w:t>审读日期：</w:t>
      </w:r>
      <w:r>
        <w:rPr>
          <w:rFonts w:ascii="Arial" w:hAnsi="Arial" w:eastAsia="Microsoft YaHei"/>
        </w:rPr>
        <w:t>2026年5月23日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