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384F" w14:textId="77777777" w:rsidR="005666C9" w:rsidRDefault="00000000">
      <w:pPr>
        <w:rPr>
          <w:color w:val="000000"/>
          <w:szCs w:val="21"/>
        </w:rPr>
      </w:pPr>
      <w:r>
        <w:rPr>
          <w:rFonts w:ascii="Times New Roman Regular" w:hAnsi="Times New Roman Regular" w:cs="Times New Roman Regular" w:hint="eastAsia"/>
          <w:b/>
          <w:sz w:val="21"/>
          <w:szCs w:val="21"/>
        </w:rPr>
        <w:t>论著</w:t>
      </w:r>
      <w:r>
        <w:rPr>
          <w:rFonts w:ascii="Times New Roman Regular" w:hAnsi="Times New Roman Regular" w:cs="Times New Roman Regular" w:hint="eastAsia"/>
          <w:b/>
          <w:sz w:val="21"/>
          <w:szCs w:val="21"/>
        </w:rPr>
        <w:t xml:space="preserve">  </w:t>
      </w:r>
      <w:r>
        <w:rPr>
          <w:color w:val="000000"/>
          <w:szCs w:val="21"/>
        </w:rPr>
        <w:t>DOI</w:t>
      </w:r>
      <w:r>
        <w:rPr>
          <w:rFonts w:hint="eastAsia"/>
          <w:szCs w:val="21"/>
        </w:rPr>
        <w:t>：</w:t>
      </w:r>
      <w:r>
        <w:rPr>
          <w:color w:val="000000"/>
          <w:szCs w:val="21"/>
        </w:rPr>
        <w:t>10.3760/cma.j.cn115682-</w:t>
      </w:r>
      <w:r>
        <w:rPr>
          <w:rFonts w:hint="eastAsia"/>
          <w:color w:val="000000"/>
          <w:szCs w:val="21"/>
        </w:rPr>
        <w:t>20260227-00863</w:t>
      </w:r>
    </w:p>
    <w:p w14:paraId="5BADEB9D" w14:textId="77777777" w:rsidR="005666C9" w:rsidRDefault="005666C9">
      <w:pPr>
        <w:pStyle w:val="01"/>
        <w:adjustRightInd w:val="0"/>
        <w:snapToGrid w:val="0"/>
        <w:jc w:val="left"/>
        <w:rPr>
          <w:rFonts w:ascii="Times New Roman Regular" w:hAnsi="Times New Roman Regular" w:cs="Times New Roman Regular"/>
          <w:b/>
          <w:color w:val="auto"/>
          <w:sz w:val="21"/>
          <w:szCs w:val="21"/>
        </w:rPr>
      </w:pPr>
    </w:p>
    <w:p w14:paraId="3A34D9BA" w14:textId="77777777" w:rsidR="005666C9" w:rsidRDefault="00000000">
      <w:pPr>
        <w:pStyle w:val="01"/>
        <w:adjustRightInd w:val="0"/>
        <w:snapToGrid w:val="0"/>
        <w:jc w:val="left"/>
        <w:rPr>
          <w:rFonts w:ascii="Times New Roman Regular" w:hAnsi="Times New Roman Regular" w:cs="Times New Roman Regular"/>
          <w:b/>
          <w:color w:val="auto"/>
          <w:sz w:val="21"/>
          <w:szCs w:val="21"/>
        </w:rPr>
      </w:pPr>
      <w:r>
        <w:rPr>
          <w:rFonts w:ascii="Times New Roman Regular" w:hAnsi="Times New Roman Regular" w:cs="Times New Roman Regular"/>
          <w:b/>
          <w:color w:val="auto"/>
          <w:sz w:val="21"/>
          <w:szCs w:val="21"/>
        </w:rPr>
        <w:t>脓毒症患者</w:t>
      </w:r>
      <w:r>
        <w:rPr>
          <w:rFonts w:ascii="Times New Roman Regular" w:hAnsi="Times New Roman Regular" w:cs="Times New Roman Regular"/>
          <w:b/>
          <w:color w:val="auto"/>
          <w:sz w:val="21"/>
          <w:szCs w:val="21"/>
        </w:rPr>
        <w:t>ICU</w:t>
      </w:r>
      <w:r>
        <w:rPr>
          <w:rFonts w:ascii="Times New Roman Regular" w:hAnsi="Times New Roman Regular" w:cs="Times New Roman Regular"/>
          <w:b/>
          <w:color w:val="auto"/>
          <w:sz w:val="21"/>
          <w:szCs w:val="21"/>
        </w:rPr>
        <w:t>后综合征非药物预防的最佳证据总结</w:t>
      </w:r>
    </w:p>
    <w:p w14:paraId="1891796F" w14:textId="77777777" w:rsidR="005666C9" w:rsidRDefault="00000000">
      <w:pPr>
        <w:adjustRightInd w:val="0"/>
        <w:snapToGrid w:val="0"/>
        <w:rPr>
          <w:rFonts w:ascii="Times New Roman Regular" w:eastAsia="宋体" w:hAnsi="Times New Roman Regular" w:cs="Times New Roman Regular"/>
          <w:sz w:val="21"/>
          <w:szCs w:val="21"/>
          <w14:ligatures w14:val="standardContextual"/>
        </w:rPr>
      </w:pPr>
      <w:bookmarkStart w:id="0" w:name="_Hlk127174857"/>
      <w:r>
        <w:rPr>
          <w:rFonts w:ascii="Times New Roman Regular" w:eastAsia="宋体" w:hAnsi="Times New Roman Regular" w:cs="Times New Roman Regular"/>
          <w:sz w:val="21"/>
          <w:szCs w:val="21"/>
          <w14:ligatures w14:val="standardContextual"/>
        </w:rPr>
        <w:t>贺远婷</w:t>
      </w:r>
      <w:r>
        <w:rPr>
          <w:rFonts w:ascii="Times New Roman Regular" w:eastAsia="宋体" w:hAnsi="Times New Roman Regular" w:cs="Times New Roman Regular"/>
          <w:sz w:val="21"/>
          <w:szCs w:val="21"/>
          <w:vertAlign w:val="superscript"/>
          <w14:ligatures w14:val="standardContextual"/>
        </w:rPr>
        <w:t>1,2</w:t>
      </w:r>
      <w:r>
        <w:rPr>
          <w:rFonts w:ascii="Times New Roman Regular" w:eastAsia="宋体" w:hAnsi="Times New Roman Regular" w:cs="Times New Roman Regular"/>
          <w:sz w:val="21"/>
          <w:szCs w:val="21"/>
          <w14:ligatures w14:val="standardContextual"/>
        </w:rPr>
        <w:t xml:space="preserve"> </w:t>
      </w:r>
      <w:r>
        <w:rPr>
          <w:rFonts w:ascii="Times New Roman Regular" w:eastAsia="宋体" w:hAnsi="Times New Roman Regular" w:cs="Times New Roman Regular" w:hint="eastAsia"/>
          <w:sz w:val="21"/>
          <w:szCs w:val="21"/>
          <w14:ligatures w14:val="standardContextual"/>
        </w:rPr>
        <w:t xml:space="preserve">  </w:t>
      </w:r>
      <w:r>
        <w:rPr>
          <w:rFonts w:ascii="Times New Roman Regular" w:eastAsia="宋体" w:hAnsi="Times New Roman Regular" w:cs="Times New Roman Regular"/>
          <w:sz w:val="21"/>
          <w:szCs w:val="21"/>
          <w14:ligatures w14:val="standardContextual"/>
        </w:rPr>
        <w:t>陈园</w:t>
      </w:r>
      <w:proofErr w:type="gramStart"/>
      <w:r>
        <w:rPr>
          <w:rFonts w:ascii="Times New Roman Regular" w:eastAsia="宋体" w:hAnsi="Times New Roman Regular" w:cs="Times New Roman Regular"/>
          <w:sz w:val="21"/>
          <w:szCs w:val="21"/>
          <w14:ligatures w14:val="standardContextual"/>
        </w:rPr>
        <w:t>园</w:t>
      </w:r>
      <w:proofErr w:type="gramEnd"/>
      <w:r>
        <w:rPr>
          <w:rFonts w:ascii="Times New Roman Regular" w:eastAsia="宋体" w:hAnsi="Times New Roman Regular" w:cs="Times New Roman Regular"/>
          <w:sz w:val="21"/>
          <w:szCs w:val="21"/>
          <w:vertAlign w:val="superscript"/>
          <w14:ligatures w14:val="standardContextual"/>
        </w:rPr>
        <w:t>1</w:t>
      </w:r>
      <w:r>
        <w:rPr>
          <w:rFonts w:ascii="Times New Roman Regular" w:eastAsia="宋体" w:hAnsi="Times New Roman Regular" w:cs="Times New Roman Regular"/>
          <w:sz w:val="21"/>
          <w:szCs w:val="21"/>
          <w14:ligatures w14:val="standardContextual"/>
        </w:rPr>
        <w:t xml:space="preserve"> </w:t>
      </w:r>
      <w:r>
        <w:rPr>
          <w:rFonts w:ascii="Times New Roman Regular" w:eastAsia="宋体" w:hAnsi="Times New Roman Regular" w:cs="Times New Roman Regular" w:hint="eastAsia"/>
          <w:sz w:val="21"/>
          <w:szCs w:val="21"/>
          <w14:ligatures w14:val="standardContextual"/>
        </w:rPr>
        <w:t xml:space="preserve">  </w:t>
      </w:r>
      <w:proofErr w:type="gramStart"/>
      <w:r>
        <w:rPr>
          <w:rFonts w:ascii="Times New Roman Regular" w:eastAsia="宋体" w:hAnsi="Times New Roman Regular" w:cs="Times New Roman Regular"/>
          <w:sz w:val="21"/>
          <w:szCs w:val="21"/>
          <w14:ligatures w14:val="standardContextual"/>
        </w:rPr>
        <w:t>向冬</w:t>
      </w:r>
      <w:proofErr w:type="gramEnd"/>
      <w:r>
        <w:rPr>
          <w:rFonts w:ascii="Times New Roman Regular" w:eastAsia="宋体" w:hAnsi="Times New Roman Regular" w:cs="Times New Roman Regular"/>
          <w:sz w:val="21"/>
          <w:szCs w:val="21"/>
          <w:vertAlign w:val="superscript"/>
          <w14:ligatures w14:val="standardContextual"/>
        </w:rPr>
        <w:t xml:space="preserve">1,2 </w:t>
      </w:r>
      <w:r>
        <w:rPr>
          <w:rFonts w:ascii="Times New Roman Regular" w:eastAsia="宋体" w:hAnsi="Times New Roman Regular" w:cs="Times New Roman Regular" w:hint="eastAsia"/>
          <w:sz w:val="21"/>
          <w:szCs w:val="21"/>
          <w:vertAlign w:val="superscript"/>
          <w14:ligatures w14:val="standardContextual"/>
        </w:rPr>
        <w:t xml:space="preserve">   </w:t>
      </w:r>
      <w:proofErr w:type="gramStart"/>
      <w:r>
        <w:rPr>
          <w:rFonts w:ascii="Times New Roman Regular" w:eastAsia="宋体" w:hAnsi="Times New Roman Regular" w:cs="Times New Roman Regular"/>
          <w:sz w:val="21"/>
          <w:szCs w:val="21"/>
          <w14:ligatures w14:val="standardContextual"/>
        </w:rPr>
        <w:t>张卓雅</w:t>
      </w:r>
      <w:proofErr w:type="gramEnd"/>
      <w:r>
        <w:rPr>
          <w:rFonts w:ascii="Times New Roman Regular" w:eastAsia="宋体" w:hAnsi="Times New Roman Regular" w:cs="Times New Roman Regular"/>
          <w:sz w:val="21"/>
          <w:szCs w:val="21"/>
          <w:vertAlign w:val="superscript"/>
          <w14:ligatures w14:val="standardContextual"/>
        </w:rPr>
        <w:t xml:space="preserve">3 </w:t>
      </w:r>
      <w:r>
        <w:rPr>
          <w:rFonts w:ascii="Times New Roman Regular" w:eastAsia="宋体" w:hAnsi="Times New Roman Regular" w:cs="Times New Roman Regular" w:hint="eastAsia"/>
          <w:sz w:val="21"/>
          <w:szCs w:val="21"/>
          <w:vertAlign w:val="superscript"/>
          <w14:ligatures w14:val="standardContextual"/>
        </w:rPr>
        <w:t xml:space="preserve">   </w:t>
      </w:r>
      <w:r>
        <w:rPr>
          <w:rFonts w:ascii="Times New Roman Regular" w:eastAsia="宋体" w:hAnsi="Times New Roman Regular" w:cs="Times New Roman Regular"/>
          <w:sz w:val="21"/>
          <w:szCs w:val="21"/>
          <w14:ligatures w14:val="standardContextual"/>
        </w:rPr>
        <w:t>吴为</w:t>
      </w:r>
      <w:r>
        <w:rPr>
          <w:rFonts w:ascii="Times New Roman Regular" w:eastAsia="宋体" w:hAnsi="Times New Roman Regular" w:cs="Times New Roman Regular"/>
          <w:sz w:val="21"/>
          <w:szCs w:val="21"/>
          <w:vertAlign w:val="superscript"/>
          <w14:ligatures w14:val="standardContextual"/>
        </w:rPr>
        <w:t xml:space="preserve">1 </w:t>
      </w:r>
      <w:r>
        <w:rPr>
          <w:rFonts w:ascii="Times New Roman Regular" w:eastAsia="宋体" w:hAnsi="Times New Roman Regular" w:cs="Times New Roman Regular" w:hint="eastAsia"/>
          <w:sz w:val="21"/>
          <w:szCs w:val="21"/>
          <w:vertAlign w:val="superscript"/>
          <w14:ligatures w14:val="standardContextual"/>
        </w:rPr>
        <w:t xml:space="preserve">   </w:t>
      </w:r>
      <w:r>
        <w:rPr>
          <w:rFonts w:ascii="Times New Roman Regular" w:eastAsia="宋体" w:hAnsi="Times New Roman Regular" w:cs="Times New Roman Regular"/>
          <w:sz w:val="21"/>
          <w:szCs w:val="21"/>
          <w14:ligatures w14:val="standardContextual"/>
        </w:rPr>
        <w:t>米元</w:t>
      </w:r>
      <w:proofErr w:type="gramStart"/>
      <w:r>
        <w:rPr>
          <w:rFonts w:ascii="Times New Roman Regular" w:eastAsia="宋体" w:hAnsi="Times New Roman Regular" w:cs="Times New Roman Regular"/>
          <w:sz w:val="21"/>
          <w:szCs w:val="21"/>
          <w14:ligatures w14:val="standardContextual"/>
        </w:rPr>
        <w:t>元</w:t>
      </w:r>
      <w:proofErr w:type="gramEnd"/>
      <w:r>
        <w:rPr>
          <w:rFonts w:ascii="Times New Roman Regular" w:eastAsia="宋体" w:hAnsi="Times New Roman Regular" w:cs="Times New Roman Regular"/>
          <w:sz w:val="21"/>
          <w:szCs w:val="21"/>
          <w:vertAlign w:val="superscript"/>
          <w14:ligatures w14:val="standardContextual"/>
        </w:rPr>
        <w:t xml:space="preserve">1 </w:t>
      </w:r>
      <w:r>
        <w:rPr>
          <w:rFonts w:ascii="Times New Roman Regular" w:eastAsia="宋体" w:hAnsi="Times New Roman Regular" w:cs="Times New Roman Regular" w:hint="eastAsia"/>
          <w:sz w:val="21"/>
          <w:szCs w:val="21"/>
          <w:vertAlign w:val="superscript"/>
          <w14:ligatures w14:val="standardContextual"/>
        </w:rPr>
        <w:t xml:space="preserve">   </w:t>
      </w:r>
      <w:r>
        <w:rPr>
          <w:rFonts w:ascii="Times New Roman Regular" w:eastAsia="宋体" w:hAnsi="Times New Roman Regular" w:cs="Times New Roman Regular"/>
          <w:sz w:val="21"/>
          <w:szCs w:val="21"/>
          <w14:ligatures w14:val="standardContextual"/>
        </w:rPr>
        <w:t>黄海燕</w:t>
      </w:r>
      <w:r>
        <w:rPr>
          <w:rFonts w:ascii="Times New Roman Regular" w:eastAsia="宋体" w:hAnsi="Times New Roman Regular" w:cs="Times New Roman Regular"/>
          <w:sz w:val="21"/>
          <w:szCs w:val="21"/>
          <w:vertAlign w:val="superscript"/>
          <w14:ligatures w14:val="standardContextual"/>
        </w:rPr>
        <w:t>1</w:t>
      </w:r>
    </w:p>
    <w:p w14:paraId="1FEC4808" w14:textId="77777777" w:rsidR="005666C9" w:rsidRDefault="00000000">
      <w:pPr>
        <w:adjustRightInd w:val="0"/>
        <w:snapToGrid w:val="0"/>
        <w:rPr>
          <w:rFonts w:ascii="Times New Roman Regular" w:eastAsia="宋体" w:hAnsi="Times New Roman Regular" w:cs="Times New Roman Regular"/>
          <w:sz w:val="21"/>
          <w:szCs w:val="21"/>
          <w14:ligatures w14:val="standardContextual"/>
        </w:rPr>
      </w:pPr>
      <w:r>
        <w:rPr>
          <w:rFonts w:ascii="Times New Roman Regular" w:eastAsia="宋体" w:hAnsi="Times New Roman Regular" w:cs="Times New Roman Regular"/>
          <w:sz w:val="21"/>
          <w:szCs w:val="21"/>
          <w:vertAlign w:val="superscript"/>
          <w14:ligatures w14:val="standardContextual"/>
        </w:rPr>
        <w:t>1</w:t>
      </w:r>
      <w:r>
        <w:rPr>
          <w:rFonts w:ascii="Times New Roman Regular" w:eastAsia="宋体" w:hAnsi="Times New Roman Regular" w:cs="Times New Roman Regular"/>
          <w:sz w:val="21"/>
          <w:szCs w:val="21"/>
          <w14:ligatures w14:val="standardContextual"/>
        </w:rPr>
        <w:t>华中科技大学同济医学院附属协和医院重症医学科，武汉</w:t>
      </w:r>
      <w:r>
        <w:rPr>
          <w:rFonts w:ascii="Times New Roman Regular" w:eastAsia="宋体" w:hAnsi="Times New Roman Regular" w:cs="Times New Roman Regular"/>
          <w:sz w:val="21"/>
          <w:szCs w:val="21"/>
          <w14:ligatures w14:val="standardContextual"/>
        </w:rPr>
        <w:t xml:space="preserve">  </w:t>
      </w:r>
      <w:sdt>
        <w:sdtPr>
          <w:alias w:val="千分位"/>
          <w:tag w:val="formattag_"/>
          <w:id w:val="1123844"/>
        </w:sdtPr>
        <w:sdtContent>
          <w:bookmarkStart w:id="1" w:name="bkFormat1123844"/>
          <w:r>
            <w:rPr>
              <w:rFonts w:ascii="Times New Roman Regular" w:eastAsia="宋体" w:hAnsi="Times New Roman Regular" w:cs="Times New Roman Regular"/>
              <w:color w:val="0072FF"/>
              <w:sz w:val="21"/>
              <w:szCs w:val="21"/>
              <w14:ligatures w14:val="standardContextual"/>
            </w:rPr>
            <w:t>430022</w:t>
          </w:r>
          <w:bookmarkEnd w:id="1"/>
        </w:sdtContent>
      </w:sdt>
      <w:r>
        <w:rPr>
          <w:rFonts w:ascii="Times New Roman Regular" w:eastAsia="宋体" w:hAnsi="Times New Roman Regular" w:cs="Times New Roman Regular"/>
          <w:sz w:val="21"/>
          <w:szCs w:val="21"/>
          <w14:ligatures w14:val="standardContextual"/>
        </w:rPr>
        <w:t>；</w:t>
      </w:r>
      <w:r>
        <w:rPr>
          <w:rFonts w:ascii="Times New Roman Regular" w:eastAsia="宋体" w:hAnsi="Times New Roman Regular" w:cs="Times New Roman Regular"/>
          <w:sz w:val="21"/>
          <w:szCs w:val="21"/>
          <w:vertAlign w:val="superscript"/>
          <w14:ligatures w14:val="standardContextual"/>
        </w:rPr>
        <w:t>2</w:t>
      </w:r>
      <w:r>
        <w:rPr>
          <w:rFonts w:ascii="Times New Roman Regular" w:eastAsia="宋体" w:hAnsi="Times New Roman Regular" w:cs="Times New Roman Regular"/>
          <w:sz w:val="21"/>
          <w:szCs w:val="21"/>
          <w14:ligatures w14:val="standardContextual"/>
        </w:rPr>
        <w:t>华中科技大学同济医学院护理学院，武汉</w:t>
      </w:r>
      <w:r>
        <w:rPr>
          <w:rFonts w:ascii="Times New Roman Regular" w:eastAsia="宋体" w:hAnsi="Times New Roman Regular" w:cs="Times New Roman Regular"/>
          <w:sz w:val="21"/>
          <w:szCs w:val="21"/>
          <w14:ligatures w14:val="standardContextual"/>
        </w:rPr>
        <w:t xml:space="preserve">  </w:t>
      </w:r>
      <w:sdt>
        <w:sdtPr>
          <w:alias w:val="千分位"/>
          <w:tag w:val="formattag_"/>
          <w:id w:val="1062353"/>
        </w:sdtPr>
        <w:sdtContent>
          <w:bookmarkStart w:id="2" w:name="bkFormat1062353"/>
          <w:r>
            <w:rPr>
              <w:rFonts w:ascii="Times New Roman Regular" w:eastAsia="宋体" w:hAnsi="Times New Roman Regular" w:cs="Times New Roman Regular"/>
              <w:color w:val="0072FF"/>
              <w:sz w:val="21"/>
              <w:szCs w:val="21"/>
              <w14:ligatures w14:val="standardContextual"/>
            </w:rPr>
            <w:t>430030</w:t>
          </w:r>
          <w:bookmarkEnd w:id="2"/>
        </w:sdtContent>
      </w:sdt>
      <w:r>
        <w:rPr>
          <w:rFonts w:ascii="Times New Roman Regular" w:eastAsia="宋体" w:hAnsi="Times New Roman Regular" w:cs="Times New Roman Regular"/>
          <w:sz w:val="21"/>
          <w:szCs w:val="21"/>
          <w14:ligatures w14:val="standardContextual"/>
        </w:rPr>
        <w:t>；</w:t>
      </w:r>
      <w:r>
        <w:rPr>
          <w:rFonts w:ascii="Times New Roman Regular" w:eastAsia="宋体" w:hAnsi="Times New Roman Regular" w:cs="Times New Roman Regular"/>
          <w:sz w:val="21"/>
          <w:szCs w:val="21"/>
          <w:vertAlign w:val="superscript"/>
          <w14:ligatures w14:val="standardContextual"/>
        </w:rPr>
        <w:t>3</w:t>
      </w:r>
      <w:r>
        <w:rPr>
          <w:rFonts w:ascii="Times New Roman Regular" w:eastAsia="宋体" w:hAnsi="Times New Roman Regular" w:cs="Times New Roman Regular"/>
          <w:sz w:val="21"/>
          <w:szCs w:val="21"/>
          <w14:ligatures w14:val="standardContextual"/>
        </w:rPr>
        <w:t>华中科技大学同济医学院附属协和医院耳鼻咽喉头</w:t>
      </w:r>
      <w:proofErr w:type="gramStart"/>
      <w:r>
        <w:rPr>
          <w:rFonts w:ascii="Times New Roman Regular" w:eastAsia="宋体" w:hAnsi="Times New Roman Regular" w:cs="Times New Roman Regular"/>
          <w:sz w:val="21"/>
          <w:szCs w:val="21"/>
          <w14:ligatures w14:val="standardContextual"/>
        </w:rPr>
        <w:t>颈</w:t>
      </w:r>
      <w:proofErr w:type="gramEnd"/>
      <w:r>
        <w:rPr>
          <w:rFonts w:ascii="Times New Roman Regular" w:eastAsia="宋体" w:hAnsi="Times New Roman Regular" w:cs="Times New Roman Regular"/>
          <w:sz w:val="21"/>
          <w:szCs w:val="21"/>
          <w14:ligatures w14:val="standardContextual"/>
        </w:rPr>
        <w:t>外科，武汉</w:t>
      </w:r>
      <w:r>
        <w:rPr>
          <w:rFonts w:ascii="Times New Roman Regular" w:eastAsia="宋体" w:hAnsi="Times New Roman Regular" w:cs="Times New Roman Regular"/>
          <w:sz w:val="21"/>
          <w:szCs w:val="21"/>
          <w14:ligatures w14:val="standardContextual"/>
        </w:rPr>
        <w:t xml:space="preserve">  </w:t>
      </w:r>
      <w:sdt>
        <w:sdtPr>
          <w:alias w:val="千分位"/>
          <w:tag w:val="formattag_"/>
          <w:id w:val="1140720"/>
        </w:sdtPr>
        <w:sdtContent>
          <w:bookmarkStart w:id="3" w:name="bkFormat1140720"/>
          <w:r>
            <w:rPr>
              <w:rFonts w:ascii="Times New Roman Regular" w:eastAsia="宋体" w:hAnsi="Times New Roman Regular" w:cs="Times New Roman Regular"/>
              <w:color w:val="0072FF"/>
              <w:sz w:val="21"/>
              <w:szCs w:val="21"/>
              <w14:ligatures w14:val="standardContextual"/>
            </w:rPr>
            <w:t>430022</w:t>
          </w:r>
          <w:bookmarkEnd w:id="3"/>
        </w:sdtContent>
      </w:sdt>
    </w:p>
    <w:p w14:paraId="469410EE" w14:textId="77777777" w:rsidR="005666C9" w:rsidRDefault="00000000">
      <w:pPr>
        <w:adjustRightInd w:val="0"/>
        <w:snapToGrid w:val="0"/>
        <w:rPr>
          <w:rFonts w:ascii="Times New Roman Regular" w:eastAsia="宋体" w:hAnsi="Times New Roman Regular" w:cs="Times New Roman Regular"/>
          <w:b/>
          <w:sz w:val="21"/>
          <w:szCs w:val="21"/>
        </w:rPr>
      </w:pPr>
      <w:r>
        <w:rPr>
          <w:rFonts w:ascii="Times New Roman Regular" w:eastAsia="宋体" w:hAnsi="Times New Roman Regular" w:cs="Times New Roman Regular"/>
          <w:sz w:val="21"/>
          <w:szCs w:val="21"/>
          <w14:ligatures w14:val="standardContextual"/>
        </w:rPr>
        <w:t>通信作者：黄海燕，</w:t>
      </w:r>
      <w:r>
        <w:rPr>
          <w:rFonts w:ascii="Times New Roman Regular" w:eastAsia="宋体" w:hAnsi="Times New Roman Regular" w:cs="Times New Roman Regular"/>
          <w:sz w:val="21"/>
          <w:szCs w:val="21"/>
          <w14:ligatures w14:val="standardContextual"/>
        </w:rPr>
        <w:t>Email</w:t>
      </w:r>
      <w:r>
        <w:rPr>
          <w:rFonts w:ascii="Times New Roman Regular" w:eastAsia="宋体" w:hAnsi="Times New Roman Regular" w:cs="Times New Roman Regular"/>
          <w:sz w:val="21"/>
          <w:szCs w:val="21"/>
          <w14:ligatures w14:val="standardContextual"/>
        </w:rPr>
        <w:t>：</w:t>
      </w:r>
      <w:r>
        <w:rPr>
          <w:rFonts w:ascii="Times New Roman Regular" w:eastAsia="宋体" w:hAnsi="Times New Roman Regular" w:cs="Times New Roman Regular"/>
          <w:sz w:val="21"/>
          <w:szCs w:val="21"/>
          <w14:ligatures w14:val="standardContextual"/>
        </w:rPr>
        <w:t>xhicuhhy@163.com</w:t>
      </w:r>
      <w:bookmarkEnd w:id="0"/>
    </w:p>
    <w:p w14:paraId="395A52E1" w14:textId="77777777" w:rsidR="005666C9" w:rsidRDefault="00000000">
      <w:pPr>
        <w:pStyle w:val="04"/>
        <w:adjustRightInd w:val="0"/>
        <w:snapToGrid w:val="0"/>
        <w:rPr>
          <w:rFonts w:ascii="Times New Roman Regular" w:eastAsia="宋体" w:hAnsi="Times New Roman Regular" w:cs="Times New Roman Regular"/>
          <w:color w:val="auto"/>
        </w:rPr>
      </w:pPr>
      <w:r>
        <w:rPr>
          <w:rFonts w:ascii="Times New Roman Regular" w:eastAsia="宋体" w:hAnsi="Times New Roman Regular" w:cs="Times New Roman Regular" w:hint="eastAsia"/>
          <w:b/>
          <w:bCs/>
          <w:color w:val="auto"/>
        </w:rPr>
        <w:t>【摘要】</w:t>
      </w:r>
      <w:sdt>
        <w:sdtPr>
          <w:alias w:val="多余空格"/>
          <w:tag w:val="reviewtag_auto"/>
          <w:id w:val="3043253"/>
        </w:sdtPr>
        <w:sdtContent>
          <w:bookmarkStart w:id="4" w:name="bkReivew3043253"/>
          <w:r>
            <w:rPr>
              <w:rFonts w:ascii="Times New Roman Regular" w:eastAsia="宋体" w:hAnsi="Times New Roman Regular" w:cs="Times New Roman Regular" w:hint="eastAsia"/>
              <w:b/>
              <w:bCs/>
              <w:color w:val="0072FF"/>
            </w:rPr>
            <w:t>目的</w:t>
          </w:r>
          <w:r>
            <w:rPr>
              <w:rFonts w:ascii="Times New Roman Regular" w:eastAsia="宋体" w:hAnsi="Times New Roman Regular" w:cs="Times New Roman Regular"/>
              <w:color w:val="0072FF"/>
            </w:rPr>
            <w:t xml:space="preserve">　总结</w:t>
          </w:r>
          <w:bookmarkEnd w:id="4"/>
        </w:sdtContent>
      </w:sdt>
      <w:r>
        <w:rPr>
          <w:rFonts w:ascii="Times New Roman Regular" w:eastAsia="宋体" w:hAnsi="Times New Roman Regular" w:cs="Times New Roman Regular"/>
          <w:color w:val="auto"/>
        </w:rPr>
        <w:t>脓毒症患者</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后综合征非药物预防的最佳证据，为开展脓毒症患者</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后综合征预防实践提供</w:t>
      </w:r>
      <w:r>
        <w:rPr>
          <w:rFonts w:ascii="Times New Roman Regular" w:eastAsia="宋体" w:hAnsi="Times New Roman Regular" w:cs="Times New Roman Regular" w:hint="eastAsia"/>
          <w:color w:val="auto"/>
        </w:rPr>
        <w:t>参考</w:t>
      </w:r>
      <w:sdt>
        <w:sdtPr>
          <w:alias w:val="标点符号错误"/>
          <w:tag w:val="reviewtag_auto"/>
          <w:id w:val="3173855"/>
        </w:sdtPr>
        <w:sdtContent>
          <w:bookmarkStart w:id="5" w:name="bkReivew3173855"/>
          <w:r>
            <w:rPr>
              <w:rFonts w:ascii="Times New Roman Regular" w:eastAsia="宋体" w:hAnsi="Times New Roman Regular" w:cs="Times New Roman Regular"/>
              <w:color w:val="0072FF"/>
            </w:rPr>
            <w:t>。</w:t>
          </w:r>
          <w:bookmarkEnd w:id="5"/>
        </w:sdtContent>
      </w:sdt>
      <w:sdt>
        <w:sdtPr>
          <w:alias w:val="多余空格"/>
          <w:tag w:val="reviewtag_auto"/>
          <w:id w:val="3043635"/>
        </w:sdtPr>
        <w:sdtContent>
          <w:bookmarkStart w:id="6" w:name="bkReivew3043635"/>
          <w:r>
            <w:rPr>
              <w:rFonts w:ascii="Times New Roman Regular" w:eastAsia="宋体" w:hAnsi="Times New Roman Regular" w:cs="Times New Roman Regular" w:hint="eastAsia"/>
              <w:b/>
              <w:bCs/>
              <w:color w:val="0072FF"/>
            </w:rPr>
            <w:t>方法</w:t>
          </w:r>
          <w:r>
            <w:rPr>
              <w:rFonts w:ascii="Times New Roman Regular" w:eastAsia="宋体" w:hAnsi="Times New Roman Regular" w:cs="Times New Roman Regular"/>
              <w:color w:val="0072FF"/>
            </w:rPr>
            <w:t xml:space="preserve">　依据</w:t>
          </w:r>
          <w:bookmarkEnd w:id="6"/>
        </w:sdtContent>
      </w:sdt>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5S</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证据金字塔模型系统检索</w:t>
      </w:r>
      <w:r>
        <w:rPr>
          <w:rFonts w:ascii="Times New Roman Regular" w:eastAsia="宋体" w:hAnsi="Times New Roman Regular" w:cs="Times New Roman Regular"/>
          <w:color w:val="auto"/>
        </w:rPr>
        <w:t>BMI Best Practice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UpToDate</w:t>
      </w:r>
      <w:r>
        <w:rPr>
          <w:rFonts w:ascii="Times New Roman Regular" w:eastAsia="宋体" w:hAnsi="Times New Roman Regular" w:cs="Times New Roman Regular"/>
          <w:color w:val="auto"/>
        </w:rPr>
        <w:t>、乔安娜布里格斯研究所循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保健中心数据库、国际指南协作网、</w:t>
      </w:r>
      <w:proofErr w:type="gramStart"/>
      <w:r>
        <w:rPr>
          <w:rFonts w:ascii="Times New Roman Regular" w:eastAsia="宋体" w:hAnsi="Times New Roman Regular" w:cs="Times New Roman Regular"/>
          <w:color w:val="auto"/>
        </w:rPr>
        <w:t>医</w:t>
      </w:r>
      <w:proofErr w:type="gramEnd"/>
      <w:r>
        <w:rPr>
          <w:rFonts w:ascii="Times New Roman Regular" w:eastAsia="宋体" w:hAnsi="Times New Roman Regular" w:cs="Times New Roman Regular"/>
          <w:color w:val="auto"/>
        </w:rPr>
        <w:t>脉通、英国国家卫生与临床优化研究所、苏格兰院际指南网、加拿大重症监护协会、欧洲危重病医学会</w:t>
      </w:r>
      <w:sdt>
        <w:sdtPr>
          <w:alias w:val="标点符号错误"/>
          <w:tag w:val="reviewtag_auto"/>
          <w:id w:val="2180010"/>
        </w:sdtPr>
        <w:sdtContent>
          <w:bookmarkStart w:id="7" w:name="bkReivew2180010"/>
          <w:r>
            <w:rPr>
              <w:rFonts w:ascii="Times New Roman Regular" w:eastAsia="宋体" w:hAnsi="Times New Roman Regular" w:cs="Times New Roman Regular"/>
              <w:color w:val="FF0000"/>
            </w:rPr>
            <w:t>、</w:t>
          </w:r>
          <w:bookmarkEnd w:id="7"/>
        </w:sdtContent>
      </w:sdt>
      <w:r>
        <w:rPr>
          <w:rFonts w:ascii="Times New Roman Regular" w:eastAsia="宋体" w:hAnsi="Times New Roman Regular" w:cs="Times New Roman Regular"/>
          <w:color w:val="auto"/>
        </w:rPr>
        <w:t>中华护理学会、</w:t>
      </w:r>
      <w:r>
        <w:rPr>
          <w:rFonts w:ascii="Times New Roman Regular" w:eastAsia="宋体" w:hAnsi="Times New Roman Regular" w:cs="Times New Roman Regular"/>
          <w:color w:val="auto"/>
        </w:rPr>
        <w:t>Cochrane Librar</w:t>
      </w:r>
      <w:sdt>
        <w:sdtPr>
          <w:alias w:val="多余空格"/>
          <w:tag w:val="reviewtag_auto"/>
          <w:id w:val="3130633"/>
        </w:sdtPr>
        <w:sdtContent>
          <w:bookmarkStart w:id="8" w:name="bkReivew3130633"/>
          <w:r>
            <w:rPr>
              <w:rFonts w:ascii="Times New Roman Regular" w:eastAsia="宋体" w:hAnsi="Times New Roman Regular" w:cs="Times New Roman Regular"/>
              <w:color w:val="0072FF"/>
            </w:rPr>
            <w:t xml:space="preserve">y </w:t>
          </w:r>
          <w:r>
            <w:rPr>
              <w:rFonts w:ascii="Times New Roman Regular" w:eastAsia="宋体" w:hAnsi="Times New Roman Regular" w:cs="Times New Roman Regular"/>
              <w:color w:val="0072FF"/>
            </w:rPr>
            <w:t>、</w:t>
          </w:r>
          <w:bookmarkEnd w:id="8"/>
        </w:sdtContent>
      </w:sdt>
      <w:r>
        <w:rPr>
          <w:rFonts w:ascii="Times New Roman Regular" w:eastAsia="宋体" w:hAnsi="Times New Roman Regular" w:cs="Times New Roman Regular"/>
          <w:color w:val="auto"/>
        </w:rPr>
        <w:t>PubMed</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Web of Science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Embase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CINAHL</w:t>
      </w:r>
      <w:r>
        <w:rPr>
          <w:rFonts w:ascii="Times New Roman Regular" w:eastAsia="宋体" w:hAnsi="Times New Roman Regular" w:cs="Times New Roman Regular"/>
          <w:color w:val="auto"/>
        </w:rPr>
        <w:t>、中国生物医学文献服务系统、中国知网、万方数据库、</w:t>
      </w:r>
      <w:proofErr w:type="gramStart"/>
      <w:r>
        <w:rPr>
          <w:rFonts w:ascii="Times New Roman Regular" w:eastAsia="宋体" w:hAnsi="Times New Roman Regular" w:cs="Times New Roman Regular"/>
          <w:color w:val="auto"/>
        </w:rPr>
        <w:t>维普网</w:t>
      </w:r>
      <w:r>
        <w:rPr>
          <w:rFonts w:ascii="Times New Roman Regular" w:eastAsia="宋体" w:hAnsi="Times New Roman Regular" w:cs="Times New Roman Regular" w:hint="eastAsia"/>
          <w:color w:val="auto"/>
        </w:rPr>
        <w:t>等</w:t>
      </w:r>
      <w:proofErr w:type="gramEnd"/>
      <w:r>
        <w:rPr>
          <w:rFonts w:ascii="Times New Roman Regular" w:eastAsia="宋体" w:hAnsi="Times New Roman Regular" w:cs="Times New Roman Regular"/>
          <w:color w:val="auto"/>
        </w:rPr>
        <w:t>有关脓毒症患者</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后综合征非药物预防的文献。检索时限</w:t>
      </w:r>
      <w:r>
        <w:rPr>
          <w:rFonts w:ascii="Times New Roman Regular" w:eastAsia="宋体" w:hAnsi="Times New Roman Regular" w:cs="Times New Roman Regular" w:hint="eastAsia"/>
          <w:color w:val="auto"/>
        </w:rPr>
        <w:t>均</w:t>
      </w:r>
      <w:r>
        <w:rPr>
          <w:rFonts w:ascii="Times New Roman Regular" w:eastAsia="宋体" w:hAnsi="Times New Roman Regular" w:cs="Times New Roman Regular"/>
          <w:color w:val="auto"/>
        </w:rPr>
        <w:t>为建库至</w:t>
      </w:r>
      <w:r>
        <w:rPr>
          <w:rFonts w:ascii="Times New Roman Regular" w:eastAsia="宋体" w:hAnsi="Times New Roman Regular" w:cs="Times New Roman Regular"/>
          <w:color w:val="auto"/>
        </w:rPr>
        <w:t>2025</w:t>
      </w:r>
      <w:r>
        <w:rPr>
          <w:rFonts w:ascii="Times New Roman Regular" w:eastAsia="宋体" w:hAnsi="Times New Roman Regular" w:cs="Times New Roman Regular"/>
          <w:color w:val="auto"/>
        </w:rPr>
        <w:t>年</w:t>
      </w:r>
      <w:r>
        <w:rPr>
          <w:rFonts w:ascii="Times New Roman Regular" w:eastAsia="宋体" w:hAnsi="Times New Roman Regular" w:cs="Times New Roman Regular"/>
          <w:color w:val="auto"/>
        </w:rPr>
        <w:t>9</w:t>
      </w:r>
      <w:r>
        <w:rPr>
          <w:rFonts w:ascii="Times New Roman Regular" w:eastAsia="宋体" w:hAnsi="Times New Roman Regular" w:cs="Times New Roman Regular"/>
          <w:color w:val="auto"/>
        </w:rPr>
        <w:t>月</w:t>
      </w:r>
      <w:r>
        <w:rPr>
          <w:rFonts w:ascii="Times New Roman Regular" w:eastAsia="宋体" w:hAnsi="Times New Roman Regular" w:cs="Times New Roman Regular"/>
          <w:color w:val="auto"/>
        </w:rPr>
        <w:t>30</w:t>
      </w:r>
      <w:r>
        <w:rPr>
          <w:rFonts w:ascii="Times New Roman Regular" w:eastAsia="宋体" w:hAnsi="Times New Roman Regular" w:cs="Times New Roman Regular"/>
          <w:color w:val="auto"/>
        </w:rPr>
        <w:t>日，由</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名经过系统循证医学培训的研究</w:t>
      </w:r>
      <w:r>
        <w:rPr>
          <w:rFonts w:ascii="Times New Roman Regular" w:eastAsia="宋体" w:hAnsi="Times New Roman Regular" w:cs="Times New Roman Regular" w:hint="eastAsia"/>
          <w:color w:val="auto"/>
        </w:rPr>
        <w:t>人员</w:t>
      </w:r>
      <w:r>
        <w:rPr>
          <w:rFonts w:ascii="Times New Roman Regular" w:eastAsia="宋体" w:hAnsi="Times New Roman Regular" w:cs="Times New Roman Regular"/>
          <w:color w:val="auto"/>
        </w:rPr>
        <w:t>独立完成对纳入的文献质量评价，并进行证据提取及总结。</w:t>
      </w:r>
      <w:r>
        <w:rPr>
          <w:rFonts w:ascii="Times New Roman Regular" w:eastAsia="宋体" w:hAnsi="Times New Roman Regular" w:cs="Times New Roman Regular" w:hint="eastAsia"/>
          <w:b/>
          <w:bCs/>
          <w:color w:val="auto"/>
        </w:rPr>
        <w:t>结果</w:t>
      </w:r>
      <w:r>
        <w:rPr>
          <w:rFonts w:ascii="Times New Roman Regular" w:eastAsia="宋体" w:hAnsi="Times New Roman Regular" w:cs="Times New Roman Regular"/>
          <w:color w:val="auto"/>
        </w:rPr>
        <w:t xml:space="preserve">　共纳入</w:t>
      </w:r>
      <w:r>
        <w:rPr>
          <w:rFonts w:ascii="Times New Roman Regular" w:eastAsia="宋体" w:hAnsi="Times New Roman Regular" w:cs="Times New Roman Regular"/>
          <w:color w:val="auto"/>
        </w:rPr>
        <w:t>20</w:t>
      </w:r>
      <w:r>
        <w:rPr>
          <w:rFonts w:ascii="Times New Roman Regular" w:eastAsia="宋体" w:hAnsi="Times New Roman Regular" w:cs="Times New Roman Regular"/>
          <w:color w:val="auto"/>
        </w:rPr>
        <w:t>篇文献，其中指南</w:t>
      </w:r>
      <w:r>
        <w:rPr>
          <w:rFonts w:ascii="Times New Roman Regular" w:eastAsia="宋体" w:hAnsi="Times New Roman Regular" w:cs="Times New Roman Regular"/>
          <w:color w:val="auto"/>
        </w:rPr>
        <w:t>5</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最佳证据</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系统评价</w:t>
      </w:r>
      <w:r>
        <w:rPr>
          <w:rFonts w:ascii="Times New Roman Regular" w:eastAsia="宋体" w:hAnsi="Times New Roman Regular" w:cs="Times New Roman Regular"/>
          <w:color w:val="auto"/>
        </w:rPr>
        <w:t>3</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随机对照试验</w:t>
      </w:r>
      <w:r>
        <w:rPr>
          <w:rFonts w:ascii="Times New Roman Regular" w:eastAsia="宋体" w:hAnsi="Times New Roman Regular" w:cs="Times New Roman Regular"/>
          <w:color w:val="auto"/>
        </w:rPr>
        <w:t>6</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类实验性研究</w:t>
      </w:r>
      <w:r>
        <w:rPr>
          <w:rFonts w:ascii="Times New Roman Regular" w:eastAsia="宋体" w:hAnsi="Times New Roman Regular" w:cs="Times New Roman Regular"/>
          <w:color w:val="auto"/>
        </w:rPr>
        <w:t>4</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专家共识</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bookmarkStart w:id="9" w:name="sys641660"/>
      <w:r>
        <w:rPr>
          <w:rFonts w:ascii="Times New Roman Regular" w:eastAsia="宋体" w:hAnsi="Times New Roman Regular" w:cs="Times New Roman Regular" w:hint="eastAsia"/>
          <w:color w:val="auto"/>
          <w:highlight w:val="lightGray"/>
        </w:rPr>
        <w:t>最终总结出</w:t>
      </w:r>
      <w:r>
        <w:rPr>
          <w:rFonts w:ascii="Times New Roman Regular" w:eastAsia="宋体" w:hAnsi="Times New Roman Regular" w:cs="Times New Roman Regular"/>
          <w:color w:val="auto"/>
          <w:highlight w:val="lightGray"/>
        </w:rPr>
        <w:t>筛查评估与人员准备、早期康复与营养吞咽管理、认知训练与感觉刺激</w:t>
      </w:r>
      <w:r>
        <w:rPr>
          <w:rFonts w:ascii="Times New Roman Regular" w:eastAsia="宋体" w:hAnsi="Times New Roman Regular" w:cs="Times New Roman Regular" w:hint="eastAsia"/>
          <w:color w:val="auto"/>
          <w:highlight w:val="lightGray"/>
        </w:rPr>
        <w:t>及</w:t>
      </w:r>
      <w:r>
        <w:rPr>
          <w:rFonts w:ascii="Times New Roman Regular" w:eastAsia="宋体" w:hAnsi="Times New Roman Regular" w:cs="Times New Roman Regular"/>
          <w:color w:val="auto"/>
          <w:highlight w:val="lightGray"/>
        </w:rPr>
        <w:t>护患沟通与家属参与</w:t>
      </w:r>
      <w:r>
        <w:rPr>
          <w:rFonts w:ascii="Times New Roman Regular" w:eastAsia="宋体" w:hAnsi="Times New Roman Regular" w:cs="Times New Roman Regular"/>
          <w:color w:val="auto"/>
          <w:highlight w:val="lightGray"/>
        </w:rPr>
        <w:t>4</w:t>
      </w:r>
      <w:r>
        <w:rPr>
          <w:rFonts w:ascii="Times New Roman Regular" w:eastAsia="宋体" w:hAnsi="Times New Roman Regular" w:cs="Times New Roman Regular"/>
          <w:color w:val="auto"/>
          <w:highlight w:val="lightGray"/>
        </w:rPr>
        <w:t>个</w:t>
      </w:r>
      <w:r>
        <w:rPr>
          <w:rFonts w:ascii="Times New Roman Regular" w:eastAsia="宋体" w:hAnsi="Times New Roman Regular" w:cs="Times New Roman Regular" w:hint="eastAsia"/>
          <w:color w:val="auto"/>
          <w:highlight w:val="lightGray"/>
        </w:rPr>
        <w:t>证据</w:t>
      </w:r>
      <w:r>
        <w:rPr>
          <w:rFonts w:ascii="Times New Roman Regular" w:eastAsia="宋体" w:hAnsi="Times New Roman Regular" w:cs="Times New Roman Regular"/>
          <w:color w:val="auto"/>
          <w:highlight w:val="lightGray"/>
        </w:rPr>
        <w:t>主题</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共</w:t>
      </w:r>
      <w:r>
        <w:rPr>
          <w:rFonts w:ascii="Times New Roman Regular" w:eastAsia="宋体" w:hAnsi="Times New Roman Regular" w:cs="Times New Roman Regular"/>
          <w:color w:val="auto"/>
          <w:highlight w:val="lightGray"/>
        </w:rPr>
        <w:t>21</w:t>
      </w:r>
      <w:r>
        <w:rPr>
          <w:rFonts w:ascii="Times New Roman Regular" w:eastAsia="宋体" w:hAnsi="Times New Roman Regular" w:cs="Times New Roman Regular"/>
          <w:color w:val="auto"/>
          <w:highlight w:val="lightGray"/>
        </w:rPr>
        <w:t>条证据。</w:t>
      </w:r>
      <w:bookmarkStart w:id="10" w:name="sys647682"/>
      <w:bookmarkEnd w:id="9"/>
      <w:r>
        <w:rPr>
          <w:rFonts w:ascii="Times New Roman Regular" w:eastAsia="宋体" w:hAnsi="Times New Roman Regular" w:cs="Times New Roman Regular" w:hint="eastAsia"/>
          <w:b/>
          <w:bCs/>
          <w:color w:val="auto"/>
          <w:highlight w:val="lightGray"/>
        </w:rPr>
        <w:t>结论</w:t>
      </w:r>
      <w:r>
        <w:rPr>
          <w:rFonts w:ascii="Times New Roman Regular" w:eastAsia="宋体" w:hAnsi="Times New Roman Regular" w:cs="Times New Roman Regular"/>
          <w:color w:val="auto"/>
          <w:highlight w:val="lightGray"/>
        </w:rPr>
        <w:t xml:space="preserve">　</w:t>
      </w:r>
      <w:r>
        <w:rPr>
          <w:rFonts w:ascii="Times New Roman Regular" w:eastAsia="宋体" w:hAnsi="Times New Roman Regular" w:cs="Times New Roman Regular" w:hint="eastAsia"/>
          <w:color w:val="auto"/>
          <w:highlight w:val="lightGray"/>
        </w:rPr>
        <w:t>本研究</w:t>
      </w:r>
      <w:r>
        <w:rPr>
          <w:rFonts w:ascii="Times New Roman Regular" w:eastAsia="宋体" w:hAnsi="Times New Roman Regular" w:cs="Times New Roman Regular"/>
          <w:color w:val="auto"/>
          <w:highlight w:val="lightGray"/>
        </w:rPr>
        <w:t>汇总了脓毒症患者</w:t>
      </w:r>
      <w:r>
        <w:rPr>
          <w:rFonts w:ascii="Times New Roman Regular" w:eastAsia="宋体" w:hAnsi="Times New Roman Regular" w:cs="Times New Roman Regular"/>
          <w:color w:val="auto"/>
          <w:highlight w:val="lightGray"/>
        </w:rPr>
        <w:t>ICU</w:t>
      </w:r>
      <w:r>
        <w:rPr>
          <w:rFonts w:ascii="Times New Roman Regular" w:eastAsia="宋体" w:hAnsi="Times New Roman Regular" w:cs="Times New Roman Regular"/>
          <w:color w:val="auto"/>
          <w:highlight w:val="lightGray"/>
        </w:rPr>
        <w:t>后综合征非药物预防的最佳证据，医护人员应结合实际临床情况与脓毒症患者的特异性选择并应用证据，以改善患者长期预后，提高患者生活质量。</w:t>
      </w:r>
      <w:bookmarkEnd w:id="10"/>
    </w:p>
    <w:p w14:paraId="592A421A" w14:textId="77777777" w:rsidR="005666C9" w:rsidRDefault="00000000">
      <w:pPr>
        <w:pStyle w:val="05"/>
        <w:adjustRightInd w:val="0"/>
        <w:snapToGrid w:val="0"/>
        <w:rPr>
          <w:rFonts w:ascii="Times New Roman Regular" w:eastAsia="宋体" w:hAnsi="Times New Roman Regular" w:cs="Times New Roman Regular"/>
          <w:color w:val="auto"/>
        </w:rPr>
      </w:pPr>
      <w:r>
        <w:rPr>
          <w:rFonts w:ascii="Times New Roman Regular" w:eastAsia="宋体" w:hAnsi="Times New Roman Regular" w:cs="Times New Roman Regular" w:hint="eastAsia"/>
          <w:b/>
          <w:bCs/>
          <w:color w:val="auto"/>
        </w:rPr>
        <w:t>【关键词】</w:t>
      </w:r>
      <w:r>
        <w:rPr>
          <w:rFonts w:ascii="Times New Roman Regular" w:eastAsia="宋体" w:hAnsi="Times New Roman Regular" w:cs="Times New Roman Regular"/>
          <w:color w:val="auto"/>
        </w:rPr>
        <w:t>脓毒症；循证护理；证据总结；重症监护后综合征；非药物干预</w:t>
      </w:r>
    </w:p>
    <w:p w14:paraId="4536BA69" w14:textId="77777777" w:rsidR="005666C9" w:rsidRPr="00FC7A65" w:rsidRDefault="005666C9" w:rsidP="00FC7A65">
      <w:pPr>
        <w:adjustRightInd w:val="0"/>
        <w:snapToGrid w:val="0"/>
        <w:ind w:firstLineChars="200" w:firstLine="440"/>
        <w:jc w:val="both"/>
        <w:rPr>
          <w:rFonts w:ascii="Times New Roman" w:cs="Times New Roman"/>
        </w:rPr>
      </w:pPr>
    </w:p>
    <w:p w14:paraId="5F9A1540" w14:textId="77777777" w:rsidR="005666C9" w:rsidRPr="00FC7A65" w:rsidRDefault="00000000" w:rsidP="00FC7A65">
      <w:pPr>
        <w:adjustRightInd w:val="0"/>
        <w:snapToGrid w:val="0"/>
        <w:ind w:firstLineChars="200" w:firstLine="442"/>
        <w:jc w:val="center"/>
        <w:rPr>
          <w:rFonts w:ascii="Times New Roman Bold" w:hAnsi="Times New Roman Bold" w:cs="Times New Roman Bold"/>
          <w:b/>
          <w:bCs/>
        </w:rPr>
      </w:pPr>
      <w:r w:rsidRPr="00FC7A65">
        <w:rPr>
          <w:rFonts w:ascii="Times New Roman Bold" w:hAnsi="Times New Roman Bold" w:cs="Times New Roman Bold"/>
          <w:b/>
          <w:bCs/>
        </w:rPr>
        <w:t>Best evidence summary for non-pharmacological prevention of post-intensive care syndrome in patients with sepsis</w:t>
      </w:r>
    </w:p>
    <w:p w14:paraId="352E208D" w14:textId="77777777" w:rsidR="005666C9" w:rsidRPr="00FC7A65" w:rsidRDefault="00000000" w:rsidP="00FC7A65">
      <w:pPr>
        <w:adjustRightInd w:val="0"/>
        <w:snapToGrid w:val="0"/>
        <w:ind w:firstLineChars="200" w:firstLine="440"/>
        <w:jc w:val="center"/>
        <w:rPr>
          <w:rFonts w:ascii="Times New Roman Italic" w:hAnsi="Times New Roman Italic" w:cs="Times New Roman Italic"/>
          <w:i/>
          <w:iCs/>
        </w:rPr>
      </w:pPr>
      <w:r w:rsidRPr="00FC7A65">
        <w:rPr>
          <w:rFonts w:ascii="Times New Roman Italic" w:hAnsi="Times New Roman Italic" w:cs="Times New Roman Italic"/>
          <w:i/>
          <w:iCs/>
        </w:rPr>
        <w:t>He Yuanting</w:t>
      </w:r>
      <w:r w:rsidRPr="00FC7A65">
        <w:rPr>
          <w:rFonts w:ascii="Times New Roman Italic" w:hAnsi="Times New Roman Italic" w:cs="Times New Roman Italic"/>
          <w:i/>
          <w:iCs/>
          <w:vertAlign w:val="superscript"/>
        </w:rPr>
        <w:t>1,2</w:t>
      </w:r>
      <w:r w:rsidRPr="00FC7A65">
        <w:rPr>
          <w:rFonts w:ascii="Times New Roman Italic" w:hAnsi="Times New Roman Italic" w:cs="Times New Roman Italic"/>
          <w:i/>
          <w:iCs/>
        </w:rPr>
        <w:t>, Chen Yuanyuan</w:t>
      </w:r>
      <w:r w:rsidRPr="00FC7A65">
        <w:rPr>
          <w:rFonts w:ascii="Times New Roman Italic" w:hAnsi="Times New Roman Italic" w:cs="Times New Roman Italic"/>
          <w:i/>
          <w:iCs/>
          <w:vertAlign w:val="superscript"/>
        </w:rPr>
        <w:t>1</w:t>
      </w:r>
      <w:r w:rsidRPr="00FC7A65">
        <w:rPr>
          <w:rFonts w:ascii="Times New Roman Italic" w:hAnsi="Times New Roman Italic" w:cs="Times New Roman Italic"/>
          <w:i/>
          <w:iCs/>
        </w:rPr>
        <w:t>, Xiang Dong</w:t>
      </w:r>
      <w:r w:rsidRPr="00FC7A65">
        <w:rPr>
          <w:rFonts w:ascii="Times New Roman Italic" w:hAnsi="Times New Roman Italic" w:cs="Times New Roman Italic"/>
          <w:i/>
          <w:iCs/>
          <w:vertAlign w:val="superscript"/>
        </w:rPr>
        <w:t>1,2</w:t>
      </w:r>
      <w:r w:rsidRPr="00FC7A65">
        <w:rPr>
          <w:rFonts w:ascii="Times New Roman Italic" w:hAnsi="Times New Roman Italic" w:cs="Times New Roman Italic"/>
          <w:i/>
          <w:iCs/>
        </w:rPr>
        <w:t>, Zhang Zhuoya</w:t>
      </w:r>
      <w:r w:rsidRPr="00FC7A65">
        <w:rPr>
          <w:rFonts w:ascii="Times New Roman Italic" w:hAnsi="Times New Roman Italic" w:cs="Times New Roman Italic"/>
          <w:i/>
          <w:iCs/>
          <w:vertAlign w:val="superscript"/>
        </w:rPr>
        <w:t>3</w:t>
      </w:r>
      <w:r w:rsidRPr="00FC7A65">
        <w:rPr>
          <w:rFonts w:ascii="Times New Roman Italic" w:hAnsi="Times New Roman Italic" w:cs="Times New Roman Italic"/>
          <w:i/>
          <w:iCs/>
        </w:rPr>
        <w:t>,</w:t>
      </w:r>
    </w:p>
    <w:p w14:paraId="45A39511" w14:textId="77777777" w:rsidR="005666C9" w:rsidRPr="00FC7A65" w:rsidRDefault="00000000" w:rsidP="00FC7A65">
      <w:pPr>
        <w:adjustRightInd w:val="0"/>
        <w:snapToGrid w:val="0"/>
        <w:ind w:firstLineChars="200" w:firstLine="440"/>
        <w:jc w:val="center"/>
        <w:rPr>
          <w:rFonts w:ascii="Times New Roman Italic" w:hAnsi="Times New Roman Italic" w:cs="Times New Roman Italic"/>
          <w:i/>
          <w:iCs/>
        </w:rPr>
      </w:pPr>
      <w:r w:rsidRPr="00FC7A65">
        <w:rPr>
          <w:rFonts w:ascii="Times New Roman Italic" w:hAnsi="Times New Roman Italic" w:cs="Times New Roman Italic"/>
          <w:i/>
          <w:iCs/>
        </w:rPr>
        <w:t>Wu Wei</w:t>
      </w:r>
      <w:r w:rsidRPr="00FC7A65">
        <w:rPr>
          <w:rFonts w:ascii="Times New Roman Italic" w:hAnsi="Times New Roman Italic" w:cs="Times New Roman Italic"/>
          <w:i/>
          <w:iCs/>
          <w:vertAlign w:val="superscript"/>
        </w:rPr>
        <w:t>1</w:t>
      </w:r>
      <w:r w:rsidRPr="00FC7A65">
        <w:rPr>
          <w:rFonts w:ascii="Times New Roman Italic" w:hAnsi="Times New Roman Italic" w:cs="Times New Roman Italic"/>
          <w:i/>
          <w:iCs/>
        </w:rPr>
        <w:t>, Mi Yuanyuan</w:t>
      </w:r>
      <w:r w:rsidRPr="00FC7A65">
        <w:rPr>
          <w:rFonts w:ascii="Times New Roman Italic" w:hAnsi="Times New Roman Italic" w:cs="Times New Roman Italic"/>
          <w:i/>
          <w:iCs/>
          <w:vertAlign w:val="superscript"/>
        </w:rPr>
        <w:t>1</w:t>
      </w:r>
      <w:r w:rsidRPr="00FC7A65">
        <w:rPr>
          <w:rFonts w:ascii="Times New Roman Italic" w:hAnsi="Times New Roman Italic" w:cs="Times New Roman Italic"/>
          <w:i/>
          <w:iCs/>
        </w:rPr>
        <w:t>, Huang Haiyan</w:t>
      </w:r>
      <w:r w:rsidRPr="00FC7A65">
        <w:rPr>
          <w:rFonts w:ascii="Times New Roman Italic" w:hAnsi="Times New Roman Italic" w:cs="Times New Roman Italic"/>
          <w:i/>
          <w:iCs/>
          <w:vertAlign w:val="superscript"/>
        </w:rPr>
        <w:t>1</w:t>
      </w:r>
    </w:p>
    <w:p w14:paraId="2F9A90D5" w14:textId="77777777" w:rsidR="005666C9" w:rsidRPr="00FC7A65" w:rsidRDefault="00000000" w:rsidP="00FC7A65">
      <w:pPr>
        <w:adjustRightInd w:val="0"/>
        <w:snapToGrid w:val="0"/>
        <w:ind w:firstLineChars="200" w:firstLine="440"/>
        <w:jc w:val="center"/>
        <w:rPr>
          <w:rFonts w:ascii="Times New Roman Italic" w:hAnsi="Times New Roman Italic" w:cs="Times New Roman Italic"/>
          <w:i/>
          <w:iCs/>
        </w:rPr>
      </w:pPr>
      <w:r w:rsidRPr="00FC7A65">
        <w:rPr>
          <w:rFonts w:ascii="Times New Roman Italic" w:hAnsi="Times New Roman Italic" w:cs="Times New Roman Italic"/>
          <w:i/>
          <w:iCs/>
          <w:vertAlign w:val="superscript"/>
        </w:rPr>
        <w:t>1</w:t>
      </w:r>
      <w:r w:rsidRPr="00FC7A65">
        <w:rPr>
          <w:rFonts w:ascii="Times New Roman Italic" w:hAnsi="Times New Roman Italic" w:cs="Times New Roman Italic"/>
          <w:i/>
          <w:iCs/>
        </w:rPr>
        <w:t xml:space="preserve">Department of Critical Care Medicine, Union Hospital, Tongji Medical College, Huazhong University of Science and Technology, Wuhan 430022, China; </w:t>
      </w:r>
      <w:r w:rsidRPr="00FC7A65">
        <w:rPr>
          <w:rFonts w:ascii="Times New Roman Italic" w:hAnsi="Times New Roman Italic" w:cs="Times New Roman Italic"/>
          <w:i/>
          <w:iCs/>
          <w:vertAlign w:val="superscript"/>
        </w:rPr>
        <w:t>2</w:t>
      </w:r>
      <w:r w:rsidRPr="00FC7A65">
        <w:rPr>
          <w:rFonts w:ascii="Times New Roman Italic" w:hAnsi="Times New Roman Italic" w:cs="Times New Roman Italic"/>
          <w:i/>
          <w:iCs/>
        </w:rPr>
        <w:t xml:space="preserve">School of Nursing, Tongji Medical College, Huazhong University of Science and Technology, Wuhan 430030, China; </w:t>
      </w:r>
      <w:r w:rsidRPr="00FC7A65">
        <w:rPr>
          <w:rFonts w:ascii="Times New Roman Italic" w:hAnsi="Times New Roman Italic" w:cs="Times New Roman Italic"/>
          <w:i/>
          <w:iCs/>
          <w:vertAlign w:val="superscript"/>
        </w:rPr>
        <w:t>3</w:t>
      </w:r>
      <w:r w:rsidRPr="00FC7A65">
        <w:rPr>
          <w:rFonts w:ascii="Times New Roman Italic" w:hAnsi="Times New Roman Italic" w:cs="Times New Roman Italic"/>
          <w:i/>
          <w:iCs/>
        </w:rPr>
        <w:t>Department of Otolaryngology Head and Neck Surgery, Union Hospital, Tongji Medical College, Huazhong University of Science and Technology, Wuhan 430022, China</w:t>
      </w:r>
    </w:p>
    <w:p w14:paraId="57B3052F" w14:textId="77777777" w:rsidR="005666C9" w:rsidRPr="00FC7A65" w:rsidRDefault="00000000" w:rsidP="00FC7A65">
      <w:pPr>
        <w:adjustRightInd w:val="0"/>
        <w:snapToGrid w:val="0"/>
        <w:ind w:firstLineChars="200" w:firstLine="440"/>
        <w:jc w:val="center"/>
        <w:rPr>
          <w:rFonts w:ascii="Times New Roman" w:cs="Times New Roman"/>
        </w:rPr>
      </w:pPr>
      <w:r w:rsidRPr="00FC7A65">
        <w:rPr>
          <w:rFonts w:ascii="Times New Roman Italic" w:hAnsi="Times New Roman Italic" w:cs="Times New Roman Italic"/>
          <w:i/>
          <w:iCs/>
        </w:rPr>
        <w:t>Corresponding author: Huang Haiyan, Email: xhicuhhy@163.com</w:t>
      </w:r>
    </w:p>
    <w:p w14:paraId="09DAB2B2" w14:textId="77777777" w:rsidR="005666C9" w:rsidRPr="00FC7A65" w:rsidRDefault="00000000" w:rsidP="00FC7A65">
      <w:pPr>
        <w:adjustRightInd w:val="0"/>
        <w:snapToGrid w:val="0"/>
        <w:ind w:firstLineChars="200" w:firstLine="442"/>
        <w:jc w:val="both"/>
        <w:rPr>
          <w:rFonts w:ascii="Times New Roman" w:cs="Times New Roman"/>
        </w:rPr>
      </w:pPr>
      <w:r w:rsidRPr="00FC7A65">
        <w:rPr>
          <w:rFonts w:ascii="Times New Roman" w:cs="Times New Roman" w:hint="eastAsia"/>
          <w:b/>
          <w:bCs/>
        </w:rPr>
        <w:t>【</w:t>
      </w:r>
      <w:r w:rsidRPr="00FC7A65">
        <w:rPr>
          <w:rFonts w:ascii="Times New Roman" w:cs="Times New Roman"/>
          <w:b/>
          <w:bCs/>
        </w:rPr>
        <w:t>Abstract</w:t>
      </w:r>
      <w:r w:rsidRPr="00FC7A65">
        <w:rPr>
          <w:rFonts w:ascii="Times New Roman" w:cs="Times New Roman" w:hint="eastAsia"/>
          <w:b/>
          <w:bCs/>
        </w:rPr>
        <w:t>】</w:t>
      </w:r>
      <w:r w:rsidRPr="00FC7A65">
        <w:rPr>
          <w:rFonts w:ascii="Times New Roman" w:cs="Times New Roman"/>
          <w:b/>
          <w:bCs/>
        </w:rPr>
        <w:t xml:space="preserve"> Objective</w:t>
      </w:r>
      <w:r w:rsidRPr="00FC7A65">
        <w:rPr>
          <w:rFonts w:ascii="Times New Roman" w:cs="Times New Roman"/>
        </w:rPr>
        <w:t xml:space="preserve"> To summarize the best evidence for non-pharmacological prevention of post-intensive care syndrome (PICS) in patients with sepsis, so as to provide a reference for carrying out prevention practice of PICS in patients with sepsis. </w:t>
      </w:r>
      <w:r w:rsidRPr="00FC7A65">
        <w:rPr>
          <w:rFonts w:ascii="Times New Roman Bold" w:hAnsi="Times New Roman Bold" w:cs="Times New Roman Bold"/>
          <w:b/>
          <w:bCs/>
        </w:rPr>
        <w:t xml:space="preserve">Methods </w:t>
      </w:r>
      <w:r w:rsidRPr="00FC7A65">
        <w:rPr>
          <w:rFonts w:ascii="Times New Roman" w:cs="Times New Roman"/>
        </w:rPr>
        <w:t xml:space="preserve">According to the "5S" evidence pyramid model, BMJ Best Practice, UpToDate, databases of the Joanna Briggs Institute Evidence-Based Health Care Center, Guidelines International Network, Medlive, National Institute for Health and Care Excellence, Scottish Intercollegiate Guidelines Network, Canadian Critical Care Society, European Society of Intensive Care Medicine, Chinese Nursing Association, Cochrane Library, PubMed, Web of Science, Embase, CINAHL, SinoMed, China National Knowledge Infrastructure, Wanfang Data, VIP, and other sources were systematically searched for literature related to non-pharmacological prevention of PICS in patients with sepsis. The retrieval period was from the establishment of the databases to September 30, 2025. Two researchers who had received systematic evidence-based medicine training independently completed the quality evaluation of the included literature, and extracted and summarized the evidence. </w:t>
      </w:r>
      <w:r w:rsidRPr="00FC7A65">
        <w:rPr>
          <w:rFonts w:ascii="Times New Roman Bold" w:hAnsi="Times New Roman Bold" w:cs="Times New Roman Bold"/>
          <w:b/>
          <w:bCs/>
        </w:rPr>
        <w:t xml:space="preserve">Results </w:t>
      </w:r>
      <w:r w:rsidRPr="00FC7A65">
        <w:rPr>
          <w:rFonts w:ascii="Times New Roman" w:cs="Times New Roman"/>
        </w:rPr>
        <w:t xml:space="preserve">A total of 20 articles </w:t>
      </w:r>
      <w:proofErr w:type="gramStart"/>
      <w:r w:rsidRPr="00FC7A65">
        <w:rPr>
          <w:rFonts w:ascii="Times New Roman" w:cs="Times New Roman"/>
        </w:rPr>
        <w:t>were</w:t>
      </w:r>
      <w:proofErr w:type="gramEnd"/>
      <w:r w:rsidRPr="00FC7A65">
        <w:rPr>
          <w:rFonts w:ascii="Times New Roman" w:cs="Times New Roman"/>
        </w:rPr>
        <w:t xml:space="preserve"> included, including 5 guidelines, 1 best evidence summary, 3 systematic reviews, 6 randomized controlled trials, 4 quasi-experimental studies, and 1 expert consensus. A total of 21 pieces of evidence were </w:t>
      </w:r>
      <w:r w:rsidRPr="00FC7A65">
        <w:rPr>
          <w:rFonts w:ascii="Times New Roman" w:cs="Times New Roman"/>
        </w:rPr>
        <w:lastRenderedPageBreak/>
        <w:t xml:space="preserve">finally summarized from 4 evidence themes: screening assessment and personnel preparation, early rehabilitation and nutrition and swallowing management, cognitive training and sensory stimulation, and nurse-patient communication and family participation. </w:t>
      </w:r>
      <w:r w:rsidRPr="00FC7A65">
        <w:rPr>
          <w:rFonts w:ascii="Times New Roman Bold" w:hAnsi="Times New Roman Bold" w:cs="Times New Roman Bold"/>
          <w:b/>
          <w:bCs/>
        </w:rPr>
        <w:t xml:space="preserve">Conclusions </w:t>
      </w:r>
      <w:r w:rsidRPr="00FC7A65">
        <w:rPr>
          <w:rFonts w:ascii="Times New Roman" w:cs="Times New Roman"/>
        </w:rPr>
        <w:t>This study summarizes the best evidence for non-pharmacological prevention of PICS in patients with sepsis. Medical staff should select and apply evidence based on actual clinical situations and the specific characteristics of patients with sepsis, so as to improve patients' long-term prognosis and quality of life.</w:t>
      </w:r>
    </w:p>
    <w:p w14:paraId="2606093E" w14:textId="77777777" w:rsidR="005666C9" w:rsidRPr="00FC7A65" w:rsidRDefault="00000000" w:rsidP="00FC7A65">
      <w:pPr>
        <w:adjustRightInd w:val="0"/>
        <w:snapToGrid w:val="0"/>
        <w:ind w:firstLineChars="200" w:firstLine="442"/>
        <w:jc w:val="both"/>
        <w:rPr>
          <w:rFonts w:ascii="Times New Roman" w:cs="Times New Roman"/>
        </w:rPr>
      </w:pPr>
      <w:r w:rsidRPr="00FC7A65">
        <w:rPr>
          <w:rFonts w:ascii="Times New Roman" w:cs="Times New Roman" w:hint="eastAsia"/>
          <w:b/>
          <w:bCs/>
        </w:rPr>
        <w:t>【</w:t>
      </w:r>
      <w:r w:rsidRPr="00FC7A65">
        <w:rPr>
          <w:rFonts w:ascii="Times New Roman" w:cs="Times New Roman"/>
          <w:b/>
          <w:bCs/>
        </w:rPr>
        <w:t>Key words</w:t>
      </w:r>
      <w:r w:rsidRPr="00FC7A65">
        <w:rPr>
          <w:rFonts w:ascii="Times New Roman" w:cs="Times New Roman" w:hint="eastAsia"/>
          <w:b/>
          <w:bCs/>
        </w:rPr>
        <w:t>】</w:t>
      </w:r>
      <w:r w:rsidRPr="00FC7A65">
        <w:rPr>
          <w:rFonts w:ascii="Times New Roman" w:cs="Times New Roman"/>
        </w:rPr>
        <w:t xml:space="preserve"> Sepsis; Evidence-based nursing; Evidence summary; </w:t>
      </w:r>
      <w:proofErr w:type="gramStart"/>
      <w:r w:rsidRPr="00FC7A65">
        <w:rPr>
          <w:rFonts w:ascii="Times New Roman" w:cs="Times New Roman"/>
        </w:rPr>
        <w:t>Post-intensive</w:t>
      </w:r>
      <w:proofErr w:type="gramEnd"/>
      <w:r w:rsidRPr="00FC7A65">
        <w:rPr>
          <w:rFonts w:ascii="Times New Roman" w:cs="Times New Roman"/>
        </w:rPr>
        <w:t xml:space="preserve"> care syndrome; </w:t>
      </w:r>
      <w:proofErr w:type="gramStart"/>
      <w:r w:rsidRPr="00FC7A65">
        <w:rPr>
          <w:rFonts w:ascii="Times New Roman" w:cs="Times New Roman"/>
        </w:rPr>
        <w:t>Non-pharmacological</w:t>
      </w:r>
      <w:proofErr w:type="gramEnd"/>
      <w:r w:rsidRPr="00FC7A65">
        <w:rPr>
          <w:rFonts w:ascii="Times New Roman" w:cs="Times New Roman"/>
        </w:rPr>
        <w:t xml:space="preserve"> intervention</w:t>
      </w:r>
    </w:p>
    <w:p w14:paraId="509D5A4D" w14:textId="77777777" w:rsidR="005666C9" w:rsidRPr="00FC7A65" w:rsidRDefault="00000000" w:rsidP="00FC7A65">
      <w:pPr>
        <w:adjustRightInd w:val="0"/>
        <w:snapToGrid w:val="0"/>
        <w:ind w:firstLineChars="200" w:firstLine="440"/>
        <w:jc w:val="both"/>
        <w:rPr>
          <w:rFonts w:ascii="Times New Roman" w:cs="Times New Roman"/>
        </w:rPr>
      </w:pPr>
      <w:r w:rsidRPr="00FC7A65">
        <w:rPr>
          <w:rFonts w:ascii="Times New Roman" w:cs="Times New Roman"/>
        </w:rPr>
        <w:t>DOI: 10.3760/cma.j.cn115682-20260227-00863</w:t>
      </w:r>
    </w:p>
    <w:p w14:paraId="3F9E2074" w14:textId="77777777" w:rsidR="005666C9" w:rsidRPr="00FC7A65" w:rsidRDefault="005666C9" w:rsidP="00FC7A65">
      <w:pPr>
        <w:adjustRightInd w:val="0"/>
        <w:snapToGrid w:val="0"/>
        <w:ind w:firstLineChars="200" w:firstLine="440"/>
        <w:jc w:val="both"/>
        <w:rPr>
          <w:rFonts w:ascii="Times New Roman" w:cs="Times New Roman"/>
        </w:rPr>
      </w:pPr>
    </w:p>
    <w:p w14:paraId="30B6A6A9" w14:textId="77777777" w:rsidR="005666C9" w:rsidRDefault="00000000">
      <w:pPr>
        <w:pStyle w:val="41"/>
        <w:adjustRightInd w:val="0"/>
        <w:snapToGrid w:val="0"/>
        <w:ind w:firstLine="420"/>
        <w:rPr>
          <w:rFonts w:ascii="Times New Roman Regular" w:hAnsi="Times New Roman Regular" w:cs="Times New Roman Regular"/>
          <w:color w:val="auto"/>
        </w:rPr>
      </w:pPr>
      <w:r>
        <w:rPr>
          <w:rFonts w:ascii="Times New Roman Regular" w:hAnsi="Times New Roman Regular" w:cs="Times New Roman Regular"/>
          <w:color w:val="auto"/>
        </w:rPr>
        <w:t>脓毒症是宿主对感染反应失调所致的危及生命的器官功能障碍，其不仅会在急性</w:t>
      </w:r>
      <w:proofErr w:type="gramStart"/>
      <w:r>
        <w:rPr>
          <w:rFonts w:ascii="Times New Roman Regular" w:hAnsi="Times New Roman Regular" w:cs="Times New Roman Regular"/>
          <w:color w:val="auto"/>
        </w:rPr>
        <w:t>期导致</w:t>
      </w:r>
      <w:proofErr w:type="gramEnd"/>
      <w:r>
        <w:rPr>
          <w:rFonts w:ascii="Times New Roman Regular" w:hAnsi="Times New Roman Regular" w:cs="Times New Roman Regular"/>
          <w:color w:val="auto"/>
        </w:rPr>
        <w:t>休克、多器官功能衰竭等严重并发症，还</w:t>
      </w:r>
      <w:r>
        <w:rPr>
          <w:rFonts w:ascii="Times New Roman Regular" w:hAnsi="Times New Roman Regular" w:cs="Times New Roman Regular" w:hint="eastAsia"/>
          <w:color w:val="auto"/>
        </w:rPr>
        <w:t>会导致患者</w:t>
      </w:r>
      <w:r>
        <w:rPr>
          <w:rFonts w:ascii="Times New Roman Regular" w:hAnsi="Times New Roman Regular" w:cs="Times New Roman Regular"/>
          <w:color w:val="auto"/>
        </w:rPr>
        <w:t>在出院后伴随生理、认知与心理问题等一系列</w:t>
      </w:r>
      <w:r>
        <w:rPr>
          <w:rFonts w:ascii="Times New Roman Regular" w:hAnsi="Times New Roman Regular" w:cs="Times New Roman Regular"/>
          <w:color w:val="auto"/>
        </w:rPr>
        <w:t>ICU</w:t>
      </w:r>
      <w:r>
        <w:rPr>
          <w:rFonts w:ascii="Times New Roman Regular" w:hAnsi="Times New Roman Regular" w:cs="Times New Roman Regular"/>
          <w:color w:val="auto"/>
        </w:rPr>
        <w:t>后综合征，对患者出院后的生活质量与预后造成长期影响</w:t>
      </w:r>
      <w:r>
        <w:rPr>
          <w:rFonts w:ascii="Times New Roman Regular" w:hAnsi="Times New Roman Regular" w:cs="Times New Roman Regular" w:hint="eastAsia"/>
          <w:color w:val="auto"/>
          <w:vertAlign w:val="superscript"/>
        </w:rPr>
        <w:t>[1-2]</w:t>
      </w:r>
      <w:r>
        <w:rPr>
          <w:rFonts w:ascii="Times New Roman Regular" w:hAnsi="Times New Roman Regular" w:cs="Times New Roman Regular"/>
          <w:color w:val="auto"/>
        </w:rPr>
        <w:t>。目前，国内外现有干预策略多聚焦于脓毒症患者住院期间的早期康复</w:t>
      </w:r>
      <w:r>
        <w:rPr>
          <w:rFonts w:ascii="Times New Roman Regular" w:hAnsi="Times New Roman Regular" w:cs="Times New Roman Regular" w:hint="eastAsia"/>
          <w:color w:val="auto"/>
          <w:vertAlign w:val="superscript"/>
        </w:rPr>
        <w:t>[3-4]</w:t>
      </w:r>
      <w:r>
        <w:rPr>
          <w:rFonts w:ascii="Times New Roman Regular" w:hAnsi="Times New Roman Regular" w:cs="Times New Roman Regular"/>
          <w:color w:val="auto"/>
        </w:rPr>
        <w:t>、过渡期护理干预</w:t>
      </w:r>
      <w:r>
        <w:rPr>
          <w:rFonts w:ascii="Times New Roman Regular" w:hAnsi="Times New Roman Regular" w:cs="Times New Roman Regular" w:hint="eastAsia"/>
          <w:color w:val="auto"/>
          <w:vertAlign w:val="superscript"/>
        </w:rPr>
        <w:t>[5]</w:t>
      </w:r>
      <w:r>
        <w:rPr>
          <w:rFonts w:ascii="Times New Roman Regular" w:hAnsi="Times New Roman Regular" w:cs="Times New Roman Regular"/>
          <w:color w:val="auto"/>
        </w:rPr>
        <w:t>以及出院后的康复管理</w:t>
      </w:r>
      <w:r>
        <w:rPr>
          <w:rFonts w:ascii="Times New Roman Regular" w:hAnsi="Times New Roman Regular" w:cs="Times New Roman Regular" w:hint="eastAsia"/>
          <w:color w:val="auto"/>
          <w:vertAlign w:val="superscript"/>
        </w:rPr>
        <w:t>[6]</w:t>
      </w:r>
      <w:r>
        <w:rPr>
          <w:rFonts w:ascii="Times New Roman Regular" w:hAnsi="Times New Roman Regular" w:cs="Times New Roman Regular" w:hint="eastAsia"/>
          <w:color w:val="auto"/>
        </w:rPr>
        <w:t>。</w:t>
      </w:r>
      <w:r>
        <w:rPr>
          <w:rFonts w:ascii="Times New Roman Regular" w:hAnsi="Times New Roman Regular" w:cs="Times New Roman Regular"/>
          <w:color w:val="auto"/>
        </w:rPr>
        <w:t>针对脓毒症患者</w:t>
      </w:r>
      <w:r>
        <w:rPr>
          <w:rFonts w:ascii="Times New Roman Regular" w:hAnsi="Times New Roman Regular" w:cs="Times New Roman Regular"/>
          <w:color w:val="auto"/>
        </w:rPr>
        <w:t>ICU</w:t>
      </w:r>
      <w:r>
        <w:rPr>
          <w:rFonts w:ascii="Times New Roman Regular" w:hAnsi="Times New Roman Regular" w:cs="Times New Roman Regular"/>
          <w:color w:val="auto"/>
        </w:rPr>
        <w:t>后综合征综合性干预措施的系统化应用与研究</w:t>
      </w:r>
      <w:r>
        <w:rPr>
          <w:rFonts w:ascii="Times New Roman Regular" w:hAnsi="Times New Roman Regular" w:cs="Times New Roman Regular" w:hint="eastAsia"/>
          <w:color w:val="auto"/>
        </w:rPr>
        <w:t>略</w:t>
      </w:r>
      <w:r>
        <w:rPr>
          <w:rFonts w:ascii="Times New Roman Regular" w:hAnsi="Times New Roman Regular" w:cs="Times New Roman Regular"/>
          <w:color w:val="auto"/>
        </w:rPr>
        <w:t>显不足。由于药物常伴随不良反应与长期依赖风险，</w:t>
      </w:r>
      <w:r>
        <w:rPr>
          <w:rFonts w:ascii="Times New Roman Regular" w:hAnsi="Times New Roman Regular" w:cs="Times New Roman Regular"/>
          <w:color w:val="auto"/>
        </w:rPr>
        <w:t>ICU</w:t>
      </w:r>
      <w:r>
        <w:rPr>
          <w:rFonts w:ascii="Times New Roman Regular" w:hAnsi="Times New Roman Regular" w:cs="Times New Roman Regular"/>
          <w:color w:val="auto"/>
        </w:rPr>
        <w:t>非药物</w:t>
      </w:r>
      <w:r>
        <w:rPr>
          <w:rFonts w:ascii="Times New Roman Regular" w:hAnsi="Times New Roman Regular" w:cs="Times New Roman Regular" w:hint="eastAsia"/>
          <w:color w:val="auto"/>
        </w:rPr>
        <w:t>干预</w:t>
      </w:r>
      <w:r>
        <w:rPr>
          <w:rFonts w:ascii="Times New Roman Regular" w:hAnsi="Times New Roman Regular" w:cs="Times New Roman Regular"/>
          <w:color w:val="auto"/>
        </w:rPr>
        <w:t>措施在重症患者的管理与康复中日益受到重视。早期活动、运动康复、</w:t>
      </w:r>
      <w:r>
        <w:rPr>
          <w:rFonts w:ascii="Times New Roman Regular" w:hAnsi="Times New Roman Regular" w:cs="Times New Roman Regular"/>
          <w:color w:val="auto"/>
        </w:rPr>
        <w:t>ICU</w:t>
      </w:r>
      <w:r>
        <w:rPr>
          <w:rFonts w:ascii="Times New Roman Regular" w:hAnsi="Times New Roman Regular" w:cs="Times New Roman Regular"/>
          <w:color w:val="auto"/>
        </w:rPr>
        <w:t>日记、护士主导的干预等多种非药物</w:t>
      </w:r>
      <w:r>
        <w:rPr>
          <w:rFonts w:ascii="Times New Roman Regular" w:hAnsi="Times New Roman Regular" w:cs="Times New Roman Regular" w:hint="eastAsia"/>
          <w:color w:val="auto"/>
        </w:rPr>
        <w:t>干预</w:t>
      </w:r>
      <w:r>
        <w:rPr>
          <w:rFonts w:ascii="Times New Roman Regular" w:hAnsi="Times New Roman Regular" w:cs="Times New Roman Regular"/>
          <w:color w:val="auto"/>
        </w:rPr>
        <w:t>措施，不仅能改善患者住院期间的身心功能，也在延续性护理方面展现出</w:t>
      </w:r>
      <w:r>
        <w:rPr>
          <w:rFonts w:ascii="Times New Roman Regular" w:hAnsi="Times New Roman Regular" w:cs="Times New Roman Regular" w:hint="eastAsia"/>
          <w:color w:val="auto"/>
        </w:rPr>
        <w:t>积极的作用</w:t>
      </w:r>
      <w:r>
        <w:rPr>
          <w:rFonts w:ascii="Times New Roman Regular" w:hAnsi="Times New Roman Regular" w:cs="Times New Roman Regular" w:hint="eastAsia"/>
          <w:color w:val="auto"/>
          <w:vertAlign w:val="superscript"/>
        </w:rPr>
        <w:t>[7]</w:t>
      </w:r>
      <w:r>
        <w:rPr>
          <w:rFonts w:ascii="Times New Roman Regular" w:hAnsi="Times New Roman Regular" w:cs="Times New Roman Regular"/>
          <w:color w:val="auto"/>
        </w:rPr>
        <w:t>。然而，目前尚缺乏针对非药物预防在脓毒症患者中应用的有效证据支持，不同干预措施的实施时机、内容缺乏标准化，导致临床实践存在较大的异质性。因此，本研究聚焦于总结脓毒症患者</w:t>
      </w:r>
      <w:r>
        <w:rPr>
          <w:rFonts w:ascii="Times New Roman Regular" w:hAnsi="Times New Roman Regular" w:cs="Times New Roman Regular"/>
          <w:color w:val="auto"/>
        </w:rPr>
        <w:t>ICU</w:t>
      </w:r>
      <w:r>
        <w:rPr>
          <w:rFonts w:ascii="Times New Roman Regular" w:hAnsi="Times New Roman Regular" w:cs="Times New Roman Regular"/>
          <w:color w:val="auto"/>
        </w:rPr>
        <w:t>后综合征非药物预防的最佳证据，旨在为开展此类预防实践提供依据。</w:t>
      </w:r>
    </w:p>
    <w:p w14:paraId="6A247D8E" w14:textId="77777777" w:rsidR="005666C9" w:rsidRDefault="00000000">
      <w:pPr>
        <w:pStyle w:val="42"/>
        <w:adjustRightInd w:val="0"/>
        <w:snapToGrid w:val="0"/>
        <w:spacing w:before="0" w:after="0"/>
        <w:ind w:firstLineChars="200" w:firstLine="422"/>
        <w:jc w:val="center"/>
        <w:rPr>
          <w:rFonts w:ascii="Times New Roman Regular" w:eastAsia="宋体" w:hAnsi="Times New Roman Regular" w:cs="Times New Roman Regular"/>
          <w:b/>
          <w:bCs/>
          <w:color w:val="auto"/>
          <w:sz w:val="21"/>
          <w:szCs w:val="21"/>
        </w:rPr>
      </w:pPr>
      <w:r>
        <w:rPr>
          <w:rFonts w:ascii="Times New Roman Regular" w:eastAsia="宋体" w:hAnsi="Times New Roman Regular" w:cs="Times New Roman Regular"/>
          <w:b/>
          <w:bCs/>
          <w:color w:val="auto"/>
          <w:sz w:val="21"/>
          <w:szCs w:val="21"/>
        </w:rPr>
        <w:t>资料与方法</w:t>
      </w:r>
      <w:bookmarkStart w:id="11" w:name="pindex14"/>
      <w:bookmarkEnd w:id="11"/>
    </w:p>
    <w:p w14:paraId="14F19A76"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b/>
          <w:bCs/>
          <w:color w:val="auto"/>
        </w:rPr>
        <w:t>确定循证问题</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color w:val="auto"/>
        </w:rPr>
        <w:t>本研究依据</w:t>
      </w:r>
      <w:r>
        <w:rPr>
          <w:rFonts w:ascii="Times New Roman Regular" w:eastAsia="宋体" w:hAnsi="Times New Roman Regular" w:cs="Times New Roman Regular"/>
          <w:color w:val="auto"/>
        </w:rPr>
        <w:t>PIPOST</w:t>
      </w:r>
      <w:r>
        <w:rPr>
          <w:rFonts w:ascii="Times New Roman Regular" w:eastAsia="宋体" w:hAnsi="Times New Roman Regular" w:cs="Times New Roman Regular"/>
          <w:color w:val="auto"/>
        </w:rPr>
        <w:t>模式确立循证问题</w:t>
      </w:r>
      <w:r>
        <w:rPr>
          <w:rFonts w:ascii="Times New Roman Regular" w:eastAsia="宋体" w:hAnsi="Times New Roman Regular" w:cs="Times New Roman Regular" w:hint="eastAsia"/>
          <w:color w:val="auto"/>
          <w:vertAlign w:val="superscript"/>
        </w:rPr>
        <w:t>[8]</w:t>
      </w:r>
      <w:r>
        <w:rPr>
          <w:rFonts w:ascii="Times New Roman Regular" w:eastAsia="宋体" w:hAnsi="Times New Roman Regular" w:cs="Times New Roman Regular"/>
          <w:color w:val="auto"/>
        </w:rPr>
        <w:t>。</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b/>
          <w:bCs/>
          <w:color w:val="auto"/>
        </w:rPr>
        <w:t>证据目标人群（</w:t>
      </w:r>
      <w:r>
        <w:rPr>
          <w:rFonts w:ascii="Times New Roman Regular" w:eastAsia="宋体" w:hAnsi="Times New Roman Regular" w:cs="Times New Roman Regular"/>
          <w:b/>
          <w:bCs/>
          <w:color w:val="auto"/>
        </w:rPr>
        <w:t>population</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P</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color w:val="auto"/>
        </w:rPr>
        <w:t>年龄</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18</w:t>
      </w:r>
      <w:r>
        <w:rPr>
          <w:rFonts w:ascii="Times New Roman Regular" w:eastAsia="宋体" w:hAnsi="Times New Roman Regular" w:cs="Times New Roman Regular"/>
          <w:color w:val="auto"/>
        </w:rPr>
        <w:t>周岁的</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脓毒症患者；</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hint="eastAsia"/>
          <w:b/>
          <w:bCs/>
          <w:color w:val="auto"/>
        </w:rPr>
        <w:t>2</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b/>
          <w:bCs/>
          <w:color w:val="auto"/>
        </w:rPr>
        <w:t>干预措施（</w:t>
      </w:r>
      <w:r>
        <w:rPr>
          <w:rFonts w:ascii="Times New Roman Regular" w:eastAsia="宋体" w:hAnsi="Times New Roman Regular" w:cs="Times New Roman Regular"/>
          <w:b/>
          <w:bCs/>
          <w:color w:val="auto"/>
        </w:rPr>
        <w:t>intervention</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I</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后综合征非药物预防或管理措施，如早期活动、运动疗法、认知训练、心理干预、环境管理等；</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hint="eastAsia"/>
          <w:color w:val="auto"/>
        </w:rPr>
        <w:t>3</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证据应用人员（</w:t>
      </w:r>
      <w:r>
        <w:rPr>
          <w:rFonts w:ascii="Times New Roman Regular" w:eastAsia="宋体" w:hAnsi="Times New Roman Regular" w:cs="Times New Roman Regular"/>
          <w:color w:val="auto"/>
        </w:rPr>
        <w:t>professional</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P</w:t>
      </w:r>
      <w:r>
        <w:rPr>
          <w:rFonts w:ascii="Times New Roman Regular" w:eastAsia="宋体" w:hAnsi="Times New Roman Regular" w:cs="Times New Roman Regular"/>
          <w:color w:val="auto"/>
        </w:rPr>
        <w:t>）：护士、医师、呼吸治疗师、营养师、康复治疗师等；</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hint="eastAsia"/>
          <w:color w:val="auto"/>
        </w:rPr>
        <w:t>4</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结局指标（</w:t>
      </w:r>
      <w:r>
        <w:rPr>
          <w:rFonts w:ascii="Times New Roman Regular" w:eastAsia="宋体" w:hAnsi="Times New Roman Regular" w:cs="Times New Roman Regular"/>
          <w:color w:val="auto"/>
        </w:rPr>
        <w:t>outcome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O</w:t>
      </w:r>
      <w:r>
        <w:rPr>
          <w:rFonts w:ascii="Times New Roman Regular" w:eastAsia="宋体" w:hAnsi="Times New Roman Regular" w:cs="Times New Roman Regular"/>
          <w:color w:val="auto"/>
        </w:rPr>
        <w:t>）：</w:t>
      </w:r>
      <w:r>
        <w:rPr>
          <w:rFonts w:ascii="Times New Roman Regular" w:eastAsia="宋体" w:hAnsi="Times New Roman Regular" w:cs="Times New Roman Regular" w:hint="eastAsia"/>
          <w:color w:val="auto"/>
        </w:rPr>
        <w:t>患者</w:t>
      </w:r>
      <w:r>
        <w:rPr>
          <w:rFonts w:ascii="Times New Roman Regular" w:eastAsia="宋体" w:hAnsi="Times New Roman Regular" w:cs="Times New Roman Regular"/>
          <w:color w:val="auto"/>
        </w:rPr>
        <w:t>身体功能、心理功能、认知功能</w:t>
      </w:r>
      <w:r>
        <w:rPr>
          <w:rFonts w:ascii="Times New Roman Regular" w:eastAsia="宋体" w:hAnsi="Times New Roman Regular" w:cs="Times New Roman Regular" w:hint="eastAsia"/>
          <w:color w:val="auto"/>
        </w:rPr>
        <w:t>，以及</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后综合征发生率等</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hint="eastAsia"/>
          <w:b/>
          <w:bCs/>
          <w:color w:val="auto"/>
        </w:rPr>
        <w:t>5</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b/>
          <w:bCs/>
          <w:color w:val="auto"/>
        </w:rPr>
        <w:t>证据应用场所（</w:t>
      </w:r>
      <w:r>
        <w:rPr>
          <w:rFonts w:ascii="Times New Roman Regular" w:eastAsia="宋体" w:hAnsi="Times New Roman Regular" w:cs="Times New Roman Regular"/>
          <w:b/>
          <w:bCs/>
          <w:color w:val="auto"/>
        </w:rPr>
        <w:t>setting</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S</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hint="eastAsia"/>
          <w:b/>
          <w:bCs/>
          <w:color w:val="auto"/>
        </w:rPr>
        <w:t>6</w:t>
      </w:r>
      <w:r>
        <w:rPr>
          <w:rFonts w:ascii="Times New Roman Regular" w:eastAsia="宋体" w:hAnsi="Times New Roman Regular" w:cs="Times New Roman Regular" w:hint="eastAsia"/>
          <w:b/>
          <w:bCs/>
          <w:color w:val="auto"/>
        </w:rPr>
        <w:t>）证据</w:t>
      </w:r>
      <w:r>
        <w:rPr>
          <w:rFonts w:ascii="Times New Roman Regular" w:eastAsia="宋体" w:hAnsi="Times New Roman Regular" w:cs="Times New Roman Regular"/>
          <w:b/>
          <w:bCs/>
          <w:color w:val="auto"/>
        </w:rPr>
        <w:t>类型（</w:t>
      </w:r>
      <w:r>
        <w:rPr>
          <w:rFonts w:ascii="Times New Roman Regular" w:eastAsia="宋体" w:hAnsi="Times New Roman Regular" w:cs="Times New Roman Regular"/>
          <w:b/>
          <w:bCs/>
          <w:color w:val="auto"/>
        </w:rPr>
        <w:t>type of evidence</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T</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color w:val="auto"/>
        </w:rPr>
        <w:t>临床决策、指南、证据总结、系统评价、专家共识、随机对照试验（</w:t>
      </w:r>
      <w:r>
        <w:rPr>
          <w:rFonts w:ascii="Times New Roman Regular" w:eastAsia="宋体" w:hAnsi="Times New Roman Regular" w:cs="Times New Roman Regular"/>
          <w:color w:val="auto"/>
        </w:rPr>
        <w:t>randomized controlled trial</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RCT</w:t>
      </w:r>
      <w:r>
        <w:rPr>
          <w:rFonts w:ascii="Times New Roman Regular" w:eastAsia="宋体" w:hAnsi="Times New Roman Regular" w:cs="Times New Roman Regular"/>
          <w:color w:val="auto"/>
        </w:rPr>
        <w:t>）、类实验研究。</w:t>
      </w:r>
    </w:p>
    <w:p w14:paraId="13BF6D99"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2.</w:t>
      </w:r>
      <w:r>
        <w:rPr>
          <w:rFonts w:ascii="Times New Roman Regular" w:eastAsia="宋体" w:hAnsi="Times New Roman Regular" w:cs="Times New Roman Regular" w:hint="eastAsia"/>
          <w:b/>
          <w:bCs/>
          <w:color w:val="auto"/>
        </w:rPr>
        <w:t>文献</w:t>
      </w:r>
      <w:r>
        <w:rPr>
          <w:rFonts w:ascii="Times New Roman Regular" w:eastAsia="宋体" w:hAnsi="Times New Roman Regular" w:cs="Times New Roman Regular"/>
          <w:b/>
          <w:bCs/>
          <w:color w:val="auto"/>
        </w:rPr>
        <w:t>检索策略</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color w:val="auto"/>
        </w:rPr>
        <w:t>基于</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5S</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证据金字塔模型自上而下逐级</w:t>
      </w:r>
      <w:r>
        <w:rPr>
          <w:rFonts w:ascii="Times New Roman Regular" w:eastAsia="宋体" w:hAnsi="Times New Roman Regular" w:cs="Times New Roman Regular" w:hint="eastAsia"/>
          <w:color w:val="auto"/>
        </w:rPr>
        <w:t>进行检索</w:t>
      </w:r>
      <w:r>
        <w:rPr>
          <w:rFonts w:ascii="Times New Roman Regular" w:eastAsia="宋体" w:hAnsi="Times New Roman Regular" w:cs="Times New Roman Regular" w:hint="eastAsia"/>
          <w:color w:val="auto"/>
          <w:vertAlign w:val="superscript"/>
        </w:rPr>
        <w:t>[9]</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系统检索</w:t>
      </w:r>
      <w:bookmarkStart w:id="12" w:name="OLE_LINK3"/>
      <w:r>
        <w:rPr>
          <w:rFonts w:ascii="Times New Roman Regular" w:eastAsia="宋体" w:hAnsi="Times New Roman Regular" w:cs="Times New Roman Regular"/>
          <w:color w:val="auto"/>
        </w:rPr>
        <w:t>BM</w:t>
      </w:r>
      <w:r>
        <w:rPr>
          <w:rFonts w:ascii="Times New Roman Regular" w:eastAsia="宋体" w:hAnsi="Times New Roman Regular" w:cs="Times New Roman Regular" w:hint="eastAsia"/>
          <w:color w:val="auto"/>
        </w:rPr>
        <w:t>J</w:t>
      </w:r>
      <w:r>
        <w:rPr>
          <w:rFonts w:ascii="Times New Roman Regular" w:eastAsia="宋体" w:hAnsi="Times New Roman Regular" w:cs="Times New Roman Regular"/>
          <w:color w:val="auto"/>
        </w:rPr>
        <w:t xml:space="preserve"> Best Practice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UpToDate</w:t>
      </w:r>
      <w:r>
        <w:rPr>
          <w:rFonts w:ascii="Times New Roman Regular" w:eastAsia="宋体" w:hAnsi="Times New Roman Regular" w:cs="Times New Roman Regular"/>
          <w:color w:val="auto"/>
        </w:rPr>
        <w:t>、乔安娜布里格斯研究所（</w:t>
      </w:r>
      <w:r>
        <w:rPr>
          <w:rFonts w:ascii="Times New Roman Regular" w:eastAsia="宋体" w:hAnsi="Times New Roman Regular" w:cs="Times New Roman Regular"/>
          <w:color w:val="auto"/>
        </w:rPr>
        <w:t>Joanna Briggs Institute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保健中心数据库、国际指南协作网（</w:t>
      </w:r>
      <w:r>
        <w:rPr>
          <w:rFonts w:ascii="Times New Roman Regular" w:eastAsia="宋体" w:hAnsi="Times New Roman Regular" w:cs="Times New Roman Regular"/>
          <w:color w:val="auto"/>
        </w:rPr>
        <w:t>Guidelines International Network</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GIN</w:t>
      </w:r>
      <w:r>
        <w:rPr>
          <w:rFonts w:ascii="Times New Roman Regular" w:eastAsia="宋体" w:hAnsi="Times New Roman Regular" w:cs="Times New Roman Regular"/>
          <w:color w:val="auto"/>
        </w:rPr>
        <w:t>）、</w:t>
      </w:r>
      <w:proofErr w:type="gramStart"/>
      <w:r>
        <w:rPr>
          <w:rFonts w:ascii="Times New Roman Regular" w:eastAsia="宋体" w:hAnsi="Times New Roman Regular" w:cs="Times New Roman Regular"/>
          <w:color w:val="auto"/>
        </w:rPr>
        <w:t>医</w:t>
      </w:r>
      <w:proofErr w:type="gramEnd"/>
      <w:r>
        <w:rPr>
          <w:rFonts w:ascii="Times New Roman Regular" w:eastAsia="宋体" w:hAnsi="Times New Roman Regular" w:cs="Times New Roman Regular"/>
          <w:color w:val="auto"/>
        </w:rPr>
        <w:t>脉通、</w:t>
      </w:r>
      <w:bookmarkStart w:id="13" w:name="OLE_LINK5"/>
      <w:r>
        <w:rPr>
          <w:rFonts w:ascii="Times New Roman Regular" w:eastAsia="宋体" w:hAnsi="Times New Roman Regular" w:cs="Times New Roman Regular"/>
          <w:color w:val="auto"/>
        </w:rPr>
        <w:t>英国国家卫生与临床优化研究所</w:t>
      </w:r>
      <w:bookmarkEnd w:id="13"/>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National Institute for Health and Clinical Excellence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NICE</w:t>
      </w:r>
      <w:r>
        <w:rPr>
          <w:rFonts w:ascii="Times New Roman Regular" w:eastAsia="宋体" w:hAnsi="Times New Roman Regular" w:cs="Times New Roman Regular"/>
          <w:color w:val="auto"/>
        </w:rPr>
        <w:t>）、苏格兰院际指南网（</w:t>
      </w:r>
      <w:r>
        <w:rPr>
          <w:rFonts w:ascii="Times New Roman Regular" w:eastAsia="宋体" w:hAnsi="Times New Roman Regular" w:cs="Times New Roman Regular"/>
          <w:color w:val="auto"/>
        </w:rPr>
        <w:t>Scottish Intercollegiate Guidelines Network</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SIGN</w:t>
      </w:r>
      <w:r>
        <w:rPr>
          <w:rFonts w:ascii="Times New Roman Regular" w:eastAsia="宋体" w:hAnsi="Times New Roman Regular" w:cs="Times New Roman Regular"/>
          <w:color w:val="auto"/>
        </w:rPr>
        <w:t>）、加拿大安大略注册护士协会（</w:t>
      </w:r>
      <w:r>
        <w:rPr>
          <w:rFonts w:ascii="Times New Roman Regular" w:eastAsia="宋体" w:hAnsi="Times New Roman Regular" w:cs="Times New Roman Regular"/>
          <w:color w:val="auto"/>
        </w:rPr>
        <w:t>Registered Nurses</w:t>
      </w:r>
      <w:proofErr w:type="gramStart"/>
      <w:r>
        <w:rPr>
          <w:rFonts w:ascii="Times New Roman Regular" w:eastAsia="宋体" w:hAnsi="Times New Roman Regular" w:cs="Times New Roman Regular"/>
          <w:color w:val="auto"/>
        </w:rPr>
        <w:t>’</w:t>
      </w:r>
      <w:proofErr w:type="gramEnd"/>
      <w:r>
        <w:rPr>
          <w:rFonts w:ascii="Times New Roman Regular" w:eastAsia="宋体" w:hAnsi="Times New Roman Regular" w:cs="Times New Roman Regular"/>
          <w:color w:val="auto"/>
        </w:rPr>
        <w:t xml:space="preserve"> Association of Ontario</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RNAO</w:t>
      </w:r>
      <w:r>
        <w:rPr>
          <w:rFonts w:ascii="Times New Roman Regular" w:eastAsia="宋体" w:hAnsi="Times New Roman Regular" w:cs="Times New Roman Regular"/>
          <w:color w:val="auto"/>
        </w:rPr>
        <w:t>）、美国危重病医学会（</w:t>
      </w:r>
      <w:r>
        <w:rPr>
          <w:rFonts w:ascii="Times New Roman Regular" w:eastAsia="宋体" w:hAnsi="Times New Roman Regular" w:cs="Times New Roman Regular"/>
          <w:color w:val="auto"/>
        </w:rPr>
        <w:t>Society of Critical Care Medicine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SCCM</w:t>
      </w:r>
      <w:r>
        <w:rPr>
          <w:rFonts w:ascii="Times New Roman Regular" w:eastAsia="宋体" w:hAnsi="Times New Roman Regular" w:cs="Times New Roman Regular"/>
          <w:color w:val="auto"/>
        </w:rPr>
        <w:t>）、加拿大重症监护协会（</w:t>
      </w:r>
      <w:r>
        <w:rPr>
          <w:rFonts w:ascii="Times New Roman Regular" w:eastAsia="宋体" w:hAnsi="Times New Roman Regular" w:cs="Times New Roman Regular"/>
          <w:color w:val="auto"/>
        </w:rPr>
        <w:t>Canadian Critical Care Society</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CCCS</w:t>
      </w:r>
      <w:r>
        <w:rPr>
          <w:rFonts w:ascii="Times New Roman Regular" w:eastAsia="宋体" w:hAnsi="Times New Roman Regular" w:cs="Times New Roman Regular"/>
          <w:color w:val="auto"/>
        </w:rPr>
        <w:t>）、英国重症医学会（</w:t>
      </w:r>
      <w:r>
        <w:rPr>
          <w:rFonts w:ascii="Times New Roman Regular" w:eastAsia="宋体" w:hAnsi="Times New Roman Regular" w:cs="Times New Roman Regular"/>
          <w:color w:val="auto"/>
        </w:rPr>
        <w:t>Intensive Care Society</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ICS</w:t>
      </w:r>
      <w:r>
        <w:rPr>
          <w:rFonts w:ascii="Times New Roman Regular" w:eastAsia="宋体" w:hAnsi="Times New Roman Regular" w:cs="Times New Roman Regular"/>
          <w:color w:val="auto"/>
        </w:rPr>
        <w:t>）、欧洲危重病医学会（</w:t>
      </w:r>
      <w:r>
        <w:rPr>
          <w:rFonts w:ascii="Times New Roman Regular" w:eastAsia="宋体" w:hAnsi="Times New Roman Regular" w:cs="Times New Roman Regular"/>
          <w:color w:val="auto"/>
        </w:rPr>
        <w:t>European Society of Intensive Care Medicine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ESICM</w:t>
      </w:r>
      <w:r>
        <w:rPr>
          <w:rFonts w:ascii="Times New Roman Regular" w:eastAsia="宋体" w:hAnsi="Times New Roman Regular" w:cs="Times New Roman Regular"/>
          <w:color w:val="auto"/>
        </w:rPr>
        <w:t>）、重症监护医学院（</w:t>
      </w:r>
      <w:r>
        <w:rPr>
          <w:rFonts w:ascii="Times New Roman Regular" w:eastAsia="宋体" w:hAnsi="Times New Roman Regular" w:cs="Times New Roman Regular"/>
          <w:color w:val="auto"/>
        </w:rPr>
        <w:t>Faculty of Intensive Care Medicine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FICM</w:t>
      </w:r>
      <w:r>
        <w:rPr>
          <w:rFonts w:ascii="Times New Roman Regular" w:eastAsia="宋体" w:hAnsi="Times New Roman Regular" w:cs="Times New Roman Regular"/>
          <w:color w:val="auto"/>
        </w:rPr>
        <w:t>）、中华护理学会、</w:t>
      </w:r>
      <w:r>
        <w:rPr>
          <w:rFonts w:ascii="Times New Roman Regular" w:eastAsia="宋体" w:hAnsi="Times New Roman Regular" w:cs="Times New Roman Regular"/>
          <w:color w:val="auto"/>
        </w:rPr>
        <w:t>Cochrane Librar</w:t>
      </w:r>
      <w:sdt>
        <w:sdtPr>
          <w:alias w:val="多余空格"/>
          <w:tag w:val="reviewtag_auto"/>
          <w:id w:val="22245"/>
        </w:sdtPr>
        <w:sdtContent>
          <w:bookmarkStart w:id="14" w:name="bkReivew22245"/>
          <w:r>
            <w:rPr>
              <w:rFonts w:ascii="Times New Roman Regular" w:eastAsia="宋体" w:hAnsi="Times New Roman Regular" w:cs="Times New Roman Regular"/>
              <w:color w:val="0072FF"/>
            </w:rPr>
            <w:t xml:space="preserve">y </w:t>
          </w:r>
          <w:r>
            <w:rPr>
              <w:rFonts w:ascii="Times New Roman Regular" w:eastAsia="宋体" w:hAnsi="Times New Roman Regular" w:cs="Times New Roman Regular"/>
              <w:color w:val="0072FF"/>
            </w:rPr>
            <w:t>、</w:t>
          </w:r>
          <w:bookmarkEnd w:id="14"/>
        </w:sdtContent>
      </w:sdt>
      <w:r>
        <w:rPr>
          <w:rFonts w:ascii="Times New Roman Regular" w:eastAsia="宋体" w:hAnsi="Times New Roman Regular" w:cs="Times New Roman Regular"/>
          <w:color w:val="auto"/>
        </w:rPr>
        <w:t>PubMed</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Web of Science</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Embase</w:t>
      </w:r>
      <w:r>
        <w:rPr>
          <w:rFonts w:ascii="Times New Roman Regular" w:eastAsia="宋体" w:hAnsi="Times New Roman Regular" w:cs="Times New Roman Regular"/>
          <w:color w:val="auto"/>
        </w:rPr>
        <w:t>、</w:t>
      </w:r>
      <w:r>
        <w:rPr>
          <w:rFonts w:ascii="Times New Roman" w:cs="Times New Roman" w:hint="eastAsia"/>
          <w:sz w:val="18"/>
          <w:szCs w:val="18"/>
        </w:rPr>
        <w:t>ProQues</w:t>
      </w:r>
      <w:sdt>
        <w:sdtPr>
          <w:alias w:val="多余空格"/>
          <w:tag w:val="reviewtag_"/>
          <w:id w:val="2133855"/>
        </w:sdtPr>
        <w:sdtContent>
          <w:bookmarkStart w:id="15" w:name="bkReivew2133855"/>
          <w:r>
            <w:rPr>
              <w:rFonts w:ascii="Times New Roman" w:cs="Times New Roman" w:hint="eastAsia"/>
              <w:color w:val="0072FF"/>
              <w:sz w:val="18"/>
              <w:szCs w:val="18"/>
            </w:rPr>
            <w:t>t</w:t>
          </w:r>
          <w:r>
            <w:rPr>
              <w:rFonts w:ascii="Times New Roman Regular" w:eastAsia="宋体" w:hAnsi="Times New Roman Regular" w:cs="Times New Roman Regular"/>
              <w:color w:val="0072FF"/>
            </w:rPr>
            <w:t xml:space="preserve"> </w:t>
          </w:r>
          <w:r>
            <w:rPr>
              <w:rFonts w:ascii="Times New Roman Regular" w:eastAsia="宋体" w:hAnsi="Times New Roman Regular" w:cs="Times New Roman Regular" w:hint="eastAsia"/>
              <w:color w:val="0072FF"/>
            </w:rPr>
            <w:t>、</w:t>
          </w:r>
          <w:bookmarkEnd w:id="15"/>
        </w:sdtContent>
      </w:sdt>
      <w:r>
        <w:rPr>
          <w:rFonts w:ascii="Times New Roman Regular" w:eastAsia="宋体" w:hAnsi="Times New Roman Regular" w:cs="Times New Roman Regular"/>
          <w:color w:val="auto"/>
        </w:rPr>
        <w:t>CINAHL</w:t>
      </w:r>
      <w:r>
        <w:rPr>
          <w:rFonts w:ascii="Times New Roman Regular" w:eastAsia="宋体" w:hAnsi="Times New Roman Regular" w:cs="Times New Roman Regular"/>
          <w:color w:val="auto"/>
        </w:rPr>
        <w:t>、中国生物医学文献服务系统、</w:t>
      </w:r>
      <w:r>
        <w:rPr>
          <w:rFonts w:ascii="Times New Roman Regular" w:eastAsia="宋体" w:hAnsi="Times New Roman Regular" w:cs="Times New Roman Regular" w:hint="eastAsia"/>
          <w:color w:val="auto"/>
        </w:rPr>
        <w:t>中国知网</w:t>
      </w:r>
      <w:r>
        <w:rPr>
          <w:rFonts w:ascii="Times New Roman Regular" w:eastAsia="宋体" w:hAnsi="Times New Roman Regular" w:cs="Times New Roman Regular"/>
          <w:color w:val="auto"/>
        </w:rPr>
        <w:t>、万方数据库、</w:t>
      </w:r>
      <w:proofErr w:type="gramStart"/>
      <w:r>
        <w:rPr>
          <w:rFonts w:ascii="Times New Roman Regular" w:eastAsia="宋体" w:hAnsi="Times New Roman Regular" w:cs="Times New Roman Regular"/>
          <w:color w:val="auto"/>
        </w:rPr>
        <w:t>维普</w:t>
      </w:r>
      <w:r>
        <w:rPr>
          <w:rFonts w:ascii="Times New Roman Regular" w:eastAsia="宋体" w:hAnsi="Times New Roman Regular" w:cs="Times New Roman Regular" w:hint="eastAsia"/>
          <w:color w:val="auto"/>
        </w:rPr>
        <w:t>网</w:t>
      </w:r>
      <w:bookmarkEnd w:id="12"/>
      <w:r>
        <w:rPr>
          <w:rFonts w:ascii="Times New Roman Regular" w:eastAsia="宋体" w:hAnsi="Times New Roman Regular" w:cs="Times New Roman Regular" w:hint="eastAsia"/>
          <w:color w:val="auto"/>
        </w:rPr>
        <w:t>等</w:t>
      </w:r>
      <w:proofErr w:type="gramEnd"/>
      <w:sdt>
        <w:sdtPr>
          <w:alias w:val="语法错误"/>
          <w:tag w:val="reviewtag_auto"/>
          <w:id w:val="1003841"/>
        </w:sdtPr>
        <w:sdtContent>
          <w:bookmarkStart w:id="16" w:name="bkReivew1003841"/>
          <w:r>
            <w:rPr>
              <w:rFonts w:ascii="Times New Roman Regular" w:eastAsia="宋体" w:hAnsi="Times New Roman Regular" w:cs="Times New Roman Regular"/>
              <w:color w:val="0072FF"/>
            </w:rPr>
            <w:t>中</w:t>
          </w:r>
          <w:bookmarkEnd w:id="16"/>
        </w:sdtContent>
      </w:sdt>
      <w:r>
        <w:rPr>
          <w:rFonts w:ascii="Times New Roman Regular" w:eastAsia="宋体" w:hAnsi="Times New Roman Regular" w:cs="Times New Roman Regular"/>
          <w:color w:val="auto"/>
        </w:rPr>
        <w:t>有关脓毒症患者</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后综合征非药物预防的文献。检索</w:t>
      </w:r>
      <w:r>
        <w:rPr>
          <w:rFonts w:ascii="Times New Roman Regular" w:eastAsia="宋体" w:hAnsi="Times New Roman Regular" w:cs="Times New Roman Regular" w:hint="eastAsia"/>
          <w:color w:val="auto"/>
        </w:rPr>
        <w:t>时限均</w:t>
      </w:r>
      <w:r>
        <w:rPr>
          <w:rFonts w:ascii="Times New Roman Regular" w:eastAsia="宋体" w:hAnsi="Times New Roman Regular" w:cs="Times New Roman Regular"/>
          <w:color w:val="auto"/>
        </w:rPr>
        <w:t>为建库至</w:t>
      </w:r>
      <w:r>
        <w:rPr>
          <w:rFonts w:ascii="Times New Roman Regular" w:eastAsia="宋体" w:hAnsi="Times New Roman Regular" w:cs="Times New Roman Regular"/>
          <w:color w:val="auto"/>
        </w:rPr>
        <w:t>2025</w:t>
      </w:r>
      <w:r>
        <w:rPr>
          <w:rFonts w:ascii="Times New Roman Regular" w:eastAsia="宋体" w:hAnsi="Times New Roman Regular" w:cs="Times New Roman Regular"/>
          <w:color w:val="auto"/>
        </w:rPr>
        <w:t>年</w:t>
      </w:r>
      <w:r>
        <w:rPr>
          <w:rFonts w:ascii="Times New Roman Regular" w:eastAsia="宋体" w:hAnsi="Times New Roman Regular" w:cs="Times New Roman Regular"/>
          <w:color w:val="auto"/>
        </w:rPr>
        <w:t>9</w:t>
      </w:r>
      <w:r>
        <w:rPr>
          <w:rFonts w:ascii="Times New Roman Regular" w:eastAsia="宋体" w:hAnsi="Times New Roman Regular" w:cs="Times New Roman Regular"/>
          <w:color w:val="auto"/>
        </w:rPr>
        <w:t>月</w:t>
      </w:r>
      <w:r>
        <w:rPr>
          <w:rFonts w:ascii="Times New Roman Regular" w:eastAsia="宋体" w:hAnsi="Times New Roman Regular" w:cs="Times New Roman Regular"/>
          <w:color w:val="auto"/>
        </w:rPr>
        <w:t>30</w:t>
      </w:r>
      <w:r>
        <w:rPr>
          <w:rFonts w:ascii="Times New Roman Regular" w:eastAsia="宋体" w:hAnsi="Times New Roman Regular" w:cs="Times New Roman Regular"/>
          <w:color w:val="auto"/>
        </w:rPr>
        <w:t>日。英文数据库以</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hint="eastAsia"/>
          <w:color w:val="auto"/>
        </w:rPr>
        <w:t>p</w:t>
      </w:r>
      <w:r>
        <w:rPr>
          <w:rFonts w:ascii="Times New Roman Regular" w:eastAsia="宋体" w:hAnsi="Times New Roman Regular" w:cs="Times New Roman Regular"/>
          <w:color w:val="auto"/>
        </w:rPr>
        <w:t>ost-ICU syndrome/</w:t>
      </w:r>
      <w:r>
        <w:rPr>
          <w:rFonts w:ascii="Times New Roman Regular" w:eastAsia="宋体" w:hAnsi="Times New Roman Regular" w:cs="Times New Roman Regular" w:hint="eastAsia"/>
          <w:color w:val="auto"/>
        </w:rPr>
        <w:t>c</w:t>
      </w:r>
      <w:r>
        <w:rPr>
          <w:rFonts w:ascii="Times New Roman Regular" w:eastAsia="宋体" w:hAnsi="Times New Roman Regular" w:cs="Times New Roman Regular"/>
          <w:color w:val="auto"/>
        </w:rPr>
        <w:t xml:space="preserve">ognitive </w:t>
      </w:r>
      <w:r>
        <w:rPr>
          <w:rFonts w:ascii="Times New Roman Regular" w:eastAsia="宋体" w:hAnsi="Times New Roman Regular" w:cs="Times New Roman Regular" w:hint="eastAsia"/>
          <w:color w:val="auto"/>
        </w:rPr>
        <w:t>d</w:t>
      </w:r>
      <w:r>
        <w:rPr>
          <w:rFonts w:ascii="Times New Roman Regular" w:eastAsia="宋体" w:hAnsi="Times New Roman Regular" w:cs="Times New Roman Regular"/>
          <w:color w:val="auto"/>
        </w:rPr>
        <w:t>ysfunction/</w:t>
      </w:r>
      <w:r>
        <w:rPr>
          <w:rFonts w:ascii="Times New Roman Regular" w:eastAsia="宋体" w:hAnsi="Times New Roman Regular" w:cs="Times New Roman Regular" w:hint="eastAsia"/>
          <w:color w:val="auto"/>
        </w:rPr>
        <w:t>d</w:t>
      </w:r>
      <w:r>
        <w:rPr>
          <w:rFonts w:ascii="Times New Roman Regular" w:eastAsia="宋体" w:hAnsi="Times New Roman Regular" w:cs="Times New Roman Regular"/>
          <w:color w:val="auto"/>
        </w:rPr>
        <w:t>epression/</w:t>
      </w:r>
      <w:r>
        <w:rPr>
          <w:rFonts w:ascii="Times New Roman Regular" w:eastAsia="宋体" w:hAnsi="Times New Roman Regular" w:cs="Times New Roman Regular" w:hint="eastAsia"/>
          <w:color w:val="auto"/>
        </w:rPr>
        <w:t>a</w:t>
      </w:r>
      <w:r>
        <w:rPr>
          <w:rFonts w:ascii="Times New Roman Regular" w:eastAsia="宋体" w:hAnsi="Times New Roman Regular" w:cs="Times New Roman Regular"/>
          <w:color w:val="auto"/>
        </w:rPr>
        <w:t>nxiety/PTSD/weakness/</w:t>
      </w:r>
      <w:r>
        <w:rPr>
          <w:rFonts w:ascii="Times New Roman Regular" w:eastAsia="宋体" w:hAnsi="Times New Roman Regular" w:cs="Times New Roman Regular" w:hint="eastAsia"/>
          <w:color w:val="auto"/>
        </w:rPr>
        <w:t>d</w:t>
      </w:r>
      <w:r>
        <w:rPr>
          <w:rFonts w:ascii="Times New Roman Regular" w:eastAsia="宋体" w:hAnsi="Times New Roman Regular" w:cs="Times New Roman Regular"/>
          <w:color w:val="auto"/>
        </w:rPr>
        <w:t>elirium</w:t>
      </w:r>
      <w:sdt>
        <w:sdtPr>
          <w:alias w:val="多余空格"/>
          <w:tag w:val="reviewtag_auto"/>
          <w:id w:val="1083443"/>
        </w:sdtPr>
        <w:sdtContent>
          <w:bookmarkStart w:id="17" w:name="bkReivew1083443"/>
          <w:r>
            <w:rPr>
              <w:rFonts w:ascii="Times New Roman Regular" w:eastAsia="宋体" w:hAnsi="Times New Roman Regular" w:cs="Times New Roman Regular"/>
              <w:color w:val="0072FF"/>
            </w:rPr>
            <w:t>, p</w:t>
          </w:r>
          <w:bookmarkEnd w:id="17"/>
        </w:sdtContent>
      </w:sdt>
      <w:r>
        <w:rPr>
          <w:rFonts w:ascii="Times New Roman Regular" w:eastAsia="宋体" w:hAnsi="Times New Roman Regular" w:cs="Times New Roman Regular"/>
          <w:color w:val="auto"/>
        </w:rPr>
        <w:t>ost‐traumatic/PTSD</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sepsis/septicemia/septic shock/systemic inflammatory response syndrome/SIRS</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critically ill/critical illness/critical care/Intensive Care Units/ICU</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prevent*/non-pharmacological/</w:t>
      </w:r>
      <w:r>
        <w:rPr>
          <w:rFonts w:ascii="Times New Roman Regular" w:eastAsia="宋体" w:hAnsi="Times New Roman Regular" w:cs="Times New Roman Regular" w:hint="eastAsia"/>
          <w:color w:val="auto"/>
        </w:rPr>
        <w:t>d</w:t>
      </w:r>
      <w:r>
        <w:rPr>
          <w:rFonts w:ascii="Times New Roman Regular" w:eastAsia="宋体" w:hAnsi="Times New Roman Regular" w:cs="Times New Roman Regular"/>
          <w:color w:val="auto"/>
        </w:rPr>
        <w:t xml:space="preserve">isease </w:t>
      </w:r>
      <w:r>
        <w:rPr>
          <w:rFonts w:ascii="Times New Roman Regular" w:eastAsia="宋体" w:hAnsi="Times New Roman Regular" w:cs="Times New Roman Regular" w:hint="eastAsia"/>
          <w:color w:val="auto"/>
        </w:rPr>
        <w:t>m</w:t>
      </w:r>
      <w:r>
        <w:rPr>
          <w:rFonts w:ascii="Times New Roman Regular" w:eastAsia="宋体" w:hAnsi="Times New Roman Regular" w:cs="Times New Roman Regular"/>
          <w:color w:val="auto"/>
        </w:rPr>
        <w:t>anagement/rehabilitation</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为关键词，中文数据库以</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重症监护后综合征</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认知障碍</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心理障碍</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抑郁</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创伤后应激障碍</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焦虑</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衰弱</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肌无力</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谵妄</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脓毒症</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脓毒性休克</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感染性休克</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全身炎症反应综合征</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重症监护室</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危重病</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重症监护病房、预防</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非药物预防</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管理</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康复护理</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为关键词。以</w:t>
      </w:r>
      <w:r>
        <w:rPr>
          <w:rFonts w:ascii="Times New Roman Regular" w:eastAsia="宋体" w:hAnsi="Times New Roman Regular" w:cs="Times New Roman Regular"/>
          <w:color w:val="auto"/>
        </w:rPr>
        <w:t>PubMed</w:t>
      </w:r>
      <w:r>
        <w:rPr>
          <w:rFonts w:ascii="Times New Roman Regular" w:eastAsia="宋体" w:hAnsi="Times New Roman Regular" w:cs="Times New Roman Regular"/>
          <w:color w:val="auto"/>
        </w:rPr>
        <w:t>为例</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英文检索策略见图</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w:t>
      </w:r>
    </w:p>
    <w:p w14:paraId="31DC3A0F" w14:textId="77777777" w:rsidR="005666C9" w:rsidRDefault="00000000">
      <w:pPr>
        <w:pStyle w:val="41"/>
        <w:adjustRightInd w:val="0"/>
        <w:snapToGrid w:val="0"/>
        <w:ind w:firstLine="422"/>
        <w:jc w:val="center"/>
        <w:rPr>
          <w:rFonts w:ascii="Times New Roman Regular" w:hAnsi="Times New Roman Regular" w:cs="Times New Roman Regular"/>
          <w:color w:val="auto"/>
        </w:rPr>
      </w:pPr>
      <w:r>
        <w:rPr>
          <w:rFonts w:ascii="Times New Roman Regular" w:hAnsi="Times New Roman Regular" w:cs="Times New Roman Regular"/>
          <w:b/>
          <w:bCs/>
          <w:noProof/>
          <w:color w:val="auto"/>
        </w:rPr>
        <mc:AlternateContent>
          <mc:Choice Requires="wps">
            <w:drawing>
              <wp:anchor distT="0" distB="0" distL="114300" distR="114300" simplePos="0" relativeHeight="251659264" behindDoc="0" locked="0" layoutInCell="1" allowOverlap="1" wp14:anchorId="32AA8C96" wp14:editId="53E0356D">
                <wp:simplePos x="0" y="0"/>
                <wp:positionH relativeFrom="column">
                  <wp:posOffset>3810</wp:posOffset>
                </wp:positionH>
                <wp:positionV relativeFrom="paragraph">
                  <wp:posOffset>14605</wp:posOffset>
                </wp:positionV>
                <wp:extent cx="6467475" cy="2896235"/>
                <wp:effectExtent l="0" t="0" r="28575" b="18415"/>
                <wp:wrapTopAndBottom/>
                <wp:docPr id="2" name="文本框 2"/>
                <wp:cNvGraphicFramePr/>
                <a:graphic xmlns:a="http://schemas.openxmlformats.org/drawingml/2006/main">
                  <a:graphicData uri="http://schemas.microsoft.com/office/word/2010/wordprocessingShape">
                    <wps:wsp>
                      <wps:cNvSpPr txBox="1"/>
                      <wps:spPr>
                        <a:xfrm>
                          <a:off x="0" y="0"/>
                          <a:ext cx="6467475" cy="2896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3257A4"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w:t>
                            </w:r>
                            <w:r>
                              <w:rPr>
                                <w:rFonts w:ascii="Times New Roman" w:eastAsia="华文楷体" w:cs="Times New Roman"/>
                                <w:sz w:val="18"/>
                                <w:szCs w:val="18"/>
                                <w14:ligatures w14:val="standardContextual"/>
                              </w:rPr>
                              <w:t xml:space="preserve"> primary prev</w:t>
                            </w:r>
                            <w:r>
                              <w:rPr>
                                <w:rFonts w:ascii="Times New Roman" w:eastAsia="华文楷体" w:cs="Times New Roman" w:hint="eastAsia"/>
                                <w:sz w:val="18"/>
                                <w:szCs w:val="18"/>
                                <w14:ligatures w14:val="standardContextual"/>
                              </w:rPr>
                              <w:t>ention[MeSH] OR</w:t>
                            </w:r>
                            <w:r>
                              <w:rPr>
                                <w:rFonts w:ascii="Times New Roman" w:eastAsia="华文楷体" w:cs="Times New Roman"/>
                                <w:sz w:val="18"/>
                                <w:szCs w:val="18"/>
                                <w14:ligatures w14:val="standardContextual"/>
                              </w:rPr>
                              <w:t xml:space="preserve"> secondary pre</w:t>
                            </w:r>
                            <w:r>
                              <w:rPr>
                                <w:rFonts w:ascii="Times New Roman" w:eastAsia="华文楷体" w:cs="Times New Roman" w:hint="eastAsia"/>
                                <w:sz w:val="18"/>
                                <w:szCs w:val="18"/>
                                <w14:ligatures w14:val="standardContextual"/>
                              </w:rPr>
                              <w:t xml:space="preserve">vention[MeSH] OR </w:t>
                            </w:r>
                            <w:r>
                              <w:rPr>
                                <w:rFonts w:ascii="Times New Roman" w:eastAsia="华文楷体" w:cs="Times New Roman"/>
                                <w:sz w:val="18"/>
                                <w:szCs w:val="18"/>
                                <w14:ligatures w14:val="standardContextual"/>
                              </w:rPr>
                              <w:t>exercise th</w:t>
                            </w:r>
                            <w:r>
                              <w:rPr>
                                <w:rFonts w:ascii="Times New Roman" w:eastAsia="华文楷体" w:cs="Times New Roman" w:hint="eastAsia"/>
                                <w:sz w:val="18"/>
                                <w:szCs w:val="18"/>
                                <w14:ligatures w14:val="standardContextual"/>
                              </w:rPr>
                              <w:t xml:space="preserve">erapy[MeSH] OR </w:t>
                            </w:r>
                            <w:r>
                              <w:rPr>
                                <w:rFonts w:ascii="Times New Roman" w:eastAsia="华文楷体" w:cs="Times New Roman"/>
                                <w:sz w:val="18"/>
                                <w:szCs w:val="18"/>
                                <w14:ligatures w14:val="standardContextual"/>
                              </w:rPr>
                              <w:t>disease man</w:t>
                            </w:r>
                            <w:r>
                              <w:rPr>
                                <w:rFonts w:ascii="Times New Roman" w:eastAsia="华文楷体" w:cs="Times New Roman" w:hint="eastAsia"/>
                                <w:sz w:val="18"/>
                                <w:szCs w:val="18"/>
                                <w14:ligatures w14:val="standardContextual"/>
                              </w:rPr>
                              <w:t xml:space="preserve">agement[MeSH] OR </w:t>
                            </w:r>
                            <w:r>
                              <w:rPr>
                                <w:rFonts w:ascii="Times New Roman" w:eastAsia="华文楷体" w:cs="Times New Roman"/>
                                <w:sz w:val="18"/>
                                <w:szCs w:val="18"/>
                                <w14:ligatures w14:val="standardContextual"/>
                              </w:rPr>
                              <w:t>rehabilitation n</w:t>
                            </w:r>
                            <w:r>
                              <w:rPr>
                                <w:rFonts w:ascii="Times New Roman" w:eastAsia="华文楷体" w:cs="Times New Roman" w:hint="eastAsia"/>
                                <w:sz w:val="18"/>
                                <w:szCs w:val="18"/>
                                <w14:ligatures w14:val="standardContextual"/>
                              </w:rPr>
                              <w:t xml:space="preserve">ursing[MeSH] </w:t>
                            </w:r>
                          </w:p>
                          <w:p w14:paraId="2B5904D2"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#2 non-pharmacological prevention[Title/Abstract] or prevent*[Title/Abstract] OR prophylaxis[Title/Abstract] OR non-pharmacological[Title/Abstract] OR management[Title/Abstract] OR rehabilitation[Title/Abstract]</w:t>
                            </w:r>
                          </w:p>
                          <w:p w14:paraId="111AC8C1"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#3 #1 OR #2</w:t>
                            </w:r>
                          </w:p>
                          <w:p w14:paraId="4B944D22"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#4 </w:t>
                            </w:r>
                            <w:r>
                              <w:rPr>
                                <w:rFonts w:ascii="Times New Roman" w:eastAsia="华文楷体" w:cs="Times New Roman"/>
                                <w:sz w:val="18"/>
                                <w:szCs w:val="18"/>
                                <w14:ligatures w14:val="standardContextual"/>
                              </w:rPr>
                              <w:t>se</w:t>
                            </w:r>
                            <w:r>
                              <w:rPr>
                                <w:rFonts w:ascii="Times New Roman" w:eastAsia="华文楷体" w:cs="Times New Roman" w:hint="eastAsia"/>
                                <w:sz w:val="18"/>
                                <w:szCs w:val="18"/>
                                <w14:ligatures w14:val="standardContextual"/>
                              </w:rPr>
                              <w:t xml:space="preserve">psis[Mesh] OR </w:t>
                            </w:r>
                            <w:r>
                              <w:rPr>
                                <w:rFonts w:ascii="Times New Roman" w:eastAsia="华文楷体" w:cs="Times New Roman"/>
                                <w:sz w:val="18"/>
                                <w:szCs w:val="18"/>
                                <w14:ligatures w14:val="standardContextual"/>
                              </w:rPr>
                              <w:t>shock, septi</w:t>
                            </w:r>
                            <w:r>
                              <w:rPr>
                                <w:rFonts w:ascii="Times New Roman" w:eastAsia="华文楷体" w:cs="Times New Roman" w:hint="eastAsia"/>
                                <w:sz w:val="18"/>
                                <w:szCs w:val="18"/>
                                <w14:ligatures w14:val="standardContextual"/>
                              </w:rPr>
                              <w:t xml:space="preserve">c[Mesh] OR </w:t>
                            </w:r>
                            <w:r>
                              <w:rPr>
                                <w:rFonts w:ascii="Times New Roman" w:eastAsia="华文楷体" w:cs="Times New Roman"/>
                                <w:sz w:val="18"/>
                                <w:szCs w:val="18"/>
                                <w14:ligatures w14:val="standardContextual"/>
                              </w:rPr>
                              <w:t>systemic inflammatory response syndr</w:t>
                            </w:r>
                            <w:r>
                              <w:rPr>
                                <w:rFonts w:ascii="Times New Roman" w:eastAsia="华文楷体" w:cs="Times New Roman" w:hint="eastAsia"/>
                                <w:sz w:val="18"/>
                                <w:szCs w:val="18"/>
                                <w14:ligatures w14:val="standardContextual"/>
                              </w:rPr>
                              <w:t>ome[Mesh]</w:t>
                            </w:r>
                          </w:p>
                          <w:p w14:paraId="135FF3F6"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#5 sepsis[Title/Abstract] OR septicemia[Title/Abstract] OR septicaemia[Title/Abstract] or  septic shock[Title/Abstract] OR systemic inflammatory response syndrome[Title/Abstract] OR SIRS[Title/Abstract]</w:t>
                            </w:r>
                          </w:p>
                          <w:p w14:paraId="631ED957"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#6 #4 OR #5</w:t>
                            </w:r>
                          </w:p>
                          <w:p w14:paraId="3184C88E"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#7 postintensive care syndrome[Supplementary Concept] OR </w:t>
                            </w:r>
                            <w:r>
                              <w:rPr>
                                <w:rFonts w:ascii="Times New Roman" w:eastAsia="华文楷体" w:cs="Times New Roman"/>
                                <w:sz w:val="18"/>
                                <w:szCs w:val="18"/>
                                <w14:ligatures w14:val="standardContextual"/>
                              </w:rPr>
                              <w:t>depre</w:t>
                            </w:r>
                            <w:r>
                              <w:rPr>
                                <w:rFonts w:ascii="Times New Roman" w:eastAsia="华文楷体" w:cs="Times New Roman" w:hint="eastAsia"/>
                                <w:sz w:val="18"/>
                                <w:szCs w:val="18"/>
                                <w14:ligatures w14:val="standardContextual"/>
                              </w:rPr>
                              <w:t xml:space="preserve">ssion[MeSH] OR </w:t>
                            </w:r>
                            <w:r>
                              <w:rPr>
                                <w:rFonts w:ascii="Times New Roman" w:eastAsia="华文楷体" w:cs="Times New Roman"/>
                                <w:sz w:val="18"/>
                                <w:szCs w:val="18"/>
                                <w14:ligatures w14:val="standardContextual"/>
                              </w:rPr>
                              <w:t>anx</w:t>
                            </w:r>
                            <w:r>
                              <w:rPr>
                                <w:rFonts w:ascii="Times New Roman" w:eastAsia="华文楷体" w:cs="Times New Roman" w:hint="eastAsia"/>
                                <w:sz w:val="18"/>
                                <w:szCs w:val="18"/>
                                <w14:ligatures w14:val="standardContextual"/>
                              </w:rPr>
                              <w:t xml:space="preserve">iety[MeSH] OR </w:t>
                            </w:r>
                            <w:r>
                              <w:rPr>
                                <w:rFonts w:ascii="Times New Roman" w:eastAsia="华文楷体" w:cs="Times New Roman"/>
                                <w:sz w:val="18"/>
                                <w:szCs w:val="18"/>
                                <w14:ligatures w14:val="standardContextual"/>
                              </w:rPr>
                              <w:t>stress disorders, post-trau</w:t>
                            </w:r>
                            <w:r>
                              <w:rPr>
                                <w:rFonts w:ascii="Times New Roman" w:eastAsia="华文楷体" w:cs="Times New Roman" w:hint="eastAsia"/>
                                <w:sz w:val="18"/>
                                <w:szCs w:val="18"/>
                                <w14:ligatures w14:val="standardContextual"/>
                              </w:rPr>
                              <w:t xml:space="preserve">matic[MeSH] OR </w:t>
                            </w:r>
                            <w:r>
                              <w:rPr>
                                <w:rFonts w:ascii="Times New Roman" w:eastAsia="华文楷体" w:cs="Times New Roman"/>
                                <w:sz w:val="18"/>
                                <w:szCs w:val="18"/>
                                <w14:ligatures w14:val="standardContextual"/>
                              </w:rPr>
                              <w:t>muscle we</w:t>
                            </w:r>
                            <w:r>
                              <w:rPr>
                                <w:rFonts w:ascii="Times New Roman" w:eastAsia="华文楷体" w:cs="Times New Roman" w:hint="eastAsia"/>
                                <w:sz w:val="18"/>
                                <w:szCs w:val="18"/>
                                <w14:ligatures w14:val="standardContextual"/>
                              </w:rPr>
                              <w:t xml:space="preserve">akness[MeSH] OR </w:t>
                            </w:r>
                            <w:r>
                              <w:rPr>
                                <w:rFonts w:ascii="Times New Roman" w:eastAsia="华文楷体" w:cs="Times New Roman"/>
                                <w:sz w:val="18"/>
                                <w:szCs w:val="18"/>
                                <w14:ligatures w14:val="standardContextual"/>
                              </w:rPr>
                              <w:t>cognitive dys</w:t>
                            </w:r>
                            <w:r>
                              <w:rPr>
                                <w:rFonts w:ascii="Times New Roman" w:eastAsia="华文楷体" w:cs="Times New Roman" w:hint="eastAsia"/>
                                <w:sz w:val="18"/>
                                <w:szCs w:val="18"/>
                                <w14:ligatures w14:val="standardContextual"/>
                              </w:rPr>
                              <w:t xml:space="preserve">function[MeSH] OR </w:t>
                            </w:r>
                            <w:r>
                              <w:rPr>
                                <w:rFonts w:ascii="Times New Roman" w:eastAsia="华文楷体" w:cs="Times New Roman"/>
                                <w:sz w:val="18"/>
                                <w:szCs w:val="18"/>
                                <w14:ligatures w14:val="standardContextual"/>
                              </w:rPr>
                              <w:t>deli</w:t>
                            </w:r>
                            <w:r>
                              <w:rPr>
                                <w:rFonts w:ascii="Times New Roman" w:eastAsia="华文楷体" w:cs="Times New Roman" w:hint="eastAsia"/>
                                <w:sz w:val="18"/>
                                <w:szCs w:val="18"/>
                                <w14:ligatures w14:val="standardContextual"/>
                              </w:rPr>
                              <w:t xml:space="preserve">rium[MeSH] </w:t>
                            </w:r>
                          </w:p>
                          <w:p w14:paraId="4E0EC348"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#8 </w:t>
                            </w:r>
                            <w:r>
                              <w:rPr>
                                <w:rFonts w:ascii="Times New Roman" w:eastAsia="华文楷体" w:cs="Times New Roman"/>
                                <w:sz w:val="18"/>
                                <w:szCs w:val="18"/>
                                <w14:ligatures w14:val="standardContextual"/>
                              </w:rPr>
                              <w:t>post-intensive care synd</w:t>
                            </w:r>
                            <w:r>
                              <w:rPr>
                                <w:rFonts w:ascii="Times New Roman" w:eastAsia="华文楷体" w:cs="Times New Roman" w:hint="eastAsia"/>
                                <w:sz w:val="18"/>
                                <w:szCs w:val="18"/>
                                <w14:ligatures w14:val="standardContextual"/>
                              </w:rPr>
                              <w:t>rome[Title/Abstract] OR PICS[Title/Abstract] OR Post-ICU syndrome[Title/Abstract] OR</w:t>
                            </w:r>
                            <w:r>
                              <w:rPr>
                                <w:rFonts w:ascii="Times New Roman" w:eastAsia="华文楷体" w:cs="Times New Roman"/>
                                <w:sz w:val="18"/>
                                <w:szCs w:val="18"/>
                                <w14:ligatures w14:val="standardContextual"/>
                              </w:rPr>
                              <w:t xml:space="preserve"> c</w:t>
                            </w:r>
                            <w:r>
                              <w:rPr>
                                <w:rFonts w:ascii="Times New Roman" w:eastAsia="华文楷体" w:cs="Times New Roman" w:hint="eastAsia"/>
                                <w:sz w:val="18"/>
                                <w:szCs w:val="18"/>
                                <w14:ligatures w14:val="standardContextual"/>
                              </w:rPr>
                              <w:t>ognitive impairment[Title/Abstract] OR</w:t>
                            </w:r>
                            <w:r>
                              <w:rPr>
                                <w:rFonts w:ascii="Times New Roman" w:eastAsia="华文楷体" w:cs="Times New Roman"/>
                                <w:sz w:val="18"/>
                                <w:szCs w:val="18"/>
                                <w14:ligatures w14:val="standardContextual"/>
                              </w:rPr>
                              <w:t xml:space="preserve"> cognitive dy</w:t>
                            </w:r>
                            <w:r>
                              <w:rPr>
                                <w:rFonts w:ascii="Times New Roman" w:eastAsia="华文楷体" w:cs="Times New Roman" w:hint="eastAsia"/>
                                <w:sz w:val="18"/>
                                <w:szCs w:val="18"/>
                                <w14:ligatures w14:val="standardContextual"/>
                              </w:rPr>
                              <w:t xml:space="preserve">sfunction[Title/Abstract]  OR </w:t>
                            </w:r>
                            <w:r>
                              <w:rPr>
                                <w:rFonts w:ascii="Times New Roman" w:eastAsia="华文楷体" w:cs="Times New Roman"/>
                                <w:sz w:val="18"/>
                                <w:szCs w:val="18"/>
                                <w14:ligatures w14:val="standardContextual"/>
                              </w:rPr>
                              <w:t>depre</w:t>
                            </w:r>
                            <w:r>
                              <w:rPr>
                                <w:rFonts w:ascii="Times New Roman" w:eastAsia="华文楷体" w:cs="Times New Roman" w:hint="eastAsia"/>
                                <w:sz w:val="18"/>
                                <w:szCs w:val="18"/>
                                <w14:ligatures w14:val="standardContextual"/>
                              </w:rPr>
                              <w:t xml:space="preserve">ssion[Title/Abstract] OR </w:t>
                            </w:r>
                            <w:r>
                              <w:rPr>
                                <w:rFonts w:ascii="Times New Roman" w:eastAsia="华文楷体" w:cs="Times New Roman"/>
                                <w:sz w:val="18"/>
                                <w:szCs w:val="18"/>
                                <w14:ligatures w14:val="standardContextual"/>
                              </w:rPr>
                              <w:t>an</w:t>
                            </w:r>
                            <w:r>
                              <w:rPr>
                                <w:rFonts w:ascii="Times New Roman" w:eastAsia="华文楷体" w:cs="Times New Roman" w:hint="eastAsia"/>
                                <w:sz w:val="18"/>
                                <w:szCs w:val="18"/>
                                <w14:ligatures w14:val="standardContextual"/>
                              </w:rPr>
                              <w:t xml:space="preserve">xiety[Title/Abstract] OR PTSD[Title/Abstract] OR </w:t>
                            </w:r>
                            <w:r>
                              <w:rPr>
                                <w:rFonts w:ascii="Times New Roman" w:eastAsia="华文楷体" w:cs="Times New Roman"/>
                                <w:sz w:val="16"/>
                                <w:szCs w:val="16"/>
                                <w14:ligatures w14:val="standardContextual"/>
                              </w:rPr>
                              <w:t>critical il</w:t>
                            </w:r>
                            <w:r>
                              <w:rPr>
                                <w:rFonts w:ascii="Times New Roman" w:eastAsia="华文楷体" w:cs="Times New Roman" w:hint="eastAsia"/>
                                <w:sz w:val="18"/>
                                <w:szCs w:val="18"/>
                                <w14:ligatures w14:val="standardContextual"/>
                              </w:rPr>
                              <w:t xml:space="preserve">lness Myopathy[MeSH] OR ICU-acquired weakness[Title/Abstract] OR ICU-AW[Title/Abstract]  OR </w:t>
                            </w:r>
                            <w:r>
                              <w:rPr>
                                <w:rFonts w:ascii="Times New Roman" w:eastAsia="华文楷体" w:cs="Times New Roman"/>
                                <w:sz w:val="18"/>
                                <w:szCs w:val="18"/>
                                <w14:ligatures w14:val="standardContextual"/>
                              </w:rPr>
                              <w:t>d</w:t>
                            </w:r>
                            <w:r>
                              <w:rPr>
                                <w:rFonts w:ascii="Times New Roman" w:eastAsia="华文楷体" w:cs="Times New Roman" w:hint="eastAsia"/>
                                <w:sz w:val="18"/>
                                <w:szCs w:val="18"/>
                                <w14:ligatures w14:val="standardContextual"/>
                              </w:rPr>
                              <w:t>elirium[Title/Abstract]</w:t>
                            </w:r>
                          </w:p>
                          <w:p w14:paraId="276676E0"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#9 #7 or #8</w:t>
                            </w:r>
                          </w:p>
                          <w:p w14:paraId="20EB416C"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#10 Intensive Care Units[MeSH] OR </w:t>
                            </w:r>
                            <w:r>
                              <w:rPr>
                                <w:rFonts w:ascii="Times New Roman" w:eastAsia="华文楷体" w:cs="Times New Roman"/>
                                <w:sz w:val="18"/>
                                <w:szCs w:val="18"/>
                                <w14:ligatures w14:val="standardContextual"/>
                              </w:rPr>
                              <w:t>critical ill</w:t>
                            </w:r>
                            <w:r>
                              <w:rPr>
                                <w:rFonts w:ascii="Times New Roman" w:eastAsia="华文楷体" w:cs="Times New Roman" w:hint="eastAsia"/>
                                <w:sz w:val="18"/>
                                <w:szCs w:val="18"/>
                                <w14:ligatures w14:val="standardContextual"/>
                              </w:rPr>
                              <w:t xml:space="preserve">ness[MeSH] OR </w:t>
                            </w:r>
                            <w:r>
                              <w:rPr>
                                <w:rFonts w:ascii="Times New Roman" w:eastAsia="华文楷体" w:cs="Times New Roman"/>
                                <w:sz w:val="18"/>
                                <w:szCs w:val="18"/>
                                <w14:ligatures w14:val="standardContextual"/>
                              </w:rPr>
                              <w:t>critical c</w:t>
                            </w:r>
                            <w:r>
                              <w:rPr>
                                <w:rFonts w:ascii="Times New Roman" w:eastAsia="华文楷体" w:cs="Times New Roman" w:hint="eastAsia"/>
                                <w:sz w:val="18"/>
                                <w:szCs w:val="18"/>
                                <w14:ligatures w14:val="standardContextual"/>
                              </w:rPr>
                              <w:t xml:space="preserve">are[MeSH] OR </w:t>
                            </w:r>
                            <w:r>
                              <w:rPr>
                                <w:rFonts w:ascii="Times New Roman" w:eastAsia="华文楷体" w:cs="Times New Roman"/>
                                <w:sz w:val="18"/>
                                <w:szCs w:val="18"/>
                                <w14:ligatures w14:val="standardContextual"/>
                              </w:rPr>
                              <w:t>critical care nur</w:t>
                            </w:r>
                            <w:r>
                              <w:rPr>
                                <w:rFonts w:ascii="Times New Roman" w:eastAsia="华文楷体" w:cs="Times New Roman" w:hint="eastAsia"/>
                                <w:sz w:val="18"/>
                                <w:szCs w:val="18"/>
                                <w14:ligatures w14:val="standardContextual"/>
                              </w:rPr>
                              <w:t xml:space="preserve">sing[MeSH] </w:t>
                            </w:r>
                          </w:p>
                          <w:p w14:paraId="7C39A219"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#11 critically ill[Title/Abstract] OR </w:t>
                            </w:r>
                            <w:r>
                              <w:rPr>
                                <w:rFonts w:ascii="Times New Roman" w:eastAsia="华文楷体" w:cs="Times New Roman"/>
                                <w:sz w:val="18"/>
                                <w:szCs w:val="18"/>
                                <w14:ligatures w14:val="standardContextual"/>
                              </w:rPr>
                              <w:t>critic</w:t>
                            </w:r>
                            <w:r>
                              <w:rPr>
                                <w:rFonts w:ascii="Times New Roman" w:eastAsia="华文楷体" w:cs="Times New Roman" w:hint="eastAsia"/>
                                <w:sz w:val="18"/>
                                <w:szCs w:val="18"/>
                                <w14:ligatures w14:val="standardContextual"/>
                              </w:rPr>
                              <w:t xml:space="preserve">al illness[Title/Abstract] OR </w:t>
                            </w:r>
                            <w:r>
                              <w:rPr>
                                <w:rFonts w:ascii="Times New Roman" w:eastAsia="华文楷体" w:cs="Times New Roman"/>
                                <w:sz w:val="18"/>
                                <w:szCs w:val="18"/>
                                <w14:ligatures w14:val="standardContextual"/>
                              </w:rPr>
                              <w:t>critical c</w:t>
                            </w:r>
                            <w:r>
                              <w:rPr>
                                <w:rFonts w:ascii="Times New Roman" w:eastAsia="华文楷体" w:cs="Times New Roman" w:hint="eastAsia"/>
                                <w:sz w:val="18"/>
                                <w:szCs w:val="18"/>
                                <w14:ligatures w14:val="standardContextual"/>
                              </w:rPr>
                              <w:t>are[Title/Abstract] OR Intensive Care Units[Title/Abstract] OR ICU[Title/Abstract]</w:t>
                            </w:r>
                          </w:p>
                          <w:p w14:paraId="4A0C9F6E"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#12 #10 OR #11</w:t>
                            </w:r>
                          </w:p>
                          <w:p w14:paraId="614D0CA9"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#13 #3 AND #6 AND #9 AND #12</w:t>
                            </w:r>
                          </w:p>
                          <w:p w14:paraId="63EB9718" w14:textId="77777777" w:rsidR="005666C9" w:rsidRDefault="005666C9">
                            <w:pPr>
                              <w:rPr>
                                <w:rFonts w:ascii="Times New Roman" w:eastAsia="华文楷体" w:cs="Times New Roman"/>
                                <w:sz w:val="20"/>
                                <w:szCs w:val="20"/>
                                <w14:ligatures w14:val="standardContextual"/>
                              </w:rPr>
                            </w:pPr>
                          </w:p>
                          <w:p w14:paraId="60105C8B" w14:textId="77777777" w:rsidR="005666C9" w:rsidRDefault="005666C9">
                            <w:pPr>
                              <w:rPr>
                                <w:rFonts w:ascii="Times New Roman" w:eastAsia="华文楷体" w:cs="Times New Roman"/>
                                <w:sz w:val="20"/>
                                <w:szCs w:val="20"/>
                                <w14:ligatures w14:val="standardContextual"/>
                              </w:rPr>
                            </w:pPr>
                          </w:p>
                          <w:p w14:paraId="6EBB1EC1" w14:textId="77777777" w:rsidR="005666C9" w:rsidRDefault="005666C9">
                            <w:pPr>
                              <w:rPr>
                                <w:rFonts w:ascii="Times New Roman" w:eastAsia="华文楷体" w:cs="Times New Roman"/>
                                <w:sz w:val="20"/>
                                <w:szCs w:val="20"/>
                                <w14:ligatures w14:val="standardContextua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2AA8C96" id="_x0000_t202" coordsize="21600,21600" o:spt="202" path="m,l,21600r21600,l21600,xe">
                <v:stroke joinstyle="miter"/>
                <v:path gradientshapeok="t" o:connecttype="rect"/>
              </v:shapetype>
              <v:shape id="文本框 2" o:spid="_x0000_s1026" type="#_x0000_t202" style="position:absolute;left:0;text-align:left;margin-left:.3pt;margin-top:1.15pt;width:509.25pt;height:228.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" fillcolor="white [3201]" strokeweight=".5pt">
                <v:textbox>
                  <w:txbxContent>
                    <w:p w14:paraId="493257A4"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w:t>
                      </w:r>
                      <w:r>
                        <w:rPr>
                          <w:rFonts w:ascii="Times New Roman" w:eastAsia="华文楷体" w:cs="Times New Roman"/>
                          <w:sz w:val="18"/>
                          <w:szCs w:val="18"/>
                          <w14:ligatures w14:val="standardContextual"/>
                        </w:rPr>
                        <w:t xml:space="preserve"> primary prev</w:t>
                      </w:r>
                      <w:r>
                        <w:rPr>
                          <w:rFonts w:ascii="Times New Roman" w:eastAsia="华文楷体" w:cs="Times New Roman" w:hint="eastAsia"/>
                          <w:sz w:val="18"/>
                          <w:szCs w:val="18"/>
                          <w14:ligatures w14:val="standardContextual"/>
                        </w:rPr>
                        <w:t>ention[MeSH] OR</w:t>
                      </w:r>
                      <w:r>
                        <w:rPr>
                          <w:rFonts w:ascii="Times New Roman" w:eastAsia="华文楷体" w:cs="Times New Roman"/>
                          <w:sz w:val="18"/>
                          <w:szCs w:val="18"/>
                          <w14:ligatures w14:val="standardContextual"/>
                        </w:rPr>
                        <w:t xml:space="preserve"> secondary pre</w:t>
                      </w:r>
                      <w:r>
                        <w:rPr>
                          <w:rFonts w:ascii="Times New Roman" w:eastAsia="华文楷体" w:cs="Times New Roman" w:hint="eastAsia"/>
                          <w:sz w:val="18"/>
                          <w:szCs w:val="18"/>
                          <w14:ligatures w14:val="standardContextual"/>
                        </w:rPr>
                        <w:t xml:space="preserve">vention[MeSH] OR </w:t>
                      </w:r>
                      <w:r>
                        <w:rPr>
                          <w:rFonts w:ascii="Times New Roman" w:eastAsia="华文楷体" w:cs="Times New Roman"/>
                          <w:sz w:val="18"/>
                          <w:szCs w:val="18"/>
                          <w14:ligatures w14:val="standardContextual"/>
                        </w:rPr>
                        <w:t>exercise th</w:t>
                      </w:r>
                      <w:r>
                        <w:rPr>
                          <w:rFonts w:ascii="Times New Roman" w:eastAsia="华文楷体" w:cs="Times New Roman" w:hint="eastAsia"/>
                          <w:sz w:val="18"/>
                          <w:szCs w:val="18"/>
                          <w14:ligatures w14:val="standardContextual"/>
                        </w:rPr>
                        <w:t xml:space="preserve">erapy[MeSH] OR </w:t>
                      </w:r>
                      <w:r>
                        <w:rPr>
                          <w:rFonts w:ascii="Times New Roman" w:eastAsia="华文楷体" w:cs="Times New Roman"/>
                          <w:sz w:val="18"/>
                          <w:szCs w:val="18"/>
                          <w14:ligatures w14:val="standardContextual"/>
                        </w:rPr>
                        <w:t>disease man</w:t>
                      </w:r>
                      <w:r>
                        <w:rPr>
                          <w:rFonts w:ascii="Times New Roman" w:eastAsia="华文楷体" w:cs="Times New Roman" w:hint="eastAsia"/>
                          <w:sz w:val="18"/>
                          <w:szCs w:val="18"/>
                          <w14:ligatures w14:val="standardContextual"/>
                        </w:rPr>
                        <w:t xml:space="preserve">agement[MeSH] OR </w:t>
                      </w:r>
                      <w:r>
                        <w:rPr>
                          <w:rFonts w:ascii="Times New Roman" w:eastAsia="华文楷体" w:cs="Times New Roman"/>
                          <w:sz w:val="18"/>
                          <w:szCs w:val="18"/>
                          <w14:ligatures w14:val="standardContextual"/>
                        </w:rPr>
                        <w:t>rehabilitation n</w:t>
                      </w:r>
                      <w:r>
                        <w:rPr>
                          <w:rFonts w:ascii="Times New Roman" w:eastAsia="华文楷体" w:cs="Times New Roman" w:hint="eastAsia"/>
                          <w:sz w:val="18"/>
                          <w:szCs w:val="18"/>
                          <w14:ligatures w14:val="standardContextual"/>
                        </w:rPr>
                        <w:t xml:space="preserve">ursing[MeSH] </w:t>
                      </w:r>
                    </w:p>
                    <w:p w14:paraId="2B5904D2"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#2 non-pharmacological prevention[Title/Abstract] or prevent*[Title/Abstract] OR prophylaxis[Title/Abstract] OR non-pharmacological[Title/Abstract] OR management[Title/Abstract] OR rehabilitation[Title/Abstract]</w:t>
                      </w:r>
                    </w:p>
                    <w:p w14:paraId="111AC8C1"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#3 #1 OR #2</w:t>
                      </w:r>
                    </w:p>
                    <w:p w14:paraId="4B944D22"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#4 </w:t>
                      </w:r>
                      <w:r>
                        <w:rPr>
                          <w:rFonts w:ascii="Times New Roman" w:eastAsia="华文楷体" w:cs="Times New Roman"/>
                          <w:sz w:val="18"/>
                          <w:szCs w:val="18"/>
                          <w14:ligatures w14:val="standardContextual"/>
                        </w:rPr>
                        <w:t>se</w:t>
                      </w:r>
                      <w:r>
                        <w:rPr>
                          <w:rFonts w:ascii="Times New Roman" w:eastAsia="华文楷体" w:cs="Times New Roman" w:hint="eastAsia"/>
                          <w:sz w:val="18"/>
                          <w:szCs w:val="18"/>
                          <w14:ligatures w14:val="standardContextual"/>
                        </w:rPr>
                        <w:t xml:space="preserve">psis[Mesh] OR </w:t>
                      </w:r>
                      <w:r>
                        <w:rPr>
                          <w:rFonts w:ascii="Times New Roman" w:eastAsia="华文楷体" w:cs="Times New Roman"/>
                          <w:sz w:val="18"/>
                          <w:szCs w:val="18"/>
                          <w14:ligatures w14:val="standardContextual"/>
                        </w:rPr>
                        <w:t>shock, septi</w:t>
                      </w:r>
                      <w:r>
                        <w:rPr>
                          <w:rFonts w:ascii="Times New Roman" w:eastAsia="华文楷体" w:cs="Times New Roman" w:hint="eastAsia"/>
                          <w:sz w:val="18"/>
                          <w:szCs w:val="18"/>
                          <w14:ligatures w14:val="standardContextual"/>
                        </w:rPr>
                        <w:t xml:space="preserve">c[Mesh] OR </w:t>
                      </w:r>
                      <w:r>
                        <w:rPr>
                          <w:rFonts w:ascii="Times New Roman" w:eastAsia="华文楷体" w:cs="Times New Roman"/>
                          <w:sz w:val="18"/>
                          <w:szCs w:val="18"/>
                          <w14:ligatures w14:val="standardContextual"/>
                        </w:rPr>
                        <w:t>systemic inflammatory response syndr</w:t>
                      </w:r>
                      <w:r>
                        <w:rPr>
                          <w:rFonts w:ascii="Times New Roman" w:eastAsia="华文楷体" w:cs="Times New Roman" w:hint="eastAsia"/>
                          <w:sz w:val="18"/>
                          <w:szCs w:val="18"/>
                          <w14:ligatures w14:val="standardContextual"/>
                        </w:rPr>
                        <w:t>ome[Mesh]</w:t>
                      </w:r>
                    </w:p>
                    <w:p w14:paraId="135FF3F6"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#5 sepsis[Title/Abstract] OR septicemia[Title/Abstract] OR septicaemia[Title/Abstract] or  septic shock[Title/Abstract] OR systemic inflammatory response syndrome[Title/Abstract] OR SIRS[Title/Abstract]</w:t>
                      </w:r>
                    </w:p>
                    <w:p w14:paraId="631ED957"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#6 #4 OR #5</w:t>
                      </w:r>
                    </w:p>
                    <w:p w14:paraId="3184C88E"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#7 postintensive care syndrome[Supplementary Concept] OR </w:t>
                      </w:r>
                      <w:r>
                        <w:rPr>
                          <w:rFonts w:ascii="Times New Roman" w:eastAsia="华文楷体" w:cs="Times New Roman"/>
                          <w:sz w:val="18"/>
                          <w:szCs w:val="18"/>
                          <w14:ligatures w14:val="standardContextual"/>
                        </w:rPr>
                        <w:t>depre</w:t>
                      </w:r>
                      <w:r>
                        <w:rPr>
                          <w:rFonts w:ascii="Times New Roman" w:eastAsia="华文楷体" w:cs="Times New Roman" w:hint="eastAsia"/>
                          <w:sz w:val="18"/>
                          <w:szCs w:val="18"/>
                          <w14:ligatures w14:val="standardContextual"/>
                        </w:rPr>
                        <w:t xml:space="preserve">ssion[MeSH] OR </w:t>
                      </w:r>
                      <w:r>
                        <w:rPr>
                          <w:rFonts w:ascii="Times New Roman" w:eastAsia="华文楷体" w:cs="Times New Roman"/>
                          <w:sz w:val="18"/>
                          <w:szCs w:val="18"/>
                          <w14:ligatures w14:val="standardContextual"/>
                        </w:rPr>
                        <w:t>anx</w:t>
                      </w:r>
                      <w:r>
                        <w:rPr>
                          <w:rFonts w:ascii="Times New Roman" w:eastAsia="华文楷体" w:cs="Times New Roman" w:hint="eastAsia"/>
                          <w:sz w:val="18"/>
                          <w:szCs w:val="18"/>
                          <w14:ligatures w14:val="standardContextual"/>
                        </w:rPr>
                        <w:t xml:space="preserve">iety[MeSH] OR </w:t>
                      </w:r>
                      <w:r>
                        <w:rPr>
                          <w:rFonts w:ascii="Times New Roman" w:eastAsia="华文楷体" w:cs="Times New Roman"/>
                          <w:sz w:val="18"/>
                          <w:szCs w:val="18"/>
                          <w14:ligatures w14:val="standardContextual"/>
                        </w:rPr>
                        <w:t>stress disorders, post-trau</w:t>
                      </w:r>
                      <w:r>
                        <w:rPr>
                          <w:rFonts w:ascii="Times New Roman" w:eastAsia="华文楷体" w:cs="Times New Roman" w:hint="eastAsia"/>
                          <w:sz w:val="18"/>
                          <w:szCs w:val="18"/>
                          <w14:ligatures w14:val="standardContextual"/>
                        </w:rPr>
                        <w:t xml:space="preserve">matic[MeSH] OR </w:t>
                      </w:r>
                      <w:r>
                        <w:rPr>
                          <w:rFonts w:ascii="Times New Roman" w:eastAsia="华文楷体" w:cs="Times New Roman"/>
                          <w:sz w:val="18"/>
                          <w:szCs w:val="18"/>
                          <w14:ligatures w14:val="standardContextual"/>
                        </w:rPr>
                        <w:t>muscle we</w:t>
                      </w:r>
                      <w:r>
                        <w:rPr>
                          <w:rFonts w:ascii="Times New Roman" w:eastAsia="华文楷体" w:cs="Times New Roman" w:hint="eastAsia"/>
                          <w:sz w:val="18"/>
                          <w:szCs w:val="18"/>
                          <w14:ligatures w14:val="standardContextual"/>
                        </w:rPr>
                        <w:t xml:space="preserve">akness[MeSH] OR </w:t>
                      </w:r>
                      <w:r>
                        <w:rPr>
                          <w:rFonts w:ascii="Times New Roman" w:eastAsia="华文楷体" w:cs="Times New Roman"/>
                          <w:sz w:val="18"/>
                          <w:szCs w:val="18"/>
                          <w14:ligatures w14:val="standardContextual"/>
                        </w:rPr>
                        <w:t>cognitive dys</w:t>
                      </w:r>
                      <w:r>
                        <w:rPr>
                          <w:rFonts w:ascii="Times New Roman" w:eastAsia="华文楷体" w:cs="Times New Roman" w:hint="eastAsia"/>
                          <w:sz w:val="18"/>
                          <w:szCs w:val="18"/>
                          <w14:ligatures w14:val="standardContextual"/>
                        </w:rPr>
                        <w:t xml:space="preserve">function[MeSH] OR </w:t>
                      </w:r>
                      <w:r>
                        <w:rPr>
                          <w:rFonts w:ascii="Times New Roman" w:eastAsia="华文楷体" w:cs="Times New Roman"/>
                          <w:sz w:val="18"/>
                          <w:szCs w:val="18"/>
                          <w14:ligatures w14:val="standardContextual"/>
                        </w:rPr>
                        <w:t>deli</w:t>
                      </w:r>
                      <w:r>
                        <w:rPr>
                          <w:rFonts w:ascii="Times New Roman" w:eastAsia="华文楷体" w:cs="Times New Roman" w:hint="eastAsia"/>
                          <w:sz w:val="18"/>
                          <w:szCs w:val="18"/>
                          <w14:ligatures w14:val="standardContextual"/>
                        </w:rPr>
                        <w:t xml:space="preserve">rium[MeSH] </w:t>
                      </w:r>
                    </w:p>
                    <w:p w14:paraId="4E0EC348"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#8 </w:t>
                      </w:r>
                      <w:r>
                        <w:rPr>
                          <w:rFonts w:ascii="Times New Roman" w:eastAsia="华文楷体" w:cs="Times New Roman"/>
                          <w:sz w:val="18"/>
                          <w:szCs w:val="18"/>
                          <w14:ligatures w14:val="standardContextual"/>
                        </w:rPr>
                        <w:t>post-intensive care synd</w:t>
                      </w:r>
                      <w:r>
                        <w:rPr>
                          <w:rFonts w:ascii="Times New Roman" w:eastAsia="华文楷体" w:cs="Times New Roman" w:hint="eastAsia"/>
                          <w:sz w:val="18"/>
                          <w:szCs w:val="18"/>
                          <w14:ligatures w14:val="standardContextual"/>
                        </w:rPr>
                        <w:t>rome[Title/Abstract] OR PICS[Title/Abstract] OR Post-ICU syndrome[Title/Abstract] OR</w:t>
                      </w:r>
                      <w:r>
                        <w:rPr>
                          <w:rFonts w:ascii="Times New Roman" w:eastAsia="华文楷体" w:cs="Times New Roman"/>
                          <w:sz w:val="18"/>
                          <w:szCs w:val="18"/>
                          <w14:ligatures w14:val="standardContextual"/>
                        </w:rPr>
                        <w:t xml:space="preserve"> c</w:t>
                      </w:r>
                      <w:r>
                        <w:rPr>
                          <w:rFonts w:ascii="Times New Roman" w:eastAsia="华文楷体" w:cs="Times New Roman" w:hint="eastAsia"/>
                          <w:sz w:val="18"/>
                          <w:szCs w:val="18"/>
                          <w14:ligatures w14:val="standardContextual"/>
                        </w:rPr>
                        <w:t>ognitive impairment[Title/Abstract] OR</w:t>
                      </w:r>
                      <w:r>
                        <w:rPr>
                          <w:rFonts w:ascii="Times New Roman" w:eastAsia="华文楷体" w:cs="Times New Roman"/>
                          <w:sz w:val="18"/>
                          <w:szCs w:val="18"/>
                          <w14:ligatures w14:val="standardContextual"/>
                        </w:rPr>
                        <w:t xml:space="preserve"> cognitive dy</w:t>
                      </w:r>
                      <w:r>
                        <w:rPr>
                          <w:rFonts w:ascii="Times New Roman" w:eastAsia="华文楷体" w:cs="Times New Roman" w:hint="eastAsia"/>
                          <w:sz w:val="18"/>
                          <w:szCs w:val="18"/>
                          <w14:ligatures w14:val="standardContextual"/>
                        </w:rPr>
                        <w:t xml:space="preserve">sfunction[Title/Abstract]  OR </w:t>
                      </w:r>
                      <w:r>
                        <w:rPr>
                          <w:rFonts w:ascii="Times New Roman" w:eastAsia="华文楷体" w:cs="Times New Roman"/>
                          <w:sz w:val="18"/>
                          <w:szCs w:val="18"/>
                          <w14:ligatures w14:val="standardContextual"/>
                        </w:rPr>
                        <w:t>depre</w:t>
                      </w:r>
                      <w:r>
                        <w:rPr>
                          <w:rFonts w:ascii="Times New Roman" w:eastAsia="华文楷体" w:cs="Times New Roman" w:hint="eastAsia"/>
                          <w:sz w:val="18"/>
                          <w:szCs w:val="18"/>
                          <w14:ligatures w14:val="standardContextual"/>
                        </w:rPr>
                        <w:t xml:space="preserve">ssion[Title/Abstract] OR </w:t>
                      </w:r>
                      <w:r>
                        <w:rPr>
                          <w:rFonts w:ascii="Times New Roman" w:eastAsia="华文楷体" w:cs="Times New Roman"/>
                          <w:sz w:val="18"/>
                          <w:szCs w:val="18"/>
                          <w14:ligatures w14:val="standardContextual"/>
                        </w:rPr>
                        <w:t>an</w:t>
                      </w:r>
                      <w:r>
                        <w:rPr>
                          <w:rFonts w:ascii="Times New Roman" w:eastAsia="华文楷体" w:cs="Times New Roman" w:hint="eastAsia"/>
                          <w:sz w:val="18"/>
                          <w:szCs w:val="18"/>
                          <w14:ligatures w14:val="standardContextual"/>
                        </w:rPr>
                        <w:t xml:space="preserve">xiety[Title/Abstract] OR PTSD[Title/Abstract] OR </w:t>
                      </w:r>
                      <w:r>
                        <w:rPr>
                          <w:rFonts w:ascii="Times New Roman" w:eastAsia="华文楷体" w:cs="Times New Roman"/>
                          <w:sz w:val="16"/>
                          <w:szCs w:val="16"/>
                          <w14:ligatures w14:val="standardContextual"/>
                        </w:rPr>
                        <w:t>critical il</w:t>
                      </w:r>
                      <w:r>
                        <w:rPr>
                          <w:rFonts w:ascii="Times New Roman" w:eastAsia="华文楷体" w:cs="Times New Roman" w:hint="eastAsia"/>
                          <w:sz w:val="18"/>
                          <w:szCs w:val="18"/>
                          <w14:ligatures w14:val="standardContextual"/>
                        </w:rPr>
                        <w:t xml:space="preserve">lness Myopathy[MeSH] OR ICU-acquired weakness[Title/Abstract] OR ICU-AW[Title/Abstract]  OR </w:t>
                      </w:r>
                      <w:r>
                        <w:rPr>
                          <w:rFonts w:ascii="Times New Roman" w:eastAsia="华文楷体" w:cs="Times New Roman"/>
                          <w:sz w:val="18"/>
                          <w:szCs w:val="18"/>
                          <w14:ligatures w14:val="standardContextual"/>
                        </w:rPr>
                        <w:t>d</w:t>
                      </w:r>
                      <w:r>
                        <w:rPr>
                          <w:rFonts w:ascii="Times New Roman" w:eastAsia="华文楷体" w:cs="Times New Roman" w:hint="eastAsia"/>
                          <w:sz w:val="18"/>
                          <w:szCs w:val="18"/>
                          <w14:ligatures w14:val="standardContextual"/>
                        </w:rPr>
                        <w:t>elirium[Title/Abstract]</w:t>
                      </w:r>
                    </w:p>
                    <w:p w14:paraId="276676E0"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#9 #7 or #8</w:t>
                      </w:r>
                    </w:p>
                    <w:p w14:paraId="20EB416C"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#10 Intensive Care Units[MeSH] OR </w:t>
                      </w:r>
                      <w:r>
                        <w:rPr>
                          <w:rFonts w:ascii="Times New Roman" w:eastAsia="华文楷体" w:cs="Times New Roman"/>
                          <w:sz w:val="18"/>
                          <w:szCs w:val="18"/>
                          <w14:ligatures w14:val="standardContextual"/>
                        </w:rPr>
                        <w:t>critical ill</w:t>
                      </w:r>
                      <w:r>
                        <w:rPr>
                          <w:rFonts w:ascii="Times New Roman" w:eastAsia="华文楷体" w:cs="Times New Roman" w:hint="eastAsia"/>
                          <w:sz w:val="18"/>
                          <w:szCs w:val="18"/>
                          <w14:ligatures w14:val="standardContextual"/>
                        </w:rPr>
                        <w:t xml:space="preserve">ness[MeSH] OR </w:t>
                      </w:r>
                      <w:r>
                        <w:rPr>
                          <w:rFonts w:ascii="Times New Roman" w:eastAsia="华文楷体" w:cs="Times New Roman"/>
                          <w:sz w:val="18"/>
                          <w:szCs w:val="18"/>
                          <w14:ligatures w14:val="standardContextual"/>
                        </w:rPr>
                        <w:t>critical c</w:t>
                      </w:r>
                      <w:r>
                        <w:rPr>
                          <w:rFonts w:ascii="Times New Roman" w:eastAsia="华文楷体" w:cs="Times New Roman" w:hint="eastAsia"/>
                          <w:sz w:val="18"/>
                          <w:szCs w:val="18"/>
                          <w14:ligatures w14:val="standardContextual"/>
                        </w:rPr>
                        <w:t xml:space="preserve">are[MeSH] OR </w:t>
                      </w:r>
                      <w:r>
                        <w:rPr>
                          <w:rFonts w:ascii="Times New Roman" w:eastAsia="华文楷体" w:cs="Times New Roman"/>
                          <w:sz w:val="18"/>
                          <w:szCs w:val="18"/>
                          <w14:ligatures w14:val="standardContextual"/>
                        </w:rPr>
                        <w:t>critical care nur</w:t>
                      </w:r>
                      <w:r>
                        <w:rPr>
                          <w:rFonts w:ascii="Times New Roman" w:eastAsia="华文楷体" w:cs="Times New Roman" w:hint="eastAsia"/>
                          <w:sz w:val="18"/>
                          <w:szCs w:val="18"/>
                          <w14:ligatures w14:val="standardContextual"/>
                        </w:rPr>
                        <w:t xml:space="preserve">sing[MeSH] </w:t>
                      </w:r>
                    </w:p>
                    <w:p w14:paraId="7C39A219"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 xml:space="preserve">#11 critically ill[Title/Abstract] OR </w:t>
                      </w:r>
                      <w:r>
                        <w:rPr>
                          <w:rFonts w:ascii="Times New Roman" w:eastAsia="华文楷体" w:cs="Times New Roman"/>
                          <w:sz w:val="18"/>
                          <w:szCs w:val="18"/>
                          <w14:ligatures w14:val="standardContextual"/>
                        </w:rPr>
                        <w:t>critic</w:t>
                      </w:r>
                      <w:r>
                        <w:rPr>
                          <w:rFonts w:ascii="Times New Roman" w:eastAsia="华文楷体" w:cs="Times New Roman" w:hint="eastAsia"/>
                          <w:sz w:val="18"/>
                          <w:szCs w:val="18"/>
                          <w14:ligatures w14:val="standardContextual"/>
                        </w:rPr>
                        <w:t xml:space="preserve">al illness[Title/Abstract] OR </w:t>
                      </w:r>
                      <w:r>
                        <w:rPr>
                          <w:rFonts w:ascii="Times New Roman" w:eastAsia="华文楷体" w:cs="Times New Roman"/>
                          <w:sz w:val="18"/>
                          <w:szCs w:val="18"/>
                          <w14:ligatures w14:val="standardContextual"/>
                        </w:rPr>
                        <w:t>critical c</w:t>
                      </w:r>
                      <w:r>
                        <w:rPr>
                          <w:rFonts w:ascii="Times New Roman" w:eastAsia="华文楷体" w:cs="Times New Roman" w:hint="eastAsia"/>
                          <w:sz w:val="18"/>
                          <w:szCs w:val="18"/>
                          <w14:ligatures w14:val="standardContextual"/>
                        </w:rPr>
                        <w:t>are[Title/Abstract] OR Intensive Care Units[Title/Abstract] OR ICU[Title/Abstract]</w:t>
                      </w:r>
                    </w:p>
                    <w:p w14:paraId="4A0C9F6E"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#12 #10 OR #11</w:t>
                      </w:r>
                    </w:p>
                    <w:p w14:paraId="614D0CA9" w14:textId="77777777" w:rsidR="005666C9" w:rsidRDefault="00000000">
                      <w:pPr>
                        <w:rPr>
                          <w:rFonts w:ascii="Times New Roman" w:eastAsia="华文楷体" w:cs="Times New Roman"/>
                          <w:sz w:val="18"/>
                          <w:szCs w:val="18"/>
                          <w14:ligatures w14:val="standardContextual"/>
                        </w:rPr>
                      </w:pPr>
                      <w:r>
                        <w:rPr>
                          <w:rFonts w:ascii="Times New Roman" w:eastAsia="华文楷体" w:cs="Times New Roman" w:hint="eastAsia"/>
                          <w:sz w:val="18"/>
                          <w:szCs w:val="18"/>
                          <w14:ligatures w14:val="standardContextual"/>
                        </w:rPr>
                        <w:t>#13 #3 AND #6 AND #9 AND #12</w:t>
                      </w:r>
                    </w:p>
                    <w:p w14:paraId="63EB9718" w14:textId="77777777" w:rsidR="005666C9" w:rsidRDefault="005666C9">
                      <w:pPr>
                        <w:rPr>
                          <w:rFonts w:ascii="Times New Roman" w:eastAsia="华文楷体" w:cs="Times New Roman"/>
                          <w:sz w:val="20"/>
                          <w:szCs w:val="20"/>
                          <w14:ligatures w14:val="standardContextual"/>
                        </w:rPr>
                      </w:pPr>
                    </w:p>
                    <w:p w14:paraId="60105C8B" w14:textId="77777777" w:rsidR="005666C9" w:rsidRDefault="005666C9">
                      <w:pPr>
                        <w:rPr>
                          <w:rFonts w:ascii="Times New Roman" w:eastAsia="华文楷体" w:cs="Times New Roman"/>
                          <w:sz w:val="20"/>
                          <w:szCs w:val="20"/>
                          <w14:ligatures w14:val="standardContextual"/>
                        </w:rPr>
                      </w:pPr>
                    </w:p>
                    <w:p w14:paraId="6EBB1EC1" w14:textId="77777777" w:rsidR="005666C9" w:rsidRDefault="005666C9">
                      <w:pPr>
                        <w:rPr>
                          <w:rFonts w:ascii="Times New Roman" w:eastAsia="华文楷体" w:cs="Times New Roman"/>
                          <w:sz w:val="20"/>
                          <w:szCs w:val="20"/>
                          <w14:ligatures w14:val="standardContextual"/>
                        </w:rPr>
                      </w:pPr>
                    </w:p>
                  </w:txbxContent>
                </v:textbox>
                <w10:wrap type="topAndBottom"/>
              </v:shape>
            </w:pict>
          </mc:Fallback>
        </mc:AlternateContent>
      </w:r>
      <w:r>
        <w:rPr>
          <w:rFonts w:ascii="Times New Roman Regular" w:hAnsi="Times New Roman Regular" w:cs="Times New Roman Regular" w:hint="eastAsia"/>
          <w:b/>
          <w:bCs/>
          <w:color w:val="auto"/>
        </w:rPr>
        <w:t>图</w:t>
      </w:r>
      <w:r>
        <w:rPr>
          <w:rFonts w:ascii="Times New Roman Regular" w:hAnsi="Times New Roman Regular" w:cs="Times New Roman Regular"/>
          <w:b/>
          <w:bCs/>
          <w:color w:val="auto"/>
        </w:rPr>
        <w:t>1</w:t>
      </w:r>
      <w:r>
        <w:rPr>
          <w:rFonts w:ascii="Times New Roman Regular" w:hAnsi="Times New Roman Regular" w:cs="Times New Roman Regular"/>
          <w:color w:val="auto"/>
        </w:rPr>
        <w:t xml:space="preserve"> </w:t>
      </w:r>
      <w:r>
        <w:rPr>
          <w:rFonts w:ascii="Times New Roman Regular" w:hAnsi="Times New Roman Regular" w:cs="Times New Roman Regular" w:hint="eastAsia"/>
          <w:color w:val="auto"/>
        </w:rPr>
        <w:t xml:space="preserve">   </w:t>
      </w:r>
      <w:r>
        <w:rPr>
          <w:rFonts w:ascii="Times New Roman Regular" w:hAnsi="Times New Roman Regular" w:cs="Times New Roman Regular"/>
          <w:color w:val="auto"/>
        </w:rPr>
        <w:t>PubMed</w:t>
      </w:r>
      <w:r>
        <w:rPr>
          <w:rFonts w:ascii="Times New Roman Regular" w:hAnsi="Times New Roman Regular" w:cs="Times New Roman Regular"/>
          <w:color w:val="auto"/>
        </w:rPr>
        <w:t>检索策略图</w:t>
      </w:r>
      <w:bookmarkStart w:id="18" w:name="pindex17"/>
      <w:bookmarkEnd w:id="18"/>
    </w:p>
    <w:p w14:paraId="68AC231E"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3.</w:t>
      </w:r>
      <w:r>
        <w:rPr>
          <w:rFonts w:ascii="Times New Roman Regular" w:eastAsia="宋体" w:hAnsi="Times New Roman Regular" w:cs="Times New Roman Regular"/>
          <w:b/>
          <w:bCs/>
          <w:color w:val="auto"/>
        </w:rPr>
        <w:t>文献纳入与排除标准</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）纳入标准如下。</w:t>
      </w:r>
      <w:r>
        <w:rPr>
          <w:rFonts w:ascii="宋体" w:eastAsia="宋体" w:hAnsi="宋体" w:cs="宋体" w:hint="eastAsia"/>
          <w:color w:val="auto"/>
        </w:rPr>
        <w:t>①</w:t>
      </w:r>
      <w:r>
        <w:rPr>
          <w:rFonts w:ascii="Times New Roman Regular" w:eastAsia="宋体" w:hAnsi="Times New Roman Regular" w:cs="Times New Roman Regular"/>
          <w:color w:val="auto"/>
        </w:rPr>
        <w:t>研究对象为成年</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脓毒症患者</w:t>
      </w:r>
      <w:r>
        <w:rPr>
          <w:rFonts w:ascii="Times New Roman Regular" w:eastAsia="宋体" w:hAnsi="Times New Roman Regular" w:cs="Times New Roman Regular" w:hint="eastAsia"/>
          <w:color w:val="auto"/>
        </w:rPr>
        <w:t>；</w:t>
      </w:r>
      <w:r>
        <w:rPr>
          <w:rFonts w:ascii="宋体" w:eastAsia="宋体" w:hAnsi="宋体" w:cs="宋体" w:hint="eastAsia"/>
          <w:color w:val="auto"/>
        </w:rPr>
        <w:t>②</w:t>
      </w:r>
      <w:r>
        <w:rPr>
          <w:rFonts w:ascii="Times New Roman Regular" w:eastAsia="宋体" w:hAnsi="Times New Roman Regular" w:cs="Times New Roman Regular"/>
          <w:color w:val="auto"/>
        </w:rPr>
        <w:t>研究内容涉及</w:t>
      </w:r>
      <w:r>
        <w:rPr>
          <w:rFonts w:ascii="Times New Roman Regular" w:eastAsia="宋体" w:hAnsi="Times New Roman Regular" w:cs="Times New Roman Regular"/>
          <w:color w:val="auto"/>
        </w:rPr>
        <w:t>ICU</w:t>
      </w:r>
      <w:r>
        <w:rPr>
          <w:rFonts w:ascii="Times New Roman Regular" w:eastAsia="宋体" w:hAnsi="Times New Roman Regular" w:cs="Times New Roman Regular"/>
          <w:color w:val="auto"/>
        </w:rPr>
        <w:t>后综合征非药物预防或管理措施</w:t>
      </w:r>
      <w:r>
        <w:rPr>
          <w:rFonts w:ascii="Times New Roman Regular" w:eastAsia="宋体" w:hAnsi="Times New Roman Regular" w:cs="Times New Roman Regular" w:hint="eastAsia"/>
          <w:color w:val="auto"/>
        </w:rPr>
        <w:t>；</w:t>
      </w:r>
      <w:r>
        <w:rPr>
          <w:rFonts w:ascii="宋体" w:eastAsia="宋体" w:hAnsi="宋体" w:cs="宋体" w:hint="eastAsia"/>
          <w:color w:val="auto"/>
        </w:rPr>
        <w:t>③</w:t>
      </w:r>
      <w:r>
        <w:rPr>
          <w:rFonts w:ascii="Times New Roman Regular" w:eastAsia="宋体" w:hAnsi="Times New Roman Regular" w:cs="Times New Roman Regular"/>
          <w:color w:val="auto"/>
        </w:rPr>
        <w:t>研究类型为临床决策、证据总结、指南、系统评价</w:t>
      </w:r>
      <w:r>
        <w:rPr>
          <w:rFonts w:ascii="Times New Roman Regular" w:eastAsia="宋体" w:hAnsi="Times New Roman Regular" w:cs="Times New Roman Regular"/>
          <w:color w:val="auto"/>
        </w:rPr>
        <w:t>/Meta</w:t>
      </w:r>
      <w:r>
        <w:rPr>
          <w:rFonts w:ascii="Times New Roman Regular" w:eastAsia="宋体" w:hAnsi="Times New Roman Regular" w:cs="Times New Roman Regular"/>
          <w:color w:val="auto"/>
        </w:rPr>
        <w:t>分析、专家共识</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意见、</w:t>
      </w:r>
      <w:r>
        <w:rPr>
          <w:rFonts w:ascii="Times New Roman Regular" w:eastAsia="宋体" w:hAnsi="Times New Roman Regular" w:cs="Times New Roman Regular"/>
          <w:color w:val="auto"/>
        </w:rPr>
        <w:t>RCT</w:t>
      </w:r>
      <w:r>
        <w:rPr>
          <w:rFonts w:ascii="Times New Roman Regular" w:eastAsia="宋体" w:hAnsi="Times New Roman Regular" w:cs="Times New Roman Regular"/>
          <w:color w:val="auto"/>
        </w:rPr>
        <w:t>、类实验研究</w:t>
      </w:r>
      <w:r>
        <w:rPr>
          <w:rFonts w:ascii="Times New Roman Regular" w:eastAsia="宋体" w:hAnsi="Times New Roman Regular" w:cs="Times New Roman Regular" w:hint="eastAsia"/>
          <w:color w:val="auto"/>
        </w:rPr>
        <w:t>；</w:t>
      </w:r>
      <w:r>
        <w:rPr>
          <w:rFonts w:ascii="宋体" w:eastAsia="宋体" w:hAnsi="宋体" w:cs="宋体" w:hint="eastAsia"/>
          <w:color w:val="auto"/>
        </w:rPr>
        <w:t>④</w:t>
      </w:r>
      <w:r>
        <w:rPr>
          <w:rFonts w:ascii="Times New Roman Regular" w:eastAsia="宋体" w:hAnsi="Times New Roman Regular" w:cs="Times New Roman Regular"/>
          <w:color w:val="auto"/>
        </w:rPr>
        <w:t>语言为中文或英文。（</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）排除标准如下。</w:t>
      </w:r>
      <w:r>
        <w:rPr>
          <w:rFonts w:ascii="宋体" w:eastAsia="宋体" w:hAnsi="宋体" w:cs="宋体" w:hint="eastAsia"/>
          <w:color w:val="auto"/>
        </w:rPr>
        <w:t>①</w:t>
      </w:r>
      <w:r>
        <w:rPr>
          <w:rFonts w:ascii="Times New Roman Regular" w:eastAsia="宋体" w:hAnsi="Times New Roman Regular" w:cs="Times New Roman Regular"/>
          <w:color w:val="auto"/>
        </w:rPr>
        <w:t>已更新的指南或系统评价</w:t>
      </w:r>
      <w:r>
        <w:rPr>
          <w:rFonts w:ascii="Times New Roman Regular" w:eastAsia="宋体" w:hAnsi="Times New Roman Regular" w:cs="Times New Roman Regular" w:hint="eastAsia"/>
          <w:color w:val="auto"/>
        </w:rPr>
        <w:t>；</w:t>
      </w:r>
      <w:r>
        <w:rPr>
          <w:rFonts w:ascii="宋体" w:eastAsia="宋体" w:hAnsi="宋体" w:cs="宋体" w:hint="eastAsia"/>
          <w:color w:val="auto"/>
        </w:rPr>
        <w:t>②</w:t>
      </w:r>
      <w:r>
        <w:rPr>
          <w:rFonts w:ascii="Times New Roman Regular" w:eastAsia="宋体" w:hAnsi="Times New Roman Regular" w:cs="Times New Roman Regular"/>
          <w:color w:val="auto"/>
        </w:rPr>
        <w:t>无法获取全文或数据不完整</w:t>
      </w:r>
      <w:r>
        <w:rPr>
          <w:rFonts w:ascii="Times New Roman Regular" w:eastAsia="宋体" w:hAnsi="Times New Roman Regular" w:cs="Times New Roman Regular" w:hint="eastAsia"/>
          <w:color w:val="auto"/>
        </w:rPr>
        <w:t>的文献；</w:t>
      </w:r>
      <w:r>
        <w:rPr>
          <w:rFonts w:ascii="宋体" w:eastAsia="宋体" w:hAnsi="宋体" w:cs="宋体" w:hint="eastAsia"/>
          <w:color w:val="auto"/>
        </w:rPr>
        <w:t>③</w:t>
      </w:r>
      <w:r>
        <w:rPr>
          <w:rFonts w:ascii="Times New Roman Regular" w:eastAsia="宋体" w:hAnsi="Times New Roman Regular" w:cs="Times New Roman Regular"/>
          <w:color w:val="auto"/>
        </w:rPr>
        <w:t>重复发表</w:t>
      </w:r>
      <w:r>
        <w:rPr>
          <w:rFonts w:ascii="Times New Roman Regular" w:eastAsia="宋体" w:hAnsi="Times New Roman Regular" w:cs="Times New Roman Regular" w:hint="eastAsia"/>
          <w:color w:val="auto"/>
        </w:rPr>
        <w:t>的文献</w:t>
      </w:r>
      <w:r>
        <w:rPr>
          <w:rFonts w:ascii="Times New Roman Regular" w:eastAsia="宋体" w:hAnsi="Times New Roman Regular" w:cs="Times New Roman Regular"/>
          <w:color w:val="auto"/>
        </w:rPr>
        <w:t>。</w:t>
      </w:r>
    </w:p>
    <w:p w14:paraId="2ECC35A7" w14:textId="77777777" w:rsidR="005666C9" w:rsidRDefault="00000000">
      <w:pPr>
        <w:pStyle w:val="420"/>
        <w:adjustRightInd w:val="0"/>
        <w:snapToGrid w:val="0"/>
        <w:ind w:firstLineChars="200" w:firstLine="422"/>
        <w:rPr>
          <w:rStyle w:val="af3"/>
          <w:rFonts w:ascii="Times New Roman Regular" w:hAnsi="Times New Roman Regular" w:cs="Times New Roman Regular"/>
          <w:color w:val="auto"/>
          <w:highlight w:val="yellow"/>
        </w:rPr>
      </w:pPr>
      <w:r>
        <w:rPr>
          <w:rFonts w:ascii="Times New Roman Regular" w:eastAsia="宋体" w:hAnsi="Times New Roman Regular" w:cs="Times New Roman Regular" w:hint="eastAsia"/>
          <w:b/>
          <w:bCs/>
          <w:color w:val="auto"/>
        </w:rPr>
        <w:t>4.</w:t>
      </w:r>
      <w:r>
        <w:rPr>
          <w:rFonts w:ascii="Times New Roman Regular" w:eastAsia="宋体" w:hAnsi="Times New Roman Regular" w:cs="Times New Roman Regular"/>
          <w:b/>
          <w:bCs/>
          <w:color w:val="auto"/>
        </w:rPr>
        <w:t>文献质量评价</w:t>
      </w:r>
      <w:r>
        <w:rPr>
          <w:rFonts w:ascii="Times New Roman Regular" w:eastAsia="宋体" w:hAnsi="Times New Roman Regular" w:cs="Times New Roman Regular" w:hint="eastAsia"/>
          <w:b/>
          <w:bCs/>
          <w:color w:val="auto"/>
        </w:rPr>
        <w:t>方法：</w:t>
      </w:r>
      <w:r>
        <w:rPr>
          <w:rFonts w:ascii="Times New Roman Regular" w:eastAsia="宋体" w:hAnsi="Times New Roman Regular" w:cs="Times New Roman Regular"/>
          <w:color w:val="auto"/>
        </w:rPr>
        <w:t>由</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名经过系统循证医学培训的研究生独立完成</w:t>
      </w:r>
      <w:r>
        <w:rPr>
          <w:rFonts w:ascii="Times New Roman Regular" w:eastAsia="宋体" w:hAnsi="Times New Roman Regular" w:cs="Times New Roman Regular" w:hint="eastAsia"/>
          <w:color w:val="auto"/>
        </w:rPr>
        <w:t>质量评价</w:t>
      </w:r>
      <w:r>
        <w:rPr>
          <w:rFonts w:ascii="Times New Roman Regular" w:eastAsia="宋体" w:hAnsi="Times New Roman Regular" w:cs="Times New Roman Regular"/>
          <w:color w:val="auto"/>
        </w:rPr>
        <w:t>，意见不一致时，则提交给第</w:t>
      </w:r>
      <w:r>
        <w:rPr>
          <w:rFonts w:ascii="Times New Roman Regular" w:eastAsia="宋体" w:hAnsi="Times New Roman Regular" w:cs="Times New Roman Regular"/>
          <w:color w:val="auto"/>
        </w:rPr>
        <w:t>3</w:t>
      </w:r>
      <w:r>
        <w:rPr>
          <w:rFonts w:ascii="Times New Roman Regular" w:eastAsia="宋体" w:hAnsi="Times New Roman Regular" w:cs="Times New Roman Regular" w:hint="eastAsia"/>
          <w:color w:val="auto"/>
        </w:rPr>
        <w:t>名</w:t>
      </w:r>
      <w:r>
        <w:rPr>
          <w:rFonts w:ascii="Times New Roman Regular" w:eastAsia="宋体" w:hAnsi="Times New Roman Regular" w:cs="Times New Roman Regular"/>
          <w:color w:val="auto"/>
        </w:rPr>
        <w:t>具有丰富科研经验的研究者进行最终裁定。对于</w:t>
      </w:r>
      <w:r>
        <w:rPr>
          <w:rFonts w:ascii="Times New Roman Regular" w:eastAsia="宋体" w:hAnsi="Times New Roman Regular" w:cs="Times New Roman Regular"/>
          <w:color w:val="auto"/>
        </w:rPr>
        <w:t>UpTo</w:t>
      </w:r>
      <w:r>
        <w:rPr>
          <w:rFonts w:ascii="Times New Roman Regular" w:eastAsia="宋体" w:hAnsi="Times New Roman Regular" w:cs="Times New Roman Regular" w:hint="eastAsia"/>
          <w:color w:val="auto"/>
        </w:rPr>
        <w:t xml:space="preserve"> </w:t>
      </w:r>
      <w:r>
        <w:rPr>
          <w:rFonts w:ascii="Times New Roman Regular" w:eastAsia="宋体" w:hAnsi="Times New Roman Regular" w:cs="Times New Roman Regular"/>
          <w:color w:val="auto"/>
        </w:rPr>
        <w:t>Date</w:t>
      </w:r>
      <w:r>
        <w:rPr>
          <w:rFonts w:ascii="Times New Roman Regular" w:eastAsia="宋体" w:hAnsi="Times New Roman Regular" w:cs="Times New Roman Regular"/>
          <w:color w:val="auto"/>
        </w:rPr>
        <w:t>中的文献，可直接从中提取相关证据。对于指南类文献，采用临床指南研究与系统评价</w:t>
      </w:r>
      <w:r>
        <w:rPr>
          <w:rFonts w:ascii="Times New Roman Regular" w:eastAsia="宋体" w:hAnsi="Times New Roman Regular" w:cs="Times New Roman Regular"/>
          <w:color w:val="auto"/>
        </w:rPr>
        <w:t>Ⅱ</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 xml:space="preserve">Appraisal of Guidelines for Research and Evaluation </w:t>
      </w:r>
      <w:bookmarkStart w:id="19" w:name="bkReivew2050052"/>
      <w:r>
        <w:rPr>
          <w:rFonts w:ascii="Times New Roman Regular" w:eastAsia="宋体" w:hAnsi="Times New Roman Regular" w:cs="Times New Roman Regular" w:hint="eastAsia"/>
          <w:color w:val="auto"/>
        </w:rPr>
        <w:t>Ⅱ</w:t>
      </w:r>
      <w:bookmarkEnd w:id="19"/>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AGREE Ⅱ</w:t>
      </w:r>
      <w:r>
        <w:rPr>
          <w:rFonts w:ascii="Times New Roman Regular" w:eastAsia="宋体" w:hAnsi="Times New Roman Regular" w:cs="Times New Roman Regular"/>
          <w:color w:val="auto"/>
        </w:rPr>
        <w:t>）</w:t>
      </w:r>
      <w:r>
        <w:rPr>
          <w:rFonts w:ascii="Times New Roman Regular" w:eastAsia="宋体" w:hAnsi="Times New Roman Regular" w:cs="Times New Roman Regular" w:hint="eastAsia"/>
          <w:color w:val="auto"/>
          <w:vertAlign w:val="superscript"/>
        </w:rPr>
        <w:t>[10]</w:t>
      </w:r>
      <w:r>
        <w:rPr>
          <w:rFonts w:ascii="Times New Roman Regular" w:eastAsia="宋体" w:hAnsi="Times New Roman Regular" w:cs="Times New Roman Regular"/>
          <w:color w:val="auto"/>
        </w:rPr>
        <w:t>进行质量评价，</w:t>
      </w:r>
      <w:r>
        <w:rPr>
          <w:rFonts w:ascii="Times New Roman Regular" w:eastAsia="宋体" w:hAnsi="Times New Roman Regular" w:cs="Times New Roman Regular" w:hint="eastAsia"/>
          <w:color w:val="auto"/>
        </w:rPr>
        <w:t>该标准</w:t>
      </w:r>
      <w:bookmarkStart w:id="20" w:name="bkReivew2172054"/>
      <w:r>
        <w:rPr>
          <w:rFonts w:ascii="Times New Roman Regular" w:eastAsia="宋体" w:hAnsi="Times New Roman Regular" w:cs="Times New Roman Regular" w:hint="eastAsia"/>
          <w:color w:val="auto"/>
        </w:rPr>
        <w:t>包括</w:t>
      </w:r>
      <w:bookmarkEnd w:id="20"/>
      <w:r>
        <w:rPr>
          <w:rFonts w:ascii="Times New Roman Regular" w:eastAsia="宋体" w:hAnsi="Times New Roman Regular" w:cs="Times New Roman Regular"/>
          <w:color w:val="auto"/>
        </w:rPr>
        <w:t>范围和目的、参与人员、制</w:t>
      </w:r>
      <w:r>
        <w:rPr>
          <w:rFonts w:ascii="Times New Roman Regular" w:eastAsia="宋体" w:hAnsi="Times New Roman Regular" w:cs="Times New Roman Regular" w:hint="eastAsia"/>
          <w:color w:val="auto"/>
        </w:rPr>
        <w:t>订的</w:t>
      </w:r>
      <w:r>
        <w:rPr>
          <w:rFonts w:ascii="Times New Roman Regular" w:eastAsia="宋体" w:hAnsi="Times New Roman Regular" w:cs="Times New Roman Regular"/>
          <w:color w:val="auto"/>
        </w:rPr>
        <w:t>严谨性、清晰性、应用性以及编辑独立性</w:t>
      </w:r>
      <w:r>
        <w:rPr>
          <w:rFonts w:ascii="Times New Roman Regular" w:eastAsia="宋体" w:hAnsi="Times New Roman Regular" w:cs="Times New Roman Regular" w:hint="eastAsia"/>
          <w:color w:val="auto"/>
        </w:rPr>
        <w:t>6</w:t>
      </w:r>
      <w:r>
        <w:rPr>
          <w:rFonts w:ascii="Times New Roman Regular" w:eastAsia="宋体" w:hAnsi="Times New Roman Regular" w:cs="Times New Roman Regular" w:hint="eastAsia"/>
          <w:color w:val="auto"/>
        </w:rPr>
        <w:t>个</w:t>
      </w:r>
      <w:r>
        <w:rPr>
          <w:rFonts w:ascii="Times New Roman Regular" w:eastAsia="宋体" w:hAnsi="Times New Roman Regular" w:cs="Times New Roman Regular"/>
          <w:color w:val="auto"/>
        </w:rPr>
        <w:t>领域</w:t>
      </w:r>
      <w:r>
        <w:rPr>
          <w:rFonts w:ascii="Times New Roman Regular" w:eastAsia="宋体" w:hAnsi="Times New Roman Regular" w:cs="Times New Roman Regular" w:hint="eastAsia"/>
          <w:color w:val="auto"/>
        </w:rPr>
        <w:t>，共</w:t>
      </w:r>
      <w:r>
        <w:rPr>
          <w:rFonts w:ascii="Times New Roman Regular" w:eastAsia="宋体" w:hAnsi="Times New Roman Regular" w:cs="Times New Roman Regular"/>
          <w:color w:val="auto"/>
        </w:rPr>
        <w:t>23</w:t>
      </w:r>
      <w:r>
        <w:rPr>
          <w:rFonts w:ascii="Times New Roman Regular" w:eastAsia="宋体" w:hAnsi="Times New Roman Regular" w:cs="Times New Roman Regular"/>
          <w:color w:val="auto"/>
        </w:rPr>
        <w:t>个条目</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此外还包含</w:t>
      </w:r>
      <w:r>
        <w:rPr>
          <w:rFonts w:ascii="Times New Roman Regular" w:eastAsia="宋体" w:hAnsi="Times New Roman Regular" w:cs="Times New Roman Regular" w:hint="eastAsia"/>
          <w:color w:val="auto"/>
        </w:rPr>
        <w:t>2</w:t>
      </w:r>
      <w:r>
        <w:rPr>
          <w:rFonts w:ascii="Times New Roman Regular" w:eastAsia="宋体" w:hAnsi="Times New Roman Regular" w:cs="Times New Roman Regular"/>
          <w:color w:val="auto"/>
        </w:rPr>
        <w:t>个针对指南总体质量的全面评估条目，每个条目均采用</w:t>
      </w:r>
      <w:r>
        <w:rPr>
          <w:rFonts w:ascii="Times New Roman Regular" w:eastAsia="宋体" w:hAnsi="Times New Roman Regular" w:cs="Times New Roman Regular"/>
          <w:color w:val="auto"/>
        </w:rPr>
        <w:t>7</w:t>
      </w:r>
      <w:r>
        <w:rPr>
          <w:rFonts w:ascii="Times New Roman Regular" w:eastAsia="宋体" w:hAnsi="Times New Roman Regular" w:cs="Times New Roman Regular"/>
          <w:color w:val="auto"/>
        </w:rPr>
        <w:t>分制进行评分</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分代表完全不符合</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7</w:t>
      </w:r>
      <w:r>
        <w:rPr>
          <w:rFonts w:ascii="Times New Roman Regular" w:eastAsia="宋体" w:hAnsi="Times New Roman Regular" w:cs="Times New Roman Regular"/>
          <w:color w:val="auto"/>
        </w:rPr>
        <w:t>分代表完全符合，各领域得分通过计算并标准化为百分比后进行分析解释。证据总结类文献追溯原始研究的类型依据</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保健中心制</w:t>
      </w:r>
      <w:r>
        <w:rPr>
          <w:rFonts w:ascii="Times New Roman Regular" w:eastAsia="宋体" w:hAnsi="Times New Roman Regular" w:cs="Times New Roman Regular" w:hint="eastAsia"/>
          <w:color w:val="auto"/>
        </w:rPr>
        <w:t>订</w:t>
      </w:r>
      <w:r>
        <w:rPr>
          <w:rFonts w:ascii="Times New Roman Regular" w:eastAsia="宋体" w:hAnsi="Times New Roman Regular" w:cs="Times New Roman Regular"/>
          <w:color w:val="auto"/>
        </w:rPr>
        <w:t>的</w:t>
      </w:r>
      <w:r>
        <w:rPr>
          <w:rFonts w:ascii="Times New Roman Regular" w:eastAsia="宋体" w:hAnsi="Times New Roman Regular" w:cs="Times New Roman Regular" w:hint="eastAsia"/>
          <w:color w:val="auto"/>
        </w:rPr>
        <w:t>相应的评价</w:t>
      </w:r>
      <w:r>
        <w:rPr>
          <w:rFonts w:ascii="Times New Roman Regular" w:eastAsia="宋体" w:hAnsi="Times New Roman Regular" w:cs="Times New Roman Regular"/>
          <w:color w:val="auto"/>
        </w:rPr>
        <w:t>工具进行质量评价。系统评价采用</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保健中心系统评价的标准（</w:t>
      </w:r>
      <w:r>
        <w:rPr>
          <w:rFonts w:ascii="Times New Roman Regular" w:eastAsia="宋体" w:hAnsi="Times New Roman Regular" w:cs="Times New Roman Regular"/>
          <w:color w:val="auto"/>
        </w:rPr>
        <w:t>2016</w:t>
      </w:r>
      <w:r>
        <w:rPr>
          <w:rFonts w:ascii="Times New Roman Regular" w:eastAsia="宋体" w:hAnsi="Times New Roman Regular" w:cs="Times New Roman Regular"/>
          <w:color w:val="auto"/>
        </w:rPr>
        <w:t>版）进行评价</w:t>
      </w:r>
      <w:r>
        <w:rPr>
          <w:rFonts w:ascii="Times New Roman Regular" w:eastAsia="宋体" w:hAnsi="Times New Roman Regular" w:cs="Times New Roman Regular" w:hint="eastAsia"/>
          <w:color w:val="auto"/>
          <w:vertAlign w:val="superscript"/>
        </w:rPr>
        <w:t>[11]</w:t>
      </w:r>
      <w:r>
        <w:rPr>
          <w:rFonts w:ascii="Times New Roman Regular" w:eastAsia="宋体" w:hAnsi="Times New Roman Regular" w:cs="Times New Roman Regular"/>
          <w:color w:val="auto"/>
        </w:rPr>
        <w:t>，共</w:t>
      </w:r>
      <w:r>
        <w:rPr>
          <w:rFonts w:ascii="Times New Roman Regular" w:eastAsia="宋体" w:hAnsi="Times New Roman Regular" w:cs="Times New Roman Regular"/>
          <w:color w:val="auto"/>
        </w:rPr>
        <w:t>11</w:t>
      </w:r>
      <w:r>
        <w:rPr>
          <w:rFonts w:ascii="Times New Roman Regular" w:eastAsia="宋体" w:hAnsi="Times New Roman Regular" w:cs="Times New Roman Regular"/>
          <w:color w:val="auto"/>
        </w:rPr>
        <w:t>个条目，评价时采用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否</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不清楚</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不适用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hint="eastAsia"/>
          <w:color w:val="auto"/>
        </w:rPr>
        <w:t>4</w:t>
      </w:r>
      <w:r>
        <w:rPr>
          <w:rFonts w:ascii="Times New Roman Regular" w:eastAsia="宋体" w:hAnsi="Times New Roman Regular" w:cs="Times New Roman Regular"/>
          <w:color w:val="auto"/>
        </w:rPr>
        <w:t>种判断标准。专家意见和专业共识采用</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保健中心意见和共识类的标准（</w:t>
      </w:r>
      <w:r>
        <w:rPr>
          <w:rFonts w:ascii="Times New Roman Regular" w:eastAsia="宋体" w:hAnsi="Times New Roman Regular" w:cs="Times New Roman Regular"/>
          <w:color w:val="auto"/>
        </w:rPr>
        <w:t>2022</w:t>
      </w:r>
      <w:r>
        <w:rPr>
          <w:rFonts w:ascii="Times New Roman Regular" w:eastAsia="宋体" w:hAnsi="Times New Roman Regular" w:cs="Times New Roman Regular"/>
          <w:color w:val="auto"/>
        </w:rPr>
        <w:t>版）进行评价</w:t>
      </w:r>
      <w:r>
        <w:rPr>
          <w:rFonts w:ascii="Times New Roman Regular" w:eastAsia="宋体" w:hAnsi="Times New Roman Regular" w:cs="Times New Roman Regular" w:hint="eastAsia"/>
          <w:color w:val="auto"/>
          <w:vertAlign w:val="superscript"/>
        </w:rPr>
        <w:t>[11]</w:t>
      </w:r>
      <w:r>
        <w:rPr>
          <w:rFonts w:ascii="Times New Roman Regular" w:eastAsia="宋体" w:hAnsi="Times New Roman Regular" w:cs="Times New Roman Regular"/>
          <w:color w:val="auto"/>
        </w:rPr>
        <w:t>，共</w:t>
      </w:r>
      <w:r>
        <w:rPr>
          <w:rFonts w:ascii="Times New Roman Regular" w:eastAsia="宋体" w:hAnsi="Times New Roman Regular" w:cs="Times New Roman Regular"/>
          <w:color w:val="auto"/>
        </w:rPr>
        <w:t>6</w:t>
      </w:r>
      <w:r>
        <w:rPr>
          <w:rFonts w:ascii="Times New Roman Regular" w:eastAsia="宋体" w:hAnsi="Times New Roman Regular" w:cs="Times New Roman Regular"/>
          <w:color w:val="auto"/>
        </w:rPr>
        <w:t>个条目，评价时采用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否</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不清楚</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不适用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hint="eastAsia"/>
          <w:color w:val="auto"/>
        </w:rPr>
        <w:t>4</w:t>
      </w:r>
      <w:r>
        <w:rPr>
          <w:rFonts w:ascii="Times New Roman Regular" w:eastAsia="宋体" w:hAnsi="Times New Roman Regular" w:cs="Times New Roman Regular"/>
          <w:color w:val="auto"/>
        </w:rPr>
        <w:t>种判断标准。</w:t>
      </w:r>
      <w:r>
        <w:rPr>
          <w:rFonts w:ascii="Times New Roman Regular" w:eastAsia="宋体" w:hAnsi="Times New Roman Regular" w:cs="Times New Roman Regular" w:hint="eastAsia"/>
          <w:color w:val="auto"/>
        </w:rPr>
        <w:t>RCT</w:t>
      </w:r>
      <w:r>
        <w:rPr>
          <w:rFonts w:ascii="Times New Roman Regular" w:eastAsia="宋体" w:hAnsi="Times New Roman Regular" w:cs="Times New Roman Regular"/>
          <w:color w:val="auto"/>
        </w:rPr>
        <w:t>采用</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w:t>
      </w:r>
      <w:r>
        <w:rPr>
          <w:rFonts w:ascii="Times New Roman Regular" w:eastAsia="宋体" w:hAnsi="Times New Roman Regular" w:cs="Times New Roman Regular"/>
          <w:color w:val="auto"/>
        </w:rPr>
        <w:t>RCT</w:t>
      </w:r>
      <w:r>
        <w:rPr>
          <w:rFonts w:ascii="Times New Roman Regular" w:eastAsia="宋体" w:hAnsi="Times New Roman Regular" w:cs="Times New Roman Regular"/>
          <w:color w:val="auto"/>
        </w:rPr>
        <w:t>的评价标准（</w:t>
      </w:r>
      <w:r>
        <w:rPr>
          <w:rFonts w:ascii="Times New Roman Regular" w:eastAsia="宋体" w:hAnsi="Times New Roman Regular" w:cs="Times New Roman Regular"/>
          <w:color w:val="auto"/>
        </w:rPr>
        <w:t>2016</w:t>
      </w:r>
      <w:r>
        <w:rPr>
          <w:rFonts w:ascii="Times New Roman Regular" w:eastAsia="宋体" w:hAnsi="Times New Roman Regular" w:cs="Times New Roman Regular"/>
          <w:color w:val="auto"/>
        </w:rPr>
        <w:t>版）进行评价</w:t>
      </w:r>
      <w:r>
        <w:rPr>
          <w:rFonts w:ascii="Times New Roman Regular" w:eastAsia="宋体" w:hAnsi="Times New Roman Regular" w:cs="Times New Roman Regular" w:hint="eastAsia"/>
          <w:color w:val="auto"/>
          <w:vertAlign w:val="superscript"/>
        </w:rPr>
        <w:t>[11]</w:t>
      </w:r>
      <w:r>
        <w:rPr>
          <w:rFonts w:ascii="Times New Roman Regular" w:eastAsia="宋体" w:hAnsi="Times New Roman Regular" w:cs="Times New Roman Regular"/>
          <w:color w:val="auto"/>
        </w:rPr>
        <w:t>，共</w:t>
      </w:r>
      <w:r>
        <w:rPr>
          <w:rFonts w:ascii="Times New Roman Regular" w:eastAsia="宋体" w:hAnsi="Times New Roman Regular" w:cs="Times New Roman Regular"/>
          <w:color w:val="auto"/>
        </w:rPr>
        <w:t>13</w:t>
      </w:r>
      <w:r>
        <w:rPr>
          <w:rFonts w:ascii="Times New Roman Regular" w:eastAsia="宋体" w:hAnsi="Times New Roman Regular" w:cs="Times New Roman Regular"/>
          <w:color w:val="auto"/>
        </w:rPr>
        <w:t>个条目，包括真正的随机化分组、分配方案隐藏</w:t>
      </w:r>
      <w:sdt>
        <w:sdtPr>
          <w:alias w:val="语法错误"/>
          <w:tag w:val="reviewtag_auto"/>
          <w:id w:val="2021700"/>
        </w:sdtPr>
        <w:sdtContent>
          <w:bookmarkStart w:id="21" w:name="bkReivew2021700"/>
          <w:r>
            <w:rPr>
              <w:rFonts w:ascii="Times New Roman Regular" w:eastAsia="宋体" w:hAnsi="Times New Roman Regular" w:cs="Times New Roman Regular"/>
              <w:color w:val="0072FF"/>
            </w:rPr>
            <w:t>、</w:t>
          </w:r>
          <w:bookmarkEnd w:id="21"/>
        </w:sdtContent>
      </w:sdt>
      <w:r>
        <w:rPr>
          <w:rFonts w:ascii="Times New Roman Regular" w:eastAsia="宋体" w:hAnsi="Times New Roman Regular" w:cs="Times New Roman Regular"/>
          <w:color w:val="auto"/>
        </w:rPr>
        <w:t>基线可比性、实施盲法（研究对象、干预实施者及结果测评者）、各组除干预措施外其他处理是否一致、随访的完整性及是否对</w:t>
      </w:r>
      <w:proofErr w:type="gramStart"/>
      <w:r>
        <w:rPr>
          <w:rFonts w:ascii="Times New Roman Regular" w:eastAsia="宋体" w:hAnsi="Times New Roman Regular" w:cs="Times New Roman Regular"/>
          <w:color w:val="auto"/>
        </w:rPr>
        <w:t>失访进行</w:t>
      </w:r>
      <w:proofErr w:type="gramEnd"/>
      <w:r>
        <w:rPr>
          <w:rFonts w:ascii="Times New Roman Regular" w:eastAsia="宋体" w:hAnsi="Times New Roman Regular" w:cs="Times New Roman Regular"/>
          <w:color w:val="auto"/>
        </w:rPr>
        <w:t>恰当分析和描述、是否将所有研究对象纳入分析、各组结局指标的测量方式是否一致、结局指标评价方法的可靠性、统计分析方法是否恰当以及试验设计是否得当且有无偏离标准设计等方面，评价者需对每个条目</w:t>
      </w:r>
      <w:proofErr w:type="gramStart"/>
      <w:r>
        <w:rPr>
          <w:rFonts w:ascii="Times New Roman Regular" w:eastAsia="宋体" w:hAnsi="Times New Roman Regular" w:cs="Times New Roman Regular"/>
          <w:color w:val="auto"/>
        </w:rPr>
        <w:t>作出</w:t>
      </w:r>
      <w:proofErr w:type="gramEnd"/>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否</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不清楚</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不适用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的判断。类实验研究采用</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循</w:t>
      </w:r>
      <w:proofErr w:type="gramStart"/>
      <w:r>
        <w:rPr>
          <w:rFonts w:ascii="Times New Roman Regular" w:eastAsia="宋体" w:hAnsi="Times New Roman Regular" w:cs="Times New Roman Regular"/>
          <w:color w:val="auto"/>
        </w:rPr>
        <w:t>证卫生</w:t>
      </w:r>
      <w:proofErr w:type="gramEnd"/>
      <w:r>
        <w:rPr>
          <w:rFonts w:ascii="Times New Roman Regular" w:eastAsia="宋体" w:hAnsi="Times New Roman Regular" w:cs="Times New Roman Regular"/>
          <w:color w:val="auto"/>
        </w:rPr>
        <w:t>保健中心类实验性研究的评价标准（</w:t>
      </w:r>
      <w:r>
        <w:rPr>
          <w:rFonts w:ascii="Times New Roman Regular" w:eastAsia="宋体" w:hAnsi="Times New Roman Regular" w:cs="Times New Roman Regular"/>
          <w:color w:val="auto"/>
        </w:rPr>
        <w:t>2016</w:t>
      </w:r>
      <w:r>
        <w:rPr>
          <w:rFonts w:ascii="Times New Roman Regular" w:eastAsia="宋体" w:hAnsi="Times New Roman Regular" w:cs="Times New Roman Regular"/>
          <w:color w:val="auto"/>
        </w:rPr>
        <w:t>版）进行评价</w:t>
      </w:r>
      <w:r>
        <w:rPr>
          <w:rFonts w:ascii="Times New Roman Regular" w:eastAsia="宋体" w:hAnsi="Times New Roman Regular" w:cs="Times New Roman Regular" w:hint="eastAsia"/>
          <w:color w:val="auto"/>
          <w:vertAlign w:val="superscript"/>
        </w:rPr>
        <w:t>[11]</w:t>
      </w:r>
      <w:r>
        <w:rPr>
          <w:rFonts w:ascii="Times New Roman Regular" w:eastAsia="宋体" w:hAnsi="Times New Roman Regular" w:cs="Times New Roman Regular"/>
          <w:color w:val="auto"/>
        </w:rPr>
        <w:t>。</w:t>
      </w:r>
    </w:p>
    <w:p w14:paraId="6B3315E4"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5.</w:t>
      </w:r>
      <w:r>
        <w:rPr>
          <w:rFonts w:ascii="Times New Roman Regular" w:eastAsia="宋体" w:hAnsi="Times New Roman Regular" w:cs="Times New Roman Regular"/>
          <w:b/>
          <w:bCs/>
          <w:color w:val="auto"/>
        </w:rPr>
        <w:t>证据提取、整合</w:t>
      </w:r>
      <w:r>
        <w:rPr>
          <w:rFonts w:ascii="Times New Roman Regular" w:eastAsia="宋体" w:hAnsi="Times New Roman Regular" w:cs="Times New Roman Regular" w:hint="eastAsia"/>
          <w:b/>
          <w:bCs/>
          <w:color w:val="auto"/>
        </w:rPr>
        <w:t>及</w:t>
      </w:r>
      <w:r>
        <w:rPr>
          <w:rFonts w:ascii="Times New Roman Regular" w:eastAsia="宋体" w:hAnsi="Times New Roman Regular" w:cs="Times New Roman Regular"/>
          <w:b/>
          <w:bCs/>
          <w:color w:val="auto"/>
        </w:rPr>
        <w:t>分级</w:t>
      </w:r>
      <w:r>
        <w:rPr>
          <w:rFonts w:ascii="Times New Roman Regular" w:eastAsia="宋体" w:hAnsi="Times New Roman Regular" w:cs="Times New Roman Regular" w:hint="eastAsia"/>
          <w:b/>
          <w:bCs/>
          <w:color w:val="auto"/>
        </w:rPr>
        <w:t>方法：</w:t>
      </w:r>
      <w:r>
        <w:rPr>
          <w:rFonts w:ascii="Times New Roman Regular" w:eastAsia="宋体" w:hAnsi="Times New Roman Regular" w:cs="Times New Roman Regular"/>
          <w:color w:val="auto"/>
        </w:rPr>
        <w:t>由</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名接受</w:t>
      </w:r>
      <w:proofErr w:type="gramStart"/>
      <w:r>
        <w:rPr>
          <w:rFonts w:ascii="Times New Roman Regular" w:eastAsia="宋体" w:hAnsi="Times New Roman Regular" w:cs="Times New Roman Regular"/>
          <w:color w:val="auto"/>
        </w:rPr>
        <w:t>过循证</w:t>
      </w:r>
      <w:proofErr w:type="gramEnd"/>
      <w:r>
        <w:rPr>
          <w:rFonts w:ascii="Times New Roman Regular" w:eastAsia="宋体" w:hAnsi="Times New Roman Regular" w:cs="Times New Roman Regular"/>
          <w:color w:val="auto"/>
        </w:rPr>
        <w:t>医学系统培训的研究人员独立完成所有文献的质量评价和证据提取，再经第</w:t>
      </w:r>
      <w:r>
        <w:rPr>
          <w:rFonts w:ascii="Times New Roman Regular" w:eastAsia="宋体" w:hAnsi="Times New Roman Regular" w:cs="Times New Roman Regular"/>
          <w:color w:val="auto"/>
        </w:rPr>
        <w:t>3</w:t>
      </w:r>
      <w:r>
        <w:rPr>
          <w:rFonts w:ascii="Times New Roman Regular" w:eastAsia="宋体" w:hAnsi="Times New Roman Regular" w:cs="Times New Roman Regular"/>
          <w:color w:val="auto"/>
        </w:rPr>
        <w:t>名循</w:t>
      </w:r>
      <w:proofErr w:type="gramStart"/>
      <w:r>
        <w:rPr>
          <w:rFonts w:ascii="Times New Roman Regular" w:eastAsia="宋体" w:hAnsi="Times New Roman Regular" w:cs="Times New Roman Regular"/>
          <w:color w:val="auto"/>
        </w:rPr>
        <w:t>证研究</w:t>
      </w:r>
      <w:proofErr w:type="gramEnd"/>
      <w:r>
        <w:rPr>
          <w:rFonts w:ascii="Times New Roman Regular" w:eastAsia="宋体" w:hAnsi="Times New Roman Regular" w:cs="Times New Roman Regular"/>
          <w:color w:val="auto"/>
        </w:rPr>
        <w:t>专家核对修改，以循证证据、权威文献、最新发表</w:t>
      </w:r>
      <w:r>
        <w:rPr>
          <w:rFonts w:ascii="Times New Roman Regular" w:eastAsia="宋体" w:hAnsi="Times New Roman Regular" w:cs="Times New Roman Regular" w:hint="eastAsia"/>
          <w:color w:val="auto"/>
        </w:rPr>
        <w:t>文献</w:t>
      </w:r>
      <w:r>
        <w:rPr>
          <w:rFonts w:ascii="Times New Roman Regular" w:eastAsia="宋体" w:hAnsi="Times New Roman Regular" w:cs="Times New Roman Regular"/>
          <w:color w:val="auto"/>
        </w:rPr>
        <w:t>、高质量证据优先为原则纳入符合标准的文献。本研究采用</w:t>
      </w:r>
      <w:r>
        <w:rPr>
          <w:rFonts w:ascii="Times New Roman Regular" w:eastAsia="宋体" w:hAnsi="Times New Roman Regular" w:cs="Times New Roman Regular"/>
          <w:color w:val="auto"/>
        </w:rPr>
        <w:t>JBI</w:t>
      </w:r>
      <w:r>
        <w:rPr>
          <w:rFonts w:ascii="Times New Roman Regular" w:eastAsia="宋体" w:hAnsi="Times New Roman Regular" w:cs="Times New Roman Regular"/>
          <w:color w:val="auto"/>
        </w:rPr>
        <w:t>证据</w:t>
      </w:r>
      <w:proofErr w:type="gramStart"/>
      <w:r>
        <w:rPr>
          <w:rFonts w:ascii="Times New Roman Regular" w:eastAsia="宋体" w:hAnsi="Times New Roman Regular" w:cs="Times New Roman Regular" w:hint="eastAsia"/>
          <w:color w:val="auto"/>
        </w:rPr>
        <w:t>预</w:t>
      </w:r>
      <w:r>
        <w:rPr>
          <w:rFonts w:ascii="Times New Roman Regular" w:eastAsia="宋体" w:hAnsi="Times New Roman Regular" w:cs="Times New Roman Regular"/>
          <w:color w:val="auto"/>
        </w:rPr>
        <w:t>分级</w:t>
      </w:r>
      <w:proofErr w:type="gramEnd"/>
      <w:r>
        <w:rPr>
          <w:rFonts w:ascii="Times New Roman Regular" w:eastAsia="宋体" w:hAnsi="Times New Roman Regular" w:cs="Times New Roman Regular"/>
          <w:color w:val="auto"/>
        </w:rPr>
        <w:t>及证据推荐级别系统</w:t>
      </w:r>
      <w:r>
        <w:rPr>
          <w:rFonts w:ascii="Times New Roman" w:eastAsiaTheme="minorEastAsia" w:hAnsi="Times New Roman" w:cs="Times New Roman"/>
          <w:color w:val="auto"/>
        </w:rPr>
        <w:t>（</w:t>
      </w:r>
      <w:r>
        <w:rPr>
          <w:rFonts w:ascii="Times New Roman" w:eastAsiaTheme="minorEastAsia" w:hAnsi="Times New Roman" w:cs="Times New Roman"/>
          <w:color w:val="auto"/>
        </w:rPr>
        <w:t>2014</w:t>
      </w:r>
      <w:r>
        <w:rPr>
          <w:rFonts w:ascii="Times New Roman" w:eastAsiaTheme="minorEastAsia" w:hAnsi="Times New Roman" w:cs="Times New Roman"/>
          <w:color w:val="auto"/>
        </w:rPr>
        <w:t>版）</w:t>
      </w:r>
      <w:r>
        <w:rPr>
          <w:rFonts w:ascii="Times New Roman Regular" w:eastAsia="宋体" w:hAnsi="Times New Roman Regular" w:cs="Times New Roman Regular" w:hint="eastAsia"/>
          <w:color w:val="auto"/>
          <w:vertAlign w:val="superscript"/>
        </w:rPr>
        <w:t>[12]</w:t>
      </w:r>
      <w:r>
        <w:rPr>
          <w:rFonts w:ascii="Times New Roman Regular" w:eastAsia="宋体" w:hAnsi="Times New Roman Regular" w:cs="Times New Roman Regular"/>
          <w:color w:val="auto"/>
        </w:rPr>
        <w:t>，将证据划分为</w:t>
      </w:r>
      <w:r>
        <w:rPr>
          <w:rFonts w:ascii="Times New Roman Regular" w:eastAsia="宋体" w:hAnsi="Times New Roman Regular" w:cs="Times New Roman Regular"/>
          <w:color w:val="auto"/>
        </w:rPr>
        <w:t>5</w:t>
      </w:r>
      <w:r>
        <w:rPr>
          <w:rFonts w:ascii="Times New Roman Regular" w:eastAsia="宋体" w:hAnsi="Times New Roman Regular" w:cs="Times New Roman Regular"/>
          <w:color w:val="auto"/>
        </w:rPr>
        <w:t>个等级</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级为最高级别，</w:t>
      </w:r>
      <w:r>
        <w:rPr>
          <w:rFonts w:ascii="Times New Roman Regular" w:eastAsia="宋体" w:hAnsi="Times New Roman Regular" w:cs="Times New Roman Regular"/>
          <w:color w:val="auto"/>
        </w:rPr>
        <w:t>5</w:t>
      </w:r>
      <w:r>
        <w:rPr>
          <w:rFonts w:ascii="Times New Roman Regular" w:eastAsia="宋体" w:hAnsi="Times New Roman Regular" w:cs="Times New Roman Regular"/>
          <w:color w:val="auto"/>
        </w:rPr>
        <w:t>级为最低级别。</w:t>
      </w:r>
    </w:p>
    <w:p w14:paraId="21DBBDF2" w14:textId="77777777" w:rsidR="005666C9" w:rsidRDefault="00000000">
      <w:pPr>
        <w:pStyle w:val="42"/>
        <w:adjustRightInd w:val="0"/>
        <w:snapToGrid w:val="0"/>
        <w:spacing w:before="0" w:after="0"/>
        <w:ind w:firstLineChars="1800" w:firstLine="3795"/>
        <w:rPr>
          <w:rFonts w:ascii="Times New Roman Regular" w:eastAsia="宋体" w:hAnsi="Times New Roman Regular" w:cs="Times New Roman Regular"/>
          <w:b/>
          <w:bCs/>
          <w:color w:val="auto"/>
          <w:sz w:val="21"/>
          <w:szCs w:val="21"/>
        </w:rPr>
      </w:pPr>
      <w:r>
        <w:rPr>
          <w:rFonts w:ascii="Times New Roman Regular" w:eastAsia="宋体" w:hAnsi="Times New Roman Regular" w:cs="Times New Roman Regular"/>
          <w:b/>
          <w:bCs/>
          <w:color w:val="auto"/>
          <w:sz w:val="21"/>
          <w:szCs w:val="21"/>
        </w:rPr>
        <w:t>结</w:t>
      </w:r>
      <w:r>
        <w:rPr>
          <w:rFonts w:ascii="Times New Roman Regular" w:eastAsia="宋体" w:hAnsi="Times New Roman Regular" w:cs="Times New Roman Regular"/>
          <w:b/>
          <w:bCs/>
          <w:color w:val="auto"/>
          <w:sz w:val="21"/>
          <w:szCs w:val="21"/>
        </w:rPr>
        <w:t xml:space="preserve"> </w:t>
      </w:r>
      <w:r>
        <w:rPr>
          <w:rFonts w:ascii="Times New Roman Regular" w:eastAsia="宋体" w:hAnsi="Times New Roman Regular" w:cs="Times New Roman Regular"/>
          <w:b/>
          <w:bCs/>
          <w:color w:val="auto"/>
          <w:sz w:val="21"/>
          <w:szCs w:val="21"/>
        </w:rPr>
        <w:t>果</w:t>
      </w:r>
      <w:bookmarkStart w:id="22" w:name="pindex53"/>
      <w:bookmarkEnd w:id="22"/>
    </w:p>
    <w:p w14:paraId="0612B8F8"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b/>
          <w:bCs/>
          <w:color w:val="auto"/>
        </w:rPr>
        <w:t>文献筛选结果</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color w:val="auto"/>
        </w:rPr>
        <w:t>通过初步</w:t>
      </w:r>
      <w:proofErr w:type="gramStart"/>
      <w:r>
        <w:rPr>
          <w:rFonts w:ascii="Times New Roman Regular" w:eastAsia="宋体" w:hAnsi="Times New Roman Regular" w:cs="Times New Roman Regular"/>
          <w:color w:val="auto"/>
        </w:rPr>
        <w:t>检索共</w:t>
      </w:r>
      <w:proofErr w:type="gramEnd"/>
      <w:r>
        <w:rPr>
          <w:rFonts w:ascii="Times New Roman Regular" w:eastAsia="宋体" w:hAnsi="Times New Roman Regular" w:cs="Times New Roman Regular"/>
          <w:color w:val="auto"/>
        </w:rPr>
        <w:t>获取</w:t>
      </w:r>
      <w:r>
        <w:rPr>
          <w:rFonts w:ascii="Times New Roman Regular" w:eastAsia="宋体" w:hAnsi="Times New Roman Regular" w:cs="Times New Roman Regular" w:hint="eastAsia"/>
          <w:color w:val="auto"/>
        </w:rPr>
        <w:t>相关</w:t>
      </w:r>
      <w:r>
        <w:rPr>
          <w:rFonts w:ascii="Times New Roman Regular" w:eastAsia="宋体" w:hAnsi="Times New Roman Regular" w:cs="Times New Roman Regular"/>
          <w:color w:val="auto"/>
        </w:rPr>
        <w:t>文献</w:t>
      </w:r>
      <w:sdt>
        <w:sdtPr>
          <w:alias w:val="千分位"/>
          <w:tag w:val="formattag_auto"/>
          <w:id w:val="10344"/>
        </w:sdtPr>
        <w:sdtContent>
          <w:bookmarkStart w:id="23" w:name="bkFormat10344"/>
          <w:r>
            <w:rPr>
              <w:rFonts w:ascii="Times New Roman Regular" w:eastAsia="宋体" w:hAnsi="Times New Roman Regular" w:cs="Times New Roman Regular"/>
              <w:color w:val="FF0000"/>
            </w:rPr>
            <w:t>2</w:t>
          </w:r>
          <w:r>
            <w:rPr>
              <w:rFonts w:ascii="Times New Roman Regular" w:eastAsia="宋体" w:hAnsi="Times New Roman Regular" w:cs="Times New Roman Regular" w:hint="eastAsia"/>
              <w:color w:val="FF0000"/>
            </w:rPr>
            <w:t xml:space="preserve"> </w:t>
          </w:r>
          <w:r>
            <w:rPr>
              <w:rFonts w:ascii="Times New Roman Regular" w:eastAsia="宋体" w:hAnsi="Times New Roman Regular" w:cs="Times New Roman Regular"/>
              <w:color w:val="FF0000"/>
            </w:rPr>
            <w:t>413</w:t>
          </w:r>
          <w:bookmarkEnd w:id="23"/>
        </w:sdtContent>
      </w:sdt>
      <w:r>
        <w:rPr>
          <w:rFonts w:ascii="Times New Roman Regular" w:eastAsia="宋体" w:hAnsi="Times New Roman Regular" w:cs="Times New Roman Regular"/>
          <w:color w:val="auto"/>
        </w:rPr>
        <w:t>篇，通过</w:t>
      </w:r>
      <w:r>
        <w:rPr>
          <w:rFonts w:ascii="Times New Roman Regular" w:eastAsia="宋体" w:hAnsi="Times New Roman Regular" w:cs="Times New Roman Regular"/>
          <w:color w:val="auto"/>
        </w:rPr>
        <w:t>End</w:t>
      </w:r>
      <w:r>
        <w:rPr>
          <w:rFonts w:ascii="Times New Roman Regular" w:eastAsia="宋体" w:hAnsi="Times New Roman Regular" w:cs="Times New Roman Regular" w:hint="eastAsia"/>
          <w:color w:val="auto"/>
        </w:rPr>
        <w:t xml:space="preserve"> </w:t>
      </w:r>
      <w:r>
        <w:rPr>
          <w:rFonts w:ascii="Times New Roman Regular" w:eastAsia="宋体" w:hAnsi="Times New Roman Regular" w:cs="Times New Roman Regular"/>
          <w:color w:val="auto"/>
        </w:rPr>
        <w:t>Note</w:t>
      </w:r>
      <w:r>
        <w:rPr>
          <w:rFonts w:ascii="Times New Roman Regular" w:eastAsia="宋体" w:hAnsi="Times New Roman Regular" w:cs="Times New Roman Regular" w:hint="eastAsia"/>
          <w:color w:val="auto"/>
        </w:rPr>
        <w:t>软件</w:t>
      </w:r>
      <w:r>
        <w:rPr>
          <w:rFonts w:ascii="Times New Roman Regular" w:eastAsia="宋体" w:hAnsi="Times New Roman Regular" w:cs="Times New Roman Regular"/>
          <w:color w:val="auto"/>
        </w:rPr>
        <w:t>去除重复文献后，剩余</w:t>
      </w:r>
      <w:sdt>
        <w:sdtPr>
          <w:alias w:val="千分位"/>
          <w:tag w:val="formattag_auto"/>
          <w:id w:val="132825"/>
        </w:sdtPr>
        <w:sdtContent>
          <w:bookmarkStart w:id="24" w:name="bkFormat132825"/>
          <w:r>
            <w:rPr>
              <w:rFonts w:ascii="Times New Roman Regular" w:eastAsia="宋体" w:hAnsi="Times New Roman Regular" w:cs="Times New Roman Regular"/>
              <w:color w:val="FF0000"/>
            </w:rPr>
            <w:t>1</w:t>
          </w:r>
          <w:r>
            <w:rPr>
              <w:rFonts w:ascii="Times New Roman Regular" w:eastAsia="宋体" w:hAnsi="Times New Roman Regular" w:cs="Times New Roman Regular" w:hint="eastAsia"/>
              <w:color w:val="FF0000"/>
            </w:rPr>
            <w:t xml:space="preserve"> </w:t>
          </w:r>
          <w:r>
            <w:rPr>
              <w:rFonts w:ascii="Times New Roman Regular" w:eastAsia="宋体" w:hAnsi="Times New Roman Regular" w:cs="Times New Roman Regular"/>
              <w:color w:val="FF0000"/>
            </w:rPr>
            <w:t>028</w:t>
          </w:r>
          <w:bookmarkEnd w:id="24"/>
        </w:sdtContent>
      </w:sdt>
      <w:r>
        <w:rPr>
          <w:rFonts w:ascii="Times New Roman Regular" w:eastAsia="宋体" w:hAnsi="Times New Roman Regular" w:cs="Times New Roman Regular"/>
          <w:color w:val="auto"/>
        </w:rPr>
        <w:t>篇，阅读文献标题与摘要，剔除不符合纳入标准的文献，得到文献</w:t>
      </w:r>
      <w:r>
        <w:rPr>
          <w:rFonts w:ascii="Times New Roman Regular" w:eastAsia="宋体" w:hAnsi="Times New Roman Regular" w:cs="Times New Roman Regular"/>
          <w:color w:val="auto"/>
        </w:rPr>
        <w:t>138</w:t>
      </w:r>
      <w:r>
        <w:rPr>
          <w:rFonts w:ascii="Times New Roman Regular" w:eastAsia="宋体" w:hAnsi="Times New Roman Regular" w:cs="Times New Roman Regular"/>
          <w:color w:val="auto"/>
        </w:rPr>
        <w:t>篇，阅读全文后最终保留</w:t>
      </w:r>
      <w:r>
        <w:rPr>
          <w:rFonts w:ascii="Times New Roman Regular" w:eastAsia="宋体" w:hAnsi="Times New Roman Regular" w:cs="Times New Roman Regular"/>
          <w:color w:val="auto"/>
        </w:rPr>
        <w:t>20</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vertAlign w:val="superscript"/>
        </w:rPr>
        <w:t>[13-32]</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文献筛选流程见图</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w:t>
      </w:r>
    </w:p>
    <w:p w14:paraId="174EC395" w14:textId="77777777" w:rsidR="005666C9" w:rsidRDefault="00000000">
      <w:pPr>
        <w:adjustRightInd w:val="0"/>
        <w:snapToGrid w:val="0"/>
        <w:ind w:firstLineChars="200" w:firstLine="422"/>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b/>
          <w:bCs/>
          <w:noProof/>
          <w:sz w:val="21"/>
          <w:szCs w:val="21"/>
        </w:rPr>
        <mc:AlternateContent>
          <mc:Choice Requires="wpg">
            <w:drawing>
              <wp:anchor distT="0" distB="0" distL="114300" distR="114300" simplePos="0" relativeHeight="251660288" behindDoc="0" locked="0" layoutInCell="1" allowOverlap="1" wp14:anchorId="5B6E75C1" wp14:editId="37A8612E">
                <wp:simplePos x="0" y="0"/>
                <wp:positionH relativeFrom="column">
                  <wp:posOffset>292735</wp:posOffset>
                </wp:positionH>
                <wp:positionV relativeFrom="paragraph">
                  <wp:posOffset>170815</wp:posOffset>
                </wp:positionV>
                <wp:extent cx="5904865" cy="3388360"/>
                <wp:effectExtent l="0" t="0" r="19685" b="21590"/>
                <wp:wrapTopAndBottom/>
                <wp:docPr id="1" name="组合 1"/>
                <wp:cNvGraphicFramePr/>
                <a:graphic xmlns:a="http://schemas.openxmlformats.org/drawingml/2006/main">
                  <a:graphicData uri="http://schemas.microsoft.com/office/word/2010/wordprocessingGroup">
                    <wpg:wgp>
                      <wpg:cNvGrpSpPr/>
                      <wpg:grpSpPr>
                        <a:xfrm>
                          <a:off x="0" y="0"/>
                          <a:ext cx="5904865" cy="3388360"/>
                          <a:chOff x="4072" y="2612"/>
                          <a:chExt cx="7791" cy="5125"/>
                        </a:xfrm>
                      </wpg:grpSpPr>
                      <wps:wsp>
                        <wps:cNvPr id="5" name="文本框 5"/>
                        <wps:cNvSpPr txBox="1"/>
                        <wps:spPr>
                          <a:xfrm>
                            <a:off x="4072" y="2612"/>
                            <a:ext cx="5088" cy="172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922006" w14:textId="77777777" w:rsidR="005666C9" w:rsidRDefault="00000000">
                              <w:pPr>
                                <w:jc w:val="both"/>
                                <w:rPr>
                                  <w:sz w:val="18"/>
                                  <w:szCs w:val="18"/>
                                </w:rPr>
                              </w:pPr>
                              <w:r>
                                <w:rPr>
                                  <w:rFonts w:ascii="Times New Roman" w:cs="Times New Roman" w:hint="eastAsia"/>
                                  <w:sz w:val="18"/>
                                  <w:szCs w:val="18"/>
                                </w:rPr>
                                <w:t>数据库检索获得的文献（</w:t>
                              </w:r>
                              <w:r>
                                <w:rPr>
                                  <w:rFonts w:ascii="Times New Roman" w:cs="Times New Roman"/>
                                  <w:i/>
                                  <w:iCs/>
                                  <w:sz w:val="18"/>
                                  <w:szCs w:val="18"/>
                                </w:rPr>
                                <w:t>n</w:t>
                              </w:r>
                              <w:r>
                                <w:rPr>
                                  <w:rFonts w:ascii="Times New Roman" w:cs="Times New Roman"/>
                                  <w:sz w:val="18"/>
                                  <w:szCs w:val="18"/>
                                </w:rPr>
                                <w:t>=2</w:t>
                              </w:r>
                              <w:r>
                                <w:rPr>
                                  <w:rFonts w:ascii="Times New Roman" w:cs="Times New Roman" w:hint="eastAsia"/>
                                  <w:sz w:val="18"/>
                                  <w:szCs w:val="18"/>
                                </w:rPr>
                                <w:t xml:space="preserve"> 413</w:t>
                              </w:r>
                              <w:r>
                                <w:rPr>
                                  <w:rFonts w:ascii="Times New Roman" w:cs="Times New Roman" w:hint="eastAsia"/>
                                  <w:sz w:val="18"/>
                                  <w:szCs w:val="18"/>
                                </w:rPr>
                                <w:t>）：</w:t>
                              </w:r>
                              <w:r>
                                <w:rPr>
                                  <w:rFonts w:ascii="Times New Roman" w:cs="Times New Roman"/>
                                  <w:sz w:val="18"/>
                                  <w:szCs w:val="18"/>
                                </w:rPr>
                                <w:t>UpToD</w:t>
                              </w:r>
                              <w:r>
                                <w:rPr>
                                  <w:rFonts w:ascii="Times New Roman" w:cs="Times New Roman" w:hint="eastAsia"/>
                                  <w:sz w:val="18"/>
                                  <w:szCs w:val="18"/>
                                </w:rPr>
                                <w:t>ate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w:t>
                              </w:r>
                              <w:r>
                                <w:rPr>
                                  <w:rFonts w:ascii="Times New Roman" w:cs="Times New Roman" w:hint="eastAsia"/>
                                  <w:sz w:val="18"/>
                                  <w:szCs w:val="18"/>
                                </w:rPr>
                                <w:t>）、</w:t>
                              </w:r>
                              <w:r>
                                <w:rPr>
                                  <w:rFonts w:ascii="Times New Roman" w:cs="Times New Roman"/>
                                  <w:sz w:val="18"/>
                                  <w:szCs w:val="18"/>
                                </w:rPr>
                                <w:t>英国国家卫生与临床优化研究所</w:t>
                              </w:r>
                              <w:r>
                                <w:rPr>
                                  <w:rFonts w:ascii="Times New Roman" w:cs="Times New Roman" w:hint="eastAsia"/>
                                  <w:sz w:val="18"/>
                                  <w:szCs w:val="18"/>
                                </w:rPr>
                                <w:t>（</w:t>
                              </w:r>
                              <w:r>
                                <w:rPr>
                                  <w:rFonts w:ascii="Times New Roman" w:cs="Times New Roman"/>
                                  <w:i/>
                                  <w:iCs/>
                                  <w:sz w:val="18"/>
                                  <w:szCs w:val="18"/>
                                </w:rPr>
                                <w:t>n</w:t>
                              </w:r>
                              <w:r>
                                <w:rPr>
                                  <w:rFonts w:ascii="Times New Roman" w:cs="Times New Roman"/>
                                  <w:sz w:val="18"/>
                                  <w:szCs w:val="18"/>
                                </w:rPr>
                                <w:t>=4</w:t>
                              </w:r>
                              <w:r>
                                <w:rPr>
                                  <w:rFonts w:ascii="Times New Roman" w:cs="Times New Roman" w:hint="eastAsia"/>
                                  <w:sz w:val="18"/>
                                  <w:szCs w:val="18"/>
                                </w:rPr>
                                <w:t>）、</w:t>
                              </w:r>
                              <w:r>
                                <w:rPr>
                                  <w:rFonts w:ascii="Times New Roman" w:cs="Times New Roman"/>
                                  <w:sz w:val="18"/>
                                  <w:szCs w:val="18"/>
                                </w:rPr>
                                <w:t>加拿大安大略注册护士协会</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=4</w:t>
                              </w:r>
                              <w:r>
                                <w:rPr>
                                  <w:rFonts w:ascii="Times New Roman" w:cs="Times New Roman" w:hint="eastAsia"/>
                                  <w:sz w:val="18"/>
                                  <w:szCs w:val="18"/>
                                </w:rPr>
                                <w:t>）、</w:t>
                              </w:r>
                              <w:r>
                                <w:rPr>
                                  <w:rFonts w:ascii="Times New Roman" w:cs="Times New Roman"/>
                                  <w:sz w:val="18"/>
                                  <w:szCs w:val="18"/>
                                </w:rPr>
                                <w:t>重症监护医学院</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w:t>
                              </w:r>
                              <w:r>
                                <w:rPr>
                                  <w:rFonts w:ascii="Times New Roman" w:cs="Times New Roman" w:hint="eastAsia"/>
                                  <w:sz w:val="18"/>
                                  <w:szCs w:val="18"/>
                                </w:rPr>
                                <w:t>）、</w:t>
                              </w:r>
                              <w:r>
                                <w:rPr>
                                  <w:rFonts w:ascii="Times New Roman" w:cs="Times New Roman"/>
                                  <w:sz w:val="18"/>
                                  <w:szCs w:val="18"/>
                                </w:rPr>
                                <w:t>美国危重病医学会</w:t>
                              </w:r>
                              <w:r>
                                <w:rPr>
                                  <w:rFonts w:ascii="Times New Roman" w:cs="Times New Roman" w:hint="eastAsia"/>
                                  <w:sz w:val="18"/>
                                  <w:szCs w:val="18"/>
                                </w:rPr>
                                <w:t>（</w:t>
                              </w:r>
                              <w:r>
                                <w:rPr>
                                  <w:rFonts w:ascii="Times New Roman" w:cs="Times New Roman" w:hint="eastAsia"/>
                                  <w:sz w:val="18"/>
                                  <w:szCs w:val="18"/>
                                </w:rPr>
                                <w:t>n=6</w:t>
                              </w:r>
                              <w:r>
                                <w:rPr>
                                  <w:rFonts w:ascii="Times New Roman" w:cs="Times New Roman" w:hint="eastAsia"/>
                                  <w:sz w:val="18"/>
                                  <w:szCs w:val="18"/>
                                </w:rPr>
                                <w:t>）、</w:t>
                              </w:r>
                              <w:r>
                                <w:rPr>
                                  <w:rFonts w:ascii="Times New Roman" w:cs="Times New Roman" w:hint="eastAsia"/>
                                  <w:sz w:val="18"/>
                                  <w:szCs w:val="18"/>
                                </w:rPr>
                                <w:t>Cochrane Database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=19</w:t>
                              </w:r>
                              <w:r>
                                <w:rPr>
                                  <w:rFonts w:ascii="Times New Roman" w:cs="Times New Roman" w:hint="eastAsia"/>
                                  <w:sz w:val="18"/>
                                  <w:szCs w:val="18"/>
                                </w:rPr>
                                <w:t>）、</w:t>
                              </w:r>
                              <w:r>
                                <w:rPr>
                                  <w:rFonts w:ascii="Times New Roman" w:cs="Times New Roman" w:hint="eastAsia"/>
                                  <w:sz w:val="18"/>
                                  <w:szCs w:val="18"/>
                                </w:rPr>
                                <w:t>ProQuest</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=382</w:t>
                              </w:r>
                              <w:r>
                                <w:rPr>
                                  <w:rFonts w:ascii="Times New Roman" w:cs="Times New Roman" w:hint="eastAsia"/>
                                  <w:sz w:val="18"/>
                                  <w:szCs w:val="18"/>
                                </w:rPr>
                                <w:t>）、</w:t>
                              </w:r>
                              <w:r>
                                <w:rPr>
                                  <w:rFonts w:ascii="Times New Roman" w:cs="Times New Roman"/>
                                  <w:sz w:val="18"/>
                                  <w:szCs w:val="18"/>
                                </w:rPr>
                                <w:t>Web of S</w:t>
                              </w:r>
                              <w:r>
                                <w:rPr>
                                  <w:rFonts w:ascii="Times New Roman" w:cs="Times New Roman" w:hint="eastAsia"/>
                                  <w:sz w:val="18"/>
                                  <w:szCs w:val="18"/>
                                </w:rPr>
                                <w:t>cience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=808</w:t>
                              </w:r>
                              <w:r>
                                <w:rPr>
                                  <w:rFonts w:ascii="Times New Roman" w:cs="Times New Roman" w:hint="eastAsia"/>
                                  <w:sz w:val="18"/>
                                  <w:szCs w:val="18"/>
                                </w:rPr>
                                <w:t>）、</w:t>
                              </w:r>
                              <w:r>
                                <w:rPr>
                                  <w:rFonts w:ascii="Times New Roman" w:cs="Times New Roman" w:hint="eastAsia"/>
                                  <w:sz w:val="18"/>
                                  <w:szCs w:val="18"/>
                                </w:rPr>
                                <w:t>PubMed</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=391</w:t>
                              </w:r>
                              <w:r>
                                <w:rPr>
                                  <w:rFonts w:ascii="Times New Roman" w:cs="Times New Roman" w:hint="eastAsia"/>
                                  <w:sz w:val="18"/>
                                  <w:szCs w:val="18"/>
                                </w:rPr>
                                <w:t>）、</w:t>
                              </w:r>
                              <w:r>
                                <w:rPr>
                                  <w:rFonts w:ascii="Times New Roman" w:cs="Times New Roman" w:hint="eastAsia"/>
                                  <w:sz w:val="18"/>
                                  <w:szCs w:val="18"/>
                                </w:rPr>
                                <w:t>CINAHL</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=13</w:t>
                              </w:r>
                              <w:r>
                                <w:rPr>
                                  <w:rFonts w:ascii="Times New Roman" w:cs="Times New Roman" w:hint="eastAsia"/>
                                  <w:sz w:val="18"/>
                                  <w:szCs w:val="18"/>
                                </w:rPr>
                                <w:t>）、</w:t>
                              </w:r>
                              <w:r>
                                <w:rPr>
                                  <w:rFonts w:ascii="Times New Roman" w:cs="Times New Roman" w:hint="eastAsia"/>
                                  <w:sz w:val="18"/>
                                  <w:szCs w:val="18"/>
                                </w:rPr>
                                <w:t>Embase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=371</w:t>
                              </w:r>
                              <w:r>
                                <w:rPr>
                                  <w:rFonts w:ascii="Times New Roman" w:cs="Times New Roman" w:hint="eastAsia"/>
                                  <w:sz w:val="18"/>
                                  <w:szCs w:val="18"/>
                                </w:rPr>
                                <w:t>）、中国知网（</w:t>
                              </w:r>
                              <w:r>
                                <w:rPr>
                                  <w:rFonts w:ascii="Times New Roman" w:cs="Times New Roman"/>
                                  <w:i/>
                                  <w:iCs/>
                                  <w:sz w:val="18"/>
                                  <w:szCs w:val="18"/>
                                </w:rPr>
                                <w:t>n</w:t>
                              </w:r>
                              <w:r>
                                <w:rPr>
                                  <w:rFonts w:ascii="Times New Roman" w:cs="Times New Roman" w:hint="eastAsia"/>
                                  <w:sz w:val="18"/>
                                  <w:szCs w:val="18"/>
                                </w:rPr>
                                <w:t>=108</w:t>
                              </w:r>
                              <w:r>
                                <w:rPr>
                                  <w:rFonts w:ascii="Times New Roman" w:cs="Times New Roman" w:hint="eastAsia"/>
                                  <w:sz w:val="18"/>
                                  <w:szCs w:val="18"/>
                                </w:rPr>
                                <w:t>）、</w:t>
                              </w:r>
                              <w:r>
                                <w:rPr>
                                  <w:rFonts w:ascii="Times New Roman" w:cs="Times New Roman"/>
                                  <w:sz w:val="18"/>
                                  <w:szCs w:val="18"/>
                                </w:rPr>
                                <w:t>中国生物医学文献服务系统</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=69</w:t>
                              </w:r>
                              <w:r>
                                <w:rPr>
                                  <w:rFonts w:ascii="Times New Roman" w:cs="Times New Roman" w:hint="eastAsia"/>
                                  <w:sz w:val="18"/>
                                  <w:szCs w:val="18"/>
                                </w:rPr>
                                <w:t>）、万方数据库（</w:t>
                              </w:r>
                              <w:r>
                                <w:rPr>
                                  <w:rFonts w:ascii="Times New Roman" w:cs="Times New Roman"/>
                                  <w:i/>
                                  <w:iCs/>
                                  <w:sz w:val="18"/>
                                  <w:szCs w:val="18"/>
                                </w:rPr>
                                <w:t>n</w:t>
                              </w:r>
                              <w:r>
                                <w:rPr>
                                  <w:rFonts w:ascii="Times New Roman" w:cs="Times New Roman" w:hint="eastAsia"/>
                                  <w:sz w:val="18"/>
                                  <w:szCs w:val="18"/>
                                </w:rPr>
                                <w:t>=177</w:t>
                              </w:r>
                              <w:r>
                                <w:rPr>
                                  <w:rFonts w:ascii="Times New Roman" w:cs="Times New Roman" w:hint="eastAsia"/>
                                  <w:sz w:val="18"/>
                                  <w:szCs w:val="18"/>
                                </w:rPr>
                                <w:t>）、维普网（</w:t>
                              </w:r>
                              <w:r>
                                <w:rPr>
                                  <w:rFonts w:ascii="Times New Roman" w:cs="Times New Roman"/>
                                  <w:i/>
                                  <w:iCs/>
                                  <w:sz w:val="18"/>
                                  <w:szCs w:val="18"/>
                                </w:rPr>
                                <w:t>n</w:t>
                              </w:r>
                              <w:r>
                                <w:rPr>
                                  <w:rFonts w:ascii="Times New Roman" w:cs="Times New Roman" w:hint="eastAsia"/>
                                  <w:sz w:val="18"/>
                                  <w:szCs w:val="18"/>
                                </w:rPr>
                                <w:t>=55</w:t>
                              </w:r>
                              <w:r>
                                <w:rPr>
                                  <w:rFonts w:ascii="Times New Roman" w:cs="Times New Roman"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 name="直接箭头连接符 14"/>
                        <wps:cNvCnPr>
                          <a:stCxn id="8" idx="1"/>
                        </wps:cNvCnPr>
                        <wps:spPr>
                          <a:xfrm flipH="1" flipV="1">
                            <a:off x="6615" y="4695"/>
                            <a:ext cx="2327" cy="3"/>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11" name="直接箭头连接符 11"/>
                        <wps:cNvCnPr>
                          <a:stCxn id="5" idx="2"/>
                          <a:endCxn id="6" idx="0"/>
                        </wps:cNvCnPr>
                        <wps:spPr>
                          <a:xfrm flipH="1">
                            <a:off x="6611" y="4339"/>
                            <a:ext cx="5" cy="71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 name="文本框 6"/>
                        <wps:cNvSpPr txBox="1"/>
                        <wps:spPr>
                          <a:xfrm>
                            <a:off x="5021" y="5057"/>
                            <a:ext cx="3180" cy="36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C57592" w14:textId="77777777" w:rsidR="005666C9" w:rsidRDefault="00000000">
                              <w:pPr>
                                <w:jc w:val="center"/>
                                <w:rPr>
                                  <w:rFonts w:ascii="Times New Roman" w:cs="Times New Roman"/>
                                  <w:sz w:val="18"/>
                                  <w:szCs w:val="18"/>
                                </w:rPr>
                              </w:pPr>
                              <w:r>
                                <w:rPr>
                                  <w:rFonts w:ascii="Times New Roman" w:cs="Times New Roman" w:hint="eastAsia"/>
                                  <w:sz w:val="18"/>
                                  <w:szCs w:val="18"/>
                                </w:rPr>
                                <w:t>去重后获得文献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1 028</w:t>
                              </w:r>
                              <w:r>
                                <w:rPr>
                                  <w:rFonts w:ascii="Times New Roman" w:cs="Times New Roman"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文本框 8"/>
                        <wps:cNvSpPr txBox="1"/>
                        <wps:spPr>
                          <a:xfrm>
                            <a:off x="8942" y="4525"/>
                            <a:ext cx="2538" cy="3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959B21" w14:textId="77777777" w:rsidR="005666C9" w:rsidRDefault="00000000">
                              <w:pPr>
                                <w:jc w:val="both"/>
                                <w:rPr>
                                  <w:sz w:val="18"/>
                                  <w:szCs w:val="18"/>
                                </w:rPr>
                              </w:pPr>
                              <w:r>
                                <w:rPr>
                                  <w:rFonts w:hint="eastAsia"/>
                                  <w:sz w:val="18"/>
                                  <w:szCs w:val="18"/>
                                </w:rPr>
                                <w:t>剔除重复的文</w:t>
                              </w:r>
                              <w:r>
                                <w:rPr>
                                  <w:rFonts w:ascii="Times New Roman" w:cs="Times New Roman"/>
                                  <w:sz w:val="18"/>
                                  <w:szCs w:val="18"/>
                                </w:rPr>
                                <w:t>献（</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1 385</w:t>
                              </w:r>
                              <w:r>
                                <w:rPr>
                                  <w:rFonts w:ascii="Times New Roman" w:cs="Times New Roman" w:hint="eastAsia"/>
                                  <w:sz w:val="18"/>
                                  <w:szCs w:val="18"/>
                                </w:rPr>
                                <w:t>）</w:t>
                              </w:r>
                            </w:p>
                            <w:p w14:paraId="326CFDD5" w14:textId="77777777" w:rsidR="005666C9" w:rsidRDefault="005666C9"/>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直接箭头连接符 12"/>
                        <wps:cNvCnPr>
                          <a:stCxn id="6" idx="2"/>
                          <a:endCxn id="7" idx="0"/>
                        </wps:cNvCnPr>
                        <wps:spPr>
                          <a:xfrm flipH="1">
                            <a:off x="6608" y="5420"/>
                            <a:ext cx="3" cy="77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15" name="直接箭头连接符 15"/>
                        <wps:cNvCnPr>
                          <a:stCxn id="9" idx="1"/>
                        </wps:cNvCnPr>
                        <wps:spPr>
                          <a:xfrm flipH="1">
                            <a:off x="6608" y="5726"/>
                            <a:ext cx="2334" cy="71"/>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9" name="文本框 9"/>
                        <wps:cNvSpPr txBox="1"/>
                        <wps:spPr>
                          <a:xfrm>
                            <a:off x="8942" y="5420"/>
                            <a:ext cx="2921" cy="6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070DA3" w14:textId="77777777" w:rsidR="005666C9" w:rsidRDefault="00000000">
                              <w:pPr>
                                <w:rPr>
                                  <w:rFonts w:ascii="Times New Roman" w:cs="Times New Roman"/>
                                  <w:sz w:val="18"/>
                                  <w:szCs w:val="18"/>
                                </w:rPr>
                              </w:pPr>
                              <w:r>
                                <w:rPr>
                                  <w:rFonts w:ascii="Times New Roman" w:cs="Times New Roman"/>
                                  <w:sz w:val="18"/>
                                  <w:szCs w:val="18"/>
                                </w:rPr>
                                <w:t>阅读</w:t>
                              </w:r>
                              <w:r>
                                <w:rPr>
                                  <w:rFonts w:ascii="Times New Roman" w:cs="Times New Roman" w:hint="eastAsia"/>
                                  <w:sz w:val="18"/>
                                  <w:szCs w:val="18"/>
                                </w:rPr>
                                <w:t>标题和摘要</w:t>
                              </w:r>
                              <w:r>
                                <w:rPr>
                                  <w:rFonts w:hint="eastAsia"/>
                                  <w:sz w:val="18"/>
                                  <w:szCs w:val="18"/>
                                </w:rPr>
                                <w:t>剔除</w:t>
                              </w:r>
                              <w:r>
                                <w:rPr>
                                  <w:sz w:val="18"/>
                                  <w:szCs w:val="18"/>
                                </w:rPr>
                                <w:t>与文题无关的文献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890</w:t>
                              </w:r>
                              <w:r>
                                <w:rPr>
                                  <w:rFonts w:ascii="Times New Roman" w:cs="Times New Roman" w:hint="eastAsia"/>
                                  <w:sz w:val="18"/>
                                  <w:szCs w:val="18"/>
                                </w:rPr>
                                <w:t>）</w:t>
                              </w:r>
                            </w:p>
                            <w:p w14:paraId="1FA32346" w14:textId="77777777" w:rsidR="005666C9" w:rsidRDefault="005666C9"/>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文本框 7"/>
                        <wps:cNvSpPr txBox="1"/>
                        <wps:spPr>
                          <a:xfrm>
                            <a:off x="5395" y="6194"/>
                            <a:ext cx="2426" cy="36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953659" w14:textId="77777777" w:rsidR="005666C9" w:rsidRDefault="00000000">
                              <w:pPr>
                                <w:jc w:val="both"/>
                                <w:rPr>
                                  <w:rFonts w:ascii="Times New Roman" w:cs="Times New Roman"/>
                                  <w:sz w:val="18"/>
                                  <w:szCs w:val="21"/>
                                </w:rPr>
                              </w:pPr>
                              <w:r>
                                <w:rPr>
                                  <w:sz w:val="18"/>
                                  <w:szCs w:val="21"/>
                                </w:rPr>
                                <w:t>阅读全</w:t>
                              </w:r>
                              <w:r>
                                <w:rPr>
                                  <w:rFonts w:ascii="Times New Roman" w:cs="Times New Roman"/>
                                  <w:sz w:val="18"/>
                                  <w:szCs w:val="21"/>
                                </w:rPr>
                                <w:t>文</w:t>
                              </w:r>
                              <w:r>
                                <w:rPr>
                                  <w:rFonts w:ascii="Times New Roman" w:cs="Times New Roman" w:hint="eastAsia"/>
                                  <w:sz w:val="18"/>
                                  <w:szCs w:val="21"/>
                                </w:rPr>
                                <w:t>复筛文献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138</w:t>
                              </w:r>
                              <w:r>
                                <w:rPr>
                                  <w:rFonts w:ascii="Times New Roman" w:cs="Times New Roman" w:hint="eastAsia"/>
                                  <w:sz w:val="18"/>
                                  <w:szCs w:val="21"/>
                                </w:rPr>
                                <w:t>）</w:t>
                              </w:r>
                            </w:p>
                            <w:p w14:paraId="7C52D510" w14:textId="77777777" w:rsidR="005666C9" w:rsidRDefault="005666C9"/>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直接箭头连接符 13"/>
                        <wps:cNvCnPr>
                          <a:stCxn id="7" idx="2"/>
                          <a:endCxn id="10" idx="0"/>
                        </wps:cNvCnPr>
                        <wps:spPr>
                          <a:xfrm>
                            <a:off x="6608" y="6560"/>
                            <a:ext cx="5" cy="831"/>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16" name="直接箭头连接符 16"/>
                        <wps:cNvCnPr>
                          <a:stCxn id="22" idx="1"/>
                        </wps:cNvCnPr>
                        <wps:spPr>
                          <a:xfrm flipH="1" flipV="1">
                            <a:off x="6594" y="6967"/>
                            <a:ext cx="2361" cy="6"/>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10" name="文本框 10"/>
                        <wps:cNvSpPr txBox="1"/>
                        <wps:spPr>
                          <a:xfrm>
                            <a:off x="5873" y="7391"/>
                            <a:ext cx="1479" cy="34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30F782" w14:textId="77777777" w:rsidR="005666C9" w:rsidRDefault="00000000">
                              <w:r>
                                <w:rPr>
                                  <w:rFonts w:hint="eastAsia"/>
                                  <w:sz w:val="18"/>
                                  <w:szCs w:val="21"/>
                                </w:rPr>
                                <w:t>纳入文献</w:t>
                              </w:r>
                              <w:r>
                                <w:rPr>
                                  <w:rFonts w:ascii="Times New Roman" w:cs="Times New Roman"/>
                                  <w:sz w:val="18"/>
                                  <w:szCs w:val="18"/>
                                </w:rPr>
                                <w:t>（</w:t>
                              </w:r>
                              <w:r>
                                <w:rPr>
                                  <w:rFonts w:ascii="Times New Roman" w:cs="Times New Roman"/>
                                  <w:i/>
                                  <w:iCs/>
                                  <w:sz w:val="18"/>
                                  <w:szCs w:val="18"/>
                                </w:rPr>
                                <w:t>n</w:t>
                              </w:r>
                              <w:r>
                                <w:rPr>
                                  <w:rFonts w:ascii="Times New Roman" w:cs="Times New Roman" w:hint="eastAsia"/>
                                  <w:sz w:val="18"/>
                                  <w:szCs w:val="21"/>
                                </w:rPr>
                                <w:t>=20</w:t>
                              </w:r>
                              <w:r>
                                <w:rPr>
                                  <w:rFonts w:ascii="Times New Roman" w:cs="Times New Roman" w:hint="eastAsia"/>
                                  <w:sz w:val="18"/>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 name="文本框 17"/>
                        <wps:cNvSpPr txBox="1"/>
                        <wps:spPr>
                          <a:xfrm>
                            <a:off x="8955" y="6316"/>
                            <a:ext cx="2563" cy="1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BC8E5A" w14:textId="77777777" w:rsidR="005666C9" w:rsidRDefault="00000000">
                              <w:pPr>
                                <w:jc w:val="both"/>
                                <w:rPr>
                                  <w:sz w:val="18"/>
                                  <w:szCs w:val="21"/>
                                </w:rPr>
                              </w:pPr>
                              <w:r>
                                <w:rPr>
                                  <w:sz w:val="18"/>
                                  <w:szCs w:val="21"/>
                                </w:rPr>
                                <w:t>阅读全</w:t>
                              </w:r>
                              <w:r>
                                <w:rPr>
                                  <w:rFonts w:ascii="Times New Roman" w:cs="Times New Roman"/>
                                  <w:sz w:val="18"/>
                                  <w:szCs w:val="21"/>
                                </w:rPr>
                                <w:t>文后排除文献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118</w:t>
                              </w:r>
                              <w:r>
                                <w:rPr>
                                  <w:rFonts w:ascii="Times New Roman" w:cs="Times New Roman" w:hint="eastAsia"/>
                                  <w:sz w:val="18"/>
                                  <w:szCs w:val="21"/>
                                </w:rPr>
                                <w:t>）：研究主题不符</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86</w:t>
                              </w:r>
                              <w:r>
                                <w:rPr>
                                  <w:rFonts w:ascii="Times New Roman" w:cs="Times New Roman" w:hint="eastAsia"/>
                                  <w:sz w:val="18"/>
                                  <w:szCs w:val="21"/>
                                </w:rPr>
                                <w:t>）、</w:t>
                              </w:r>
                              <w:r>
                                <w:rPr>
                                  <w:rFonts w:ascii="Times New Roman" w:cs="Times New Roman"/>
                                  <w:sz w:val="18"/>
                                  <w:szCs w:val="21"/>
                                </w:rPr>
                                <w:t>研究</w:t>
                              </w:r>
                              <w:r>
                                <w:rPr>
                                  <w:rFonts w:ascii="Times New Roman" w:cs="Times New Roman" w:hint="eastAsia"/>
                                  <w:sz w:val="18"/>
                                  <w:szCs w:val="21"/>
                                </w:rPr>
                                <w:t>设计</w:t>
                              </w:r>
                              <w:r>
                                <w:rPr>
                                  <w:rFonts w:ascii="Times New Roman" w:cs="Times New Roman"/>
                                  <w:sz w:val="18"/>
                                  <w:szCs w:val="21"/>
                                </w:rPr>
                                <w:t>不符</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18</w:t>
                              </w:r>
                              <w:r>
                                <w:rPr>
                                  <w:rFonts w:ascii="Times New Roman" w:cs="Times New Roman" w:hint="eastAsia"/>
                                  <w:sz w:val="18"/>
                                  <w:szCs w:val="21"/>
                                </w:rPr>
                                <w:t>）、无法获取全文</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10</w:t>
                              </w:r>
                              <w:r>
                                <w:rPr>
                                  <w:rFonts w:ascii="Times New Roman" w:cs="Times New Roman" w:hint="eastAsia"/>
                                  <w:sz w:val="18"/>
                                  <w:szCs w:val="21"/>
                                </w:rPr>
                                <w:t>）、</w:t>
                              </w:r>
                              <w:r>
                                <w:rPr>
                                  <w:rFonts w:ascii="Times New Roman" w:cs="Times New Roman"/>
                                  <w:sz w:val="18"/>
                                  <w:szCs w:val="21"/>
                                </w:rPr>
                                <w:t>文献质量不合格</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4</w:t>
                              </w:r>
                              <w:r>
                                <w:rPr>
                                  <w:rFonts w:ascii="Times New Roman" w:cs="Times New Roman" w:hint="eastAsia"/>
                                  <w:sz w:val="18"/>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B6E75C1" id="组合 1" o:spid="_x0000_s1027" style="position:absolute;left:0;text-align:left;margin-left:23.05pt;margin-top:13.45pt;width:464.95pt;height:266.8pt;z-index:251660288" coordorigin="4072,2612" coordsize="779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">
                <v:shape id="文本框 5" o:spid="_x0000_s1028" type="#_x0000_t202" style="position:absolute;left:4072;top:2612;width:508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27922006" w14:textId="77777777" w:rsidR="005666C9" w:rsidRDefault="00000000">
                        <w:pPr>
                          <w:jc w:val="both"/>
                          <w:rPr>
                            <w:sz w:val="18"/>
                            <w:szCs w:val="18"/>
                          </w:rPr>
                        </w:pPr>
                        <w:r>
                          <w:rPr>
                            <w:rFonts w:ascii="Times New Roman" w:cs="Times New Roman" w:hint="eastAsia"/>
                            <w:sz w:val="18"/>
                            <w:szCs w:val="18"/>
                          </w:rPr>
                          <w:t>数据库检索获得的文献（</w:t>
                        </w:r>
                        <w:r>
                          <w:rPr>
                            <w:rFonts w:ascii="Times New Roman" w:cs="Times New Roman"/>
                            <w:i/>
                            <w:iCs/>
                            <w:sz w:val="18"/>
                            <w:szCs w:val="18"/>
                          </w:rPr>
                          <w:t>n</w:t>
                        </w:r>
                        <w:r>
                          <w:rPr>
                            <w:rFonts w:ascii="Times New Roman" w:cs="Times New Roman"/>
                            <w:sz w:val="18"/>
                            <w:szCs w:val="18"/>
                          </w:rPr>
                          <w:t>=2</w:t>
                        </w:r>
                        <w:r>
                          <w:rPr>
                            <w:rFonts w:ascii="Times New Roman" w:cs="Times New Roman" w:hint="eastAsia"/>
                            <w:sz w:val="18"/>
                            <w:szCs w:val="18"/>
                          </w:rPr>
                          <w:t xml:space="preserve"> 413</w:t>
                        </w:r>
                        <w:r>
                          <w:rPr>
                            <w:rFonts w:ascii="Times New Roman" w:cs="Times New Roman" w:hint="eastAsia"/>
                            <w:sz w:val="18"/>
                            <w:szCs w:val="18"/>
                          </w:rPr>
                          <w:t>）：</w:t>
                        </w:r>
                        <w:r>
                          <w:rPr>
                            <w:rFonts w:ascii="Times New Roman" w:cs="Times New Roman"/>
                            <w:sz w:val="18"/>
                            <w:szCs w:val="18"/>
                          </w:rPr>
                          <w:t>UpToD</w:t>
                        </w:r>
                        <w:r>
                          <w:rPr>
                            <w:rFonts w:ascii="Times New Roman" w:cs="Times New Roman" w:hint="eastAsia"/>
                            <w:sz w:val="18"/>
                            <w:szCs w:val="18"/>
                          </w:rPr>
                          <w:t>ate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w:t>
                        </w:r>
                        <w:r>
                          <w:rPr>
                            <w:rFonts w:ascii="Times New Roman" w:cs="Times New Roman" w:hint="eastAsia"/>
                            <w:sz w:val="18"/>
                            <w:szCs w:val="18"/>
                          </w:rPr>
                          <w:t>）、</w:t>
                        </w:r>
                        <w:r>
                          <w:rPr>
                            <w:rFonts w:ascii="Times New Roman" w:cs="Times New Roman"/>
                            <w:sz w:val="18"/>
                            <w:szCs w:val="18"/>
                          </w:rPr>
                          <w:t>英国国家卫生与临床优化研究所</w:t>
                        </w:r>
                        <w:r>
                          <w:rPr>
                            <w:rFonts w:ascii="Times New Roman" w:cs="Times New Roman" w:hint="eastAsia"/>
                            <w:sz w:val="18"/>
                            <w:szCs w:val="18"/>
                          </w:rPr>
                          <w:t>（</w:t>
                        </w:r>
                        <w:r>
                          <w:rPr>
                            <w:rFonts w:ascii="Times New Roman" w:cs="Times New Roman"/>
                            <w:i/>
                            <w:iCs/>
                            <w:sz w:val="18"/>
                            <w:szCs w:val="18"/>
                          </w:rPr>
                          <w:t>n</w:t>
                        </w:r>
                        <w:r>
                          <w:rPr>
                            <w:rFonts w:ascii="Times New Roman" w:cs="Times New Roman"/>
                            <w:sz w:val="18"/>
                            <w:szCs w:val="18"/>
                          </w:rPr>
                          <w:t>=4</w:t>
                        </w:r>
                        <w:r>
                          <w:rPr>
                            <w:rFonts w:ascii="Times New Roman" w:cs="Times New Roman" w:hint="eastAsia"/>
                            <w:sz w:val="18"/>
                            <w:szCs w:val="18"/>
                          </w:rPr>
                          <w:t>）、</w:t>
                        </w:r>
                        <w:r>
                          <w:rPr>
                            <w:rFonts w:ascii="Times New Roman" w:cs="Times New Roman"/>
                            <w:sz w:val="18"/>
                            <w:szCs w:val="18"/>
                          </w:rPr>
                          <w:t>加拿大安大略注册护士协会</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=4</w:t>
                        </w:r>
                        <w:r>
                          <w:rPr>
                            <w:rFonts w:ascii="Times New Roman" w:cs="Times New Roman" w:hint="eastAsia"/>
                            <w:sz w:val="18"/>
                            <w:szCs w:val="18"/>
                          </w:rPr>
                          <w:t>）、</w:t>
                        </w:r>
                        <w:r>
                          <w:rPr>
                            <w:rFonts w:ascii="Times New Roman" w:cs="Times New Roman"/>
                            <w:sz w:val="18"/>
                            <w:szCs w:val="18"/>
                          </w:rPr>
                          <w:t>重症监护医学院</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w:t>
                        </w:r>
                        <w:r>
                          <w:rPr>
                            <w:rFonts w:ascii="Times New Roman" w:cs="Times New Roman" w:hint="eastAsia"/>
                            <w:sz w:val="18"/>
                            <w:szCs w:val="18"/>
                          </w:rPr>
                          <w:t>）、</w:t>
                        </w:r>
                        <w:r>
                          <w:rPr>
                            <w:rFonts w:ascii="Times New Roman" w:cs="Times New Roman"/>
                            <w:sz w:val="18"/>
                            <w:szCs w:val="18"/>
                          </w:rPr>
                          <w:t>美国危重病医学会</w:t>
                        </w:r>
                        <w:r>
                          <w:rPr>
                            <w:rFonts w:ascii="Times New Roman" w:cs="Times New Roman" w:hint="eastAsia"/>
                            <w:sz w:val="18"/>
                            <w:szCs w:val="18"/>
                          </w:rPr>
                          <w:t>（</w:t>
                        </w:r>
                        <w:r>
                          <w:rPr>
                            <w:rFonts w:ascii="Times New Roman" w:cs="Times New Roman" w:hint="eastAsia"/>
                            <w:sz w:val="18"/>
                            <w:szCs w:val="18"/>
                          </w:rPr>
                          <w:t>n=6</w:t>
                        </w:r>
                        <w:r>
                          <w:rPr>
                            <w:rFonts w:ascii="Times New Roman" w:cs="Times New Roman" w:hint="eastAsia"/>
                            <w:sz w:val="18"/>
                            <w:szCs w:val="18"/>
                          </w:rPr>
                          <w:t>）、</w:t>
                        </w:r>
                        <w:r>
                          <w:rPr>
                            <w:rFonts w:ascii="Times New Roman" w:cs="Times New Roman" w:hint="eastAsia"/>
                            <w:sz w:val="18"/>
                            <w:szCs w:val="18"/>
                          </w:rPr>
                          <w:t>Cochrane Database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=19</w:t>
                        </w:r>
                        <w:r>
                          <w:rPr>
                            <w:rFonts w:ascii="Times New Roman" w:cs="Times New Roman" w:hint="eastAsia"/>
                            <w:sz w:val="18"/>
                            <w:szCs w:val="18"/>
                          </w:rPr>
                          <w:t>）、</w:t>
                        </w:r>
                        <w:r>
                          <w:rPr>
                            <w:rFonts w:ascii="Times New Roman" w:cs="Times New Roman" w:hint="eastAsia"/>
                            <w:sz w:val="18"/>
                            <w:szCs w:val="18"/>
                          </w:rPr>
                          <w:t>ProQuest</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=382</w:t>
                        </w:r>
                        <w:r>
                          <w:rPr>
                            <w:rFonts w:ascii="Times New Roman" w:cs="Times New Roman" w:hint="eastAsia"/>
                            <w:sz w:val="18"/>
                            <w:szCs w:val="18"/>
                          </w:rPr>
                          <w:t>）、</w:t>
                        </w:r>
                        <w:r>
                          <w:rPr>
                            <w:rFonts w:ascii="Times New Roman" w:cs="Times New Roman"/>
                            <w:sz w:val="18"/>
                            <w:szCs w:val="18"/>
                          </w:rPr>
                          <w:t>Web of S</w:t>
                        </w:r>
                        <w:r>
                          <w:rPr>
                            <w:rFonts w:ascii="Times New Roman" w:cs="Times New Roman" w:hint="eastAsia"/>
                            <w:sz w:val="18"/>
                            <w:szCs w:val="18"/>
                          </w:rPr>
                          <w:t>cience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=808</w:t>
                        </w:r>
                        <w:r>
                          <w:rPr>
                            <w:rFonts w:ascii="Times New Roman" w:cs="Times New Roman" w:hint="eastAsia"/>
                            <w:sz w:val="18"/>
                            <w:szCs w:val="18"/>
                          </w:rPr>
                          <w:t>）、</w:t>
                        </w:r>
                        <w:r>
                          <w:rPr>
                            <w:rFonts w:ascii="Times New Roman" w:cs="Times New Roman" w:hint="eastAsia"/>
                            <w:sz w:val="18"/>
                            <w:szCs w:val="18"/>
                          </w:rPr>
                          <w:t>PubMed</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=391</w:t>
                        </w:r>
                        <w:r>
                          <w:rPr>
                            <w:rFonts w:ascii="Times New Roman" w:cs="Times New Roman" w:hint="eastAsia"/>
                            <w:sz w:val="18"/>
                            <w:szCs w:val="18"/>
                          </w:rPr>
                          <w:t>）、</w:t>
                        </w:r>
                        <w:r>
                          <w:rPr>
                            <w:rFonts w:ascii="Times New Roman" w:cs="Times New Roman" w:hint="eastAsia"/>
                            <w:sz w:val="18"/>
                            <w:szCs w:val="18"/>
                          </w:rPr>
                          <w:t>CINAHL</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=13</w:t>
                        </w:r>
                        <w:r>
                          <w:rPr>
                            <w:rFonts w:ascii="Times New Roman" w:cs="Times New Roman" w:hint="eastAsia"/>
                            <w:sz w:val="18"/>
                            <w:szCs w:val="18"/>
                          </w:rPr>
                          <w:t>）、</w:t>
                        </w:r>
                        <w:r>
                          <w:rPr>
                            <w:rFonts w:ascii="Times New Roman" w:cs="Times New Roman" w:hint="eastAsia"/>
                            <w:sz w:val="18"/>
                            <w:szCs w:val="18"/>
                          </w:rPr>
                          <w:t>Embase</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=371</w:t>
                        </w:r>
                        <w:r>
                          <w:rPr>
                            <w:rFonts w:ascii="Times New Roman" w:cs="Times New Roman" w:hint="eastAsia"/>
                            <w:sz w:val="18"/>
                            <w:szCs w:val="18"/>
                          </w:rPr>
                          <w:t>）、中国知网（</w:t>
                        </w:r>
                        <w:r>
                          <w:rPr>
                            <w:rFonts w:ascii="Times New Roman" w:cs="Times New Roman"/>
                            <w:i/>
                            <w:iCs/>
                            <w:sz w:val="18"/>
                            <w:szCs w:val="18"/>
                          </w:rPr>
                          <w:t>n</w:t>
                        </w:r>
                        <w:r>
                          <w:rPr>
                            <w:rFonts w:ascii="Times New Roman" w:cs="Times New Roman" w:hint="eastAsia"/>
                            <w:sz w:val="18"/>
                            <w:szCs w:val="18"/>
                          </w:rPr>
                          <w:t>=108</w:t>
                        </w:r>
                        <w:r>
                          <w:rPr>
                            <w:rFonts w:ascii="Times New Roman" w:cs="Times New Roman" w:hint="eastAsia"/>
                            <w:sz w:val="18"/>
                            <w:szCs w:val="18"/>
                          </w:rPr>
                          <w:t>）、</w:t>
                        </w:r>
                        <w:r>
                          <w:rPr>
                            <w:rFonts w:ascii="Times New Roman" w:cs="Times New Roman"/>
                            <w:sz w:val="18"/>
                            <w:szCs w:val="18"/>
                          </w:rPr>
                          <w:t>中国生物医学文献服务系统</w:t>
                        </w:r>
                        <w:r>
                          <w:rPr>
                            <w:rFonts w:ascii="Times New Roman" w:cs="Times New Roman" w:hint="eastAsia"/>
                            <w:sz w:val="18"/>
                            <w:szCs w:val="18"/>
                          </w:rPr>
                          <w:t>（</w:t>
                        </w:r>
                        <w:r>
                          <w:rPr>
                            <w:rFonts w:ascii="Times New Roman" w:cs="Times New Roman"/>
                            <w:i/>
                            <w:iCs/>
                            <w:sz w:val="18"/>
                            <w:szCs w:val="18"/>
                          </w:rPr>
                          <w:t>n</w:t>
                        </w:r>
                        <w:r>
                          <w:rPr>
                            <w:rFonts w:ascii="Times New Roman" w:cs="Times New Roman" w:hint="eastAsia"/>
                            <w:sz w:val="18"/>
                            <w:szCs w:val="18"/>
                          </w:rPr>
                          <w:t>=69</w:t>
                        </w:r>
                        <w:r>
                          <w:rPr>
                            <w:rFonts w:ascii="Times New Roman" w:cs="Times New Roman" w:hint="eastAsia"/>
                            <w:sz w:val="18"/>
                            <w:szCs w:val="18"/>
                          </w:rPr>
                          <w:t>）、万方数据库（</w:t>
                        </w:r>
                        <w:r>
                          <w:rPr>
                            <w:rFonts w:ascii="Times New Roman" w:cs="Times New Roman"/>
                            <w:i/>
                            <w:iCs/>
                            <w:sz w:val="18"/>
                            <w:szCs w:val="18"/>
                          </w:rPr>
                          <w:t>n</w:t>
                        </w:r>
                        <w:r>
                          <w:rPr>
                            <w:rFonts w:ascii="Times New Roman" w:cs="Times New Roman" w:hint="eastAsia"/>
                            <w:sz w:val="18"/>
                            <w:szCs w:val="18"/>
                          </w:rPr>
                          <w:t>=177</w:t>
                        </w:r>
                        <w:r>
                          <w:rPr>
                            <w:rFonts w:ascii="Times New Roman" w:cs="Times New Roman" w:hint="eastAsia"/>
                            <w:sz w:val="18"/>
                            <w:szCs w:val="18"/>
                          </w:rPr>
                          <w:t>）、维普网（</w:t>
                        </w:r>
                        <w:r>
                          <w:rPr>
                            <w:rFonts w:ascii="Times New Roman" w:cs="Times New Roman"/>
                            <w:i/>
                            <w:iCs/>
                            <w:sz w:val="18"/>
                            <w:szCs w:val="18"/>
                          </w:rPr>
                          <w:t>n</w:t>
                        </w:r>
                        <w:r>
                          <w:rPr>
                            <w:rFonts w:ascii="Times New Roman" w:cs="Times New Roman" w:hint="eastAsia"/>
                            <w:sz w:val="18"/>
                            <w:szCs w:val="18"/>
                          </w:rPr>
                          <w:t>=55</w:t>
                        </w:r>
                        <w:r>
                          <w:rPr>
                            <w:rFonts w:ascii="Times New Roman" w:cs="Times New Roman" w:hint="eastAsia"/>
                            <w:sz w:val="18"/>
                            <w:szCs w:val="18"/>
                          </w:rPr>
                          <w:t>）</w:t>
                        </w:r>
                      </w:p>
                    </w:txbxContent>
                  </v:textbox>
                </v:shape>
                <v:shapetype id="_x0000_t32" coordsize="21600,21600" o:spt="32" o:oned="t" path="m,l21600,21600e" filled="f">
                  <v:path arrowok="t" fillok="f" o:connecttype="none"/>
                  <o:lock v:ext="edit" shapetype="t"/>
                </v:shapetype>
                <v:shape id="直接箭头连接符 14" o:spid="_x0000_s1029" type="#_x0000_t32" style="position:absolute;left:6615;top:4695;width:2327;height: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" strokecolor="black [3040]">
                  <v:stroke endarrow="open"/>
                </v:shape>
                <v:shape id="直接箭头连接符 11" o:spid="_x0000_s1030" type="#_x0000_t32" style="position:absolute;left:6611;top:4339;width:5;height:7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" strokecolor="black [3213]">
                  <v:stroke endarrow="open"/>
                </v:shape>
                <v:shape id="文本框 6" o:spid="_x0000_s1031" type="#_x0000_t202" style="position:absolute;left:5021;top:5057;width:318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49C57592" w14:textId="77777777" w:rsidR="005666C9" w:rsidRDefault="00000000">
                        <w:pPr>
                          <w:jc w:val="center"/>
                          <w:rPr>
                            <w:rFonts w:ascii="Times New Roman" w:cs="Times New Roman"/>
                            <w:sz w:val="18"/>
                            <w:szCs w:val="18"/>
                          </w:rPr>
                        </w:pPr>
                        <w:r>
                          <w:rPr>
                            <w:rFonts w:ascii="Times New Roman" w:cs="Times New Roman" w:hint="eastAsia"/>
                            <w:sz w:val="18"/>
                            <w:szCs w:val="18"/>
                          </w:rPr>
                          <w:t>去重后获得文献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1 028</w:t>
                        </w:r>
                        <w:r>
                          <w:rPr>
                            <w:rFonts w:ascii="Times New Roman" w:cs="Times New Roman" w:hint="eastAsia"/>
                            <w:sz w:val="18"/>
                            <w:szCs w:val="18"/>
                          </w:rPr>
                          <w:t>）</w:t>
                        </w:r>
                      </w:p>
                    </w:txbxContent>
                  </v:textbox>
                </v:shape>
                <v:shape id="文本框 8" o:spid="_x0000_s1032" type="#_x0000_t202" style="position:absolute;left:8942;top:4525;width:2538;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1C959B21" w14:textId="77777777" w:rsidR="005666C9" w:rsidRDefault="00000000">
                        <w:pPr>
                          <w:jc w:val="both"/>
                          <w:rPr>
                            <w:sz w:val="18"/>
                            <w:szCs w:val="18"/>
                          </w:rPr>
                        </w:pPr>
                        <w:r>
                          <w:rPr>
                            <w:rFonts w:hint="eastAsia"/>
                            <w:sz w:val="18"/>
                            <w:szCs w:val="18"/>
                          </w:rPr>
                          <w:t>剔除重复的文</w:t>
                        </w:r>
                        <w:r>
                          <w:rPr>
                            <w:rFonts w:ascii="Times New Roman" w:cs="Times New Roman"/>
                            <w:sz w:val="18"/>
                            <w:szCs w:val="18"/>
                          </w:rPr>
                          <w:t>献（</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1 385</w:t>
                        </w:r>
                        <w:r>
                          <w:rPr>
                            <w:rFonts w:ascii="Times New Roman" w:cs="Times New Roman" w:hint="eastAsia"/>
                            <w:sz w:val="18"/>
                            <w:szCs w:val="18"/>
                          </w:rPr>
                          <w:t>）</w:t>
                        </w:r>
                      </w:p>
                      <w:p w14:paraId="326CFDD5" w14:textId="77777777" w:rsidR="005666C9" w:rsidRDefault="005666C9"/>
                    </w:txbxContent>
                  </v:textbox>
                </v:shape>
                <v:shape id="直接箭头连接符 12" o:spid="_x0000_s1033" type="#_x0000_t32" style="position:absolute;left:6608;top:5420;width:3;height:7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" strokecolor="black [3040]">
                  <v:stroke endarrow="open"/>
                </v:shape>
                <v:shape id="直接箭头连接符 15" o:spid="_x0000_s1034" type="#_x0000_t32" style="position:absolute;left:6608;top:5726;width:2334;height: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" strokecolor="black [3040]">
                  <v:stroke endarrow="open"/>
                </v:shape>
                <v:shape id="文本框 9" o:spid="_x0000_s1035" type="#_x0000_t202" style="position:absolute;left:8942;top:5420;width:2921;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6E070DA3" w14:textId="77777777" w:rsidR="005666C9" w:rsidRDefault="00000000">
                        <w:pPr>
                          <w:rPr>
                            <w:rFonts w:ascii="Times New Roman" w:cs="Times New Roman"/>
                            <w:sz w:val="18"/>
                            <w:szCs w:val="18"/>
                          </w:rPr>
                        </w:pPr>
                        <w:r>
                          <w:rPr>
                            <w:rFonts w:ascii="Times New Roman" w:cs="Times New Roman"/>
                            <w:sz w:val="18"/>
                            <w:szCs w:val="18"/>
                          </w:rPr>
                          <w:t>阅读</w:t>
                        </w:r>
                        <w:r>
                          <w:rPr>
                            <w:rFonts w:ascii="Times New Roman" w:cs="Times New Roman" w:hint="eastAsia"/>
                            <w:sz w:val="18"/>
                            <w:szCs w:val="18"/>
                          </w:rPr>
                          <w:t>标题和摘要</w:t>
                        </w:r>
                        <w:r>
                          <w:rPr>
                            <w:rFonts w:hint="eastAsia"/>
                            <w:sz w:val="18"/>
                            <w:szCs w:val="18"/>
                          </w:rPr>
                          <w:t>剔除</w:t>
                        </w:r>
                        <w:r>
                          <w:rPr>
                            <w:sz w:val="18"/>
                            <w:szCs w:val="18"/>
                          </w:rPr>
                          <w:t>与文题无关的文献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18"/>
                          </w:rPr>
                          <w:t>=</w:t>
                        </w:r>
                        <w:r>
                          <w:rPr>
                            <w:rFonts w:ascii="Times New Roman" w:cs="Times New Roman" w:hint="eastAsia"/>
                            <w:sz w:val="18"/>
                            <w:szCs w:val="18"/>
                          </w:rPr>
                          <w:t>890</w:t>
                        </w:r>
                        <w:r>
                          <w:rPr>
                            <w:rFonts w:ascii="Times New Roman" w:cs="Times New Roman" w:hint="eastAsia"/>
                            <w:sz w:val="18"/>
                            <w:szCs w:val="18"/>
                          </w:rPr>
                          <w:t>）</w:t>
                        </w:r>
                      </w:p>
                      <w:p w14:paraId="1FA32346" w14:textId="77777777" w:rsidR="005666C9" w:rsidRDefault="005666C9"/>
                    </w:txbxContent>
                  </v:textbox>
                </v:shape>
                <v:shape id="文本框 7" o:spid="_x0000_s1036" type="#_x0000_t202" style="position:absolute;left:5395;top:6194;width:2426;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49953659" w14:textId="77777777" w:rsidR="005666C9" w:rsidRDefault="00000000">
                        <w:pPr>
                          <w:jc w:val="both"/>
                          <w:rPr>
                            <w:rFonts w:ascii="Times New Roman" w:cs="Times New Roman"/>
                            <w:sz w:val="18"/>
                            <w:szCs w:val="21"/>
                          </w:rPr>
                        </w:pPr>
                        <w:r>
                          <w:rPr>
                            <w:sz w:val="18"/>
                            <w:szCs w:val="21"/>
                          </w:rPr>
                          <w:t>阅读全</w:t>
                        </w:r>
                        <w:r>
                          <w:rPr>
                            <w:rFonts w:ascii="Times New Roman" w:cs="Times New Roman"/>
                            <w:sz w:val="18"/>
                            <w:szCs w:val="21"/>
                          </w:rPr>
                          <w:t>文</w:t>
                        </w:r>
                        <w:r>
                          <w:rPr>
                            <w:rFonts w:ascii="Times New Roman" w:cs="Times New Roman" w:hint="eastAsia"/>
                            <w:sz w:val="18"/>
                            <w:szCs w:val="21"/>
                          </w:rPr>
                          <w:t>复筛文献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138</w:t>
                        </w:r>
                        <w:r>
                          <w:rPr>
                            <w:rFonts w:ascii="Times New Roman" w:cs="Times New Roman" w:hint="eastAsia"/>
                            <w:sz w:val="18"/>
                            <w:szCs w:val="21"/>
                          </w:rPr>
                          <w:t>）</w:t>
                        </w:r>
                      </w:p>
                      <w:p w14:paraId="7C52D510" w14:textId="77777777" w:rsidR="005666C9" w:rsidRDefault="005666C9"/>
                    </w:txbxContent>
                  </v:textbox>
                </v:shape>
                <v:shape id="直接箭头连接符 13" o:spid="_x0000_s1037" type="#_x0000_t32" style="position:absolute;left:6608;top:6560;width:5;height:8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" strokecolor="black [3040]">
                  <v:stroke endarrow="open"/>
                </v:shape>
                <v:shape id="直接箭头连接符 16" o:spid="_x0000_s1038" type="#_x0000_t32" style="position:absolute;left:6594;top:6967;width:2361;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" strokecolor="black [3040]">
                  <v:stroke endarrow="open"/>
                </v:shape>
                <v:shape id="文本框 10" o:spid="_x0000_s1039" type="#_x0000_t202" style="position:absolute;left:5873;top:7391;width:14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6530F782" w14:textId="77777777" w:rsidR="005666C9" w:rsidRDefault="00000000">
                        <w:r>
                          <w:rPr>
                            <w:rFonts w:hint="eastAsia"/>
                            <w:sz w:val="18"/>
                            <w:szCs w:val="21"/>
                          </w:rPr>
                          <w:t>纳入文献</w:t>
                        </w:r>
                        <w:r>
                          <w:rPr>
                            <w:rFonts w:ascii="Times New Roman" w:cs="Times New Roman"/>
                            <w:sz w:val="18"/>
                            <w:szCs w:val="18"/>
                          </w:rPr>
                          <w:t>（</w:t>
                        </w:r>
                        <w:r>
                          <w:rPr>
                            <w:rFonts w:ascii="Times New Roman" w:cs="Times New Roman"/>
                            <w:i/>
                            <w:iCs/>
                            <w:sz w:val="18"/>
                            <w:szCs w:val="18"/>
                          </w:rPr>
                          <w:t>n</w:t>
                        </w:r>
                        <w:r>
                          <w:rPr>
                            <w:rFonts w:ascii="Times New Roman" w:cs="Times New Roman" w:hint="eastAsia"/>
                            <w:sz w:val="18"/>
                            <w:szCs w:val="21"/>
                          </w:rPr>
                          <w:t>=20</w:t>
                        </w:r>
                        <w:r>
                          <w:rPr>
                            <w:rFonts w:ascii="Times New Roman" w:cs="Times New Roman" w:hint="eastAsia"/>
                            <w:sz w:val="18"/>
                            <w:szCs w:val="21"/>
                          </w:rPr>
                          <w:t>）</w:t>
                        </w:r>
                      </w:p>
                    </w:txbxContent>
                  </v:textbox>
                </v:shape>
                <v:shape id="文本框 17" o:spid="_x0000_s1040" type="#_x0000_t202" style="position:absolute;left:8955;top:6316;width:2563;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2ABC8E5A" w14:textId="77777777" w:rsidR="005666C9" w:rsidRDefault="00000000">
                        <w:pPr>
                          <w:jc w:val="both"/>
                          <w:rPr>
                            <w:sz w:val="18"/>
                            <w:szCs w:val="21"/>
                          </w:rPr>
                        </w:pPr>
                        <w:r>
                          <w:rPr>
                            <w:sz w:val="18"/>
                            <w:szCs w:val="21"/>
                          </w:rPr>
                          <w:t>阅读全</w:t>
                        </w:r>
                        <w:r>
                          <w:rPr>
                            <w:rFonts w:ascii="Times New Roman" w:cs="Times New Roman"/>
                            <w:sz w:val="18"/>
                            <w:szCs w:val="21"/>
                          </w:rPr>
                          <w:t>文后排除文献</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118</w:t>
                        </w:r>
                        <w:r>
                          <w:rPr>
                            <w:rFonts w:ascii="Times New Roman" w:cs="Times New Roman" w:hint="eastAsia"/>
                            <w:sz w:val="18"/>
                            <w:szCs w:val="21"/>
                          </w:rPr>
                          <w:t>）：研究主题不符</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86</w:t>
                        </w:r>
                        <w:r>
                          <w:rPr>
                            <w:rFonts w:ascii="Times New Roman" w:cs="Times New Roman" w:hint="eastAsia"/>
                            <w:sz w:val="18"/>
                            <w:szCs w:val="21"/>
                          </w:rPr>
                          <w:t>）、</w:t>
                        </w:r>
                        <w:r>
                          <w:rPr>
                            <w:rFonts w:ascii="Times New Roman" w:cs="Times New Roman"/>
                            <w:sz w:val="18"/>
                            <w:szCs w:val="21"/>
                          </w:rPr>
                          <w:t>研究</w:t>
                        </w:r>
                        <w:r>
                          <w:rPr>
                            <w:rFonts w:ascii="Times New Roman" w:cs="Times New Roman" w:hint="eastAsia"/>
                            <w:sz w:val="18"/>
                            <w:szCs w:val="21"/>
                          </w:rPr>
                          <w:t>设计</w:t>
                        </w:r>
                        <w:r>
                          <w:rPr>
                            <w:rFonts w:ascii="Times New Roman" w:cs="Times New Roman"/>
                            <w:sz w:val="18"/>
                            <w:szCs w:val="21"/>
                          </w:rPr>
                          <w:t>不符</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18</w:t>
                        </w:r>
                        <w:r>
                          <w:rPr>
                            <w:rFonts w:ascii="Times New Roman" w:cs="Times New Roman" w:hint="eastAsia"/>
                            <w:sz w:val="18"/>
                            <w:szCs w:val="21"/>
                          </w:rPr>
                          <w:t>）、无法获取全文</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10</w:t>
                        </w:r>
                        <w:r>
                          <w:rPr>
                            <w:rFonts w:ascii="Times New Roman" w:cs="Times New Roman" w:hint="eastAsia"/>
                            <w:sz w:val="18"/>
                            <w:szCs w:val="21"/>
                          </w:rPr>
                          <w:t>）、</w:t>
                        </w:r>
                        <w:r>
                          <w:rPr>
                            <w:rFonts w:ascii="Times New Roman" w:cs="Times New Roman"/>
                            <w:sz w:val="18"/>
                            <w:szCs w:val="21"/>
                          </w:rPr>
                          <w:t>文献质量不合格</w:t>
                        </w:r>
                        <w:r>
                          <w:rPr>
                            <w:rFonts w:ascii="Times New Roman" w:cs="Times New Roman"/>
                            <w:sz w:val="18"/>
                            <w:szCs w:val="18"/>
                          </w:rPr>
                          <w:t>（</w:t>
                        </w:r>
                        <w:r>
                          <w:rPr>
                            <w:rFonts w:ascii="Times New Roman" w:cs="Times New Roman"/>
                            <w:i/>
                            <w:iCs/>
                            <w:sz w:val="18"/>
                            <w:szCs w:val="18"/>
                          </w:rPr>
                          <w:t>n</w:t>
                        </w:r>
                        <w:r>
                          <w:rPr>
                            <w:rFonts w:ascii="Times New Roman" w:cs="Times New Roman"/>
                            <w:sz w:val="18"/>
                            <w:szCs w:val="21"/>
                          </w:rPr>
                          <w:t>=</w:t>
                        </w:r>
                        <w:r>
                          <w:rPr>
                            <w:rFonts w:ascii="Times New Roman" w:cs="Times New Roman" w:hint="eastAsia"/>
                            <w:sz w:val="18"/>
                            <w:szCs w:val="21"/>
                          </w:rPr>
                          <w:t>4</w:t>
                        </w:r>
                        <w:r>
                          <w:rPr>
                            <w:rFonts w:ascii="Times New Roman" w:cs="Times New Roman" w:hint="eastAsia"/>
                            <w:sz w:val="18"/>
                            <w:szCs w:val="21"/>
                          </w:rPr>
                          <w:t>）</w:t>
                        </w:r>
                      </w:p>
                    </w:txbxContent>
                  </v:textbox>
                </v:shape>
                <w10:wrap type="topAndBottom"/>
              </v:group>
            </w:pict>
          </mc:Fallback>
        </mc:AlternateContent>
      </w:r>
    </w:p>
    <w:p w14:paraId="43B1FB87" w14:textId="77777777" w:rsidR="005666C9" w:rsidRDefault="005666C9">
      <w:pPr>
        <w:adjustRightInd w:val="0"/>
        <w:snapToGrid w:val="0"/>
        <w:ind w:firstLineChars="200" w:firstLine="420"/>
        <w:jc w:val="center"/>
        <w:rPr>
          <w:rFonts w:ascii="Times New Roman Regular" w:eastAsia="宋体" w:hAnsi="Times New Roman Regular" w:cs="Times New Roman Regular"/>
          <w:sz w:val="21"/>
          <w:szCs w:val="21"/>
        </w:rPr>
      </w:pPr>
    </w:p>
    <w:p w14:paraId="1E0B4010" w14:textId="77777777" w:rsidR="005666C9" w:rsidRDefault="00000000">
      <w:pPr>
        <w:pStyle w:val="420"/>
        <w:adjustRightInd w:val="0"/>
        <w:snapToGrid w:val="0"/>
        <w:ind w:firstLineChars="200" w:firstLine="422"/>
        <w:jc w:val="center"/>
        <w:rPr>
          <w:rFonts w:ascii="Times New Roman Regular" w:eastAsia="宋体" w:hAnsi="Times New Roman Regular" w:cs="Times New Roman Regular"/>
          <w:color w:val="auto"/>
        </w:rPr>
      </w:pPr>
      <w:r>
        <w:rPr>
          <w:rFonts w:ascii="Times New Roman Regular" w:eastAsia="宋体" w:hAnsi="Times New Roman Regular" w:cs="Times New Roman Regular"/>
          <w:b/>
          <w:bCs/>
          <w:color w:val="auto"/>
        </w:rPr>
        <w:t>图</w:t>
      </w:r>
      <w:r>
        <w:rPr>
          <w:rFonts w:ascii="Times New Roman Regular" w:eastAsia="宋体" w:hAnsi="Times New Roman Regular" w:cs="Times New Roman Regular"/>
          <w:b/>
          <w:bCs/>
          <w:color w:val="auto"/>
        </w:rPr>
        <w:t>2</w:t>
      </w:r>
      <w:r>
        <w:rPr>
          <w:rFonts w:ascii="Times New Roman Regular" w:eastAsia="宋体" w:hAnsi="Times New Roman Regular" w:cs="Times New Roman Regular"/>
          <w:color w:val="auto"/>
        </w:rPr>
        <w:t xml:space="preserve">　文献筛选流程</w:t>
      </w:r>
      <w:r>
        <w:rPr>
          <w:rFonts w:ascii="Times New Roman Regular" w:eastAsia="宋体" w:hAnsi="Times New Roman Regular" w:cs="Times New Roman Regular" w:hint="eastAsia"/>
          <w:color w:val="auto"/>
        </w:rPr>
        <w:t>图</w:t>
      </w:r>
      <w:bookmarkStart w:id="25" w:name="pindex77"/>
      <w:bookmarkEnd w:id="25"/>
    </w:p>
    <w:p w14:paraId="30A56D5F" w14:textId="77777777" w:rsidR="005666C9" w:rsidRDefault="005666C9">
      <w:pPr>
        <w:pStyle w:val="420"/>
        <w:adjustRightInd w:val="0"/>
        <w:snapToGrid w:val="0"/>
        <w:ind w:firstLineChars="200" w:firstLine="420"/>
        <w:rPr>
          <w:rFonts w:ascii="Times New Roman Regular" w:eastAsia="宋体" w:hAnsi="Times New Roman Regular" w:cs="Times New Roman Regular"/>
          <w:color w:val="auto"/>
        </w:rPr>
      </w:pPr>
    </w:p>
    <w:p w14:paraId="55619AE5"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2.</w:t>
      </w:r>
      <w:r>
        <w:rPr>
          <w:rFonts w:ascii="Times New Roman Regular" w:eastAsia="宋体" w:hAnsi="Times New Roman Regular" w:cs="Times New Roman Regular"/>
          <w:b/>
          <w:bCs/>
          <w:color w:val="auto"/>
        </w:rPr>
        <w:t>纳入文献的基本</w:t>
      </w:r>
      <w:r>
        <w:rPr>
          <w:rFonts w:ascii="Times New Roman Regular" w:eastAsia="宋体" w:hAnsi="Times New Roman Regular" w:cs="Times New Roman Regular" w:hint="eastAsia"/>
          <w:b/>
          <w:bCs/>
          <w:color w:val="auto"/>
        </w:rPr>
        <w:t>特征：</w:t>
      </w:r>
      <w:r>
        <w:rPr>
          <w:rFonts w:ascii="Times New Roman Regular" w:eastAsia="宋体" w:hAnsi="Times New Roman Regular" w:cs="Times New Roman Regular"/>
          <w:color w:val="auto"/>
        </w:rPr>
        <w:t>20</w:t>
      </w:r>
      <w:r>
        <w:rPr>
          <w:rFonts w:ascii="Times New Roman Regular" w:eastAsia="宋体" w:hAnsi="Times New Roman Regular" w:cs="Times New Roman Regular"/>
          <w:color w:val="auto"/>
        </w:rPr>
        <w:t>篇纳入文献的基本</w:t>
      </w:r>
      <w:r>
        <w:rPr>
          <w:rFonts w:ascii="Times New Roman Regular" w:eastAsia="宋体" w:hAnsi="Times New Roman Regular" w:cs="Times New Roman Regular" w:hint="eastAsia"/>
          <w:color w:val="auto"/>
        </w:rPr>
        <w:t>特征</w:t>
      </w:r>
      <w:r>
        <w:rPr>
          <w:rFonts w:ascii="Times New Roman Regular" w:eastAsia="宋体" w:hAnsi="Times New Roman Regular" w:cs="Times New Roman Regular"/>
          <w:color w:val="auto"/>
        </w:rPr>
        <w:t>见表</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w:t>
      </w:r>
    </w:p>
    <w:p w14:paraId="1C8024AD" w14:textId="77777777" w:rsidR="005666C9" w:rsidRDefault="00000000">
      <w:pPr>
        <w:pStyle w:val="afa"/>
        <w:adjustRightInd w:val="0"/>
        <w:snapToGrid w:val="0"/>
        <w:ind w:firstLine="422"/>
        <w:jc w:val="center"/>
        <w:rPr>
          <w:rFonts w:ascii="Times New Roman Regular" w:eastAsia="宋体" w:hAnsi="Times New Roman Regular" w:cs="Times New Roman Regular"/>
          <w:color w:val="auto"/>
        </w:rPr>
      </w:pPr>
      <w:r>
        <w:rPr>
          <w:rFonts w:ascii="Times New Roman Regular" w:eastAsia="宋体" w:hAnsi="Times New Roman Regular" w:cs="Times New Roman Regular" w:hint="eastAsia"/>
          <w:b/>
          <w:bCs/>
          <w:color w:val="auto"/>
        </w:rPr>
        <w:t>表</w:t>
      </w: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b/>
          <w:bCs/>
          <w:color w:val="auto"/>
        </w:rPr>
        <w:t xml:space="preserve"> </w:t>
      </w:r>
      <w:r>
        <w:rPr>
          <w:rFonts w:ascii="Times New Roman Regular" w:eastAsia="宋体" w:hAnsi="Times New Roman Regular" w:cs="Times New Roman Regular"/>
          <w:color w:val="auto"/>
        </w:rPr>
        <w:t xml:space="preserve">　</w:t>
      </w:r>
      <w:r>
        <w:rPr>
          <w:rFonts w:ascii="Times New Roman Regular" w:eastAsia="宋体" w:hAnsi="Times New Roman Regular" w:cs="Times New Roman Regular"/>
          <w:color w:val="auto"/>
        </w:rPr>
        <w:t>20</w:t>
      </w:r>
      <w:r>
        <w:rPr>
          <w:rFonts w:ascii="Times New Roman Regular" w:eastAsia="宋体" w:hAnsi="Times New Roman Regular" w:cs="Times New Roman Regular"/>
          <w:color w:val="auto"/>
        </w:rPr>
        <w:t>篇纳入文献的基本</w:t>
      </w:r>
      <w:r>
        <w:rPr>
          <w:rFonts w:ascii="Times New Roman Regular" w:eastAsia="宋体" w:hAnsi="Times New Roman Regular" w:cs="Times New Roman Regular" w:hint="eastAsia"/>
          <w:color w:val="auto"/>
        </w:rPr>
        <w:t>特征</w:t>
      </w:r>
      <w:bookmarkStart w:id="26" w:name="pindex80"/>
      <w:bookmarkEnd w:id="26"/>
    </w:p>
    <w:tbl>
      <w:tblPr>
        <w:tblW w:w="9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976"/>
        <w:gridCol w:w="1245"/>
        <w:gridCol w:w="1005"/>
        <w:gridCol w:w="4403"/>
      </w:tblGrid>
      <w:tr w:rsidR="005666C9" w14:paraId="0EA53E10" w14:textId="77777777">
        <w:trPr>
          <w:trHeight w:val="197"/>
          <w:jc w:val="center"/>
        </w:trPr>
        <w:tc>
          <w:tcPr>
            <w:tcW w:w="2175" w:type="dxa"/>
            <w:tcMar>
              <w:top w:w="57" w:type="dxa"/>
              <w:left w:w="57" w:type="dxa"/>
              <w:bottom w:w="57" w:type="dxa"/>
              <w:right w:w="57" w:type="dxa"/>
            </w:tcMar>
            <w:vAlign w:val="center"/>
          </w:tcPr>
          <w:p w14:paraId="7B0BC06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纳入文献</w:t>
            </w:r>
            <w:bookmarkStart w:id="27" w:name="FX_TBL_ID80003224"/>
            <w:bookmarkEnd w:id="27"/>
          </w:p>
        </w:tc>
        <w:tc>
          <w:tcPr>
            <w:tcW w:w="976" w:type="dxa"/>
            <w:tcMar>
              <w:top w:w="57" w:type="dxa"/>
              <w:left w:w="57" w:type="dxa"/>
              <w:bottom w:w="57" w:type="dxa"/>
              <w:right w:w="57" w:type="dxa"/>
            </w:tcMar>
            <w:vAlign w:val="center"/>
          </w:tcPr>
          <w:p w14:paraId="0CE0710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发表年份</w:t>
            </w:r>
          </w:p>
        </w:tc>
        <w:tc>
          <w:tcPr>
            <w:tcW w:w="1245" w:type="dxa"/>
            <w:tcMar>
              <w:top w:w="57" w:type="dxa"/>
              <w:left w:w="57" w:type="dxa"/>
              <w:bottom w:w="57" w:type="dxa"/>
              <w:right w:w="57" w:type="dxa"/>
            </w:tcMar>
            <w:vAlign w:val="center"/>
          </w:tcPr>
          <w:p w14:paraId="195C018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文献来源</w:t>
            </w:r>
          </w:p>
        </w:tc>
        <w:tc>
          <w:tcPr>
            <w:tcW w:w="1005" w:type="dxa"/>
            <w:tcMar>
              <w:top w:w="57" w:type="dxa"/>
              <w:left w:w="57" w:type="dxa"/>
              <w:bottom w:w="57" w:type="dxa"/>
              <w:right w:w="57" w:type="dxa"/>
            </w:tcMar>
            <w:vAlign w:val="center"/>
          </w:tcPr>
          <w:p w14:paraId="79B2E9B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文献类型</w:t>
            </w:r>
          </w:p>
        </w:tc>
        <w:tc>
          <w:tcPr>
            <w:tcW w:w="4403" w:type="dxa"/>
            <w:tcMar>
              <w:top w:w="57" w:type="dxa"/>
              <w:left w:w="57" w:type="dxa"/>
              <w:bottom w:w="57" w:type="dxa"/>
              <w:right w:w="57" w:type="dxa"/>
            </w:tcMar>
            <w:vAlign w:val="center"/>
          </w:tcPr>
          <w:p w14:paraId="5FBDC7C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文献主题</w:t>
            </w:r>
          </w:p>
        </w:tc>
      </w:tr>
      <w:tr w:rsidR="005666C9" w14:paraId="56DA8726" w14:textId="77777777">
        <w:trPr>
          <w:trHeight w:val="90"/>
          <w:jc w:val="center"/>
        </w:trPr>
        <w:tc>
          <w:tcPr>
            <w:tcW w:w="2175" w:type="dxa"/>
            <w:tcMar>
              <w:top w:w="57" w:type="dxa"/>
              <w:left w:w="57" w:type="dxa"/>
              <w:bottom w:w="57" w:type="dxa"/>
              <w:right w:w="57" w:type="dxa"/>
            </w:tcMar>
          </w:tcPr>
          <w:p w14:paraId="744AA47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 xml:space="preserve">National Institute for Health and Clinical Excellence </w:t>
            </w:r>
            <w:r>
              <w:rPr>
                <w:rFonts w:ascii="Times New Roman Regular" w:eastAsia="宋体" w:hAnsi="Times New Roman Regular" w:cs="Times New Roman Regular"/>
                <w:color w:val="auto"/>
                <w:sz w:val="21"/>
                <w:szCs w:val="21"/>
                <w:vertAlign w:val="superscript"/>
              </w:rPr>
              <w:t>[13]</w:t>
            </w:r>
          </w:p>
        </w:tc>
        <w:tc>
          <w:tcPr>
            <w:tcW w:w="976" w:type="dxa"/>
            <w:tcMar>
              <w:top w:w="57" w:type="dxa"/>
              <w:left w:w="57" w:type="dxa"/>
              <w:bottom w:w="57" w:type="dxa"/>
              <w:right w:w="57" w:type="dxa"/>
            </w:tcMar>
            <w:vAlign w:val="center"/>
          </w:tcPr>
          <w:p w14:paraId="6E9402A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2024</w:t>
            </w:r>
          </w:p>
        </w:tc>
        <w:tc>
          <w:tcPr>
            <w:tcW w:w="1245" w:type="dxa"/>
            <w:tcMar>
              <w:top w:w="57" w:type="dxa"/>
              <w:left w:w="57" w:type="dxa"/>
              <w:bottom w:w="57" w:type="dxa"/>
              <w:right w:w="57" w:type="dxa"/>
            </w:tcMar>
            <w:vAlign w:val="center"/>
          </w:tcPr>
          <w:p w14:paraId="3F35CA8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NICE</w:t>
            </w:r>
          </w:p>
        </w:tc>
        <w:tc>
          <w:tcPr>
            <w:tcW w:w="1005" w:type="dxa"/>
            <w:tcMar>
              <w:top w:w="57" w:type="dxa"/>
              <w:left w:w="57" w:type="dxa"/>
              <w:bottom w:w="57" w:type="dxa"/>
              <w:right w:w="57" w:type="dxa"/>
            </w:tcMar>
            <w:vAlign w:val="center"/>
          </w:tcPr>
          <w:p w14:paraId="0DA6A5F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指南</w:t>
            </w:r>
          </w:p>
        </w:tc>
        <w:tc>
          <w:tcPr>
            <w:tcW w:w="4403" w:type="dxa"/>
            <w:tcMar>
              <w:top w:w="57" w:type="dxa"/>
              <w:left w:w="57" w:type="dxa"/>
              <w:bottom w:w="57" w:type="dxa"/>
              <w:right w:w="57" w:type="dxa"/>
            </w:tcMar>
            <w:vAlign w:val="center"/>
          </w:tcPr>
          <w:p w14:paraId="4D3A765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脓毒症识别、诊断和早期管理</w:t>
            </w:r>
          </w:p>
        </w:tc>
      </w:tr>
      <w:tr w:rsidR="005666C9" w14:paraId="0C136825" w14:textId="77777777">
        <w:trPr>
          <w:trHeight w:val="90"/>
          <w:jc w:val="center"/>
        </w:trPr>
        <w:tc>
          <w:tcPr>
            <w:tcW w:w="2175" w:type="dxa"/>
            <w:tcMar>
              <w:top w:w="57" w:type="dxa"/>
              <w:left w:w="57" w:type="dxa"/>
              <w:bottom w:w="57" w:type="dxa"/>
              <w:right w:w="57" w:type="dxa"/>
            </w:tcMar>
            <w:vAlign w:val="center"/>
          </w:tcPr>
          <w:p w14:paraId="187FA8B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Renner</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[14]</w:t>
            </w:r>
          </w:p>
        </w:tc>
        <w:tc>
          <w:tcPr>
            <w:tcW w:w="976" w:type="dxa"/>
            <w:tcMar>
              <w:top w:w="57" w:type="dxa"/>
              <w:left w:w="57" w:type="dxa"/>
              <w:bottom w:w="57" w:type="dxa"/>
              <w:right w:w="57" w:type="dxa"/>
            </w:tcMar>
            <w:vAlign w:val="center"/>
          </w:tcPr>
          <w:p w14:paraId="7477CA7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2023</w:t>
            </w:r>
          </w:p>
        </w:tc>
        <w:tc>
          <w:tcPr>
            <w:tcW w:w="1245" w:type="dxa"/>
            <w:tcMar>
              <w:top w:w="57" w:type="dxa"/>
              <w:left w:w="57" w:type="dxa"/>
              <w:bottom w:w="57" w:type="dxa"/>
              <w:right w:w="57" w:type="dxa"/>
            </w:tcMar>
            <w:vAlign w:val="center"/>
          </w:tcPr>
          <w:p w14:paraId="329E551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P</w:t>
            </w:r>
            <w:r>
              <w:rPr>
                <w:rFonts w:ascii="Times New Roman Regular" w:eastAsia="宋体" w:hAnsi="Times New Roman Regular" w:cs="Times New Roman Regular"/>
                <w:color w:val="auto"/>
                <w:sz w:val="21"/>
                <w:szCs w:val="21"/>
              </w:rPr>
              <w:t>ub</w:t>
            </w:r>
            <w:r>
              <w:rPr>
                <w:rFonts w:ascii="Times New Roman Regular" w:eastAsia="宋体" w:hAnsi="Times New Roman Regular" w:cs="Times New Roman Regular" w:hint="eastAsia"/>
                <w:color w:val="auto"/>
                <w:sz w:val="21"/>
                <w:szCs w:val="21"/>
              </w:rPr>
              <w:t>M</w:t>
            </w:r>
            <w:r>
              <w:rPr>
                <w:rFonts w:ascii="Times New Roman Regular" w:eastAsia="宋体" w:hAnsi="Times New Roman Regular" w:cs="Times New Roman Regular"/>
                <w:color w:val="auto"/>
                <w:sz w:val="21"/>
                <w:szCs w:val="21"/>
              </w:rPr>
              <w:t>ed</w:t>
            </w:r>
          </w:p>
        </w:tc>
        <w:tc>
          <w:tcPr>
            <w:tcW w:w="1005" w:type="dxa"/>
            <w:tcMar>
              <w:top w:w="57" w:type="dxa"/>
              <w:left w:w="57" w:type="dxa"/>
              <w:bottom w:w="57" w:type="dxa"/>
              <w:right w:w="57" w:type="dxa"/>
            </w:tcMar>
            <w:vAlign w:val="center"/>
          </w:tcPr>
          <w:p w14:paraId="7F3295D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指南</w:t>
            </w:r>
          </w:p>
        </w:tc>
        <w:tc>
          <w:tcPr>
            <w:tcW w:w="4403" w:type="dxa"/>
            <w:tcMar>
              <w:top w:w="57" w:type="dxa"/>
              <w:left w:w="57" w:type="dxa"/>
              <w:bottom w:w="57" w:type="dxa"/>
              <w:right w:w="57" w:type="dxa"/>
            </w:tcMar>
            <w:vAlign w:val="center"/>
          </w:tcPr>
          <w:p w14:paraId="52AB2E13"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后综合征多模式康复指南</w:t>
            </w:r>
          </w:p>
        </w:tc>
      </w:tr>
      <w:tr w:rsidR="005666C9" w14:paraId="18E2A191" w14:textId="77777777">
        <w:trPr>
          <w:trHeight w:val="90"/>
          <w:jc w:val="center"/>
        </w:trPr>
        <w:tc>
          <w:tcPr>
            <w:tcW w:w="2175" w:type="dxa"/>
            <w:tcMar>
              <w:top w:w="57" w:type="dxa"/>
              <w:left w:w="57" w:type="dxa"/>
              <w:bottom w:w="57" w:type="dxa"/>
              <w:right w:w="57" w:type="dxa"/>
            </w:tcMar>
            <w:vAlign w:val="center"/>
          </w:tcPr>
          <w:p w14:paraId="5F8F13B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Seo</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[15]</w:t>
            </w:r>
          </w:p>
        </w:tc>
        <w:tc>
          <w:tcPr>
            <w:tcW w:w="976" w:type="dxa"/>
            <w:tcMar>
              <w:top w:w="57" w:type="dxa"/>
              <w:left w:w="57" w:type="dxa"/>
              <w:bottom w:w="57" w:type="dxa"/>
              <w:right w:w="57" w:type="dxa"/>
            </w:tcMar>
            <w:vAlign w:val="center"/>
          </w:tcPr>
          <w:p w14:paraId="0EF4C0E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2022</w:t>
            </w:r>
          </w:p>
        </w:tc>
        <w:tc>
          <w:tcPr>
            <w:tcW w:w="1245" w:type="dxa"/>
            <w:tcMar>
              <w:top w:w="57" w:type="dxa"/>
              <w:left w:w="57" w:type="dxa"/>
              <w:bottom w:w="57" w:type="dxa"/>
              <w:right w:w="57" w:type="dxa"/>
            </w:tcMar>
            <w:vAlign w:val="center"/>
          </w:tcPr>
          <w:p w14:paraId="5E9A35B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P</w:t>
            </w:r>
            <w:r>
              <w:rPr>
                <w:rFonts w:ascii="Times New Roman Regular" w:eastAsia="宋体" w:hAnsi="Times New Roman Regular" w:cs="Times New Roman Regular"/>
                <w:color w:val="auto"/>
                <w:sz w:val="21"/>
                <w:szCs w:val="21"/>
              </w:rPr>
              <w:t>ub</w:t>
            </w:r>
            <w:r>
              <w:rPr>
                <w:rFonts w:ascii="Times New Roman Regular" w:eastAsia="宋体" w:hAnsi="Times New Roman Regular" w:cs="Times New Roman Regular" w:hint="eastAsia"/>
                <w:color w:val="auto"/>
                <w:sz w:val="21"/>
                <w:szCs w:val="21"/>
              </w:rPr>
              <w:t>M</w:t>
            </w:r>
            <w:r>
              <w:rPr>
                <w:rFonts w:ascii="Times New Roman Regular" w:eastAsia="宋体" w:hAnsi="Times New Roman Regular" w:cs="Times New Roman Regular"/>
                <w:color w:val="auto"/>
                <w:sz w:val="21"/>
                <w:szCs w:val="21"/>
              </w:rPr>
              <w:t>ed</w:t>
            </w:r>
          </w:p>
        </w:tc>
        <w:tc>
          <w:tcPr>
            <w:tcW w:w="1005" w:type="dxa"/>
            <w:tcMar>
              <w:top w:w="57" w:type="dxa"/>
              <w:left w:w="57" w:type="dxa"/>
              <w:bottom w:w="57" w:type="dxa"/>
              <w:right w:w="57" w:type="dxa"/>
            </w:tcMar>
            <w:vAlign w:val="center"/>
          </w:tcPr>
          <w:p w14:paraId="5D0A88D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指南</w:t>
            </w:r>
          </w:p>
        </w:tc>
        <w:tc>
          <w:tcPr>
            <w:tcW w:w="4403" w:type="dxa"/>
            <w:tcMar>
              <w:top w:w="57" w:type="dxa"/>
              <w:left w:w="57" w:type="dxa"/>
              <w:bottom w:w="57" w:type="dxa"/>
              <w:right w:w="57" w:type="dxa"/>
            </w:tcMar>
            <w:vAlign w:val="center"/>
          </w:tcPr>
          <w:p w14:paraId="78315DA6"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疼痛、躁动、谵妄、活动受限及睡眠障碍的实践指南</w:t>
            </w:r>
          </w:p>
        </w:tc>
      </w:tr>
      <w:tr w:rsidR="005666C9" w14:paraId="3E07E87A" w14:textId="77777777">
        <w:trPr>
          <w:trHeight w:val="90"/>
          <w:jc w:val="center"/>
        </w:trPr>
        <w:tc>
          <w:tcPr>
            <w:tcW w:w="2175" w:type="dxa"/>
            <w:tcMar>
              <w:top w:w="57" w:type="dxa"/>
              <w:left w:w="57" w:type="dxa"/>
              <w:bottom w:w="57" w:type="dxa"/>
              <w:right w:w="57" w:type="dxa"/>
            </w:tcMar>
            <w:vAlign w:val="center"/>
          </w:tcPr>
          <w:p w14:paraId="495CFFA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Egi</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[16]</w:t>
            </w:r>
          </w:p>
        </w:tc>
        <w:tc>
          <w:tcPr>
            <w:tcW w:w="976" w:type="dxa"/>
            <w:tcMar>
              <w:top w:w="57" w:type="dxa"/>
              <w:left w:w="57" w:type="dxa"/>
              <w:bottom w:w="57" w:type="dxa"/>
              <w:right w:w="57" w:type="dxa"/>
            </w:tcMar>
            <w:vAlign w:val="center"/>
          </w:tcPr>
          <w:p w14:paraId="0FC9A56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2021</w:t>
            </w:r>
          </w:p>
        </w:tc>
        <w:tc>
          <w:tcPr>
            <w:tcW w:w="1245" w:type="dxa"/>
            <w:tcMar>
              <w:top w:w="57" w:type="dxa"/>
              <w:left w:w="57" w:type="dxa"/>
              <w:bottom w:w="57" w:type="dxa"/>
              <w:right w:w="57" w:type="dxa"/>
            </w:tcMar>
            <w:vAlign w:val="center"/>
          </w:tcPr>
          <w:p w14:paraId="45DB4F8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w:t>
            </w:r>
            <w:r>
              <w:rPr>
                <w:rFonts w:ascii="Times New Roman Regular" w:eastAsia="宋体" w:hAnsi="Times New Roman Regular" w:cs="Times New Roman Regular"/>
                <w:color w:val="auto"/>
                <w:sz w:val="21"/>
                <w:szCs w:val="21"/>
              </w:rPr>
              <w:t xml:space="preserve">eb of </w:t>
            </w:r>
            <w:r>
              <w:rPr>
                <w:rFonts w:ascii="Times New Roman Regular" w:eastAsia="宋体" w:hAnsi="Times New Roman Regular" w:cs="Times New Roman Regular" w:hint="eastAsia"/>
                <w:color w:val="auto"/>
                <w:sz w:val="21"/>
                <w:szCs w:val="21"/>
              </w:rPr>
              <w:t>S</w:t>
            </w:r>
            <w:r>
              <w:rPr>
                <w:rFonts w:ascii="Times New Roman Regular" w:eastAsia="宋体" w:hAnsi="Times New Roman Regular" w:cs="Times New Roman Regular"/>
                <w:color w:val="auto"/>
                <w:sz w:val="21"/>
                <w:szCs w:val="21"/>
              </w:rPr>
              <w:t>cience</w:t>
            </w:r>
          </w:p>
        </w:tc>
        <w:tc>
          <w:tcPr>
            <w:tcW w:w="1005" w:type="dxa"/>
            <w:tcMar>
              <w:top w:w="57" w:type="dxa"/>
              <w:left w:w="57" w:type="dxa"/>
              <w:bottom w:w="57" w:type="dxa"/>
              <w:right w:w="57" w:type="dxa"/>
            </w:tcMar>
            <w:vAlign w:val="center"/>
          </w:tcPr>
          <w:p w14:paraId="098722E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指南</w:t>
            </w:r>
          </w:p>
        </w:tc>
        <w:tc>
          <w:tcPr>
            <w:tcW w:w="4403" w:type="dxa"/>
            <w:tcMar>
              <w:top w:w="57" w:type="dxa"/>
              <w:left w:w="57" w:type="dxa"/>
              <w:bottom w:w="57" w:type="dxa"/>
              <w:right w:w="57" w:type="dxa"/>
            </w:tcMar>
            <w:vAlign w:val="center"/>
          </w:tcPr>
          <w:p w14:paraId="20537DA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脓毒症与脓毒性休克管理</w:t>
            </w:r>
          </w:p>
        </w:tc>
      </w:tr>
      <w:tr w:rsidR="005666C9" w14:paraId="20EDCDEC" w14:textId="77777777">
        <w:trPr>
          <w:trHeight w:val="90"/>
          <w:jc w:val="center"/>
        </w:trPr>
        <w:tc>
          <w:tcPr>
            <w:tcW w:w="2175" w:type="dxa"/>
            <w:tcMar>
              <w:top w:w="57" w:type="dxa"/>
              <w:left w:w="57" w:type="dxa"/>
              <w:bottom w:w="57" w:type="dxa"/>
              <w:right w:w="57" w:type="dxa"/>
            </w:tcMar>
            <w:vAlign w:val="center"/>
          </w:tcPr>
          <w:p w14:paraId="506E596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Evans</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[17]</w:t>
            </w:r>
          </w:p>
        </w:tc>
        <w:tc>
          <w:tcPr>
            <w:tcW w:w="976" w:type="dxa"/>
            <w:tcMar>
              <w:top w:w="57" w:type="dxa"/>
              <w:left w:w="57" w:type="dxa"/>
              <w:bottom w:w="57" w:type="dxa"/>
              <w:right w:w="57" w:type="dxa"/>
            </w:tcMar>
            <w:vAlign w:val="center"/>
          </w:tcPr>
          <w:p w14:paraId="3467958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2021</w:t>
            </w:r>
          </w:p>
        </w:tc>
        <w:tc>
          <w:tcPr>
            <w:tcW w:w="1245" w:type="dxa"/>
            <w:tcMar>
              <w:top w:w="57" w:type="dxa"/>
              <w:left w:w="57" w:type="dxa"/>
              <w:bottom w:w="57" w:type="dxa"/>
              <w:right w:w="57" w:type="dxa"/>
            </w:tcMar>
            <w:vAlign w:val="center"/>
          </w:tcPr>
          <w:p w14:paraId="04E0849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SCCM</w:t>
            </w:r>
          </w:p>
        </w:tc>
        <w:tc>
          <w:tcPr>
            <w:tcW w:w="1005" w:type="dxa"/>
            <w:tcMar>
              <w:top w:w="57" w:type="dxa"/>
              <w:left w:w="57" w:type="dxa"/>
              <w:bottom w:w="57" w:type="dxa"/>
              <w:right w:w="57" w:type="dxa"/>
            </w:tcMar>
            <w:vAlign w:val="center"/>
          </w:tcPr>
          <w:p w14:paraId="344A28F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指南</w:t>
            </w:r>
          </w:p>
        </w:tc>
        <w:tc>
          <w:tcPr>
            <w:tcW w:w="4403" w:type="dxa"/>
            <w:tcMar>
              <w:top w:w="57" w:type="dxa"/>
              <w:left w:w="57" w:type="dxa"/>
              <w:bottom w:w="57" w:type="dxa"/>
              <w:right w:w="57" w:type="dxa"/>
            </w:tcMar>
            <w:vAlign w:val="center"/>
          </w:tcPr>
          <w:p w14:paraId="1C13068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w:t>
            </w:r>
            <w:proofErr w:type="gramStart"/>
            <w:r>
              <w:rPr>
                <w:rFonts w:ascii="Times New Roman Regular" w:eastAsia="宋体" w:hAnsi="Times New Roman Regular" w:cs="Times New Roman Regular"/>
                <w:color w:val="auto"/>
                <w:sz w:val="21"/>
                <w:szCs w:val="21"/>
              </w:rPr>
              <w:t>症管理</w:t>
            </w:r>
            <w:proofErr w:type="gramEnd"/>
            <w:r>
              <w:rPr>
                <w:rFonts w:ascii="Times New Roman Regular" w:eastAsia="宋体" w:hAnsi="Times New Roman Regular" w:cs="Times New Roman Regular" w:hint="eastAsia"/>
                <w:color w:val="auto"/>
                <w:sz w:val="21"/>
                <w:szCs w:val="21"/>
              </w:rPr>
              <w:t>的</w:t>
            </w:r>
            <w:r>
              <w:rPr>
                <w:rFonts w:ascii="Times New Roman Regular" w:eastAsia="宋体" w:hAnsi="Times New Roman Regular" w:cs="Times New Roman Regular"/>
                <w:color w:val="auto"/>
                <w:sz w:val="21"/>
                <w:szCs w:val="21"/>
              </w:rPr>
              <w:t>国际指南</w:t>
            </w:r>
          </w:p>
        </w:tc>
      </w:tr>
      <w:tr w:rsidR="005666C9" w14:paraId="3D97E940" w14:textId="77777777">
        <w:trPr>
          <w:trHeight w:val="90"/>
          <w:jc w:val="center"/>
        </w:trPr>
        <w:tc>
          <w:tcPr>
            <w:tcW w:w="2175" w:type="dxa"/>
            <w:tcMar>
              <w:top w:w="57" w:type="dxa"/>
              <w:left w:w="57" w:type="dxa"/>
              <w:bottom w:w="57" w:type="dxa"/>
              <w:right w:w="57" w:type="dxa"/>
            </w:tcMar>
            <w:vAlign w:val="center"/>
          </w:tcPr>
          <w:p w14:paraId="5E0193A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许金玲等</w:t>
            </w:r>
            <w:r>
              <w:rPr>
                <w:rFonts w:ascii="Times New Roman Regular" w:eastAsia="宋体" w:hAnsi="Times New Roman Regular" w:cs="Times New Roman Regular"/>
                <w:color w:val="auto"/>
                <w:sz w:val="21"/>
                <w:szCs w:val="21"/>
                <w:vertAlign w:val="superscript"/>
              </w:rPr>
              <w:t>[18]</w:t>
            </w:r>
          </w:p>
        </w:tc>
        <w:tc>
          <w:tcPr>
            <w:tcW w:w="976" w:type="dxa"/>
            <w:tcMar>
              <w:top w:w="57" w:type="dxa"/>
              <w:left w:w="57" w:type="dxa"/>
              <w:bottom w:w="57" w:type="dxa"/>
              <w:right w:w="57" w:type="dxa"/>
            </w:tcMar>
            <w:vAlign w:val="center"/>
          </w:tcPr>
          <w:p w14:paraId="7D8A3AF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2024</w:t>
            </w:r>
          </w:p>
        </w:tc>
        <w:tc>
          <w:tcPr>
            <w:tcW w:w="1245" w:type="dxa"/>
            <w:tcMar>
              <w:top w:w="57" w:type="dxa"/>
              <w:left w:w="57" w:type="dxa"/>
              <w:bottom w:w="57" w:type="dxa"/>
              <w:right w:w="57" w:type="dxa"/>
            </w:tcMar>
            <w:vAlign w:val="center"/>
          </w:tcPr>
          <w:p w14:paraId="3B060D7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7240984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最佳证据</w:t>
            </w:r>
          </w:p>
        </w:tc>
        <w:tc>
          <w:tcPr>
            <w:tcW w:w="4403" w:type="dxa"/>
            <w:tcMar>
              <w:top w:w="57" w:type="dxa"/>
              <w:left w:w="57" w:type="dxa"/>
              <w:bottom w:w="57" w:type="dxa"/>
              <w:right w:w="57" w:type="dxa"/>
            </w:tcMar>
            <w:vAlign w:val="center"/>
          </w:tcPr>
          <w:p w14:paraId="331EBF26"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脓毒症患者</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获得性衰弱的预防管理</w:t>
            </w:r>
          </w:p>
        </w:tc>
      </w:tr>
      <w:tr w:rsidR="005666C9" w14:paraId="7B725B3C" w14:textId="77777777">
        <w:trPr>
          <w:trHeight w:val="90"/>
          <w:jc w:val="center"/>
        </w:trPr>
        <w:tc>
          <w:tcPr>
            <w:tcW w:w="2175" w:type="dxa"/>
            <w:tcMar>
              <w:top w:w="57" w:type="dxa"/>
              <w:left w:w="57" w:type="dxa"/>
              <w:bottom w:w="57" w:type="dxa"/>
              <w:right w:w="57" w:type="dxa"/>
            </w:tcMar>
            <w:vAlign w:val="center"/>
          </w:tcPr>
          <w:p w14:paraId="07DC0AE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Papathanassoglou</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[19]</w:t>
            </w:r>
          </w:p>
        </w:tc>
        <w:tc>
          <w:tcPr>
            <w:tcW w:w="976" w:type="dxa"/>
            <w:tcMar>
              <w:top w:w="57" w:type="dxa"/>
              <w:left w:w="57" w:type="dxa"/>
              <w:bottom w:w="57" w:type="dxa"/>
              <w:right w:w="57" w:type="dxa"/>
            </w:tcMar>
            <w:vAlign w:val="center"/>
          </w:tcPr>
          <w:p w14:paraId="1F9BF54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2025</w:t>
            </w:r>
          </w:p>
        </w:tc>
        <w:tc>
          <w:tcPr>
            <w:tcW w:w="1245" w:type="dxa"/>
            <w:tcMar>
              <w:top w:w="57" w:type="dxa"/>
              <w:left w:w="57" w:type="dxa"/>
              <w:bottom w:w="57" w:type="dxa"/>
              <w:right w:w="57" w:type="dxa"/>
            </w:tcMar>
            <w:vAlign w:val="center"/>
          </w:tcPr>
          <w:p w14:paraId="3D1E3E3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P</w:t>
            </w:r>
            <w:r>
              <w:rPr>
                <w:rFonts w:ascii="Times New Roman Regular" w:eastAsia="宋体" w:hAnsi="Times New Roman Regular" w:cs="Times New Roman Regular"/>
                <w:color w:val="auto"/>
                <w:sz w:val="21"/>
                <w:szCs w:val="21"/>
              </w:rPr>
              <w:t>ub</w:t>
            </w:r>
            <w:r>
              <w:rPr>
                <w:rFonts w:ascii="Times New Roman Regular" w:eastAsia="宋体" w:hAnsi="Times New Roman Regular" w:cs="Times New Roman Regular" w:hint="eastAsia"/>
                <w:color w:val="auto"/>
                <w:sz w:val="21"/>
                <w:szCs w:val="21"/>
              </w:rPr>
              <w:t>M</w:t>
            </w:r>
            <w:r>
              <w:rPr>
                <w:rFonts w:ascii="Times New Roman Regular" w:eastAsia="宋体" w:hAnsi="Times New Roman Regular" w:cs="Times New Roman Regular"/>
                <w:color w:val="auto"/>
                <w:sz w:val="21"/>
                <w:szCs w:val="21"/>
              </w:rPr>
              <w:t>ed</w:t>
            </w:r>
          </w:p>
        </w:tc>
        <w:tc>
          <w:tcPr>
            <w:tcW w:w="1005" w:type="dxa"/>
            <w:tcMar>
              <w:top w:w="57" w:type="dxa"/>
              <w:left w:w="57" w:type="dxa"/>
              <w:bottom w:w="57" w:type="dxa"/>
              <w:right w:w="57" w:type="dxa"/>
            </w:tcMar>
            <w:vAlign w:val="center"/>
          </w:tcPr>
          <w:p w14:paraId="4C45F3D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系统评价</w:t>
            </w:r>
          </w:p>
        </w:tc>
        <w:tc>
          <w:tcPr>
            <w:tcW w:w="4403" w:type="dxa"/>
            <w:tcMar>
              <w:top w:w="57" w:type="dxa"/>
              <w:left w:w="57" w:type="dxa"/>
              <w:bottom w:w="57" w:type="dxa"/>
              <w:right w:w="57" w:type="dxa"/>
            </w:tcMar>
            <w:vAlign w:val="center"/>
          </w:tcPr>
          <w:p w14:paraId="32A83E7F"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声音与音乐干预对</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患者预后</w:t>
            </w:r>
            <w:r>
              <w:rPr>
                <w:rFonts w:ascii="Times New Roman Regular" w:eastAsia="宋体" w:hAnsi="Times New Roman Regular" w:cs="Times New Roman Regular" w:hint="eastAsia"/>
                <w:color w:val="auto"/>
                <w:sz w:val="21"/>
                <w:szCs w:val="21"/>
              </w:rPr>
              <w:t>的</w:t>
            </w:r>
            <w:r>
              <w:rPr>
                <w:rFonts w:ascii="Times New Roman Regular" w:eastAsia="宋体" w:hAnsi="Times New Roman Regular" w:cs="Times New Roman Regular"/>
                <w:color w:val="auto"/>
                <w:sz w:val="21"/>
                <w:szCs w:val="21"/>
              </w:rPr>
              <w:t>影响</w:t>
            </w:r>
          </w:p>
        </w:tc>
      </w:tr>
      <w:tr w:rsidR="005666C9" w14:paraId="21276FA6" w14:textId="77777777">
        <w:trPr>
          <w:trHeight w:val="294"/>
          <w:jc w:val="center"/>
        </w:trPr>
        <w:tc>
          <w:tcPr>
            <w:tcW w:w="2175" w:type="dxa"/>
            <w:tcMar>
              <w:top w:w="57" w:type="dxa"/>
              <w:left w:w="57" w:type="dxa"/>
              <w:bottom w:w="57" w:type="dxa"/>
              <w:right w:w="57" w:type="dxa"/>
            </w:tcMar>
            <w:vAlign w:val="center"/>
          </w:tcPr>
          <w:p w14:paraId="6D23097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Geense</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[20]</w:t>
            </w:r>
          </w:p>
        </w:tc>
        <w:tc>
          <w:tcPr>
            <w:tcW w:w="976" w:type="dxa"/>
            <w:tcMar>
              <w:top w:w="57" w:type="dxa"/>
              <w:left w:w="57" w:type="dxa"/>
              <w:bottom w:w="57" w:type="dxa"/>
              <w:right w:w="57" w:type="dxa"/>
            </w:tcMar>
            <w:vAlign w:val="center"/>
          </w:tcPr>
          <w:p w14:paraId="742F70B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2019</w:t>
            </w:r>
          </w:p>
        </w:tc>
        <w:tc>
          <w:tcPr>
            <w:tcW w:w="1245" w:type="dxa"/>
            <w:tcMar>
              <w:top w:w="57" w:type="dxa"/>
              <w:left w:w="57" w:type="dxa"/>
              <w:bottom w:w="57" w:type="dxa"/>
              <w:right w:w="57" w:type="dxa"/>
            </w:tcMar>
            <w:vAlign w:val="center"/>
          </w:tcPr>
          <w:p w14:paraId="5B05511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ProQuest</w:t>
            </w:r>
          </w:p>
        </w:tc>
        <w:tc>
          <w:tcPr>
            <w:tcW w:w="1005" w:type="dxa"/>
            <w:tcMar>
              <w:top w:w="57" w:type="dxa"/>
              <w:left w:w="57" w:type="dxa"/>
              <w:bottom w:w="57" w:type="dxa"/>
              <w:right w:w="57" w:type="dxa"/>
            </w:tcMar>
            <w:vAlign w:val="center"/>
          </w:tcPr>
          <w:p w14:paraId="7604A30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系统评价</w:t>
            </w:r>
          </w:p>
        </w:tc>
        <w:tc>
          <w:tcPr>
            <w:tcW w:w="4403" w:type="dxa"/>
            <w:tcMar>
              <w:top w:w="57" w:type="dxa"/>
              <w:left w:w="57" w:type="dxa"/>
              <w:bottom w:w="57" w:type="dxa"/>
              <w:right w:w="57" w:type="dxa"/>
            </w:tcMar>
            <w:vAlign w:val="center"/>
          </w:tcPr>
          <w:p w14:paraId="2AEEAB1E"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非药物干预措施对</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患者长期预后的影响</w:t>
            </w:r>
          </w:p>
        </w:tc>
      </w:tr>
      <w:tr w:rsidR="005666C9" w14:paraId="7A2EAEE0" w14:textId="77777777">
        <w:trPr>
          <w:trHeight w:val="294"/>
          <w:jc w:val="center"/>
        </w:trPr>
        <w:tc>
          <w:tcPr>
            <w:tcW w:w="2175" w:type="dxa"/>
            <w:tcMar>
              <w:top w:w="57" w:type="dxa"/>
              <w:left w:w="57" w:type="dxa"/>
              <w:bottom w:w="57" w:type="dxa"/>
              <w:right w:w="57" w:type="dxa"/>
            </w:tcMar>
            <w:vAlign w:val="center"/>
          </w:tcPr>
          <w:p w14:paraId="00F2ED4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Taito</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[21]</w:t>
            </w:r>
          </w:p>
        </w:tc>
        <w:tc>
          <w:tcPr>
            <w:tcW w:w="976" w:type="dxa"/>
            <w:tcMar>
              <w:top w:w="57" w:type="dxa"/>
              <w:left w:w="57" w:type="dxa"/>
              <w:bottom w:w="57" w:type="dxa"/>
              <w:right w:w="57" w:type="dxa"/>
            </w:tcMar>
            <w:vAlign w:val="center"/>
          </w:tcPr>
          <w:p w14:paraId="02866D1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2018</w:t>
            </w:r>
          </w:p>
        </w:tc>
        <w:tc>
          <w:tcPr>
            <w:tcW w:w="1245" w:type="dxa"/>
            <w:tcMar>
              <w:top w:w="57" w:type="dxa"/>
              <w:left w:w="57" w:type="dxa"/>
              <w:bottom w:w="57" w:type="dxa"/>
              <w:right w:w="57" w:type="dxa"/>
            </w:tcMar>
            <w:vAlign w:val="center"/>
          </w:tcPr>
          <w:p w14:paraId="7A13646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P</w:t>
            </w:r>
            <w:r>
              <w:rPr>
                <w:rFonts w:ascii="Times New Roman Regular" w:eastAsia="宋体" w:hAnsi="Times New Roman Regular" w:cs="Times New Roman Regular"/>
                <w:color w:val="auto"/>
                <w:sz w:val="21"/>
                <w:szCs w:val="21"/>
              </w:rPr>
              <w:t>ub</w:t>
            </w:r>
            <w:r>
              <w:rPr>
                <w:rFonts w:ascii="Times New Roman Regular" w:eastAsia="宋体" w:hAnsi="Times New Roman Regular" w:cs="Times New Roman Regular" w:hint="eastAsia"/>
                <w:color w:val="auto"/>
                <w:sz w:val="21"/>
                <w:szCs w:val="21"/>
              </w:rPr>
              <w:t>M</w:t>
            </w:r>
            <w:r>
              <w:rPr>
                <w:rFonts w:ascii="Times New Roman Regular" w:eastAsia="宋体" w:hAnsi="Times New Roman Regular" w:cs="Times New Roman Regular"/>
                <w:color w:val="auto"/>
                <w:sz w:val="21"/>
                <w:szCs w:val="21"/>
              </w:rPr>
              <w:t>ed</w:t>
            </w:r>
          </w:p>
        </w:tc>
        <w:tc>
          <w:tcPr>
            <w:tcW w:w="1005" w:type="dxa"/>
            <w:tcMar>
              <w:top w:w="57" w:type="dxa"/>
              <w:left w:w="57" w:type="dxa"/>
              <w:bottom w:w="57" w:type="dxa"/>
              <w:right w:w="57" w:type="dxa"/>
            </w:tcMar>
            <w:vAlign w:val="center"/>
          </w:tcPr>
          <w:p w14:paraId="54FF4AA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系统评价</w:t>
            </w:r>
          </w:p>
        </w:tc>
        <w:tc>
          <w:tcPr>
            <w:tcW w:w="4403" w:type="dxa"/>
            <w:tcMar>
              <w:top w:w="57" w:type="dxa"/>
              <w:left w:w="57" w:type="dxa"/>
              <w:bottom w:w="57" w:type="dxa"/>
              <w:right w:w="57" w:type="dxa"/>
            </w:tcMar>
            <w:vAlign w:val="center"/>
          </w:tcPr>
          <w:p w14:paraId="60DF8643"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脓毒症患者康复的系统评价</w:t>
            </w:r>
          </w:p>
        </w:tc>
      </w:tr>
      <w:tr w:rsidR="005666C9" w14:paraId="39035178" w14:textId="77777777">
        <w:trPr>
          <w:trHeight w:val="93"/>
          <w:jc w:val="center"/>
        </w:trPr>
        <w:tc>
          <w:tcPr>
            <w:tcW w:w="2175" w:type="dxa"/>
            <w:tcMar>
              <w:top w:w="57" w:type="dxa"/>
              <w:left w:w="57" w:type="dxa"/>
              <w:bottom w:w="57" w:type="dxa"/>
              <w:right w:w="57" w:type="dxa"/>
            </w:tcMar>
            <w:vAlign w:val="center"/>
          </w:tcPr>
          <w:p w14:paraId="6BF7AED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彭迟燕和刘宇霞</w:t>
            </w:r>
            <w:r>
              <w:rPr>
                <w:rFonts w:ascii="Times New Roman Regular" w:eastAsia="宋体" w:hAnsi="Times New Roman Regular" w:cs="Times New Roman Regular"/>
                <w:color w:val="auto"/>
                <w:sz w:val="21"/>
                <w:szCs w:val="21"/>
                <w:vertAlign w:val="superscript"/>
              </w:rPr>
              <w:t>[22]</w:t>
            </w:r>
          </w:p>
        </w:tc>
        <w:tc>
          <w:tcPr>
            <w:tcW w:w="976" w:type="dxa"/>
            <w:tcMar>
              <w:top w:w="57" w:type="dxa"/>
              <w:left w:w="57" w:type="dxa"/>
              <w:bottom w:w="57" w:type="dxa"/>
              <w:right w:w="57" w:type="dxa"/>
            </w:tcMar>
            <w:vAlign w:val="center"/>
          </w:tcPr>
          <w:p w14:paraId="17FBB53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2024</w:t>
            </w:r>
          </w:p>
        </w:tc>
        <w:tc>
          <w:tcPr>
            <w:tcW w:w="1245" w:type="dxa"/>
            <w:tcMar>
              <w:top w:w="57" w:type="dxa"/>
              <w:left w:w="57" w:type="dxa"/>
              <w:bottom w:w="57" w:type="dxa"/>
              <w:right w:w="57" w:type="dxa"/>
            </w:tcMar>
            <w:vAlign w:val="center"/>
          </w:tcPr>
          <w:p w14:paraId="2E62E41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22D5A85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79A7E4D9"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罗</w:t>
            </w:r>
            <w:proofErr w:type="gramStart"/>
            <w:r>
              <w:rPr>
                <w:rFonts w:ascii="Times New Roman Regular" w:eastAsia="宋体" w:hAnsi="Times New Roman Regular" w:cs="Times New Roman Regular"/>
                <w:color w:val="auto"/>
                <w:sz w:val="21"/>
                <w:szCs w:val="21"/>
              </w:rPr>
              <w:t>伊适应</w:t>
            </w:r>
            <w:proofErr w:type="gramEnd"/>
            <w:r>
              <w:rPr>
                <w:rFonts w:ascii="Times New Roman Regular" w:eastAsia="宋体" w:hAnsi="Times New Roman Regular" w:cs="Times New Roman Regular"/>
                <w:color w:val="auto"/>
                <w:sz w:val="21"/>
                <w:szCs w:val="21"/>
              </w:rPr>
              <w:t>模式联合心理干预在</w:t>
            </w:r>
            <w:r>
              <w:rPr>
                <w:rFonts w:ascii="Times New Roman Regular" w:eastAsia="宋体" w:hAnsi="Times New Roman Regular" w:cs="Times New Roman Regular" w:hint="eastAsia"/>
                <w:color w:val="auto"/>
                <w:sz w:val="21"/>
                <w:szCs w:val="21"/>
              </w:rPr>
              <w:t>ICU</w:t>
            </w:r>
            <w:r>
              <w:rPr>
                <w:rFonts w:ascii="Times New Roman Regular" w:eastAsia="宋体" w:hAnsi="Times New Roman Regular" w:cs="Times New Roman Regular"/>
                <w:color w:val="auto"/>
                <w:sz w:val="21"/>
                <w:szCs w:val="21"/>
              </w:rPr>
              <w:t>脓毒症患者中的应用</w:t>
            </w:r>
          </w:p>
        </w:tc>
      </w:tr>
      <w:tr w:rsidR="005666C9" w14:paraId="64C7C069" w14:textId="77777777">
        <w:trPr>
          <w:trHeight w:val="294"/>
          <w:jc w:val="center"/>
        </w:trPr>
        <w:tc>
          <w:tcPr>
            <w:tcW w:w="2175" w:type="dxa"/>
            <w:tcMar>
              <w:top w:w="57" w:type="dxa"/>
              <w:left w:w="57" w:type="dxa"/>
              <w:bottom w:w="57" w:type="dxa"/>
              <w:right w:w="57" w:type="dxa"/>
            </w:tcMar>
            <w:vAlign w:val="center"/>
          </w:tcPr>
          <w:p w14:paraId="4F592D2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Fan</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[23]</w:t>
            </w:r>
          </w:p>
        </w:tc>
        <w:tc>
          <w:tcPr>
            <w:tcW w:w="976" w:type="dxa"/>
            <w:tcMar>
              <w:top w:w="57" w:type="dxa"/>
              <w:left w:w="57" w:type="dxa"/>
              <w:bottom w:w="57" w:type="dxa"/>
              <w:right w:w="57" w:type="dxa"/>
            </w:tcMar>
            <w:vAlign w:val="center"/>
          </w:tcPr>
          <w:p w14:paraId="2B2612B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2024</w:t>
            </w:r>
          </w:p>
        </w:tc>
        <w:tc>
          <w:tcPr>
            <w:tcW w:w="1245" w:type="dxa"/>
            <w:tcMar>
              <w:top w:w="57" w:type="dxa"/>
              <w:left w:w="57" w:type="dxa"/>
              <w:bottom w:w="57" w:type="dxa"/>
              <w:right w:w="57" w:type="dxa"/>
            </w:tcMar>
            <w:vAlign w:val="center"/>
          </w:tcPr>
          <w:p w14:paraId="6EA9301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w:t>
            </w:r>
            <w:r>
              <w:rPr>
                <w:rFonts w:ascii="Times New Roman Regular" w:eastAsia="宋体" w:hAnsi="Times New Roman Regular" w:cs="Times New Roman Regular"/>
                <w:color w:val="auto"/>
                <w:sz w:val="21"/>
                <w:szCs w:val="21"/>
              </w:rPr>
              <w:t xml:space="preserve">eb of </w:t>
            </w:r>
            <w:r>
              <w:rPr>
                <w:rFonts w:ascii="Times New Roman Regular" w:eastAsia="宋体" w:hAnsi="Times New Roman Regular" w:cs="Times New Roman Regular" w:hint="eastAsia"/>
                <w:color w:val="auto"/>
                <w:sz w:val="21"/>
                <w:szCs w:val="21"/>
              </w:rPr>
              <w:t>S</w:t>
            </w:r>
            <w:r>
              <w:rPr>
                <w:rFonts w:ascii="Times New Roman Regular" w:eastAsia="宋体" w:hAnsi="Times New Roman Regular" w:cs="Times New Roman Regular"/>
                <w:color w:val="auto"/>
                <w:sz w:val="21"/>
                <w:szCs w:val="21"/>
              </w:rPr>
              <w:t>cience</w:t>
            </w:r>
          </w:p>
        </w:tc>
        <w:tc>
          <w:tcPr>
            <w:tcW w:w="1005" w:type="dxa"/>
            <w:tcMar>
              <w:top w:w="57" w:type="dxa"/>
              <w:left w:w="57" w:type="dxa"/>
              <w:bottom w:w="57" w:type="dxa"/>
              <w:right w:w="57" w:type="dxa"/>
            </w:tcMar>
            <w:vAlign w:val="center"/>
          </w:tcPr>
          <w:p w14:paraId="6BA6462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64DF4786"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基于人文关怀的脓毒症患者护理</w:t>
            </w:r>
          </w:p>
        </w:tc>
      </w:tr>
      <w:tr w:rsidR="005666C9" w14:paraId="639E4471" w14:textId="77777777">
        <w:trPr>
          <w:trHeight w:val="90"/>
          <w:jc w:val="center"/>
        </w:trPr>
        <w:tc>
          <w:tcPr>
            <w:tcW w:w="2175" w:type="dxa"/>
            <w:tcMar>
              <w:top w:w="57" w:type="dxa"/>
              <w:left w:w="57" w:type="dxa"/>
              <w:bottom w:w="57" w:type="dxa"/>
              <w:right w:w="57" w:type="dxa"/>
            </w:tcMar>
            <w:vAlign w:val="center"/>
          </w:tcPr>
          <w:p w14:paraId="5E2D691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proofErr w:type="gramStart"/>
            <w:r>
              <w:rPr>
                <w:rFonts w:ascii="Times New Roman Regular" w:eastAsia="宋体" w:hAnsi="Times New Roman Regular" w:cs="Times New Roman Regular"/>
                <w:color w:val="auto"/>
                <w:sz w:val="21"/>
                <w:szCs w:val="21"/>
              </w:rPr>
              <w:t>钟素萍</w:t>
            </w:r>
            <w:proofErr w:type="gramEnd"/>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[24]</w:t>
            </w:r>
          </w:p>
        </w:tc>
        <w:tc>
          <w:tcPr>
            <w:tcW w:w="976" w:type="dxa"/>
            <w:tcMar>
              <w:top w:w="57" w:type="dxa"/>
              <w:left w:w="57" w:type="dxa"/>
              <w:bottom w:w="57" w:type="dxa"/>
              <w:right w:w="57" w:type="dxa"/>
            </w:tcMar>
            <w:vAlign w:val="center"/>
          </w:tcPr>
          <w:p w14:paraId="0F25753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2023</w:t>
            </w:r>
          </w:p>
        </w:tc>
        <w:tc>
          <w:tcPr>
            <w:tcW w:w="1245" w:type="dxa"/>
            <w:tcMar>
              <w:top w:w="57" w:type="dxa"/>
              <w:left w:w="57" w:type="dxa"/>
              <w:bottom w:w="57" w:type="dxa"/>
              <w:right w:w="57" w:type="dxa"/>
            </w:tcMar>
            <w:vAlign w:val="center"/>
          </w:tcPr>
          <w:p w14:paraId="2B0F95D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0FF4AD3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38A66C87"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神经肌肉电刺激联合渐进性运动训练在脓毒症患者中的应用</w:t>
            </w:r>
          </w:p>
        </w:tc>
      </w:tr>
      <w:tr w:rsidR="005666C9" w14:paraId="55F5F4AD" w14:textId="77777777">
        <w:trPr>
          <w:trHeight w:val="579"/>
          <w:jc w:val="center"/>
        </w:trPr>
        <w:tc>
          <w:tcPr>
            <w:tcW w:w="2175" w:type="dxa"/>
            <w:tcMar>
              <w:top w:w="57" w:type="dxa"/>
              <w:left w:w="57" w:type="dxa"/>
              <w:bottom w:w="57" w:type="dxa"/>
              <w:right w:w="57" w:type="dxa"/>
            </w:tcMar>
            <w:vAlign w:val="center"/>
          </w:tcPr>
          <w:p w14:paraId="49B4953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Taylor</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[25]</w:t>
            </w:r>
          </w:p>
        </w:tc>
        <w:tc>
          <w:tcPr>
            <w:tcW w:w="976" w:type="dxa"/>
            <w:tcMar>
              <w:top w:w="57" w:type="dxa"/>
              <w:left w:w="57" w:type="dxa"/>
              <w:bottom w:w="57" w:type="dxa"/>
              <w:right w:w="57" w:type="dxa"/>
            </w:tcMar>
            <w:vAlign w:val="center"/>
          </w:tcPr>
          <w:p w14:paraId="2FCE3E7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2022</w:t>
            </w:r>
          </w:p>
        </w:tc>
        <w:tc>
          <w:tcPr>
            <w:tcW w:w="1245" w:type="dxa"/>
            <w:tcMar>
              <w:top w:w="57" w:type="dxa"/>
              <w:left w:w="57" w:type="dxa"/>
              <w:bottom w:w="57" w:type="dxa"/>
              <w:right w:w="57" w:type="dxa"/>
            </w:tcMar>
            <w:vAlign w:val="center"/>
          </w:tcPr>
          <w:p w14:paraId="163F5E5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ProQuest</w:t>
            </w:r>
          </w:p>
        </w:tc>
        <w:tc>
          <w:tcPr>
            <w:tcW w:w="1005" w:type="dxa"/>
            <w:tcMar>
              <w:top w:w="57" w:type="dxa"/>
              <w:left w:w="57" w:type="dxa"/>
              <w:bottom w:w="57" w:type="dxa"/>
              <w:right w:w="57" w:type="dxa"/>
            </w:tcMar>
            <w:vAlign w:val="center"/>
          </w:tcPr>
          <w:p w14:paraId="18139DF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439F6BC3"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多成分过渡和恢复计划对脓毒症</w:t>
            </w:r>
            <w:r>
              <w:rPr>
                <w:rFonts w:ascii="Times New Roman Regular" w:eastAsia="宋体" w:hAnsi="Times New Roman Regular" w:cs="Times New Roman Regular" w:hint="eastAsia"/>
                <w:color w:val="auto"/>
                <w:sz w:val="21"/>
                <w:szCs w:val="21"/>
              </w:rPr>
              <w:t>患者</w:t>
            </w:r>
            <w:r>
              <w:rPr>
                <w:rFonts w:ascii="Times New Roman Regular" w:eastAsia="宋体" w:hAnsi="Times New Roman Regular" w:cs="Times New Roman Regular"/>
                <w:color w:val="auto"/>
                <w:sz w:val="21"/>
                <w:szCs w:val="21"/>
              </w:rPr>
              <w:t>死亡率和再次入院的影响</w:t>
            </w:r>
          </w:p>
        </w:tc>
      </w:tr>
      <w:tr w:rsidR="005666C9" w14:paraId="57D9086A" w14:textId="77777777">
        <w:trPr>
          <w:trHeight w:val="294"/>
          <w:jc w:val="center"/>
        </w:trPr>
        <w:tc>
          <w:tcPr>
            <w:tcW w:w="2175" w:type="dxa"/>
            <w:tcMar>
              <w:top w:w="57" w:type="dxa"/>
              <w:left w:w="57" w:type="dxa"/>
              <w:bottom w:w="57" w:type="dxa"/>
              <w:right w:w="57" w:type="dxa"/>
            </w:tcMar>
            <w:vAlign w:val="center"/>
          </w:tcPr>
          <w:p w14:paraId="57B86CB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Schmidt</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[26]</w:t>
            </w:r>
          </w:p>
        </w:tc>
        <w:tc>
          <w:tcPr>
            <w:tcW w:w="976" w:type="dxa"/>
            <w:tcMar>
              <w:top w:w="57" w:type="dxa"/>
              <w:left w:w="57" w:type="dxa"/>
              <w:bottom w:w="57" w:type="dxa"/>
              <w:right w:w="57" w:type="dxa"/>
            </w:tcMar>
            <w:vAlign w:val="center"/>
          </w:tcPr>
          <w:p w14:paraId="592F501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2020</w:t>
            </w:r>
          </w:p>
        </w:tc>
        <w:tc>
          <w:tcPr>
            <w:tcW w:w="1245" w:type="dxa"/>
            <w:tcMar>
              <w:top w:w="57" w:type="dxa"/>
              <w:left w:w="57" w:type="dxa"/>
              <w:bottom w:w="57" w:type="dxa"/>
              <w:right w:w="57" w:type="dxa"/>
            </w:tcMar>
            <w:vAlign w:val="center"/>
          </w:tcPr>
          <w:p w14:paraId="07216C1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w:t>
            </w:r>
            <w:r>
              <w:rPr>
                <w:rFonts w:ascii="Times New Roman Regular" w:eastAsia="宋体" w:hAnsi="Times New Roman Regular" w:cs="Times New Roman Regular"/>
                <w:color w:val="auto"/>
                <w:sz w:val="21"/>
                <w:szCs w:val="21"/>
              </w:rPr>
              <w:t xml:space="preserve">eb of </w:t>
            </w:r>
            <w:r>
              <w:rPr>
                <w:rFonts w:ascii="Times New Roman Regular" w:eastAsia="宋体" w:hAnsi="Times New Roman Regular" w:cs="Times New Roman Regular" w:hint="eastAsia"/>
                <w:color w:val="auto"/>
                <w:sz w:val="21"/>
                <w:szCs w:val="21"/>
              </w:rPr>
              <w:t>S</w:t>
            </w:r>
            <w:r>
              <w:rPr>
                <w:rFonts w:ascii="Times New Roman Regular" w:eastAsia="宋体" w:hAnsi="Times New Roman Regular" w:cs="Times New Roman Regular"/>
                <w:color w:val="auto"/>
                <w:sz w:val="21"/>
                <w:szCs w:val="21"/>
              </w:rPr>
              <w:t>cience</w:t>
            </w:r>
          </w:p>
        </w:tc>
        <w:tc>
          <w:tcPr>
            <w:tcW w:w="1005" w:type="dxa"/>
            <w:tcMar>
              <w:top w:w="57" w:type="dxa"/>
              <w:left w:w="57" w:type="dxa"/>
              <w:bottom w:w="57" w:type="dxa"/>
              <w:right w:w="57" w:type="dxa"/>
            </w:tcMar>
            <w:vAlign w:val="center"/>
          </w:tcPr>
          <w:p w14:paraId="283D468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51C6EF59"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初级保健管理干预对败血症幸存者心理健康相关生活质量</w:t>
            </w:r>
            <w:r>
              <w:rPr>
                <w:rFonts w:ascii="Times New Roman Regular" w:eastAsia="宋体" w:hAnsi="Times New Roman Regular" w:cs="Times New Roman Regular" w:hint="eastAsia"/>
                <w:color w:val="auto"/>
                <w:sz w:val="21"/>
                <w:szCs w:val="21"/>
              </w:rPr>
              <w:t>的影响</w:t>
            </w:r>
          </w:p>
        </w:tc>
      </w:tr>
      <w:tr w:rsidR="005666C9" w14:paraId="7020A25A" w14:textId="77777777">
        <w:trPr>
          <w:trHeight w:val="294"/>
          <w:jc w:val="center"/>
        </w:trPr>
        <w:tc>
          <w:tcPr>
            <w:tcW w:w="2175" w:type="dxa"/>
            <w:tcMar>
              <w:top w:w="57" w:type="dxa"/>
              <w:left w:w="57" w:type="dxa"/>
              <w:bottom w:w="57" w:type="dxa"/>
              <w:right w:w="57" w:type="dxa"/>
            </w:tcMar>
            <w:vAlign w:val="center"/>
          </w:tcPr>
          <w:p w14:paraId="3C24B79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Kayambu</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[27]</w:t>
            </w:r>
          </w:p>
        </w:tc>
        <w:tc>
          <w:tcPr>
            <w:tcW w:w="976" w:type="dxa"/>
            <w:tcMar>
              <w:top w:w="57" w:type="dxa"/>
              <w:left w:w="57" w:type="dxa"/>
              <w:bottom w:w="57" w:type="dxa"/>
              <w:right w:w="57" w:type="dxa"/>
            </w:tcMar>
            <w:vAlign w:val="center"/>
          </w:tcPr>
          <w:p w14:paraId="67A47AC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2015</w:t>
            </w:r>
          </w:p>
        </w:tc>
        <w:tc>
          <w:tcPr>
            <w:tcW w:w="1245" w:type="dxa"/>
            <w:tcMar>
              <w:top w:w="57" w:type="dxa"/>
              <w:left w:w="57" w:type="dxa"/>
              <w:bottom w:w="57" w:type="dxa"/>
              <w:right w:w="57" w:type="dxa"/>
            </w:tcMar>
            <w:vAlign w:val="center"/>
          </w:tcPr>
          <w:p w14:paraId="2C0699A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w:t>
            </w:r>
            <w:r>
              <w:rPr>
                <w:rFonts w:ascii="Times New Roman Regular" w:eastAsia="宋体" w:hAnsi="Times New Roman Regular" w:cs="Times New Roman Regular"/>
                <w:color w:val="auto"/>
                <w:sz w:val="21"/>
                <w:szCs w:val="21"/>
              </w:rPr>
              <w:t xml:space="preserve">eb of </w:t>
            </w:r>
            <w:r>
              <w:rPr>
                <w:rFonts w:ascii="Times New Roman Regular" w:eastAsia="宋体" w:hAnsi="Times New Roman Regular" w:cs="Times New Roman Regular" w:hint="eastAsia"/>
                <w:color w:val="auto"/>
                <w:sz w:val="21"/>
                <w:szCs w:val="21"/>
              </w:rPr>
              <w:t>S</w:t>
            </w:r>
            <w:r>
              <w:rPr>
                <w:rFonts w:ascii="Times New Roman Regular" w:eastAsia="宋体" w:hAnsi="Times New Roman Regular" w:cs="Times New Roman Regular"/>
                <w:color w:val="auto"/>
                <w:sz w:val="21"/>
                <w:szCs w:val="21"/>
              </w:rPr>
              <w:t>cience</w:t>
            </w:r>
          </w:p>
        </w:tc>
        <w:tc>
          <w:tcPr>
            <w:tcW w:w="1005" w:type="dxa"/>
            <w:tcMar>
              <w:top w:w="57" w:type="dxa"/>
              <w:left w:w="57" w:type="dxa"/>
              <w:bottom w:w="57" w:type="dxa"/>
              <w:right w:w="57" w:type="dxa"/>
            </w:tcMar>
            <w:vAlign w:val="center"/>
          </w:tcPr>
          <w:p w14:paraId="14417D7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RCT</w:t>
            </w:r>
          </w:p>
        </w:tc>
        <w:tc>
          <w:tcPr>
            <w:tcW w:w="4403" w:type="dxa"/>
            <w:tcMar>
              <w:top w:w="57" w:type="dxa"/>
              <w:left w:w="57" w:type="dxa"/>
              <w:bottom w:w="57" w:type="dxa"/>
              <w:right w:w="57" w:type="dxa"/>
            </w:tcMar>
            <w:vAlign w:val="center"/>
          </w:tcPr>
          <w:p w14:paraId="2F768031"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个性化早期物理康复计划对重症脓毒症患者的影响</w:t>
            </w:r>
          </w:p>
        </w:tc>
      </w:tr>
      <w:tr w:rsidR="005666C9" w14:paraId="2246307E" w14:textId="77777777">
        <w:trPr>
          <w:trHeight w:val="579"/>
          <w:jc w:val="center"/>
        </w:trPr>
        <w:tc>
          <w:tcPr>
            <w:tcW w:w="2175" w:type="dxa"/>
            <w:tcMar>
              <w:top w:w="57" w:type="dxa"/>
              <w:left w:w="57" w:type="dxa"/>
              <w:bottom w:w="57" w:type="dxa"/>
              <w:right w:w="57" w:type="dxa"/>
            </w:tcMar>
            <w:vAlign w:val="center"/>
          </w:tcPr>
          <w:p w14:paraId="2F014CA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Xia</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[28]</w:t>
            </w:r>
          </w:p>
        </w:tc>
        <w:tc>
          <w:tcPr>
            <w:tcW w:w="976" w:type="dxa"/>
            <w:tcMar>
              <w:top w:w="57" w:type="dxa"/>
              <w:left w:w="57" w:type="dxa"/>
              <w:bottom w:w="57" w:type="dxa"/>
              <w:right w:w="57" w:type="dxa"/>
            </w:tcMar>
            <w:vAlign w:val="center"/>
          </w:tcPr>
          <w:p w14:paraId="5FE5B91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2024</w:t>
            </w:r>
          </w:p>
        </w:tc>
        <w:tc>
          <w:tcPr>
            <w:tcW w:w="1245" w:type="dxa"/>
            <w:tcMar>
              <w:top w:w="57" w:type="dxa"/>
              <w:left w:w="57" w:type="dxa"/>
              <w:bottom w:w="57" w:type="dxa"/>
              <w:right w:w="57" w:type="dxa"/>
            </w:tcMar>
            <w:vAlign w:val="center"/>
          </w:tcPr>
          <w:p w14:paraId="0AFAAA2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w:t>
            </w:r>
            <w:r>
              <w:rPr>
                <w:rFonts w:ascii="Times New Roman Regular" w:eastAsia="宋体" w:hAnsi="Times New Roman Regular" w:cs="Times New Roman Regular"/>
                <w:color w:val="auto"/>
                <w:sz w:val="21"/>
                <w:szCs w:val="21"/>
              </w:rPr>
              <w:t xml:space="preserve">eb of </w:t>
            </w:r>
            <w:r>
              <w:rPr>
                <w:rFonts w:ascii="Times New Roman Regular" w:eastAsia="宋体" w:hAnsi="Times New Roman Regular" w:cs="Times New Roman Regular" w:hint="eastAsia"/>
                <w:color w:val="auto"/>
                <w:sz w:val="21"/>
                <w:szCs w:val="21"/>
              </w:rPr>
              <w:t>S</w:t>
            </w:r>
            <w:r>
              <w:rPr>
                <w:rFonts w:ascii="Times New Roman Regular" w:eastAsia="宋体" w:hAnsi="Times New Roman Regular" w:cs="Times New Roman Regular"/>
                <w:color w:val="auto"/>
                <w:sz w:val="21"/>
                <w:szCs w:val="21"/>
              </w:rPr>
              <w:t>cience</w:t>
            </w:r>
          </w:p>
        </w:tc>
        <w:tc>
          <w:tcPr>
            <w:tcW w:w="1005" w:type="dxa"/>
            <w:tcMar>
              <w:top w:w="57" w:type="dxa"/>
              <w:left w:w="57" w:type="dxa"/>
              <w:bottom w:w="57" w:type="dxa"/>
              <w:right w:w="57" w:type="dxa"/>
            </w:tcMar>
            <w:vAlign w:val="center"/>
          </w:tcPr>
          <w:p w14:paraId="4D5F861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类实验</w:t>
            </w:r>
            <w:bookmarkStart w:id="28" w:name="OLE_LINK7"/>
            <w:r>
              <w:rPr>
                <w:rFonts w:ascii="Times New Roman Regular" w:eastAsia="宋体" w:hAnsi="Times New Roman Regular" w:cs="Times New Roman Regular" w:hint="eastAsia"/>
                <w:color w:val="auto"/>
                <w:sz w:val="21"/>
                <w:szCs w:val="21"/>
              </w:rPr>
              <w:t>研究</w:t>
            </w:r>
            <w:bookmarkEnd w:id="28"/>
          </w:p>
        </w:tc>
        <w:tc>
          <w:tcPr>
            <w:tcW w:w="4403" w:type="dxa"/>
            <w:tcMar>
              <w:top w:w="57" w:type="dxa"/>
              <w:left w:w="57" w:type="dxa"/>
              <w:bottom w:w="57" w:type="dxa"/>
              <w:right w:w="57" w:type="dxa"/>
            </w:tcMar>
            <w:vAlign w:val="center"/>
          </w:tcPr>
          <w:p w14:paraId="64A82953"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脓毒症</w:t>
            </w:r>
            <w:proofErr w:type="gramStart"/>
            <w:r>
              <w:rPr>
                <w:rFonts w:ascii="Times New Roman Regular" w:eastAsia="宋体" w:hAnsi="Times New Roman Regular" w:cs="Times New Roman Regular"/>
                <w:color w:val="auto"/>
                <w:sz w:val="21"/>
                <w:szCs w:val="21"/>
              </w:rPr>
              <w:t>集束化治疗</w:t>
            </w:r>
            <w:proofErr w:type="gramEnd"/>
            <w:r>
              <w:rPr>
                <w:rFonts w:ascii="Times New Roman Regular" w:eastAsia="宋体" w:hAnsi="Times New Roman Regular" w:cs="Times New Roman Regular"/>
                <w:color w:val="auto"/>
                <w:sz w:val="21"/>
                <w:szCs w:val="21"/>
              </w:rPr>
              <w:t>联合心理干预对脓毒症患者负性情绪和睡眠质量的影响</w:t>
            </w:r>
          </w:p>
        </w:tc>
      </w:tr>
      <w:tr w:rsidR="005666C9" w14:paraId="7DBD5257" w14:textId="77777777">
        <w:trPr>
          <w:trHeight w:val="294"/>
          <w:jc w:val="center"/>
        </w:trPr>
        <w:tc>
          <w:tcPr>
            <w:tcW w:w="2175" w:type="dxa"/>
            <w:tcMar>
              <w:top w:w="57" w:type="dxa"/>
              <w:left w:w="57" w:type="dxa"/>
              <w:bottom w:w="57" w:type="dxa"/>
              <w:right w:w="57" w:type="dxa"/>
            </w:tcMar>
            <w:vAlign w:val="center"/>
          </w:tcPr>
          <w:p w14:paraId="79BF155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韩文等</w:t>
            </w:r>
            <w:r>
              <w:rPr>
                <w:rFonts w:ascii="Times New Roman Regular" w:eastAsia="宋体" w:hAnsi="Times New Roman Regular" w:cs="Times New Roman Regular"/>
                <w:color w:val="auto"/>
                <w:sz w:val="21"/>
                <w:szCs w:val="21"/>
                <w:vertAlign w:val="superscript"/>
              </w:rPr>
              <w:t>[29]</w:t>
            </w:r>
          </w:p>
        </w:tc>
        <w:tc>
          <w:tcPr>
            <w:tcW w:w="976" w:type="dxa"/>
            <w:tcMar>
              <w:top w:w="57" w:type="dxa"/>
              <w:left w:w="57" w:type="dxa"/>
              <w:bottom w:w="57" w:type="dxa"/>
              <w:right w:w="57" w:type="dxa"/>
            </w:tcMar>
            <w:vAlign w:val="center"/>
          </w:tcPr>
          <w:p w14:paraId="32A33E1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2023</w:t>
            </w:r>
          </w:p>
        </w:tc>
        <w:tc>
          <w:tcPr>
            <w:tcW w:w="1245" w:type="dxa"/>
            <w:tcMar>
              <w:top w:w="57" w:type="dxa"/>
              <w:left w:w="57" w:type="dxa"/>
              <w:bottom w:w="57" w:type="dxa"/>
              <w:right w:w="57" w:type="dxa"/>
            </w:tcMar>
            <w:vAlign w:val="center"/>
          </w:tcPr>
          <w:p w14:paraId="3B92DAB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0BDC915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类实验</w:t>
            </w:r>
            <w:r>
              <w:rPr>
                <w:rFonts w:ascii="Times New Roman Regular" w:eastAsia="宋体" w:hAnsi="Times New Roman Regular" w:cs="Times New Roman Regular" w:hint="eastAsia"/>
                <w:color w:val="auto"/>
                <w:sz w:val="21"/>
                <w:szCs w:val="21"/>
              </w:rPr>
              <w:t>研究</w:t>
            </w:r>
          </w:p>
        </w:tc>
        <w:tc>
          <w:tcPr>
            <w:tcW w:w="4403" w:type="dxa"/>
            <w:tcMar>
              <w:top w:w="57" w:type="dxa"/>
              <w:left w:w="57" w:type="dxa"/>
              <w:bottom w:w="57" w:type="dxa"/>
              <w:right w:w="57" w:type="dxa"/>
            </w:tcMar>
            <w:vAlign w:val="center"/>
          </w:tcPr>
          <w:p w14:paraId="27BFA22D"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改良护理治疗策略对脓毒症患者预后的影响</w:t>
            </w:r>
          </w:p>
        </w:tc>
      </w:tr>
      <w:tr w:rsidR="005666C9" w14:paraId="243804A9" w14:textId="77777777">
        <w:trPr>
          <w:trHeight w:val="90"/>
          <w:jc w:val="center"/>
        </w:trPr>
        <w:tc>
          <w:tcPr>
            <w:tcW w:w="2175" w:type="dxa"/>
            <w:tcMar>
              <w:top w:w="57" w:type="dxa"/>
              <w:left w:w="57" w:type="dxa"/>
              <w:bottom w:w="57" w:type="dxa"/>
              <w:right w:w="57" w:type="dxa"/>
            </w:tcMar>
            <w:vAlign w:val="center"/>
          </w:tcPr>
          <w:p w14:paraId="630CC41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proofErr w:type="gramStart"/>
            <w:r>
              <w:rPr>
                <w:rFonts w:ascii="Times New Roman Regular" w:eastAsia="宋体" w:hAnsi="Times New Roman Regular" w:cs="Times New Roman Regular"/>
                <w:color w:val="auto"/>
                <w:sz w:val="21"/>
                <w:szCs w:val="21"/>
              </w:rPr>
              <w:t>徐瑶</w:t>
            </w:r>
            <w:proofErr w:type="gramEnd"/>
            <w:r>
              <w:rPr>
                <w:rFonts w:ascii="Times New Roman Regular" w:eastAsia="宋体" w:hAnsi="Times New Roman Regular" w:cs="Times New Roman Regular"/>
                <w:color w:val="auto"/>
                <w:sz w:val="21"/>
                <w:szCs w:val="21"/>
                <w:vertAlign w:val="superscript"/>
              </w:rPr>
              <w:t>[30]</w:t>
            </w:r>
          </w:p>
        </w:tc>
        <w:tc>
          <w:tcPr>
            <w:tcW w:w="976" w:type="dxa"/>
            <w:tcMar>
              <w:top w:w="57" w:type="dxa"/>
              <w:left w:w="57" w:type="dxa"/>
              <w:bottom w:w="57" w:type="dxa"/>
              <w:right w:w="57" w:type="dxa"/>
            </w:tcMar>
            <w:vAlign w:val="center"/>
          </w:tcPr>
          <w:p w14:paraId="7BCAD91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2023</w:t>
            </w:r>
          </w:p>
        </w:tc>
        <w:tc>
          <w:tcPr>
            <w:tcW w:w="1245" w:type="dxa"/>
            <w:tcMar>
              <w:top w:w="57" w:type="dxa"/>
              <w:left w:w="57" w:type="dxa"/>
              <w:bottom w:w="57" w:type="dxa"/>
              <w:right w:w="57" w:type="dxa"/>
            </w:tcMar>
            <w:vAlign w:val="center"/>
          </w:tcPr>
          <w:p w14:paraId="2FF7B03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4C30B5F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类实验</w:t>
            </w:r>
            <w:r>
              <w:rPr>
                <w:rFonts w:ascii="Times New Roman Regular" w:eastAsia="宋体" w:hAnsi="Times New Roman Regular" w:cs="Times New Roman Regular" w:hint="eastAsia"/>
                <w:color w:val="auto"/>
                <w:sz w:val="21"/>
                <w:szCs w:val="21"/>
              </w:rPr>
              <w:t>研究</w:t>
            </w:r>
          </w:p>
        </w:tc>
        <w:tc>
          <w:tcPr>
            <w:tcW w:w="4403" w:type="dxa"/>
            <w:tcMar>
              <w:top w:w="57" w:type="dxa"/>
              <w:left w:w="57" w:type="dxa"/>
              <w:bottom w:w="57" w:type="dxa"/>
              <w:right w:w="57" w:type="dxa"/>
            </w:tcMar>
            <w:vAlign w:val="center"/>
          </w:tcPr>
          <w:p w14:paraId="03C12869"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责任制护理联合人文关怀对重症脓毒症患者的影响</w:t>
            </w:r>
          </w:p>
        </w:tc>
      </w:tr>
      <w:tr w:rsidR="005666C9" w14:paraId="303101A6" w14:textId="77777777">
        <w:trPr>
          <w:trHeight w:val="294"/>
          <w:jc w:val="center"/>
        </w:trPr>
        <w:tc>
          <w:tcPr>
            <w:tcW w:w="2175" w:type="dxa"/>
            <w:tcMar>
              <w:top w:w="57" w:type="dxa"/>
              <w:left w:w="57" w:type="dxa"/>
              <w:bottom w:w="57" w:type="dxa"/>
              <w:right w:w="57" w:type="dxa"/>
            </w:tcMar>
            <w:vAlign w:val="center"/>
          </w:tcPr>
          <w:p w14:paraId="141789E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董灵燕</w:t>
            </w:r>
            <w:r>
              <w:rPr>
                <w:rFonts w:ascii="Times New Roman Regular" w:eastAsia="宋体" w:hAnsi="Times New Roman Regular" w:cs="Times New Roman Regular"/>
                <w:color w:val="auto"/>
                <w:sz w:val="21"/>
                <w:szCs w:val="21"/>
                <w:vertAlign w:val="superscript"/>
              </w:rPr>
              <w:t>[31]</w:t>
            </w:r>
          </w:p>
        </w:tc>
        <w:tc>
          <w:tcPr>
            <w:tcW w:w="976" w:type="dxa"/>
            <w:tcMar>
              <w:top w:w="57" w:type="dxa"/>
              <w:left w:w="57" w:type="dxa"/>
              <w:bottom w:w="57" w:type="dxa"/>
              <w:right w:w="57" w:type="dxa"/>
            </w:tcMar>
            <w:vAlign w:val="center"/>
          </w:tcPr>
          <w:p w14:paraId="661354B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2019</w:t>
            </w:r>
          </w:p>
        </w:tc>
        <w:tc>
          <w:tcPr>
            <w:tcW w:w="1245" w:type="dxa"/>
            <w:tcMar>
              <w:top w:w="57" w:type="dxa"/>
              <w:left w:w="57" w:type="dxa"/>
              <w:bottom w:w="57" w:type="dxa"/>
              <w:right w:w="57" w:type="dxa"/>
            </w:tcMar>
            <w:vAlign w:val="center"/>
          </w:tcPr>
          <w:p w14:paraId="0EA4CCF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万方数据库</w:t>
            </w:r>
          </w:p>
        </w:tc>
        <w:tc>
          <w:tcPr>
            <w:tcW w:w="1005" w:type="dxa"/>
            <w:tcMar>
              <w:top w:w="57" w:type="dxa"/>
              <w:left w:w="57" w:type="dxa"/>
              <w:bottom w:w="57" w:type="dxa"/>
              <w:right w:w="57" w:type="dxa"/>
            </w:tcMar>
            <w:vAlign w:val="center"/>
          </w:tcPr>
          <w:p w14:paraId="6358D2B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类实验</w:t>
            </w:r>
            <w:r>
              <w:rPr>
                <w:rFonts w:ascii="Times New Roman Regular" w:eastAsia="宋体" w:hAnsi="Times New Roman Regular" w:cs="Times New Roman Regular" w:hint="eastAsia"/>
                <w:color w:val="auto"/>
                <w:sz w:val="21"/>
                <w:szCs w:val="21"/>
              </w:rPr>
              <w:t>研究</w:t>
            </w:r>
          </w:p>
        </w:tc>
        <w:tc>
          <w:tcPr>
            <w:tcW w:w="4403" w:type="dxa"/>
            <w:tcMar>
              <w:top w:w="57" w:type="dxa"/>
              <w:left w:w="57" w:type="dxa"/>
              <w:bottom w:w="57" w:type="dxa"/>
              <w:right w:w="57" w:type="dxa"/>
            </w:tcMar>
            <w:vAlign w:val="center"/>
          </w:tcPr>
          <w:p w14:paraId="619870EC"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分级护理干预在</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脓毒症</w:t>
            </w:r>
            <w:r>
              <w:rPr>
                <w:rFonts w:ascii="Times New Roman Regular" w:eastAsia="宋体" w:hAnsi="Times New Roman Regular" w:cs="Times New Roman Regular" w:hint="eastAsia"/>
                <w:color w:val="auto"/>
                <w:sz w:val="21"/>
                <w:szCs w:val="21"/>
              </w:rPr>
              <w:t>患者</w:t>
            </w:r>
            <w:r>
              <w:rPr>
                <w:rFonts w:ascii="Times New Roman Regular" w:eastAsia="宋体" w:hAnsi="Times New Roman Regular" w:cs="Times New Roman Regular"/>
                <w:color w:val="auto"/>
                <w:sz w:val="21"/>
                <w:szCs w:val="21"/>
              </w:rPr>
              <w:t>中的应用</w:t>
            </w:r>
          </w:p>
        </w:tc>
      </w:tr>
      <w:tr w:rsidR="005666C9" w14:paraId="60554B5A" w14:textId="77777777">
        <w:trPr>
          <w:trHeight w:val="294"/>
          <w:jc w:val="center"/>
        </w:trPr>
        <w:tc>
          <w:tcPr>
            <w:tcW w:w="2175" w:type="dxa"/>
            <w:tcMar>
              <w:top w:w="57" w:type="dxa"/>
              <w:left w:w="57" w:type="dxa"/>
              <w:bottom w:w="57" w:type="dxa"/>
              <w:right w:w="57" w:type="dxa"/>
            </w:tcMar>
            <w:vAlign w:val="center"/>
          </w:tcPr>
          <w:p w14:paraId="6319171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Mikkelsen</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[32]</w:t>
            </w:r>
          </w:p>
        </w:tc>
        <w:tc>
          <w:tcPr>
            <w:tcW w:w="976" w:type="dxa"/>
            <w:tcMar>
              <w:top w:w="57" w:type="dxa"/>
              <w:left w:w="57" w:type="dxa"/>
              <w:bottom w:w="57" w:type="dxa"/>
              <w:right w:w="57" w:type="dxa"/>
            </w:tcMar>
            <w:vAlign w:val="center"/>
          </w:tcPr>
          <w:p w14:paraId="5496D83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2020</w:t>
            </w:r>
          </w:p>
        </w:tc>
        <w:tc>
          <w:tcPr>
            <w:tcW w:w="1245" w:type="dxa"/>
            <w:tcMar>
              <w:top w:w="57" w:type="dxa"/>
              <w:left w:w="57" w:type="dxa"/>
              <w:bottom w:w="57" w:type="dxa"/>
              <w:right w:w="57" w:type="dxa"/>
            </w:tcMar>
            <w:vAlign w:val="center"/>
          </w:tcPr>
          <w:p w14:paraId="39F2A00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CINAHL</w:t>
            </w:r>
          </w:p>
        </w:tc>
        <w:tc>
          <w:tcPr>
            <w:tcW w:w="1005" w:type="dxa"/>
            <w:tcMar>
              <w:top w:w="57" w:type="dxa"/>
              <w:left w:w="57" w:type="dxa"/>
              <w:bottom w:w="57" w:type="dxa"/>
              <w:right w:w="57" w:type="dxa"/>
            </w:tcMar>
            <w:vAlign w:val="center"/>
          </w:tcPr>
          <w:p w14:paraId="2BF2471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专家共识</w:t>
            </w:r>
          </w:p>
        </w:tc>
        <w:tc>
          <w:tcPr>
            <w:tcW w:w="4403" w:type="dxa"/>
            <w:tcMar>
              <w:top w:w="57" w:type="dxa"/>
              <w:left w:w="57" w:type="dxa"/>
              <w:bottom w:w="57" w:type="dxa"/>
              <w:right w:w="57" w:type="dxa"/>
            </w:tcMar>
            <w:vAlign w:val="center"/>
          </w:tcPr>
          <w:p w14:paraId="089F3F8A"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后综合征的预测和识别</w:t>
            </w:r>
          </w:p>
        </w:tc>
      </w:tr>
    </w:tbl>
    <w:p w14:paraId="43389AB4" w14:textId="77777777" w:rsidR="005666C9" w:rsidRDefault="00000000">
      <w:pPr>
        <w:pStyle w:val="420"/>
        <w:adjustRightInd w:val="0"/>
        <w:snapToGrid w:val="0"/>
        <w:rPr>
          <w:rFonts w:ascii="Times New Roman Regular" w:eastAsia="宋体" w:hAnsi="Times New Roman Regular" w:cs="Times New Roman Regular"/>
          <w:color w:val="auto"/>
        </w:rPr>
      </w:pPr>
      <w:r>
        <w:rPr>
          <w:rFonts w:ascii="Times New Roman Regular" w:eastAsia="宋体" w:hAnsi="Times New Roman Regular" w:cs="Times New Roman Regular"/>
          <w:color w:val="auto"/>
        </w:rPr>
        <w:t>注：</w:t>
      </w:r>
      <w:r>
        <w:rPr>
          <w:rFonts w:ascii="Times New Roman Regular" w:eastAsia="宋体" w:hAnsi="Times New Roman Regular" w:cs="Times New Roman Regular"/>
          <w:color w:val="auto"/>
        </w:rPr>
        <w:t>NICE</w:t>
      </w:r>
      <w:r>
        <w:rPr>
          <w:rFonts w:ascii="Times New Roman Regular" w:eastAsia="宋体" w:hAnsi="Times New Roman Regular" w:cs="Times New Roman Regular"/>
          <w:color w:val="auto"/>
        </w:rPr>
        <w:t>为英国国家卫生与临床优化研究所</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SCCM</w:t>
      </w:r>
      <w:r>
        <w:rPr>
          <w:rFonts w:ascii="Times New Roman Regular" w:eastAsia="宋体" w:hAnsi="Times New Roman Regular" w:cs="Times New Roman Regular"/>
          <w:color w:val="auto"/>
        </w:rPr>
        <w:t>为美国危重病医学会；</w:t>
      </w:r>
      <w:r>
        <w:rPr>
          <w:rFonts w:ascii="Times New Roman Regular" w:eastAsia="宋体" w:hAnsi="Times New Roman Regular" w:cs="Times New Roman Regular"/>
          <w:color w:val="auto"/>
        </w:rPr>
        <w:t>RCT</w:t>
      </w:r>
      <w:r>
        <w:rPr>
          <w:rFonts w:ascii="Times New Roman Regular" w:eastAsia="宋体" w:hAnsi="Times New Roman Regular" w:cs="Times New Roman Regular"/>
          <w:color w:val="auto"/>
        </w:rPr>
        <w:t>为随机对照试验</w:t>
      </w:r>
      <w:r>
        <w:rPr>
          <w:rFonts w:ascii="Times New Roman Regular" w:eastAsia="宋体" w:hAnsi="Times New Roman Regular" w:cs="Times New Roman Regular" w:hint="eastAsia"/>
          <w:color w:val="auto"/>
        </w:rPr>
        <w:t>。</w:t>
      </w:r>
    </w:p>
    <w:p w14:paraId="6D93D184" w14:textId="77777777" w:rsidR="005666C9" w:rsidRDefault="005666C9">
      <w:pPr>
        <w:pStyle w:val="420"/>
        <w:adjustRightInd w:val="0"/>
        <w:snapToGrid w:val="0"/>
        <w:ind w:firstLineChars="200" w:firstLine="420"/>
        <w:rPr>
          <w:rFonts w:ascii="Times New Roman Regular" w:eastAsia="宋体" w:hAnsi="Times New Roman Regular" w:cs="Times New Roman Regular"/>
          <w:color w:val="auto"/>
        </w:rPr>
      </w:pPr>
    </w:p>
    <w:p w14:paraId="5AD9A4E5"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hint="eastAsia"/>
          <w:b/>
          <w:bCs/>
          <w:color w:val="auto"/>
        </w:rPr>
        <w:t>3.</w:t>
      </w:r>
      <w:r>
        <w:rPr>
          <w:rFonts w:ascii="Times New Roman Regular" w:eastAsia="宋体" w:hAnsi="Times New Roman Regular" w:cs="Times New Roman Regular"/>
          <w:b/>
          <w:bCs/>
          <w:color w:val="auto"/>
        </w:rPr>
        <w:t>纳入文献的质量评价结果</w:t>
      </w:r>
      <w:r>
        <w:rPr>
          <w:rFonts w:ascii="Times New Roman Regular" w:eastAsia="宋体" w:hAnsi="Times New Roman Regular" w:cs="Times New Roman Regular" w:hint="eastAsia"/>
          <w:b/>
          <w:bCs/>
          <w:color w:val="auto"/>
        </w:rPr>
        <w:t>：</w:t>
      </w:r>
      <w:r>
        <w:rPr>
          <w:rFonts w:ascii="Times New Roman Regular" w:eastAsia="宋体" w:hAnsi="Times New Roman Regular" w:cs="Times New Roman Regular"/>
          <w:color w:val="auto"/>
        </w:rPr>
        <w:t>（</w:t>
      </w:r>
      <w:r>
        <w:rPr>
          <w:rFonts w:ascii="Times New Roman Regular" w:eastAsia="宋体" w:hAnsi="Times New Roman Regular" w:cs="Times New Roman Regular"/>
          <w:b/>
          <w:bCs/>
          <w:color w:val="auto"/>
        </w:rPr>
        <w:t>1</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5</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指南</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hint="eastAsia"/>
          <w:color w:val="auto"/>
        </w:rPr>
        <w:t>本研究</w:t>
      </w:r>
      <w:r>
        <w:rPr>
          <w:rFonts w:ascii="Times New Roman Regular" w:eastAsia="宋体" w:hAnsi="Times New Roman Regular" w:cs="Times New Roman Regular"/>
          <w:color w:val="auto"/>
        </w:rPr>
        <w:t>共纳入</w:t>
      </w:r>
      <w:r>
        <w:rPr>
          <w:rFonts w:ascii="Times New Roman Regular" w:eastAsia="宋体" w:hAnsi="Times New Roman Regular" w:cs="Times New Roman Regular"/>
          <w:color w:val="auto"/>
        </w:rPr>
        <w:t>5</w:t>
      </w:r>
      <w:r>
        <w:rPr>
          <w:rFonts w:ascii="Times New Roman Regular" w:eastAsia="宋体" w:hAnsi="Times New Roman Regular" w:cs="Times New Roman Regular"/>
          <w:color w:val="auto"/>
        </w:rPr>
        <w:t>篇指南</w:t>
      </w:r>
      <w:r>
        <w:rPr>
          <w:rFonts w:ascii="Times New Roman Regular" w:eastAsia="宋体" w:hAnsi="Times New Roman Regular" w:cs="Times New Roman Regular" w:hint="eastAsia"/>
          <w:color w:val="auto"/>
          <w:vertAlign w:val="superscript"/>
        </w:rPr>
        <w:t>[13-17]</w:t>
      </w:r>
      <w:r>
        <w:rPr>
          <w:rFonts w:ascii="Times New Roman Regular" w:eastAsia="宋体" w:hAnsi="Times New Roman Regular" w:cs="Times New Roman Regular"/>
          <w:color w:val="auto"/>
        </w:rPr>
        <w:t>，整体文献质量较高，准予纳入</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见表</w:t>
      </w:r>
      <w:r>
        <w:rPr>
          <w:rFonts w:ascii="Times New Roman Regular" w:eastAsia="宋体" w:hAnsi="Times New Roman Regular" w:cs="Times New Roman Regular"/>
          <w:color w:val="auto"/>
        </w:rPr>
        <w:t>2</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w:t>
      </w:r>
      <w:r>
        <w:rPr>
          <w:rFonts w:ascii="Times New Roman Regular" w:eastAsia="宋体" w:hAnsi="Times New Roman Regular" w:cs="Times New Roman Regular"/>
          <w:b/>
          <w:bCs/>
          <w:color w:val="auto"/>
        </w:rPr>
        <w:t>2</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证据总结</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color w:val="auto"/>
        </w:rPr>
        <w:t>共纳入</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篇证据总结</w:t>
      </w:r>
      <w:r>
        <w:rPr>
          <w:rFonts w:ascii="Times New Roman Regular" w:eastAsia="宋体" w:hAnsi="Times New Roman Regular" w:cs="Times New Roman Regular" w:hint="eastAsia"/>
          <w:color w:val="auto"/>
          <w:vertAlign w:val="superscript"/>
        </w:rPr>
        <w:t>[18]</w:t>
      </w:r>
      <w:r>
        <w:rPr>
          <w:rFonts w:ascii="Times New Roman Regular" w:eastAsia="宋体" w:hAnsi="Times New Roman Regular" w:cs="Times New Roman Regular"/>
          <w:color w:val="auto"/>
        </w:rPr>
        <w:t>，证据对应原始文献为</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篇指南</w:t>
      </w:r>
      <w:r>
        <w:rPr>
          <w:rFonts w:ascii="Times New Roman Regular" w:eastAsia="宋体" w:hAnsi="Times New Roman Regular" w:cs="Times New Roman Regular" w:hint="eastAsia"/>
          <w:color w:val="auto"/>
          <w:vertAlign w:val="superscript"/>
        </w:rPr>
        <w:t>[14,16]</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篇系统评价</w:t>
      </w:r>
      <w:r>
        <w:rPr>
          <w:rFonts w:ascii="Times New Roman Regular" w:eastAsia="宋体" w:hAnsi="Times New Roman Regular" w:cs="Times New Roman Regular" w:hint="eastAsia"/>
          <w:color w:val="auto"/>
          <w:vertAlign w:val="superscript"/>
        </w:rPr>
        <w:t>[33]</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r>
        <w:rPr>
          <w:rFonts w:ascii="Times New Roman Regular" w:eastAsia="宋体" w:hAnsi="Times New Roman Regular" w:cs="Times New Roman Regular"/>
          <w:color w:val="auto"/>
        </w:rPr>
        <w:t>RCT</w:t>
      </w:r>
      <w:r>
        <w:rPr>
          <w:rFonts w:ascii="Times New Roman Regular" w:eastAsia="宋体" w:hAnsi="Times New Roman Regular" w:cs="Times New Roman Regular" w:hint="eastAsia"/>
          <w:color w:val="auto"/>
          <w:vertAlign w:val="superscript"/>
        </w:rPr>
        <w:t>[34]</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篇专家共识</w:t>
      </w:r>
      <w:r>
        <w:rPr>
          <w:rFonts w:ascii="Times New Roman Regular" w:eastAsia="宋体" w:hAnsi="Times New Roman Regular" w:cs="Times New Roman Regular" w:hint="eastAsia"/>
          <w:color w:val="auto"/>
          <w:vertAlign w:val="superscript"/>
        </w:rPr>
        <w:t>[35]</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2</w:t>
      </w:r>
      <w:r>
        <w:rPr>
          <w:rFonts w:ascii="Times New Roman Regular" w:eastAsia="宋体" w:hAnsi="Times New Roman Regular" w:cs="Times New Roman Regular"/>
          <w:color w:val="auto"/>
        </w:rPr>
        <w:t>篇指南中，</w:t>
      </w:r>
      <w:r>
        <w:rPr>
          <w:rFonts w:ascii="Times New Roman Regular" w:eastAsia="宋体" w:hAnsi="Times New Roman Regular" w:cs="Times New Roman Regular"/>
          <w:color w:val="auto"/>
        </w:rPr>
        <w:t>Renner</w:t>
      </w:r>
      <w:r>
        <w:rPr>
          <w:rFonts w:ascii="Times New Roman Regular" w:eastAsia="宋体" w:hAnsi="Times New Roman Regular" w:cs="Times New Roman Regular"/>
          <w:color w:val="auto"/>
        </w:rPr>
        <w:t>等</w:t>
      </w:r>
      <w:r>
        <w:rPr>
          <w:rFonts w:ascii="Times New Roman Regular" w:hAnsi="Times New Roman Regular" w:cs="Times New Roman Regular" w:hint="eastAsia"/>
          <w:color w:val="auto"/>
          <w:vertAlign w:val="superscript"/>
        </w:rPr>
        <w:t>[14]</w:t>
      </w:r>
      <w:r>
        <w:rPr>
          <w:rFonts w:ascii="Times New Roman Regular" w:eastAsia="宋体" w:hAnsi="Times New Roman Regular" w:cs="Times New Roman Regular" w:hint="eastAsia"/>
          <w:color w:val="auto"/>
        </w:rPr>
        <w:t>评价</w:t>
      </w:r>
      <w:r>
        <w:rPr>
          <w:rFonts w:ascii="Times New Roman Regular" w:eastAsia="宋体" w:hAnsi="Times New Roman Regular" w:cs="Times New Roman Regular"/>
          <w:color w:val="auto"/>
        </w:rPr>
        <w:t>为</w:t>
      </w:r>
      <w:r>
        <w:rPr>
          <w:rFonts w:ascii="Times New Roman Regular" w:eastAsia="宋体" w:hAnsi="Times New Roman Regular" w:cs="Times New Roman Regular" w:hint="eastAsia"/>
          <w:color w:val="auto"/>
        </w:rPr>
        <w:t>B</w:t>
      </w:r>
      <w:r>
        <w:rPr>
          <w:rFonts w:ascii="Times New Roman Regular" w:eastAsia="宋体" w:hAnsi="Times New Roman Regular" w:cs="Times New Roman Regular"/>
          <w:color w:val="auto"/>
        </w:rPr>
        <w:t>级，</w:t>
      </w:r>
      <w:r>
        <w:rPr>
          <w:rFonts w:ascii="Times New Roman Regular" w:eastAsia="宋体" w:hAnsi="Times New Roman Regular" w:cs="Times New Roman Regular"/>
          <w:color w:val="auto"/>
        </w:rPr>
        <w:t>Egi</w:t>
      </w:r>
      <w:r>
        <w:rPr>
          <w:rFonts w:ascii="Times New Roman Regular" w:eastAsia="宋体" w:hAnsi="Times New Roman Regular" w:cs="Times New Roman Regular"/>
          <w:color w:val="auto"/>
        </w:rPr>
        <w:t>等</w:t>
      </w:r>
      <w:r>
        <w:rPr>
          <w:rFonts w:ascii="Times New Roman Regular" w:hAnsi="Times New Roman Regular" w:cs="Times New Roman Regular" w:hint="eastAsia"/>
          <w:color w:val="auto"/>
          <w:vertAlign w:val="superscript"/>
        </w:rPr>
        <w:t>[16]</w:t>
      </w:r>
      <w:r>
        <w:rPr>
          <w:rFonts w:ascii="Times New Roman Regular" w:eastAsia="宋体" w:hAnsi="Times New Roman Regular" w:cs="Times New Roman Regular" w:hint="eastAsia"/>
          <w:color w:val="auto"/>
        </w:rPr>
        <w:t>评价</w:t>
      </w:r>
      <w:r>
        <w:rPr>
          <w:rFonts w:ascii="Times New Roman Regular" w:eastAsia="宋体" w:hAnsi="Times New Roman Regular" w:cs="Times New Roman Regular"/>
          <w:color w:val="auto"/>
        </w:rPr>
        <w:t>为</w:t>
      </w:r>
      <w:r>
        <w:rPr>
          <w:rFonts w:ascii="Times New Roman Regular" w:eastAsia="宋体" w:hAnsi="Times New Roman Regular" w:cs="Times New Roman Regular"/>
          <w:color w:val="auto"/>
        </w:rPr>
        <w:t>B</w:t>
      </w:r>
      <w:r>
        <w:rPr>
          <w:rFonts w:ascii="Times New Roman Regular" w:eastAsia="宋体" w:hAnsi="Times New Roman Regular" w:cs="Times New Roman Regular"/>
          <w:color w:val="auto"/>
        </w:rPr>
        <w:t>级；</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篇系统评价</w:t>
      </w:r>
      <w:r>
        <w:rPr>
          <w:rFonts w:ascii="Times New Roman Regular" w:eastAsia="宋体" w:hAnsi="Times New Roman Regular" w:cs="Times New Roman Regular" w:hint="eastAsia"/>
          <w:color w:val="auto"/>
          <w:vertAlign w:val="superscript"/>
        </w:rPr>
        <w:t>[33]</w:t>
      </w:r>
      <w:r>
        <w:rPr>
          <w:rFonts w:ascii="Times New Roman Regular" w:eastAsia="宋体" w:hAnsi="Times New Roman Regular" w:cs="Times New Roman Regular"/>
          <w:color w:val="auto"/>
        </w:rPr>
        <w:t>所有评价条目</w:t>
      </w:r>
      <w:r>
        <w:rPr>
          <w:rFonts w:ascii="Times New Roman Regular" w:eastAsia="宋体" w:hAnsi="Times New Roman Regular" w:cs="Times New Roman Regular" w:hint="eastAsia"/>
          <w:color w:val="auto"/>
        </w:rPr>
        <w:t>的</w:t>
      </w:r>
      <w:r>
        <w:rPr>
          <w:rFonts w:ascii="Times New Roman Regular" w:eastAsia="宋体" w:hAnsi="Times New Roman Regular" w:cs="Times New Roman Regular"/>
          <w:color w:val="auto"/>
        </w:rPr>
        <w:t>结果均为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w:t>
      </w:r>
      <w:bookmarkStart w:id="29" w:name="sys18821542"/>
      <w:r>
        <w:rPr>
          <w:rFonts w:ascii="Times New Roman Regular" w:eastAsia="宋体" w:hAnsi="Times New Roman Regular" w:cs="Times New Roman Regular"/>
          <w:color w:val="auto"/>
          <w:highlight w:val="lightGray"/>
        </w:rPr>
        <w:t>1</w:t>
      </w:r>
      <w:r>
        <w:rPr>
          <w:rFonts w:ascii="Times New Roman Regular" w:eastAsia="宋体" w:hAnsi="Times New Roman Regular" w:cs="Times New Roman Regular"/>
          <w:color w:val="auto"/>
          <w:highlight w:val="lightGray"/>
        </w:rPr>
        <w:t>篇</w:t>
      </w:r>
      <w:r>
        <w:rPr>
          <w:rFonts w:ascii="Times New Roman Regular" w:eastAsia="宋体" w:hAnsi="Times New Roman Regular" w:cs="Times New Roman Regular"/>
          <w:color w:val="auto"/>
          <w:highlight w:val="lightGray"/>
        </w:rPr>
        <w:t>RCT</w:t>
      </w:r>
      <w:r>
        <w:rPr>
          <w:rFonts w:ascii="Times New Roman Regular" w:eastAsia="宋体" w:hAnsi="Times New Roman Regular" w:cs="Times New Roman Regular" w:hint="eastAsia"/>
          <w:color w:val="auto"/>
          <w:highlight w:val="lightGray"/>
          <w:vertAlign w:val="superscript"/>
        </w:rPr>
        <w:t xml:space="preserve"> [34]</w:t>
      </w:r>
      <w:r>
        <w:rPr>
          <w:rFonts w:ascii="Times New Roman Regular" w:eastAsia="宋体" w:hAnsi="Times New Roman Regular" w:cs="Times New Roman Regular" w:hint="eastAsia"/>
          <w:color w:val="auto"/>
          <w:highlight w:val="lightGray"/>
        </w:rPr>
        <w:t>在</w:t>
      </w:r>
      <w:r>
        <w:rPr>
          <w:rFonts w:ascii="Times New Roman Regular" w:eastAsia="宋体" w:hAnsi="Times New Roman Regular" w:cs="Times New Roman Regular"/>
          <w:color w:val="auto"/>
          <w:highlight w:val="lightGray"/>
        </w:rPr>
        <w:t>条目</w:t>
      </w:r>
      <w:r>
        <w:rPr>
          <w:rFonts w:ascii="Times New Roman Regular" w:eastAsia="宋体" w:hAnsi="Times New Roman Regular" w:cs="Times New Roman Regular"/>
          <w:color w:val="auto"/>
          <w:highlight w:val="lightGray"/>
        </w:rPr>
        <w:t>2</w:t>
      </w:r>
      <w:r>
        <w:rPr>
          <w:rFonts w:ascii="Times New Roman Regular" w:eastAsia="宋体" w:hAnsi="Times New Roman Regular" w:cs="Times New Roman Regular"/>
          <w:color w:val="auto"/>
          <w:highlight w:val="lightGray"/>
        </w:rPr>
        <w:t>、</w:t>
      </w:r>
      <w:r>
        <w:rPr>
          <w:rFonts w:ascii="Times New Roman Regular" w:eastAsia="宋体" w:hAnsi="Times New Roman Regular" w:cs="Times New Roman Regular"/>
          <w:color w:val="auto"/>
          <w:highlight w:val="lightGray"/>
        </w:rPr>
        <w:t>4</w:t>
      </w:r>
      <w:r>
        <w:rPr>
          <w:rFonts w:ascii="Times New Roman Regular" w:eastAsia="宋体" w:hAnsi="Times New Roman Regular" w:cs="Times New Roman Regular"/>
          <w:color w:val="auto"/>
          <w:highlight w:val="lightGray"/>
        </w:rPr>
        <w:t>、</w:t>
      </w:r>
      <w:r>
        <w:rPr>
          <w:rFonts w:ascii="Times New Roman Regular" w:eastAsia="宋体" w:hAnsi="Times New Roman Regular" w:cs="Times New Roman Regular"/>
          <w:color w:val="auto"/>
          <w:highlight w:val="lightGray"/>
        </w:rPr>
        <w:t>5</w:t>
      </w:r>
      <w:r>
        <w:rPr>
          <w:rFonts w:ascii="Times New Roman Regular" w:eastAsia="宋体" w:hAnsi="Times New Roman Regular" w:cs="Times New Roman Regular"/>
          <w:color w:val="auto"/>
          <w:highlight w:val="lightGray"/>
        </w:rPr>
        <w:t>、</w:t>
      </w:r>
      <w:r>
        <w:rPr>
          <w:rFonts w:ascii="Times New Roman Regular" w:eastAsia="宋体" w:hAnsi="Times New Roman Regular" w:cs="Times New Roman Regular"/>
          <w:color w:val="auto"/>
          <w:highlight w:val="lightGray"/>
        </w:rPr>
        <w:t>7</w:t>
      </w:r>
      <w:r>
        <w:rPr>
          <w:rFonts w:ascii="Times New Roman Regular" w:eastAsia="宋体" w:hAnsi="Times New Roman Regular" w:cs="Times New Roman Regular" w:hint="eastAsia"/>
          <w:color w:val="auto"/>
          <w:highlight w:val="lightGray"/>
        </w:rPr>
        <w:t>上</w:t>
      </w:r>
      <w:r>
        <w:rPr>
          <w:rFonts w:ascii="Times New Roman Regular" w:eastAsia="宋体" w:hAnsi="Times New Roman Regular" w:cs="Times New Roman Regular"/>
          <w:color w:val="auto"/>
          <w:highlight w:val="lightGray"/>
        </w:rPr>
        <w:t>评价结果为</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否</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，其余条目均</w:t>
      </w:r>
      <w:r>
        <w:rPr>
          <w:rFonts w:ascii="Times New Roman Regular" w:eastAsia="宋体" w:hAnsi="Times New Roman Regular" w:cs="Times New Roman Regular" w:hint="eastAsia"/>
          <w:color w:val="auto"/>
          <w:highlight w:val="lightGray"/>
        </w:rPr>
        <w:t>评价</w:t>
      </w:r>
      <w:r>
        <w:rPr>
          <w:rFonts w:ascii="Times New Roman Regular" w:eastAsia="宋体" w:hAnsi="Times New Roman Regular" w:cs="Times New Roman Regular"/>
          <w:color w:val="auto"/>
          <w:highlight w:val="lightGray"/>
        </w:rPr>
        <w:t>为</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是</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w:t>
      </w:r>
      <w:bookmarkEnd w:id="29"/>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篇专家共识</w:t>
      </w:r>
      <w:r>
        <w:rPr>
          <w:rFonts w:ascii="Times New Roman Regular" w:eastAsia="宋体" w:hAnsi="Times New Roman Regular" w:cs="Times New Roman Regular" w:hint="eastAsia"/>
          <w:color w:val="auto"/>
          <w:vertAlign w:val="superscript"/>
        </w:rPr>
        <w:t>[35]</w:t>
      </w:r>
      <w:r>
        <w:rPr>
          <w:rFonts w:ascii="Times New Roman Regular" w:eastAsia="宋体" w:hAnsi="Times New Roman Regular" w:cs="Times New Roman Regular"/>
          <w:color w:val="auto"/>
        </w:rPr>
        <w:t>所有条目</w:t>
      </w:r>
      <w:r>
        <w:rPr>
          <w:rFonts w:ascii="Times New Roman Regular" w:eastAsia="宋体" w:hAnsi="Times New Roman Regular" w:cs="Times New Roman Regular" w:hint="eastAsia"/>
          <w:color w:val="auto"/>
        </w:rPr>
        <w:t>的</w:t>
      </w:r>
      <w:r>
        <w:rPr>
          <w:rFonts w:ascii="Times New Roman Regular" w:eastAsia="宋体" w:hAnsi="Times New Roman Regular" w:cs="Times New Roman Regular"/>
          <w:color w:val="auto"/>
        </w:rPr>
        <w:t>评价结果均为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。整体文献质量较高，准予纳入</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3</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3</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系统评价</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color w:val="auto"/>
        </w:rPr>
        <w:t>共纳入</w:t>
      </w:r>
      <w:r>
        <w:rPr>
          <w:rFonts w:ascii="Times New Roman Regular" w:eastAsia="宋体" w:hAnsi="Times New Roman Regular" w:cs="Times New Roman Regular"/>
          <w:color w:val="auto"/>
        </w:rPr>
        <w:t>3</w:t>
      </w:r>
      <w:r>
        <w:rPr>
          <w:rFonts w:ascii="Times New Roman Regular" w:eastAsia="宋体" w:hAnsi="Times New Roman Regular" w:cs="Times New Roman Regular"/>
          <w:color w:val="auto"/>
        </w:rPr>
        <w:t>篇系统评价，</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vertAlign w:val="superscript"/>
        </w:rPr>
        <w:t>[19]</w:t>
      </w:r>
      <w:r>
        <w:rPr>
          <w:rFonts w:ascii="Times New Roman Regular" w:eastAsia="宋体" w:hAnsi="Times New Roman Regular" w:cs="Times New Roman Regular" w:hint="eastAsia"/>
          <w:color w:val="auto"/>
        </w:rPr>
        <w:t>在</w:t>
      </w:r>
      <w:r>
        <w:rPr>
          <w:rFonts w:ascii="Times New Roman Regular" w:eastAsia="宋体" w:hAnsi="Times New Roman Regular" w:cs="Times New Roman Regular"/>
          <w:color w:val="auto"/>
        </w:rPr>
        <w:t>条目</w:t>
      </w:r>
      <w:r>
        <w:rPr>
          <w:rFonts w:ascii="Times New Roman Regular" w:eastAsia="宋体" w:hAnsi="Times New Roman Regular" w:cs="Times New Roman Regular"/>
          <w:color w:val="auto"/>
        </w:rPr>
        <w:t>9</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是否对可能的发表偏倚进行评估</w:t>
      </w:r>
      <w:r>
        <w:rPr>
          <w:rFonts w:ascii="Times New Roman Regular" w:eastAsia="宋体" w:hAnsi="Times New Roman Regular" w:cs="Times New Roman Regular" w:hint="eastAsia"/>
          <w:color w:val="auto"/>
        </w:rPr>
        <w:t>”上</w:t>
      </w:r>
      <w:r>
        <w:rPr>
          <w:rFonts w:ascii="Times New Roman Regular" w:eastAsia="宋体" w:hAnsi="Times New Roman Regular" w:cs="Times New Roman Regular"/>
          <w:color w:val="auto"/>
        </w:rPr>
        <w:t>评价结果为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不适用</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，其余</w:t>
      </w:r>
      <w:r>
        <w:rPr>
          <w:rFonts w:ascii="Times New Roman Regular" w:eastAsia="宋体" w:hAnsi="Times New Roman Regular" w:cs="Times New Roman Regular" w:hint="eastAsia"/>
          <w:color w:val="auto"/>
        </w:rPr>
        <w:t>条目</w:t>
      </w:r>
      <w:r>
        <w:rPr>
          <w:rFonts w:ascii="Times New Roman Regular" w:eastAsia="宋体" w:hAnsi="Times New Roman Regular" w:cs="Times New Roman Regular"/>
          <w:color w:val="auto"/>
        </w:rPr>
        <w:t>均</w:t>
      </w:r>
      <w:r>
        <w:rPr>
          <w:rFonts w:ascii="Times New Roman Regular" w:eastAsia="宋体" w:hAnsi="Times New Roman Regular" w:cs="Times New Roman Regular" w:hint="eastAsia"/>
          <w:color w:val="auto"/>
        </w:rPr>
        <w:t>评价</w:t>
      </w:r>
      <w:r>
        <w:rPr>
          <w:rFonts w:ascii="Times New Roman Regular" w:eastAsia="宋体" w:hAnsi="Times New Roman Regular" w:cs="Times New Roman Regular"/>
          <w:color w:val="auto"/>
        </w:rPr>
        <w:t>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w:t>
      </w:r>
      <w:bookmarkStart w:id="30" w:name="sys18837537"/>
      <w:r>
        <w:rPr>
          <w:rFonts w:ascii="Times New Roman Regular" w:eastAsia="宋体" w:hAnsi="Times New Roman Regular" w:cs="Times New Roman Regular"/>
          <w:color w:val="auto"/>
          <w:highlight w:val="lightGray"/>
        </w:rPr>
        <w:t>1</w:t>
      </w:r>
      <w:r>
        <w:rPr>
          <w:rFonts w:ascii="Times New Roman Regular" w:eastAsia="宋体" w:hAnsi="Times New Roman Regular" w:cs="Times New Roman Regular"/>
          <w:color w:val="auto"/>
          <w:highlight w:val="lightGray"/>
        </w:rPr>
        <w:t>篇系统评价</w:t>
      </w:r>
      <w:r>
        <w:rPr>
          <w:rFonts w:ascii="Times New Roman Regular" w:eastAsia="宋体" w:hAnsi="Times New Roman Regular" w:cs="Times New Roman Regular" w:hint="eastAsia"/>
          <w:color w:val="auto"/>
          <w:highlight w:val="lightGray"/>
          <w:vertAlign w:val="superscript"/>
        </w:rPr>
        <w:t>[20]</w:t>
      </w:r>
      <w:r>
        <w:rPr>
          <w:rFonts w:ascii="Times New Roman Regular" w:eastAsia="宋体" w:hAnsi="Times New Roman Regular" w:cs="Times New Roman Regular" w:hint="eastAsia"/>
          <w:color w:val="auto"/>
          <w:highlight w:val="lightGray"/>
        </w:rPr>
        <w:t>在</w:t>
      </w:r>
      <w:r>
        <w:rPr>
          <w:rFonts w:ascii="Times New Roman Regular" w:eastAsia="宋体" w:hAnsi="Times New Roman Regular" w:cs="Times New Roman Regular"/>
          <w:color w:val="auto"/>
          <w:highlight w:val="lightGray"/>
        </w:rPr>
        <w:t>条目</w:t>
      </w:r>
      <w:r>
        <w:rPr>
          <w:rFonts w:ascii="Times New Roman Regular" w:eastAsia="宋体" w:hAnsi="Times New Roman Regular" w:cs="Times New Roman Regular"/>
          <w:color w:val="auto"/>
          <w:highlight w:val="lightGray"/>
        </w:rPr>
        <w:t>9</w:t>
      </w:r>
      <w:r>
        <w:rPr>
          <w:rFonts w:ascii="Times New Roman Regular" w:eastAsia="宋体" w:hAnsi="Times New Roman Regular" w:cs="Times New Roman Regular" w:hint="eastAsia"/>
          <w:color w:val="auto"/>
          <w:highlight w:val="lightGray"/>
        </w:rPr>
        <w:t>上</w:t>
      </w:r>
      <w:r>
        <w:rPr>
          <w:rFonts w:ascii="Times New Roman Regular" w:eastAsia="宋体" w:hAnsi="Times New Roman Regular" w:cs="Times New Roman Regular"/>
          <w:color w:val="auto"/>
          <w:highlight w:val="lightGray"/>
        </w:rPr>
        <w:t>的评价结果为</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否</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w:t>
      </w:r>
      <w:proofErr w:type="gramStart"/>
      <w:r>
        <w:rPr>
          <w:rFonts w:ascii="Times New Roman Regular" w:eastAsia="宋体" w:hAnsi="Times New Roman Regular" w:cs="Times New Roman Regular"/>
          <w:color w:val="auto"/>
          <w:highlight w:val="lightGray"/>
        </w:rPr>
        <w:t>其余评价</w:t>
      </w:r>
      <w:proofErr w:type="gramEnd"/>
      <w:r>
        <w:rPr>
          <w:rFonts w:ascii="Times New Roman Regular" w:eastAsia="宋体" w:hAnsi="Times New Roman Regular" w:cs="Times New Roman Regular"/>
          <w:color w:val="auto"/>
          <w:highlight w:val="lightGray"/>
        </w:rPr>
        <w:t>结果均为</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是</w:t>
      </w:r>
      <w:r>
        <w:rPr>
          <w:rFonts w:ascii="Times New Roman Regular" w:eastAsia="宋体" w:hAnsi="Times New Roman Regular" w:cs="Times New Roman Regular" w:hint="eastAsia"/>
          <w:color w:val="auto"/>
          <w:highlight w:val="lightGray"/>
        </w:rPr>
        <w:t>”</w:t>
      </w:r>
      <w:r>
        <w:rPr>
          <w:rFonts w:ascii="Times New Roman Regular" w:eastAsia="宋体" w:hAnsi="Times New Roman Regular" w:cs="Times New Roman Regular"/>
          <w:color w:val="auto"/>
          <w:highlight w:val="lightGray"/>
        </w:rPr>
        <w:t>；</w:t>
      </w:r>
      <w:bookmarkEnd w:id="30"/>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vertAlign w:val="superscript"/>
        </w:rPr>
        <w:t>[21]</w:t>
      </w:r>
      <w:r>
        <w:rPr>
          <w:rFonts w:ascii="Times New Roman Regular" w:eastAsia="宋体" w:hAnsi="Times New Roman Regular" w:cs="Times New Roman Regular"/>
          <w:color w:val="auto"/>
        </w:rPr>
        <w:t>所有条目</w:t>
      </w:r>
      <w:r>
        <w:rPr>
          <w:rFonts w:ascii="Times New Roman Regular" w:eastAsia="宋体" w:hAnsi="Times New Roman Regular" w:cs="Times New Roman Regular" w:hint="eastAsia"/>
          <w:color w:val="auto"/>
        </w:rPr>
        <w:t>的</w:t>
      </w:r>
      <w:r>
        <w:rPr>
          <w:rFonts w:ascii="Times New Roman Regular" w:eastAsia="宋体" w:hAnsi="Times New Roman Regular" w:cs="Times New Roman Regular"/>
          <w:color w:val="auto"/>
        </w:rPr>
        <w:t>评价结果均为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，整体文献质量较高，准予纳入。</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4</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6</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RCT</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color w:val="auto"/>
        </w:rPr>
        <w:t>6</w:t>
      </w:r>
      <w:r>
        <w:rPr>
          <w:rFonts w:ascii="Times New Roman Regular" w:eastAsia="宋体" w:hAnsi="Times New Roman Regular" w:cs="Times New Roman Regular"/>
          <w:color w:val="auto"/>
        </w:rPr>
        <w:t>篇纳入</w:t>
      </w:r>
      <w:r>
        <w:rPr>
          <w:rFonts w:ascii="Times New Roman Regular" w:eastAsia="宋体" w:hAnsi="Times New Roman Regular" w:cs="Times New Roman Regular"/>
          <w:color w:val="auto"/>
        </w:rPr>
        <w:t>RCT</w:t>
      </w:r>
      <w:r>
        <w:rPr>
          <w:rFonts w:ascii="Times New Roman Regular" w:eastAsia="宋体" w:hAnsi="Times New Roman Regular" w:cs="Times New Roman Regular" w:hint="eastAsia"/>
          <w:color w:val="auto"/>
          <w:vertAlign w:val="superscript"/>
        </w:rPr>
        <w:t>[22-27]</w:t>
      </w:r>
      <w:r>
        <w:rPr>
          <w:rFonts w:ascii="Times New Roman Regular" w:eastAsia="宋体" w:hAnsi="Times New Roman Regular" w:cs="Times New Roman Regular" w:hint="eastAsia"/>
          <w:color w:val="auto"/>
        </w:rPr>
        <w:t>的</w:t>
      </w:r>
      <w:r>
        <w:rPr>
          <w:rFonts w:ascii="Times New Roman Regular" w:eastAsia="宋体" w:hAnsi="Times New Roman Regular" w:cs="Times New Roman Regular"/>
          <w:color w:val="auto"/>
        </w:rPr>
        <w:t>质量评价结果见表</w:t>
      </w:r>
      <w:r>
        <w:rPr>
          <w:rFonts w:ascii="Times New Roman Regular" w:eastAsia="宋体" w:hAnsi="Times New Roman Regular" w:cs="Times New Roman Regular"/>
          <w:color w:val="auto"/>
        </w:rPr>
        <w:t>3</w:t>
      </w:r>
      <w:r>
        <w:rPr>
          <w:rFonts w:ascii="Times New Roman Regular" w:eastAsia="宋体" w:hAnsi="Times New Roman Regular" w:cs="Times New Roman Regular"/>
          <w:color w:val="auto"/>
        </w:rPr>
        <w:t>。</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5</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4</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类实验</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color w:val="auto"/>
        </w:rPr>
        <w:t>共纳入</w:t>
      </w:r>
      <w:r>
        <w:rPr>
          <w:rFonts w:ascii="Times New Roman Regular" w:eastAsia="宋体" w:hAnsi="Times New Roman Regular" w:cs="Times New Roman Regular"/>
          <w:color w:val="auto"/>
        </w:rPr>
        <w:t>4</w:t>
      </w:r>
      <w:r>
        <w:rPr>
          <w:rFonts w:ascii="Times New Roman Regular" w:eastAsia="宋体" w:hAnsi="Times New Roman Regular" w:cs="Times New Roman Regular"/>
          <w:color w:val="auto"/>
        </w:rPr>
        <w:t>篇类实验研究，</w:t>
      </w:r>
      <w:r>
        <w:rPr>
          <w:rFonts w:ascii="Times New Roman Regular" w:eastAsia="宋体" w:hAnsi="Times New Roman Regular" w:cs="Times New Roman Regular"/>
          <w:color w:val="auto"/>
        </w:rPr>
        <w:t>3</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vertAlign w:val="superscript"/>
        </w:rPr>
        <w:t>[28-30]</w:t>
      </w:r>
      <w:r>
        <w:rPr>
          <w:rFonts w:ascii="Times New Roman Regular" w:eastAsia="宋体" w:hAnsi="Times New Roman Regular" w:cs="Times New Roman Regular"/>
          <w:color w:val="auto"/>
        </w:rPr>
        <w:t>在条目</w:t>
      </w:r>
      <w:r>
        <w:rPr>
          <w:rFonts w:ascii="Times New Roman Regular" w:eastAsia="宋体" w:hAnsi="Times New Roman Regular" w:cs="Times New Roman Regular"/>
          <w:color w:val="auto"/>
        </w:rPr>
        <w:t>6</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随访是否完整，如不完整，是否报道失访并采取措施处理失访问题</w:t>
      </w:r>
      <w:r>
        <w:rPr>
          <w:rFonts w:ascii="Times New Roman Regular" w:eastAsia="宋体" w:hAnsi="Times New Roman Regular" w:cs="Times New Roman Regular" w:hint="eastAsia"/>
          <w:color w:val="auto"/>
        </w:rPr>
        <w:t>”上</w:t>
      </w:r>
      <w:r>
        <w:rPr>
          <w:rFonts w:ascii="Times New Roman Regular" w:eastAsia="宋体" w:hAnsi="Times New Roman Regular" w:cs="Times New Roman Regular"/>
          <w:color w:val="auto"/>
        </w:rPr>
        <w:t>的评价结果为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不清楚</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，其余均为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w:t>
      </w:r>
      <w:r>
        <w:rPr>
          <w:rFonts w:ascii="Times New Roman Regular" w:eastAsia="宋体" w:hAnsi="Times New Roman Regular" w:cs="Times New Roman Regular" w:hint="eastAsia"/>
          <w:color w:val="auto"/>
          <w:vertAlign w:val="superscript"/>
        </w:rPr>
        <w:t>[31]</w:t>
      </w:r>
      <w:r>
        <w:rPr>
          <w:rFonts w:ascii="Times New Roman Regular" w:eastAsia="宋体" w:hAnsi="Times New Roman Regular" w:cs="Times New Roman Regular" w:hint="eastAsia"/>
          <w:color w:val="auto"/>
        </w:rPr>
        <w:t>的</w:t>
      </w:r>
      <w:r>
        <w:rPr>
          <w:rFonts w:ascii="Times New Roman Regular" w:eastAsia="宋体" w:hAnsi="Times New Roman Regular" w:cs="Times New Roman Regular"/>
          <w:color w:val="auto"/>
        </w:rPr>
        <w:t>所有评价条目均为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。整体文献质量较高，准予纳入</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b/>
          <w:bCs/>
          <w:color w:val="auto"/>
        </w:rPr>
        <w:t>6</w:t>
      </w:r>
      <w:r>
        <w:rPr>
          <w:rFonts w:ascii="Times New Roman Regular" w:eastAsia="宋体" w:hAnsi="Times New Roman Regular" w:cs="Times New Roman Regular"/>
          <w:b/>
          <w:bCs/>
          <w:color w:val="auto"/>
        </w:rPr>
        <w:t>）</w:t>
      </w:r>
      <w:r>
        <w:rPr>
          <w:rFonts w:ascii="Times New Roman Regular" w:eastAsia="宋体" w:hAnsi="Times New Roman Regular" w:cs="Times New Roman Regular" w:hint="eastAsia"/>
          <w:b/>
          <w:bCs/>
          <w:color w:val="auto"/>
        </w:rPr>
        <w:t>1</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专家共识</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r>
        <w:rPr>
          <w:rFonts w:ascii="Times New Roman Regular" w:eastAsia="宋体" w:hAnsi="Times New Roman Regular" w:cs="Times New Roman Regular"/>
          <w:color w:val="auto"/>
        </w:rPr>
        <w:t>共纳入</w:t>
      </w:r>
      <w:r>
        <w:rPr>
          <w:rFonts w:ascii="Times New Roman Regular" w:eastAsia="宋体" w:hAnsi="Times New Roman Regular" w:cs="Times New Roman Regular"/>
          <w:color w:val="auto"/>
        </w:rPr>
        <w:t>1</w:t>
      </w:r>
      <w:r>
        <w:rPr>
          <w:rFonts w:ascii="Times New Roman Regular" w:eastAsia="宋体" w:hAnsi="Times New Roman Regular" w:cs="Times New Roman Regular"/>
          <w:color w:val="auto"/>
        </w:rPr>
        <w:t>篇专家共识</w:t>
      </w:r>
      <w:r>
        <w:rPr>
          <w:rFonts w:ascii="Times New Roman Regular" w:eastAsia="宋体" w:hAnsi="Times New Roman Regular" w:cs="Times New Roman Regular" w:hint="eastAsia"/>
          <w:color w:val="auto"/>
          <w:vertAlign w:val="superscript"/>
        </w:rPr>
        <w:t>[32]</w:t>
      </w:r>
      <w:r>
        <w:rPr>
          <w:rFonts w:ascii="Times New Roman Regular" w:eastAsia="宋体" w:hAnsi="Times New Roman Regular" w:cs="Times New Roman Regular"/>
          <w:color w:val="auto"/>
        </w:rPr>
        <w:t>，所有条目均评价为</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是</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。整体文献质量较高，准予纳入</w:t>
      </w:r>
      <w:r>
        <w:rPr>
          <w:rFonts w:ascii="Times New Roman Regular" w:eastAsia="宋体" w:hAnsi="Times New Roman Regular" w:cs="Times New Roman Regular" w:hint="eastAsia"/>
          <w:color w:val="auto"/>
        </w:rPr>
        <w:t>。</w:t>
      </w:r>
    </w:p>
    <w:p w14:paraId="6A97CD6A" w14:textId="77777777" w:rsidR="005666C9" w:rsidRDefault="005666C9">
      <w:pPr>
        <w:pStyle w:val="afa"/>
        <w:adjustRightInd w:val="0"/>
        <w:snapToGrid w:val="0"/>
        <w:ind w:firstLine="422"/>
        <w:jc w:val="center"/>
        <w:rPr>
          <w:rFonts w:ascii="Times New Roman Regular" w:eastAsia="宋体" w:hAnsi="Times New Roman Regular" w:cs="Times New Roman Regular"/>
          <w:b/>
          <w:bCs/>
          <w:color w:val="auto"/>
        </w:rPr>
      </w:pPr>
    </w:p>
    <w:p w14:paraId="5CB04EBF" w14:textId="77777777" w:rsidR="005666C9" w:rsidRDefault="00000000">
      <w:pPr>
        <w:pStyle w:val="afa"/>
        <w:adjustRightInd w:val="0"/>
        <w:snapToGrid w:val="0"/>
        <w:ind w:firstLine="422"/>
        <w:jc w:val="center"/>
        <w:rPr>
          <w:rFonts w:ascii="Times New Roman Regular" w:eastAsia="宋体" w:hAnsi="Times New Roman Regular" w:cs="Times New Roman Regular"/>
          <w:b/>
          <w:bCs/>
          <w:color w:val="auto"/>
        </w:rPr>
      </w:pPr>
      <w:r>
        <w:rPr>
          <w:rFonts w:ascii="Times New Roman Regular" w:eastAsia="宋体" w:hAnsi="Times New Roman Regular" w:cs="Times New Roman Regular" w:hint="eastAsia"/>
          <w:b/>
          <w:bCs/>
          <w:color w:val="auto"/>
        </w:rPr>
        <w:t>表</w:t>
      </w:r>
      <w:r>
        <w:rPr>
          <w:rFonts w:ascii="Times New Roman Regular" w:eastAsia="宋体" w:hAnsi="Times New Roman Regular" w:cs="Times New Roman Regular" w:hint="eastAsia"/>
          <w:b/>
          <w:bCs/>
          <w:color w:val="auto"/>
        </w:rPr>
        <w:t xml:space="preserve"> 2</w:t>
      </w:r>
      <w:r>
        <w:rPr>
          <w:rFonts w:ascii="Times New Roman Regular" w:eastAsia="宋体" w:hAnsi="Times New Roman Regular" w:cs="Times New Roman Regular"/>
          <w:b/>
          <w:bCs/>
          <w:color w:val="auto"/>
        </w:rPr>
        <w:t xml:space="preserve"> </w:t>
      </w:r>
      <w:r>
        <w:rPr>
          <w:rFonts w:ascii="Times New Roman Regular" w:eastAsia="宋体" w:hAnsi="Times New Roman Regular" w:cs="Times New Roman Regular"/>
          <w:color w:val="auto"/>
        </w:rPr>
        <w:t xml:space="preserve">　</w:t>
      </w:r>
      <w:r>
        <w:rPr>
          <w:rFonts w:ascii="Times New Roman Regular" w:eastAsia="宋体" w:hAnsi="Times New Roman Regular" w:cs="Times New Roman Regular" w:hint="eastAsia"/>
          <w:b/>
          <w:bCs/>
          <w:color w:val="auto"/>
        </w:rPr>
        <w:t>5</w:t>
      </w:r>
      <w:r>
        <w:rPr>
          <w:rFonts w:ascii="Times New Roman Regular" w:eastAsia="宋体" w:hAnsi="Times New Roman Regular" w:cs="Times New Roman Regular" w:hint="eastAsia"/>
          <w:b/>
          <w:bCs/>
          <w:color w:val="auto"/>
        </w:rPr>
        <w:t>篇纳入</w:t>
      </w:r>
      <w:r>
        <w:rPr>
          <w:rFonts w:ascii="Times New Roman Regular" w:eastAsia="宋体" w:hAnsi="Times New Roman Regular" w:cs="Times New Roman Regular"/>
          <w:b/>
          <w:bCs/>
          <w:color w:val="auto"/>
        </w:rPr>
        <w:t>指南</w:t>
      </w:r>
      <w:r>
        <w:rPr>
          <w:rFonts w:ascii="Times New Roman Regular" w:eastAsia="宋体" w:hAnsi="Times New Roman Regular" w:cs="Times New Roman Regular" w:hint="eastAsia"/>
          <w:b/>
          <w:bCs/>
          <w:color w:val="auto"/>
        </w:rPr>
        <w:t>的</w:t>
      </w:r>
      <w:r>
        <w:rPr>
          <w:rFonts w:ascii="Times New Roman Regular" w:eastAsia="宋体" w:hAnsi="Times New Roman Regular" w:cs="Times New Roman Regular"/>
          <w:b/>
          <w:bCs/>
          <w:color w:val="auto"/>
        </w:rPr>
        <w:t>质量评价结果</w:t>
      </w:r>
      <w:bookmarkStart w:id="31" w:name="pindex190"/>
      <w:bookmarkEnd w:id="31"/>
    </w:p>
    <w:p w14:paraId="72C9DD29" w14:textId="77777777" w:rsidR="005666C9" w:rsidRDefault="005666C9">
      <w:pPr>
        <w:pStyle w:val="afa"/>
        <w:adjustRightInd w:val="0"/>
        <w:snapToGrid w:val="0"/>
        <w:ind w:firstLine="422"/>
        <w:jc w:val="center"/>
        <w:rPr>
          <w:rFonts w:ascii="Times New Roman Regular" w:eastAsia="宋体" w:hAnsi="Times New Roman Regular" w:cs="Times New Roman Regular"/>
          <w:b/>
          <w:bCs/>
          <w:color w:val="auto"/>
        </w:rPr>
      </w:pPr>
    </w:p>
    <w:p w14:paraId="45365DB0" w14:textId="77777777" w:rsidR="005666C9" w:rsidRDefault="005666C9">
      <w:pPr>
        <w:pStyle w:val="afa"/>
        <w:adjustRightInd w:val="0"/>
        <w:snapToGrid w:val="0"/>
        <w:ind w:firstLine="422"/>
        <w:jc w:val="center"/>
        <w:rPr>
          <w:rFonts w:ascii="Times New Roman Regular" w:eastAsia="宋体" w:hAnsi="Times New Roman Regular" w:cs="Times New Roman Regular"/>
          <w:b/>
          <w:bCs/>
          <w:color w:val="auto"/>
        </w:rPr>
      </w:pPr>
    </w:p>
    <w:tbl>
      <w:tblPr>
        <w:tblW w:w="10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909"/>
        <w:gridCol w:w="829"/>
        <w:gridCol w:w="910"/>
        <w:gridCol w:w="910"/>
        <w:gridCol w:w="830"/>
        <w:gridCol w:w="910"/>
        <w:gridCol w:w="994"/>
        <w:gridCol w:w="1027"/>
        <w:gridCol w:w="1385"/>
      </w:tblGrid>
      <w:tr w:rsidR="005666C9" w14:paraId="7BD4B6DC" w14:textId="77777777">
        <w:trPr>
          <w:trHeight w:val="294"/>
          <w:jc w:val="center"/>
        </w:trPr>
        <w:tc>
          <w:tcPr>
            <w:tcW w:w="2076" w:type="dxa"/>
            <w:vMerge w:val="restart"/>
            <w:tcMar>
              <w:top w:w="57" w:type="dxa"/>
              <w:left w:w="57" w:type="dxa"/>
              <w:bottom w:w="57" w:type="dxa"/>
              <w:right w:w="57" w:type="dxa"/>
            </w:tcMar>
            <w:vAlign w:val="center"/>
          </w:tcPr>
          <w:p w14:paraId="51B5031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纳入文献</w:t>
            </w:r>
            <w:bookmarkStart w:id="32" w:name="FX_TBL_ID80004307"/>
            <w:bookmarkEnd w:id="32"/>
          </w:p>
        </w:tc>
        <w:tc>
          <w:tcPr>
            <w:tcW w:w="5298" w:type="dxa"/>
            <w:gridSpan w:val="6"/>
            <w:tcMar>
              <w:top w:w="57" w:type="dxa"/>
              <w:left w:w="57" w:type="dxa"/>
              <w:bottom w:w="57" w:type="dxa"/>
              <w:right w:w="57" w:type="dxa"/>
            </w:tcMar>
            <w:vAlign w:val="center"/>
          </w:tcPr>
          <w:p w14:paraId="2843DD7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各领域标准化</w:t>
            </w:r>
            <w:r>
              <w:rPr>
                <w:rFonts w:ascii="Times New Roman Regular" w:eastAsia="宋体" w:hAnsi="Times New Roman Regular" w:cs="Times New Roman Regular" w:hint="eastAsia"/>
                <w:color w:val="auto"/>
                <w:sz w:val="21"/>
                <w:szCs w:val="21"/>
              </w:rPr>
              <w:t>得分</w:t>
            </w:r>
            <w:r>
              <w:rPr>
                <w:rFonts w:ascii="Times New Roman Regular" w:eastAsia="宋体" w:hAnsi="Times New Roman Regular" w:cs="Times New Roman Regular"/>
                <w:color w:val="auto"/>
                <w:sz w:val="21"/>
                <w:szCs w:val="21"/>
              </w:rPr>
              <w:t>百分比（</w:t>
            </w:r>
            <w:r>
              <w:rPr>
                <w:rFonts w:ascii="Times New Roman Regular" w:eastAsia="宋体" w:hAnsi="Times New Roman Regular" w:cs="Times New Roman Regular"/>
                <w:color w:val="auto"/>
                <w:sz w:val="21"/>
                <w:szCs w:val="21"/>
              </w:rPr>
              <w:t>%</w:t>
            </w:r>
            <w:r>
              <w:rPr>
                <w:rFonts w:ascii="Times New Roman Regular" w:eastAsia="宋体" w:hAnsi="Times New Roman Regular" w:cs="Times New Roman Regular"/>
                <w:color w:val="auto"/>
                <w:sz w:val="21"/>
                <w:szCs w:val="21"/>
              </w:rPr>
              <w:t>）</w:t>
            </w:r>
          </w:p>
        </w:tc>
        <w:tc>
          <w:tcPr>
            <w:tcW w:w="994" w:type="dxa"/>
            <w:vMerge w:val="restart"/>
            <w:tcMar>
              <w:top w:w="57" w:type="dxa"/>
              <w:left w:w="57" w:type="dxa"/>
              <w:bottom w:w="57" w:type="dxa"/>
              <w:right w:w="57" w:type="dxa"/>
            </w:tcMar>
            <w:vAlign w:val="center"/>
          </w:tcPr>
          <w:p w14:paraId="4E934DA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w:t>
            </w:r>
            <w:r>
              <w:rPr>
                <w:rFonts w:ascii="Times New Roman Regular" w:eastAsia="宋体" w:hAnsi="Times New Roman Regular" w:cs="Times New Roman Regular" w:hint="eastAsia"/>
                <w:color w:val="auto"/>
                <w:sz w:val="21"/>
                <w:szCs w:val="21"/>
              </w:rPr>
              <w:t>的</w:t>
            </w:r>
            <w:r>
              <w:rPr>
                <w:rFonts w:ascii="Times New Roman Regular" w:eastAsia="宋体" w:hAnsi="Times New Roman Regular" w:cs="Times New Roman Regular"/>
                <w:color w:val="auto"/>
                <w:sz w:val="21"/>
                <w:szCs w:val="21"/>
              </w:rPr>
              <w:t>领域数</w:t>
            </w:r>
            <w:r>
              <w:rPr>
                <w:rFonts w:ascii="Times New Roman Regular" w:eastAsia="宋体" w:hAnsi="Times New Roman Regular" w:cs="Times New Roman Regular" w:hint="eastAsia"/>
                <w:color w:val="auto"/>
                <w:sz w:val="21"/>
                <w:szCs w:val="21"/>
              </w:rPr>
              <w:t>（</w:t>
            </w:r>
            <w:proofErr w:type="gramStart"/>
            <w:r>
              <w:rPr>
                <w:rFonts w:ascii="Times New Roman Regular" w:eastAsia="宋体" w:hAnsi="Times New Roman Regular" w:cs="Times New Roman Regular" w:hint="eastAsia"/>
                <w:color w:val="auto"/>
                <w:sz w:val="21"/>
                <w:szCs w:val="21"/>
              </w:rPr>
              <w:t>个</w:t>
            </w:r>
            <w:proofErr w:type="gramEnd"/>
            <w:r>
              <w:rPr>
                <w:rFonts w:ascii="Times New Roman Regular" w:eastAsia="宋体" w:hAnsi="Times New Roman Regular" w:cs="Times New Roman Regular" w:hint="eastAsia"/>
                <w:color w:val="auto"/>
                <w:sz w:val="21"/>
                <w:szCs w:val="21"/>
              </w:rPr>
              <w:t>）</w:t>
            </w:r>
          </w:p>
        </w:tc>
        <w:tc>
          <w:tcPr>
            <w:tcW w:w="1027" w:type="dxa"/>
            <w:vMerge w:val="restart"/>
            <w:tcMar>
              <w:top w:w="57" w:type="dxa"/>
              <w:left w:w="57" w:type="dxa"/>
              <w:bottom w:w="57" w:type="dxa"/>
              <w:right w:w="57" w:type="dxa"/>
            </w:tcMar>
            <w:vAlign w:val="center"/>
          </w:tcPr>
          <w:p w14:paraId="0418024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30%</w:t>
            </w:r>
            <w:r>
              <w:rPr>
                <w:rFonts w:ascii="Times New Roman Regular" w:eastAsia="宋体" w:hAnsi="Times New Roman Regular" w:cs="Times New Roman Regular" w:hint="eastAsia"/>
                <w:color w:val="auto"/>
                <w:sz w:val="21"/>
                <w:szCs w:val="21"/>
              </w:rPr>
              <w:t>的</w:t>
            </w:r>
            <w:r>
              <w:rPr>
                <w:rFonts w:ascii="Times New Roman Regular" w:eastAsia="宋体" w:hAnsi="Times New Roman Regular" w:cs="Times New Roman Regular"/>
                <w:color w:val="auto"/>
                <w:sz w:val="21"/>
                <w:szCs w:val="21"/>
              </w:rPr>
              <w:t>领域数</w:t>
            </w:r>
            <w:r>
              <w:rPr>
                <w:rFonts w:ascii="Times New Roman Regular" w:eastAsia="宋体" w:hAnsi="Times New Roman Regular" w:cs="Times New Roman Regular" w:hint="eastAsia"/>
                <w:color w:val="auto"/>
                <w:sz w:val="21"/>
                <w:szCs w:val="21"/>
              </w:rPr>
              <w:t>（</w:t>
            </w:r>
            <w:proofErr w:type="gramStart"/>
            <w:r>
              <w:rPr>
                <w:rFonts w:ascii="Times New Roman Regular" w:eastAsia="宋体" w:hAnsi="Times New Roman Regular" w:cs="Times New Roman Regular" w:hint="eastAsia"/>
                <w:color w:val="auto"/>
                <w:sz w:val="21"/>
                <w:szCs w:val="21"/>
              </w:rPr>
              <w:t>个</w:t>
            </w:r>
            <w:proofErr w:type="gramEnd"/>
            <w:r>
              <w:rPr>
                <w:rFonts w:ascii="Times New Roman Regular" w:eastAsia="宋体" w:hAnsi="Times New Roman Regular" w:cs="Times New Roman Regular" w:hint="eastAsia"/>
                <w:color w:val="auto"/>
                <w:sz w:val="21"/>
                <w:szCs w:val="21"/>
              </w:rPr>
              <w:t>）</w:t>
            </w:r>
          </w:p>
        </w:tc>
        <w:tc>
          <w:tcPr>
            <w:tcW w:w="1385" w:type="dxa"/>
            <w:vMerge w:val="restart"/>
            <w:tcMar>
              <w:top w:w="57" w:type="dxa"/>
              <w:left w:w="57" w:type="dxa"/>
              <w:bottom w:w="57" w:type="dxa"/>
              <w:right w:w="57" w:type="dxa"/>
            </w:tcMar>
            <w:vAlign w:val="center"/>
          </w:tcPr>
          <w:p w14:paraId="281D01A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推荐级别</w:t>
            </w:r>
          </w:p>
        </w:tc>
      </w:tr>
      <w:tr w:rsidR="005666C9" w14:paraId="350CBAA4" w14:textId="77777777">
        <w:trPr>
          <w:trHeight w:val="294"/>
          <w:jc w:val="center"/>
        </w:trPr>
        <w:tc>
          <w:tcPr>
            <w:tcW w:w="2076" w:type="dxa"/>
            <w:vMerge/>
            <w:tcMar>
              <w:top w:w="57" w:type="dxa"/>
              <w:left w:w="57" w:type="dxa"/>
              <w:bottom w:w="57" w:type="dxa"/>
              <w:right w:w="57" w:type="dxa"/>
            </w:tcMar>
            <w:vAlign w:val="center"/>
          </w:tcPr>
          <w:p w14:paraId="2A77FE4C" w14:textId="77777777" w:rsidR="005666C9" w:rsidRDefault="005666C9">
            <w:pPr>
              <w:adjustRightInd w:val="0"/>
              <w:snapToGrid w:val="0"/>
              <w:rPr>
                <w:rFonts w:ascii="Times New Roman Regular" w:eastAsia="宋体" w:hAnsi="Times New Roman Regular" w:cs="Times New Roman Regular"/>
                <w:sz w:val="21"/>
                <w:szCs w:val="21"/>
              </w:rPr>
            </w:pPr>
          </w:p>
        </w:tc>
        <w:tc>
          <w:tcPr>
            <w:tcW w:w="909" w:type="dxa"/>
            <w:tcMar>
              <w:top w:w="57" w:type="dxa"/>
              <w:left w:w="57" w:type="dxa"/>
              <w:bottom w:w="57" w:type="dxa"/>
              <w:right w:w="57" w:type="dxa"/>
            </w:tcMar>
            <w:vAlign w:val="center"/>
          </w:tcPr>
          <w:p w14:paraId="5863847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范围和目的</w:t>
            </w:r>
          </w:p>
        </w:tc>
        <w:tc>
          <w:tcPr>
            <w:tcW w:w="829" w:type="dxa"/>
            <w:tcMar>
              <w:top w:w="57" w:type="dxa"/>
              <w:left w:w="57" w:type="dxa"/>
              <w:bottom w:w="57" w:type="dxa"/>
              <w:right w:w="57" w:type="dxa"/>
            </w:tcMar>
            <w:vAlign w:val="center"/>
          </w:tcPr>
          <w:p w14:paraId="7CDEE2A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参与人员</w:t>
            </w:r>
          </w:p>
        </w:tc>
        <w:tc>
          <w:tcPr>
            <w:tcW w:w="910" w:type="dxa"/>
            <w:tcMar>
              <w:top w:w="57" w:type="dxa"/>
              <w:left w:w="57" w:type="dxa"/>
              <w:bottom w:w="57" w:type="dxa"/>
              <w:right w:w="57" w:type="dxa"/>
            </w:tcMar>
            <w:vAlign w:val="center"/>
          </w:tcPr>
          <w:p w14:paraId="0DA973A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严谨性</w:t>
            </w:r>
          </w:p>
        </w:tc>
        <w:tc>
          <w:tcPr>
            <w:tcW w:w="910" w:type="dxa"/>
            <w:tcMar>
              <w:top w:w="57" w:type="dxa"/>
              <w:left w:w="57" w:type="dxa"/>
              <w:bottom w:w="57" w:type="dxa"/>
              <w:right w:w="57" w:type="dxa"/>
            </w:tcMar>
            <w:vAlign w:val="center"/>
          </w:tcPr>
          <w:p w14:paraId="38C607C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清晰性</w:t>
            </w:r>
          </w:p>
        </w:tc>
        <w:tc>
          <w:tcPr>
            <w:tcW w:w="830" w:type="dxa"/>
            <w:tcMar>
              <w:top w:w="57" w:type="dxa"/>
              <w:left w:w="57" w:type="dxa"/>
              <w:bottom w:w="57" w:type="dxa"/>
              <w:right w:w="57" w:type="dxa"/>
            </w:tcMar>
            <w:vAlign w:val="center"/>
          </w:tcPr>
          <w:p w14:paraId="20248BA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应用性</w:t>
            </w:r>
          </w:p>
        </w:tc>
        <w:tc>
          <w:tcPr>
            <w:tcW w:w="910" w:type="dxa"/>
            <w:tcMar>
              <w:top w:w="57" w:type="dxa"/>
              <w:left w:w="57" w:type="dxa"/>
              <w:bottom w:w="57" w:type="dxa"/>
              <w:right w:w="57" w:type="dxa"/>
            </w:tcMar>
            <w:vAlign w:val="center"/>
          </w:tcPr>
          <w:p w14:paraId="350D2D0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独立性</w:t>
            </w:r>
          </w:p>
        </w:tc>
        <w:tc>
          <w:tcPr>
            <w:tcW w:w="994" w:type="dxa"/>
            <w:vMerge/>
            <w:tcMar>
              <w:top w:w="57" w:type="dxa"/>
              <w:left w:w="57" w:type="dxa"/>
              <w:bottom w:w="57" w:type="dxa"/>
              <w:right w:w="57" w:type="dxa"/>
            </w:tcMar>
            <w:vAlign w:val="center"/>
          </w:tcPr>
          <w:p w14:paraId="558620D7" w14:textId="77777777" w:rsidR="005666C9" w:rsidRDefault="005666C9">
            <w:pPr>
              <w:adjustRightInd w:val="0"/>
              <w:snapToGrid w:val="0"/>
              <w:rPr>
                <w:rFonts w:ascii="Times New Roman Regular" w:eastAsia="宋体" w:hAnsi="Times New Roman Regular" w:cs="Times New Roman Regular"/>
                <w:sz w:val="21"/>
                <w:szCs w:val="21"/>
              </w:rPr>
            </w:pPr>
          </w:p>
        </w:tc>
        <w:tc>
          <w:tcPr>
            <w:tcW w:w="1027" w:type="dxa"/>
            <w:vMerge/>
            <w:tcMar>
              <w:top w:w="57" w:type="dxa"/>
              <w:left w:w="57" w:type="dxa"/>
              <w:bottom w:w="57" w:type="dxa"/>
              <w:right w:w="57" w:type="dxa"/>
            </w:tcMar>
            <w:vAlign w:val="center"/>
          </w:tcPr>
          <w:p w14:paraId="15A6BF23" w14:textId="77777777" w:rsidR="005666C9" w:rsidRDefault="005666C9">
            <w:pPr>
              <w:adjustRightInd w:val="0"/>
              <w:snapToGrid w:val="0"/>
              <w:rPr>
                <w:rFonts w:ascii="Times New Roman Regular" w:eastAsia="宋体" w:hAnsi="Times New Roman Regular" w:cs="Times New Roman Regular"/>
                <w:sz w:val="21"/>
                <w:szCs w:val="21"/>
              </w:rPr>
            </w:pPr>
          </w:p>
        </w:tc>
        <w:tc>
          <w:tcPr>
            <w:tcW w:w="1385" w:type="dxa"/>
            <w:vMerge/>
            <w:tcMar>
              <w:top w:w="57" w:type="dxa"/>
              <w:left w:w="57" w:type="dxa"/>
              <w:bottom w:w="57" w:type="dxa"/>
              <w:right w:w="57" w:type="dxa"/>
            </w:tcMar>
            <w:vAlign w:val="center"/>
          </w:tcPr>
          <w:p w14:paraId="38FF4BD3" w14:textId="77777777" w:rsidR="005666C9" w:rsidRDefault="005666C9">
            <w:pPr>
              <w:adjustRightInd w:val="0"/>
              <w:snapToGrid w:val="0"/>
              <w:rPr>
                <w:rFonts w:ascii="Times New Roman Regular" w:eastAsia="宋体" w:hAnsi="Times New Roman Regular" w:cs="Times New Roman Regular"/>
                <w:sz w:val="21"/>
                <w:szCs w:val="21"/>
              </w:rPr>
            </w:pPr>
          </w:p>
        </w:tc>
      </w:tr>
      <w:tr w:rsidR="005666C9" w14:paraId="51826A0A" w14:textId="77777777">
        <w:trPr>
          <w:trHeight w:val="294"/>
          <w:jc w:val="center"/>
        </w:trPr>
        <w:tc>
          <w:tcPr>
            <w:tcW w:w="2076" w:type="dxa"/>
            <w:tcMar>
              <w:top w:w="57" w:type="dxa"/>
              <w:left w:w="57" w:type="dxa"/>
              <w:bottom w:w="57" w:type="dxa"/>
              <w:right w:w="57" w:type="dxa"/>
            </w:tcMar>
            <w:vAlign w:val="center"/>
          </w:tcPr>
          <w:p w14:paraId="4460E903"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hAnsi="Times New Roman Regular" w:cs="Times New Roman Regular"/>
                <w:color w:val="auto"/>
                <w:sz w:val="21"/>
                <w:szCs w:val="21"/>
              </w:rPr>
              <w:t>National Institute for Health and Clinical Excellence</w:t>
            </w:r>
            <w:r>
              <w:rPr>
                <w:rFonts w:ascii="Times New Roman Regular" w:eastAsia="宋体" w:hAnsi="Times New Roman Regular" w:cs="Times New Roman Regular"/>
                <w:color w:val="auto"/>
                <w:sz w:val="21"/>
                <w:szCs w:val="21"/>
                <w:vertAlign w:val="superscript"/>
              </w:rPr>
              <w:t xml:space="preserve"> [13]</w:t>
            </w:r>
          </w:p>
        </w:tc>
        <w:tc>
          <w:tcPr>
            <w:tcW w:w="909" w:type="dxa"/>
            <w:tcMar>
              <w:top w:w="57" w:type="dxa"/>
              <w:left w:w="57" w:type="dxa"/>
              <w:bottom w:w="57" w:type="dxa"/>
              <w:right w:w="57" w:type="dxa"/>
            </w:tcMar>
            <w:vAlign w:val="center"/>
          </w:tcPr>
          <w:p w14:paraId="54D8043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29" w:type="dxa"/>
            <w:tcMar>
              <w:top w:w="57" w:type="dxa"/>
              <w:left w:w="57" w:type="dxa"/>
              <w:bottom w:w="57" w:type="dxa"/>
              <w:right w:w="57" w:type="dxa"/>
            </w:tcMar>
            <w:vAlign w:val="center"/>
          </w:tcPr>
          <w:p w14:paraId="7E26699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83.33</w:t>
            </w:r>
          </w:p>
        </w:tc>
        <w:tc>
          <w:tcPr>
            <w:tcW w:w="910" w:type="dxa"/>
            <w:tcMar>
              <w:top w:w="57" w:type="dxa"/>
              <w:left w:w="57" w:type="dxa"/>
              <w:bottom w:w="57" w:type="dxa"/>
              <w:right w:w="57" w:type="dxa"/>
            </w:tcMar>
            <w:vAlign w:val="center"/>
          </w:tcPr>
          <w:p w14:paraId="22AD241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83.33</w:t>
            </w:r>
          </w:p>
        </w:tc>
        <w:tc>
          <w:tcPr>
            <w:tcW w:w="910" w:type="dxa"/>
            <w:tcMar>
              <w:top w:w="57" w:type="dxa"/>
              <w:left w:w="57" w:type="dxa"/>
              <w:bottom w:w="57" w:type="dxa"/>
              <w:right w:w="57" w:type="dxa"/>
            </w:tcMar>
            <w:vAlign w:val="center"/>
          </w:tcPr>
          <w:p w14:paraId="674D56C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30" w:type="dxa"/>
            <w:tcMar>
              <w:top w:w="57" w:type="dxa"/>
              <w:left w:w="57" w:type="dxa"/>
              <w:bottom w:w="57" w:type="dxa"/>
              <w:right w:w="57" w:type="dxa"/>
            </w:tcMar>
            <w:vAlign w:val="center"/>
          </w:tcPr>
          <w:p w14:paraId="1D07B9E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58.33</w:t>
            </w:r>
          </w:p>
        </w:tc>
        <w:tc>
          <w:tcPr>
            <w:tcW w:w="910" w:type="dxa"/>
            <w:tcMar>
              <w:top w:w="57" w:type="dxa"/>
              <w:left w:w="57" w:type="dxa"/>
              <w:bottom w:w="57" w:type="dxa"/>
              <w:right w:w="57" w:type="dxa"/>
            </w:tcMar>
            <w:vAlign w:val="center"/>
          </w:tcPr>
          <w:p w14:paraId="4C73E56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66.67</w:t>
            </w:r>
          </w:p>
        </w:tc>
        <w:tc>
          <w:tcPr>
            <w:tcW w:w="994" w:type="dxa"/>
            <w:tcMar>
              <w:top w:w="57" w:type="dxa"/>
              <w:left w:w="57" w:type="dxa"/>
              <w:bottom w:w="57" w:type="dxa"/>
              <w:right w:w="57" w:type="dxa"/>
            </w:tcMar>
            <w:vAlign w:val="center"/>
          </w:tcPr>
          <w:p w14:paraId="15347E6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w:t>
            </w:r>
          </w:p>
        </w:tc>
        <w:tc>
          <w:tcPr>
            <w:tcW w:w="1027" w:type="dxa"/>
            <w:tcMar>
              <w:top w:w="57" w:type="dxa"/>
              <w:left w:w="57" w:type="dxa"/>
              <w:bottom w:w="57" w:type="dxa"/>
              <w:right w:w="57" w:type="dxa"/>
            </w:tcMar>
            <w:vAlign w:val="center"/>
          </w:tcPr>
          <w:p w14:paraId="19E1208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385" w:type="dxa"/>
            <w:tcMar>
              <w:top w:w="57" w:type="dxa"/>
              <w:left w:w="57" w:type="dxa"/>
              <w:bottom w:w="57" w:type="dxa"/>
              <w:right w:w="57" w:type="dxa"/>
            </w:tcMar>
            <w:vAlign w:val="center"/>
          </w:tcPr>
          <w:p w14:paraId="6CAA04A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B</w:t>
            </w:r>
          </w:p>
        </w:tc>
      </w:tr>
      <w:tr w:rsidR="005666C9" w14:paraId="719F254E" w14:textId="77777777">
        <w:trPr>
          <w:trHeight w:val="294"/>
          <w:jc w:val="center"/>
        </w:trPr>
        <w:tc>
          <w:tcPr>
            <w:tcW w:w="2076" w:type="dxa"/>
            <w:tcMar>
              <w:top w:w="57" w:type="dxa"/>
              <w:left w:w="57" w:type="dxa"/>
              <w:bottom w:w="57" w:type="dxa"/>
              <w:right w:w="57" w:type="dxa"/>
            </w:tcMar>
            <w:vAlign w:val="center"/>
          </w:tcPr>
          <w:p w14:paraId="132AF1F4"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Renner</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[14]</w:t>
            </w:r>
          </w:p>
        </w:tc>
        <w:tc>
          <w:tcPr>
            <w:tcW w:w="909" w:type="dxa"/>
            <w:tcMar>
              <w:top w:w="57" w:type="dxa"/>
              <w:left w:w="57" w:type="dxa"/>
              <w:bottom w:w="57" w:type="dxa"/>
              <w:right w:w="57" w:type="dxa"/>
            </w:tcMar>
            <w:vAlign w:val="center"/>
          </w:tcPr>
          <w:p w14:paraId="7190DBD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29" w:type="dxa"/>
            <w:tcMar>
              <w:top w:w="57" w:type="dxa"/>
              <w:left w:w="57" w:type="dxa"/>
              <w:bottom w:w="57" w:type="dxa"/>
              <w:right w:w="57" w:type="dxa"/>
            </w:tcMar>
            <w:vAlign w:val="center"/>
          </w:tcPr>
          <w:p w14:paraId="5D4E4B1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83.33</w:t>
            </w:r>
          </w:p>
        </w:tc>
        <w:tc>
          <w:tcPr>
            <w:tcW w:w="910" w:type="dxa"/>
            <w:tcMar>
              <w:top w:w="57" w:type="dxa"/>
              <w:left w:w="57" w:type="dxa"/>
              <w:bottom w:w="57" w:type="dxa"/>
              <w:right w:w="57" w:type="dxa"/>
            </w:tcMar>
            <w:vAlign w:val="center"/>
          </w:tcPr>
          <w:p w14:paraId="1FA309D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910" w:type="dxa"/>
            <w:tcMar>
              <w:top w:w="57" w:type="dxa"/>
              <w:left w:w="57" w:type="dxa"/>
              <w:bottom w:w="57" w:type="dxa"/>
              <w:right w:w="57" w:type="dxa"/>
            </w:tcMar>
            <w:vAlign w:val="center"/>
          </w:tcPr>
          <w:p w14:paraId="4CBE6E0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94.44</w:t>
            </w:r>
          </w:p>
        </w:tc>
        <w:tc>
          <w:tcPr>
            <w:tcW w:w="830" w:type="dxa"/>
            <w:tcMar>
              <w:top w:w="57" w:type="dxa"/>
              <w:left w:w="57" w:type="dxa"/>
              <w:bottom w:w="57" w:type="dxa"/>
              <w:right w:w="57" w:type="dxa"/>
            </w:tcMar>
            <w:vAlign w:val="center"/>
          </w:tcPr>
          <w:p w14:paraId="4090D1D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54.17</w:t>
            </w:r>
          </w:p>
        </w:tc>
        <w:tc>
          <w:tcPr>
            <w:tcW w:w="910" w:type="dxa"/>
            <w:tcMar>
              <w:top w:w="57" w:type="dxa"/>
              <w:left w:w="57" w:type="dxa"/>
              <w:bottom w:w="57" w:type="dxa"/>
              <w:right w:w="57" w:type="dxa"/>
            </w:tcMar>
            <w:vAlign w:val="center"/>
          </w:tcPr>
          <w:p w14:paraId="0ECF459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994" w:type="dxa"/>
            <w:tcMar>
              <w:top w:w="57" w:type="dxa"/>
              <w:left w:w="57" w:type="dxa"/>
              <w:bottom w:w="57" w:type="dxa"/>
              <w:right w:w="57" w:type="dxa"/>
            </w:tcMar>
            <w:vAlign w:val="center"/>
          </w:tcPr>
          <w:p w14:paraId="40AE01A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w:t>
            </w:r>
          </w:p>
        </w:tc>
        <w:tc>
          <w:tcPr>
            <w:tcW w:w="1027" w:type="dxa"/>
            <w:tcMar>
              <w:top w:w="57" w:type="dxa"/>
              <w:left w:w="57" w:type="dxa"/>
              <w:bottom w:w="57" w:type="dxa"/>
              <w:right w:w="57" w:type="dxa"/>
            </w:tcMar>
            <w:vAlign w:val="center"/>
          </w:tcPr>
          <w:p w14:paraId="6E8171C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385" w:type="dxa"/>
            <w:tcMar>
              <w:top w:w="57" w:type="dxa"/>
              <w:left w:w="57" w:type="dxa"/>
              <w:bottom w:w="57" w:type="dxa"/>
              <w:right w:w="57" w:type="dxa"/>
            </w:tcMar>
            <w:vAlign w:val="center"/>
          </w:tcPr>
          <w:p w14:paraId="76F6B58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B</w:t>
            </w:r>
          </w:p>
        </w:tc>
      </w:tr>
      <w:tr w:rsidR="005666C9" w14:paraId="37F09609" w14:textId="77777777">
        <w:trPr>
          <w:trHeight w:val="294"/>
          <w:jc w:val="center"/>
        </w:trPr>
        <w:tc>
          <w:tcPr>
            <w:tcW w:w="2076" w:type="dxa"/>
            <w:tcMar>
              <w:top w:w="57" w:type="dxa"/>
              <w:left w:w="57" w:type="dxa"/>
              <w:bottom w:w="57" w:type="dxa"/>
              <w:right w:w="57" w:type="dxa"/>
            </w:tcMar>
            <w:vAlign w:val="center"/>
          </w:tcPr>
          <w:p w14:paraId="016707C4"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Seo</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[15]</w:t>
            </w:r>
          </w:p>
        </w:tc>
        <w:tc>
          <w:tcPr>
            <w:tcW w:w="909" w:type="dxa"/>
            <w:tcMar>
              <w:top w:w="57" w:type="dxa"/>
              <w:left w:w="57" w:type="dxa"/>
              <w:bottom w:w="57" w:type="dxa"/>
              <w:right w:w="57" w:type="dxa"/>
            </w:tcMar>
            <w:vAlign w:val="center"/>
          </w:tcPr>
          <w:p w14:paraId="68A1A95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29" w:type="dxa"/>
            <w:tcMar>
              <w:top w:w="57" w:type="dxa"/>
              <w:left w:w="57" w:type="dxa"/>
              <w:bottom w:w="57" w:type="dxa"/>
              <w:right w:w="57" w:type="dxa"/>
            </w:tcMar>
            <w:vAlign w:val="center"/>
          </w:tcPr>
          <w:p w14:paraId="1CEB59B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72.22</w:t>
            </w:r>
          </w:p>
        </w:tc>
        <w:tc>
          <w:tcPr>
            <w:tcW w:w="910" w:type="dxa"/>
            <w:tcMar>
              <w:top w:w="57" w:type="dxa"/>
              <w:left w:w="57" w:type="dxa"/>
              <w:bottom w:w="57" w:type="dxa"/>
              <w:right w:w="57" w:type="dxa"/>
            </w:tcMar>
            <w:vAlign w:val="center"/>
          </w:tcPr>
          <w:p w14:paraId="0BDD62E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87.50</w:t>
            </w:r>
          </w:p>
        </w:tc>
        <w:tc>
          <w:tcPr>
            <w:tcW w:w="910" w:type="dxa"/>
            <w:tcMar>
              <w:top w:w="57" w:type="dxa"/>
              <w:left w:w="57" w:type="dxa"/>
              <w:bottom w:w="57" w:type="dxa"/>
              <w:right w:w="57" w:type="dxa"/>
            </w:tcMar>
            <w:vAlign w:val="center"/>
          </w:tcPr>
          <w:p w14:paraId="4727EBD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30" w:type="dxa"/>
            <w:tcMar>
              <w:top w:w="57" w:type="dxa"/>
              <w:left w:w="57" w:type="dxa"/>
              <w:bottom w:w="57" w:type="dxa"/>
              <w:right w:w="57" w:type="dxa"/>
            </w:tcMar>
            <w:vAlign w:val="center"/>
          </w:tcPr>
          <w:p w14:paraId="618F929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62.50</w:t>
            </w:r>
          </w:p>
        </w:tc>
        <w:tc>
          <w:tcPr>
            <w:tcW w:w="910" w:type="dxa"/>
            <w:tcMar>
              <w:top w:w="57" w:type="dxa"/>
              <w:left w:w="57" w:type="dxa"/>
              <w:bottom w:w="57" w:type="dxa"/>
              <w:right w:w="57" w:type="dxa"/>
            </w:tcMar>
            <w:vAlign w:val="center"/>
          </w:tcPr>
          <w:p w14:paraId="5BF76B8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994" w:type="dxa"/>
            <w:tcMar>
              <w:top w:w="57" w:type="dxa"/>
              <w:left w:w="57" w:type="dxa"/>
              <w:bottom w:w="57" w:type="dxa"/>
              <w:right w:w="57" w:type="dxa"/>
            </w:tcMar>
            <w:vAlign w:val="center"/>
          </w:tcPr>
          <w:p w14:paraId="3DE49DC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027" w:type="dxa"/>
            <w:tcMar>
              <w:top w:w="57" w:type="dxa"/>
              <w:left w:w="57" w:type="dxa"/>
              <w:bottom w:w="57" w:type="dxa"/>
              <w:right w:w="57" w:type="dxa"/>
            </w:tcMar>
            <w:vAlign w:val="center"/>
          </w:tcPr>
          <w:p w14:paraId="06862B5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385" w:type="dxa"/>
            <w:tcMar>
              <w:top w:w="57" w:type="dxa"/>
              <w:left w:w="57" w:type="dxa"/>
              <w:bottom w:w="57" w:type="dxa"/>
              <w:right w:w="57" w:type="dxa"/>
            </w:tcMar>
            <w:vAlign w:val="center"/>
          </w:tcPr>
          <w:p w14:paraId="643A9EF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A</w:t>
            </w:r>
          </w:p>
        </w:tc>
      </w:tr>
      <w:tr w:rsidR="005666C9" w14:paraId="6CEA3EC4" w14:textId="77777777">
        <w:trPr>
          <w:trHeight w:val="294"/>
          <w:jc w:val="center"/>
        </w:trPr>
        <w:tc>
          <w:tcPr>
            <w:tcW w:w="2076" w:type="dxa"/>
            <w:tcMar>
              <w:top w:w="57" w:type="dxa"/>
              <w:left w:w="57" w:type="dxa"/>
              <w:bottom w:w="57" w:type="dxa"/>
              <w:right w:w="57" w:type="dxa"/>
            </w:tcMar>
            <w:vAlign w:val="center"/>
          </w:tcPr>
          <w:p w14:paraId="23B8B53B"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Egi</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[16]</w:t>
            </w:r>
          </w:p>
        </w:tc>
        <w:tc>
          <w:tcPr>
            <w:tcW w:w="909" w:type="dxa"/>
            <w:tcMar>
              <w:top w:w="57" w:type="dxa"/>
              <w:left w:w="57" w:type="dxa"/>
              <w:bottom w:w="57" w:type="dxa"/>
              <w:right w:w="57" w:type="dxa"/>
            </w:tcMar>
            <w:vAlign w:val="center"/>
          </w:tcPr>
          <w:p w14:paraId="000D69B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29" w:type="dxa"/>
            <w:tcMar>
              <w:top w:w="57" w:type="dxa"/>
              <w:left w:w="57" w:type="dxa"/>
              <w:bottom w:w="57" w:type="dxa"/>
              <w:right w:w="57" w:type="dxa"/>
            </w:tcMar>
            <w:vAlign w:val="center"/>
          </w:tcPr>
          <w:p w14:paraId="1D9E07D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94.44</w:t>
            </w:r>
          </w:p>
        </w:tc>
        <w:tc>
          <w:tcPr>
            <w:tcW w:w="910" w:type="dxa"/>
            <w:tcMar>
              <w:top w:w="57" w:type="dxa"/>
              <w:left w:w="57" w:type="dxa"/>
              <w:bottom w:w="57" w:type="dxa"/>
              <w:right w:w="57" w:type="dxa"/>
            </w:tcMar>
            <w:vAlign w:val="center"/>
          </w:tcPr>
          <w:p w14:paraId="529FCC4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89.58</w:t>
            </w:r>
          </w:p>
        </w:tc>
        <w:tc>
          <w:tcPr>
            <w:tcW w:w="910" w:type="dxa"/>
            <w:tcMar>
              <w:top w:w="57" w:type="dxa"/>
              <w:left w:w="57" w:type="dxa"/>
              <w:bottom w:w="57" w:type="dxa"/>
              <w:right w:w="57" w:type="dxa"/>
            </w:tcMar>
            <w:vAlign w:val="center"/>
          </w:tcPr>
          <w:p w14:paraId="576D7D7D"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830" w:type="dxa"/>
            <w:tcMar>
              <w:top w:w="57" w:type="dxa"/>
              <w:left w:w="57" w:type="dxa"/>
              <w:bottom w:w="57" w:type="dxa"/>
              <w:right w:w="57" w:type="dxa"/>
            </w:tcMar>
            <w:vAlign w:val="center"/>
          </w:tcPr>
          <w:p w14:paraId="1E74043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45.83</w:t>
            </w:r>
          </w:p>
        </w:tc>
        <w:tc>
          <w:tcPr>
            <w:tcW w:w="910" w:type="dxa"/>
            <w:tcMar>
              <w:top w:w="57" w:type="dxa"/>
              <w:left w:w="57" w:type="dxa"/>
              <w:bottom w:w="57" w:type="dxa"/>
              <w:right w:w="57" w:type="dxa"/>
            </w:tcMar>
            <w:vAlign w:val="center"/>
          </w:tcPr>
          <w:p w14:paraId="63D3A49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91.67</w:t>
            </w:r>
          </w:p>
        </w:tc>
        <w:tc>
          <w:tcPr>
            <w:tcW w:w="994" w:type="dxa"/>
            <w:tcMar>
              <w:top w:w="57" w:type="dxa"/>
              <w:left w:w="57" w:type="dxa"/>
              <w:bottom w:w="57" w:type="dxa"/>
              <w:right w:w="57" w:type="dxa"/>
            </w:tcMar>
            <w:vAlign w:val="center"/>
          </w:tcPr>
          <w:p w14:paraId="495D846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w:t>
            </w:r>
          </w:p>
        </w:tc>
        <w:tc>
          <w:tcPr>
            <w:tcW w:w="1027" w:type="dxa"/>
            <w:tcMar>
              <w:top w:w="57" w:type="dxa"/>
              <w:left w:w="57" w:type="dxa"/>
              <w:bottom w:w="57" w:type="dxa"/>
              <w:right w:w="57" w:type="dxa"/>
            </w:tcMar>
            <w:vAlign w:val="center"/>
          </w:tcPr>
          <w:p w14:paraId="23AC431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385" w:type="dxa"/>
            <w:tcMar>
              <w:top w:w="57" w:type="dxa"/>
              <w:left w:w="57" w:type="dxa"/>
              <w:bottom w:w="57" w:type="dxa"/>
              <w:right w:w="57" w:type="dxa"/>
            </w:tcMar>
            <w:vAlign w:val="center"/>
          </w:tcPr>
          <w:p w14:paraId="2295EE7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B</w:t>
            </w:r>
          </w:p>
        </w:tc>
      </w:tr>
      <w:tr w:rsidR="005666C9" w14:paraId="626B77F8" w14:textId="77777777">
        <w:trPr>
          <w:trHeight w:val="294"/>
          <w:jc w:val="center"/>
        </w:trPr>
        <w:tc>
          <w:tcPr>
            <w:tcW w:w="2076" w:type="dxa"/>
            <w:tcMar>
              <w:top w:w="57" w:type="dxa"/>
              <w:left w:w="57" w:type="dxa"/>
              <w:bottom w:w="57" w:type="dxa"/>
              <w:right w:w="57" w:type="dxa"/>
            </w:tcMar>
            <w:vAlign w:val="center"/>
          </w:tcPr>
          <w:p w14:paraId="7176E8D9"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Evans</w:t>
            </w:r>
            <w:r>
              <w:rPr>
                <w:rFonts w:ascii="Times New Roman Regular" w:eastAsia="宋体" w:hAnsi="Times New Roman Regular" w:cs="Times New Roman Regular"/>
                <w:color w:val="auto"/>
                <w:sz w:val="21"/>
                <w:szCs w:val="21"/>
              </w:rPr>
              <w:t>等</w:t>
            </w:r>
            <w:r>
              <w:rPr>
                <w:rFonts w:ascii="Times New Roman Regular" w:eastAsia="宋体" w:hAnsi="Times New Roman Regular" w:cs="Times New Roman Regular"/>
                <w:color w:val="auto"/>
                <w:sz w:val="21"/>
                <w:szCs w:val="21"/>
                <w:vertAlign w:val="superscript"/>
              </w:rPr>
              <w:t>[17]</w:t>
            </w:r>
          </w:p>
        </w:tc>
        <w:tc>
          <w:tcPr>
            <w:tcW w:w="909" w:type="dxa"/>
            <w:tcMar>
              <w:top w:w="57" w:type="dxa"/>
              <w:left w:w="57" w:type="dxa"/>
              <w:bottom w:w="57" w:type="dxa"/>
              <w:right w:w="57" w:type="dxa"/>
            </w:tcMar>
            <w:vAlign w:val="center"/>
          </w:tcPr>
          <w:p w14:paraId="79CFD29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94.44</w:t>
            </w:r>
          </w:p>
        </w:tc>
        <w:tc>
          <w:tcPr>
            <w:tcW w:w="829" w:type="dxa"/>
            <w:tcMar>
              <w:top w:w="57" w:type="dxa"/>
              <w:left w:w="57" w:type="dxa"/>
              <w:bottom w:w="57" w:type="dxa"/>
              <w:right w:w="57" w:type="dxa"/>
            </w:tcMar>
            <w:vAlign w:val="center"/>
          </w:tcPr>
          <w:p w14:paraId="34CE5A7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88.89</w:t>
            </w:r>
          </w:p>
        </w:tc>
        <w:tc>
          <w:tcPr>
            <w:tcW w:w="910" w:type="dxa"/>
            <w:tcMar>
              <w:top w:w="57" w:type="dxa"/>
              <w:left w:w="57" w:type="dxa"/>
              <w:bottom w:w="57" w:type="dxa"/>
              <w:right w:w="57" w:type="dxa"/>
            </w:tcMar>
            <w:vAlign w:val="center"/>
          </w:tcPr>
          <w:p w14:paraId="6B70A9CB"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87.50</w:t>
            </w:r>
          </w:p>
        </w:tc>
        <w:tc>
          <w:tcPr>
            <w:tcW w:w="910" w:type="dxa"/>
            <w:tcMar>
              <w:top w:w="57" w:type="dxa"/>
              <w:left w:w="57" w:type="dxa"/>
              <w:bottom w:w="57" w:type="dxa"/>
              <w:right w:w="57" w:type="dxa"/>
            </w:tcMar>
            <w:vAlign w:val="center"/>
          </w:tcPr>
          <w:p w14:paraId="5C2EBD8A"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94.44</w:t>
            </w:r>
          </w:p>
        </w:tc>
        <w:tc>
          <w:tcPr>
            <w:tcW w:w="830" w:type="dxa"/>
            <w:tcMar>
              <w:top w:w="57" w:type="dxa"/>
              <w:left w:w="57" w:type="dxa"/>
              <w:bottom w:w="57" w:type="dxa"/>
              <w:right w:w="57" w:type="dxa"/>
            </w:tcMar>
            <w:vAlign w:val="center"/>
          </w:tcPr>
          <w:p w14:paraId="082A4D7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62.50</w:t>
            </w:r>
          </w:p>
        </w:tc>
        <w:tc>
          <w:tcPr>
            <w:tcW w:w="910" w:type="dxa"/>
            <w:tcMar>
              <w:top w:w="57" w:type="dxa"/>
              <w:left w:w="57" w:type="dxa"/>
              <w:bottom w:w="57" w:type="dxa"/>
              <w:right w:w="57" w:type="dxa"/>
            </w:tcMar>
            <w:vAlign w:val="center"/>
          </w:tcPr>
          <w:p w14:paraId="59E9E0F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100.00</w:t>
            </w:r>
          </w:p>
        </w:tc>
        <w:tc>
          <w:tcPr>
            <w:tcW w:w="994" w:type="dxa"/>
            <w:tcMar>
              <w:top w:w="57" w:type="dxa"/>
              <w:left w:w="57" w:type="dxa"/>
              <w:bottom w:w="57" w:type="dxa"/>
              <w:right w:w="57" w:type="dxa"/>
            </w:tcMar>
            <w:vAlign w:val="center"/>
          </w:tcPr>
          <w:p w14:paraId="7C6903D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027" w:type="dxa"/>
            <w:tcMar>
              <w:top w:w="57" w:type="dxa"/>
              <w:left w:w="57" w:type="dxa"/>
              <w:bottom w:w="57" w:type="dxa"/>
              <w:right w:w="57" w:type="dxa"/>
            </w:tcMar>
            <w:vAlign w:val="center"/>
          </w:tcPr>
          <w:p w14:paraId="63C4C58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p>
        </w:tc>
        <w:tc>
          <w:tcPr>
            <w:tcW w:w="1385" w:type="dxa"/>
            <w:tcMar>
              <w:top w:w="57" w:type="dxa"/>
              <w:left w:w="57" w:type="dxa"/>
              <w:bottom w:w="57" w:type="dxa"/>
              <w:right w:w="57" w:type="dxa"/>
            </w:tcMar>
            <w:vAlign w:val="center"/>
          </w:tcPr>
          <w:p w14:paraId="0EDA293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A</w:t>
            </w:r>
          </w:p>
        </w:tc>
      </w:tr>
    </w:tbl>
    <w:p w14:paraId="4FE65B41" w14:textId="77777777" w:rsidR="005666C9" w:rsidRDefault="005666C9">
      <w:pPr>
        <w:pStyle w:val="afa"/>
        <w:adjustRightInd w:val="0"/>
        <w:snapToGrid w:val="0"/>
        <w:ind w:firstLine="420"/>
        <w:rPr>
          <w:rFonts w:ascii="Times New Roman Regular" w:eastAsia="宋体" w:hAnsi="Times New Roman Regular" w:cs="Times New Roman Regular"/>
          <w:color w:val="auto"/>
        </w:rPr>
      </w:pPr>
    </w:p>
    <w:p w14:paraId="5347B79C" w14:textId="77777777" w:rsidR="005666C9" w:rsidRDefault="005666C9">
      <w:pPr>
        <w:pStyle w:val="afa"/>
        <w:adjustRightInd w:val="0"/>
        <w:snapToGrid w:val="0"/>
        <w:ind w:firstLine="420"/>
        <w:rPr>
          <w:rFonts w:ascii="Times New Roman Regular" w:eastAsia="宋体" w:hAnsi="Times New Roman Regular" w:cs="Times New Roman Regular"/>
          <w:color w:val="auto"/>
        </w:rPr>
      </w:pPr>
      <w:bookmarkStart w:id="33" w:name="pindex259"/>
      <w:bookmarkEnd w:id="33"/>
    </w:p>
    <w:p w14:paraId="015BC433" w14:textId="77777777" w:rsidR="005666C9" w:rsidRDefault="00000000">
      <w:pPr>
        <w:pStyle w:val="afa"/>
        <w:adjustRightInd w:val="0"/>
        <w:snapToGrid w:val="0"/>
        <w:ind w:firstLine="422"/>
        <w:jc w:val="center"/>
        <w:rPr>
          <w:rFonts w:ascii="Times New Roman Regular" w:eastAsia="宋体" w:hAnsi="Times New Roman Regular" w:cs="Times New Roman Regular"/>
          <w:b/>
          <w:bCs/>
          <w:color w:val="auto"/>
        </w:rPr>
      </w:pPr>
      <w:r>
        <w:rPr>
          <w:rFonts w:ascii="Times New Roman Regular" w:eastAsia="宋体" w:hAnsi="Times New Roman Regular" w:cs="Times New Roman Regular" w:hint="eastAsia"/>
          <w:b/>
          <w:bCs/>
          <w:color w:val="auto"/>
        </w:rPr>
        <w:t>表</w:t>
      </w:r>
      <w:r>
        <w:rPr>
          <w:rFonts w:ascii="Times New Roman Regular" w:eastAsia="宋体" w:hAnsi="Times New Roman Regular" w:cs="Times New Roman Regular" w:hint="eastAsia"/>
          <w:b/>
          <w:bCs/>
          <w:color w:val="auto"/>
        </w:rPr>
        <w:t>3</w:t>
      </w:r>
      <w:r>
        <w:rPr>
          <w:rFonts w:ascii="Times New Roman Regular" w:eastAsia="宋体" w:hAnsi="Times New Roman Regular" w:cs="Times New Roman Regular"/>
          <w:b/>
          <w:bCs/>
          <w:color w:val="auto"/>
        </w:rPr>
        <w:t xml:space="preserve">　</w:t>
      </w:r>
      <w:r>
        <w:rPr>
          <w:rFonts w:ascii="Times New Roman Regular" w:eastAsia="宋体" w:hAnsi="Times New Roman Regular" w:cs="Times New Roman Regular" w:hint="eastAsia"/>
          <w:b/>
          <w:bCs/>
          <w:color w:val="auto"/>
        </w:rPr>
        <w:t>6</w:t>
      </w:r>
      <w:r>
        <w:rPr>
          <w:rFonts w:ascii="Times New Roman Regular" w:eastAsia="宋体" w:hAnsi="Times New Roman Regular" w:cs="Times New Roman Regular" w:hint="eastAsia"/>
          <w:b/>
          <w:bCs/>
          <w:color w:val="auto"/>
        </w:rPr>
        <w:t>篇纳入随机对照试验的</w:t>
      </w:r>
      <w:r>
        <w:rPr>
          <w:rFonts w:ascii="Times New Roman Regular" w:eastAsia="宋体" w:hAnsi="Times New Roman Regular" w:cs="Times New Roman Regular"/>
          <w:b/>
          <w:bCs/>
          <w:color w:val="auto"/>
        </w:rPr>
        <w:t>质量评价结果</w:t>
      </w:r>
      <w:bookmarkStart w:id="34" w:name="pindex260"/>
      <w:bookmarkEnd w:id="34"/>
    </w:p>
    <w:tbl>
      <w:tblPr>
        <w:tblW w:w="10490" w:type="dxa"/>
        <w:tblInd w:w="-1281" w:type="dxa"/>
        <w:tblLook w:val="04A0" w:firstRow="1" w:lastRow="0" w:firstColumn="1" w:lastColumn="0" w:noHBand="0" w:noVBand="1"/>
      </w:tblPr>
      <w:tblGrid>
        <w:gridCol w:w="1418"/>
        <w:gridCol w:w="567"/>
        <w:gridCol w:w="851"/>
        <w:gridCol w:w="567"/>
        <w:gridCol w:w="708"/>
        <w:gridCol w:w="709"/>
        <w:gridCol w:w="851"/>
        <w:gridCol w:w="708"/>
        <w:gridCol w:w="709"/>
        <w:gridCol w:w="567"/>
        <w:gridCol w:w="803"/>
        <w:gridCol w:w="615"/>
        <w:gridCol w:w="708"/>
        <w:gridCol w:w="709"/>
      </w:tblGrid>
      <w:tr w:rsidR="005666C9" w14:paraId="47CDFE4B" w14:textId="77777777">
        <w:trPr>
          <w:trHeight w:val="300"/>
        </w:trPr>
        <w:tc>
          <w:tcPr>
            <w:tcW w:w="1418" w:type="dxa"/>
            <w:tcBorders>
              <w:top w:val="single" w:sz="4" w:space="0" w:color="auto"/>
              <w:left w:val="single" w:sz="4" w:space="0" w:color="auto"/>
              <w:bottom w:val="single" w:sz="4" w:space="0" w:color="auto"/>
              <w:right w:val="single" w:sz="4" w:space="0" w:color="auto"/>
            </w:tcBorders>
            <w:noWrap/>
            <w:vAlign w:val="center"/>
          </w:tcPr>
          <w:p w14:paraId="38829AEA" w14:textId="77777777" w:rsidR="005666C9" w:rsidRDefault="00000000">
            <w:pPr>
              <w:rPr>
                <w:rFonts w:ascii="Times New Roman" w:eastAsia="宋体" w:cs="Times New Roman"/>
                <w:color w:val="000000"/>
                <w:sz w:val="18"/>
                <w:szCs w:val="18"/>
              </w:rPr>
            </w:pPr>
            <w:r>
              <w:rPr>
                <w:rFonts w:ascii="Times New Roman" w:eastAsia="宋体" w:cs="Times New Roman" w:hint="eastAsia"/>
                <w:color w:val="000000"/>
                <w:sz w:val="18"/>
                <w:szCs w:val="18"/>
              </w:rPr>
              <w:t>纳入文献</w:t>
            </w:r>
          </w:p>
        </w:tc>
        <w:tc>
          <w:tcPr>
            <w:tcW w:w="567" w:type="dxa"/>
            <w:tcBorders>
              <w:top w:val="single" w:sz="4" w:space="0" w:color="auto"/>
              <w:left w:val="nil"/>
              <w:bottom w:val="single" w:sz="4" w:space="0" w:color="auto"/>
              <w:right w:val="single" w:sz="4" w:space="0" w:color="auto"/>
            </w:tcBorders>
            <w:noWrap/>
            <w:vAlign w:val="center"/>
          </w:tcPr>
          <w:p w14:paraId="057DDA4E"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①</w:t>
            </w:r>
          </w:p>
        </w:tc>
        <w:tc>
          <w:tcPr>
            <w:tcW w:w="851" w:type="dxa"/>
            <w:tcBorders>
              <w:top w:val="single" w:sz="4" w:space="0" w:color="auto"/>
              <w:left w:val="nil"/>
              <w:bottom w:val="single" w:sz="4" w:space="0" w:color="auto"/>
              <w:right w:val="single" w:sz="4" w:space="0" w:color="auto"/>
            </w:tcBorders>
            <w:noWrap/>
            <w:vAlign w:val="center"/>
          </w:tcPr>
          <w:p w14:paraId="482C925D"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②</w:t>
            </w:r>
          </w:p>
        </w:tc>
        <w:tc>
          <w:tcPr>
            <w:tcW w:w="567" w:type="dxa"/>
            <w:tcBorders>
              <w:top w:val="single" w:sz="4" w:space="0" w:color="auto"/>
              <w:left w:val="nil"/>
              <w:bottom w:val="single" w:sz="4" w:space="0" w:color="auto"/>
              <w:right w:val="single" w:sz="4" w:space="0" w:color="auto"/>
            </w:tcBorders>
            <w:noWrap/>
            <w:vAlign w:val="center"/>
          </w:tcPr>
          <w:p w14:paraId="70F7E42E"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③</w:t>
            </w:r>
          </w:p>
        </w:tc>
        <w:tc>
          <w:tcPr>
            <w:tcW w:w="708" w:type="dxa"/>
            <w:tcBorders>
              <w:top w:val="single" w:sz="4" w:space="0" w:color="auto"/>
              <w:left w:val="nil"/>
              <w:bottom w:val="single" w:sz="4" w:space="0" w:color="auto"/>
              <w:right w:val="single" w:sz="4" w:space="0" w:color="auto"/>
            </w:tcBorders>
            <w:noWrap/>
            <w:vAlign w:val="center"/>
          </w:tcPr>
          <w:p w14:paraId="70F9B637"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④</w:t>
            </w:r>
          </w:p>
        </w:tc>
        <w:tc>
          <w:tcPr>
            <w:tcW w:w="709" w:type="dxa"/>
            <w:tcBorders>
              <w:top w:val="single" w:sz="4" w:space="0" w:color="auto"/>
              <w:left w:val="nil"/>
              <w:bottom w:val="single" w:sz="4" w:space="0" w:color="auto"/>
              <w:right w:val="single" w:sz="4" w:space="0" w:color="auto"/>
            </w:tcBorders>
            <w:noWrap/>
            <w:vAlign w:val="center"/>
          </w:tcPr>
          <w:p w14:paraId="36D03F69"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⑤</w:t>
            </w:r>
          </w:p>
        </w:tc>
        <w:tc>
          <w:tcPr>
            <w:tcW w:w="851" w:type="dxa"/>
            <w:tcBorders>
              <w:top w:val="single" w:sz="4" w:space="0" w:color="auto"/>
              <w:left w:val="nil"/>
              <w:bottom w:val="single" w:sz="4" w:space="0" w:color="auto"/>
              <w:right w:val="single" w:sz="4" w:space="0" w:color="auto"/>
            </w:tcBorders>
            <w:noWrap/>
            <w:vAlign w:val="center"/>
          </w:tcPr>
          <w:p w14:paraId="6E1D7A7B"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⑥</w:t>
            </w:r>
          </w:p>
        </w:tc>
        <w:tc>
          <w:tcPr>
            <w:tcW w:w="708" w:type="dxa"/>
            <w:tcBorders>
              <w:top w:val="single" w:sz="4" w:space="0" w:color="auto"/>
              <w:left w:val="nil"/>
              <w:bottom w:val="single" w:sz="4" w:space="0" w:color="auto"/>
              <w:right w:val="single" w:sz="4" w:space="0" w:color="auto"/>
            </w:tcBorders>
            <w:noWrap/>
            <w:vAlign w:val="center"/>
          </w:tcPr>
          <w:p w14:paraId="7BF0AAA1"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⑦</w:t>
            </w:r>
          </w:p>
        </w:tc>
        <w:tc>
          <w:tcPr>
            <w:tcW w:w="709" w:type="dxa"/>
            <w:tcBorders>
              <w:top w:val="single" w:sz="4" w:space="0" w:color="auto"/>
              <w:left w:val="nil"/>
              <w:bottom w:val="single" w:sz="4" w:space="0" w:color="auto"/>
              <w:right w:val="single" w:sz="4" w:space="0" w:color="auto"/>
            </w:tcBorders>
            <w:noWrap/>
            <w:vAlign w:val="center"/>
          </w:tcPr>
          <w:p w14:paraId="5ACEDCB2"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⑧</w:t>
            </w:r>
          </w:p>
        </w:tc>
        <w:tc>
          <w:tcPr>
            <w:tcW w:w="567" w:type="dxa"/>
            <w:tcBorders>
              <w:top w:val="single" w:sz="4" w:space="0" w:color="auto"/>
              <w:left w:val="nil"/>
              <w:bottom w:val="single" w:sz="4" w:space="0" w:color="auto"/>
              <w:right w:val="single" w:sz="4" w:space="0" w:color="auto"/>
            </w:tcBorders>
            <w:noWrap/>
            <w:vAlign w:val="center"/>
          </w:tcPr>
          <w:p w14:paraId="4CF57C65"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⑨</w:t>
            </w:r>
          </w:p>
        </w:tc>
        <w:tc>
          <w:tcPr>
            <w:tcW w:w="803" w:type="dxa"/>
            <w:tcBorders>
              <w:top w:val="single" w:sz="4" w:space="0" w:color="auto"/>
              <w:left w:val="nil"/>
              <w:bottom w:val="single" w:sz="4" w:space="0" w:color="auto"/>
              <w:right w:val="single" w:sz="4" w:space="0" w:color="auto"/>
            </w:tcBorders>
            <w:noWrap/>
            <w:vAlign w:val="center"/>
          </w:tcPr>
          <w:p w14:paraId="00B1FF78"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⑩</w:t>
            </w:r>
          </w:p>
        </w:tc>
        <w:tc>
          <w:tcPr>
            <w:tcW w:w="615" w:type="dxa"/>
            <w:tcBorders>
              <w:top w:val="single" w:sz="4" w:space="0" w:color="auto"/>
              <w:left w:val="nil"/>
              <w:bottom w:val="single" w:sz="4" w:space="0" w:color="auto"/>
              <w:right w:val="single" w:sz="4" w:space="0" w:color="auto"/>
            </w:tcBorders>
            <w:noWrap/>
            <w:vAlign w:val="center"/>
          </w:tcPr>
          <w:p w14:paraId="47A24ABA"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⑪</w:t>
            </w:r>
          </w:p>
        </w:tc>
        <w:tc>
          <w:tcPr>
            <w:tcW w:w="708" w:type="dxa"/>
            <w:tcBorders>
              <w:top w:val="single" w:sz="4" w:space="0" w:color="auto"/>
              <w:left w:val="nil"/>
              <w:bottom w:val="single" w:sz="4" w:space="0" w:color="auto"/>
              <w:right w:val="single" w:sz="4" w:space="0" w:color="auto"/>
            </w:tcBorders>
            <w:noWrap/>
            <w:vAlign w:val="center"/>
          </w:tcPr>
          <w:p w14:paraId="38199AE3"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⑫</w:t>
            </w:r>
          </w:p>
        </w:tc>
        <w:tc>
          <w:tcPr>
            <w:tcW w:w="709" w:type="dxa"/>
            <w:tcBorders>
              <w:top w:val="single" w:sz="4" w:space="0" w:color="auto"/>
              <w:left w:val="nil"/>
              <w:bottom w:val="single" w:sz="4" w:space="0" w:color="auto"/>
              <w:right w:val="single" w:sz="4" w:space="0" w:color="auto"/>
            </w:tcBorders>
            <w:noWrap/>
            <w:vAlign w:val="center"/>
          </w:tcPr>
          <w:p w14:paraId="4957C92F" w14:textId="77777777" w:rsidR="005666C9" w:rsidRDefault="00000000">
            <w:pPr>
              <w:rPr>
                <w:rFonts w:ascii="Times New Roman" w:eastAsia="宋体" w:cs="Times New Roman"/>
                <w:color w:val="000000"/>
                <w:sz w:val="18"/>
                <w:szCs w:val="18"/>
              </w:rPr>
            </w:pPr>
            <w:r>
              <w:rPr>
                <w:rFonts w:ascii="Cambria Math" w:eastAsia="宋体" w:hAnsi="Cambria Math" w:cs="Cambria Math"/>
                <w:color w:val="000000"/>
                <w:sz w:val="18"/>
                <w:szCs w:val="18"/>
              </w:rPr>
              <w:t>⑬</w:t>
            </w:r>
          </w:p>
        </w:tc>
      </w:tr>
      <w:tr w:rsidR="005666C9" w14:paraId="2DFD30A6"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44A16481"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彭迟燕和刘宇霞</w:t>
            </w:r>
            <w:r>
              <w:rPr>
                <w:rFonts w:ascii="Times New Roman" w:eastAsia="宋体" w:cs="Times New Roman"/>
                <w:color w:val="000000"/>
                <w:sz w:val="18"/>
                <w:szCs w:val="18"/>
                <w:vertAlign w:val="superscript"/>
              </w:rPr>
              <w:t>[22]</w:t>
            </w:r>
          </w:p>
        </w:tc>
        <w:tc>
          <w:tcPr>
            <w:tcW w:w="567" w:type="dxa"/>
            <w:tcBorders>
              <w:top w:val="nil"/>
              <w:left w:val="nil"/>
              <w:bottom w:val="single" w:sz="4" w:space="0" w:color="auto"/>
              <w:right w:val="single" w:sz="4" w:space="0" w:color="auto"/>
            </w:tcBorders>
            <w:noWrap/>
            <w:vAlign w:val="center"/>
          </w:tcPr>
          <w:p w14:paraId="7E9979D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60E4D45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不清楚</w:t>
            </w:r>
          </w:p>
        </w:tc>
        <w:tc>
          <w:tcPr>
            <w:tcW w:w="567" w:type="dxa"/>
            <w:tcBorders>
              <w:top w:val="nil"/>
              <w:left w:val="nil"/>
              <w:bottom w:val="single" w:sz="4" w:space="0" w:color="auto"/>
              <w:right w:val="single" w:sz="4" w:space="0" w:color="auto"/>
            </w:tcBorders>
            <w:noWrap/>
            <w:vAlign w:val="center"/>
          </w:tcPr>
          <w:p w14:paraId="45B2411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6278713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419B2A1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78AB4EAF"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不清楚</w:t>
            </w:r>
          </w:p>
        </w:tc>
        <w:tc>
          <w:tcPr>
            <w:tcW w:w="708" w:type="dxa"/>
            <w:tcBorders>
              <w:top w:val="nil"/>
              <w:left w:val="nil"/>
              <w:bottom w:val="single" w:sz="4" w:space="0" w:color="auto"/>
              <w:right w:val="single" w:sz="4" w:space="0" w:color="auto"/>
            </w:tcBorders>
            <w:noWrap/>
            <w:vAlign w:val="center"/>
          </w:tcPr>
          <w:p w14:paraId="5EF6799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30A3BD5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14A2CB5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4460305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392C0C25"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69DAAF4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0583D7DF"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r w:rsidR="005666C9" w14:paraId="25350B23"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65401157"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Fan</w:t>
            </w:r>
            <w:r>
              <w:rPr>
                <w:rFonts w:ascii="Times New Roman" w:eastAsia="宋体" w:cs="Times New Roman"/>
                <w:color w:val="000000"/>
                <w:sz w:val="18"/>
                <w:szCs w:val="18"/>
              </w:rPr>
              <w:t>等</w:t>
            </w:r>
            <w:r>
              <w:rPr>
                <w:rFonts w:ascii="Times New Roman" w:eastAsia="宋体" w:cs="Times New Roman"/>
                <w:color w:val="000000"/>
                <w:sz w:val="18"/>
                <w:szCs w:val="18"/>
                <w:vertAlign w:val="superscript"/>
              </w:rPr>
              <w:t>[23]</w:t>
            </w:r>
          </w:p>
        </w:tc>
        <w:tc>
          <w:tcPr>
            <w:tcW w:w="567" w:type="dxa"/>
            <w:tcBorders>
              <w:top w:val="nil"/>
              <w:left w:val="nil"/>
              <w:bottom w:val="single" w:sz="4" w:space="0" w:color="auto"/>
              <w:right w:val="single" w:sz="4" w:space="0" w:color="auto"/>
            </w:tcBorders>
            <w:noWrap/>
            <w:vAlign w:val="center"/>
          </w:tcPr>
          <w:p w14:paraId="65E629E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49E30B1D"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262E4336"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57D522C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26A3A33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6EB9C2B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不清楚</w:t>
            </w:r>
          </w:p>
        </w:tc>
        <w:tc>
          <w:tcPr>
            <w:tcW w:w="708" w:type="dxa"/>
            <w:tcBorders>
              <w:top w:val="nil"/>
              <w:left w:val="nil"/>
              <w:bottom w:val="single" w:sz="4" w:space="0" w:color="auto"/>
              <w:right w:val="single" w:sz="4" w:space="0" w:color="auto"/>
            </w:tcBorders>
            <w:noWrap/>
            <w:vAlign w:val="center"/>
          </w:tcPr>
          <w:p w14:paraId="677077E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60B45EB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02A15F4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03D007E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5ECAC5E3"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2416781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0D08C9DE"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r w:rsidR="005666C9" w14:paraId="6AAC18DE"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7EF90E1C" w14:textId="77777777" w:rsidR="005666C9" w:rsidRDefault="00000000">
            <w:pPr>
              <w:rPr>
                <w:rFonts w:ascii="Times New Roman" w:eastAsia="宋体" w:cs="Times New Roman"/>
                <w:color w:val="000000"/>
                <w:sz w:val="18"/>
                <w:szCs w:val="18"/>
              </w:rPr>
            </w:pPr>
            <w:proofErr w:type="gramStart"/>
            <w:r>
              <w:rPr>
                <w:rFonts w:ascii="Times New Roman" w:eastAsia="宋体" w:cs="Times New Roman"/>
                <w:color w:val="000000"/>
                <w:sz w:val="18"/>
                <w:szCs w:val="18"/>
              </w:rPr>
              <w:t>钟素萍</w:t>
            </w:r>
            <w:proofErr w:type="gramEnd"/>
            <w:r>
              <w:rPr>
                <w:rFonts w:ascii="Times New Roman" w:eastAsia="宋体" w:cs="Times New Roman"/>
                <w:color w:val="000000"/>
                <w:sz w:val="18"/>
                <w:szCs w:val="18"/>
              </w:rPr>
              <w:t>等</w:t>
            </w:r>
            <w:r>
              <w:rPr>
                <w:rFonts w:ascii="Times New Roman" w:eastAsia="宋体" w:cs="Times New Roman"/>
                <w:color w:val="000000"/>
                <w:sz w:val="18"/>
                <w:szCs w:val="18"/>
                <w:vertAlign w:val="superscript"/>
              </w:rPr>
              <w:t>[24]</w:t>
            </w:r>
          </w:p>
        </w:tc>
        <w:tc>
          <w:tcPr>
            <w:tcW w:w="567" w:type="dxa"/>
            <w:tcBorders>
              <w:top w:val="nil"/>
              <w:left w:val="nil"/>
              <w:bottom w:val="single" w:sz="4" w:space="0" w:color="auto"/>
              <w:right w:val="single" w:sz="4" w:space="0" w:color="auto"/>
            </w:tcBorders>
            <w:noWrap/>
            <w:vAlign w:val="center"/>
          </w:tcPr>
          <w:p w14:paraId="339F448E"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0015C326"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不清楚</w:t>
            </w:r>
          </w:p>
        </w:tc>
        <w:tc>
          <w:tcPr>
            <w:tcW w:w="567" w:type="dxa"/>
            <w:tcBorders>
              <w:top w:val="nil"/>
              <w:left w:val="nil"/>
              <w:bottom w:val="single" w:sz="4" w:space="0" w:color="auto"/>
              <w:right w:val="single" w:sz="4" w:space="0" w:color="auto"/>
            </w:tcBorders>
            <w:noWrap/>
            <w:vAlign w:val="center"/>
          </w:tcPr>
          <w:p w14:paraId="5DEC27D3"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47C0AB23"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45722AE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47E44A1D"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不清楚</w:t>
            </w:r>
          </w:p>
        </w:tc>
        <w:tc>
          <w:tcPr>
            <w:tcW w:w="708" w:type="dxa"/>
            <w:tcBorders>
              <w:top w:val="nil"/>
              <w:left w:val="nil"/>
              <w:bottom w:val="single" w:sz="4" w:space="0" w:color="auto"/>
              <w:right w:val="single" w:sz="4" w:space="0" w:color="auto"/>
            </w:tcBorders>
            <w:noWrap/>
            <w:vAlign w:val="center"/>
          </w:tcPr>
          <w:p w14:paraId="1BFC19D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31784F1B"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6F7F9E4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0DE7804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0530FB17"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431D45E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55103AC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r w:rsidR="005666C9" w14:paraId="37F18AAF"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6742F36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Taylor</w:t>
            </w:r>
            <w:r>
              <w:rPr>
                <w:rFonts w:ascii="Times New Roman" w:eastAsia="宋体" w:cs="Times New Roman"/>
                <w:color w:val="000000"/>
                <w:sz w:val="18"/>
                <w:szCs w:val="18"/>
              </w:rPr>
              <w:t>等</w:t>
            </w:r>
            <w:r>
              <w:rPr>
                <w:rFonts w:ascii="Times New Roman" w:eastAsia="宋体" w:cs="Times New Roman"/>
                <w:color w:val="000000"/>
                <w:sz w:val="18"/>
                <w:szCs w:val="18"/>
                <w:vertAlign w:val="superscript"/>
              </w:rPr>
              <w:t>[25]</w:t>
            </w:r>
          </w:p>
        </w:tc>
        <w:tc>
          <w:tcPr>
            <w:tcW w:w="567" w:type="dxa"/>
            <w:tcBorders>
              <w:top w:val="nil"/>
              <w:left w:val="nil"/>
              <w:bottom w:val="single" w:sz="4" w:space="0" w:color="auto"/>
              <w:right w:val="single" w:sz="4" w:space="0" w:color="auto"/>
            </w:tcBorders>
            <w:noWrap/>
            <w:vAlign w:val="center"/>
          </w:tcPr>
          <w:p w14:paraId="0E80D92A"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0017E7D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3025025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16D6722F"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3BE7424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31E56E8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49CE5D1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0CD5A3E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7AFDB46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71FDB07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2C67031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06ED948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63686B8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r w:rsidR="005666C9" w14:paraId="5DAB9D10"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48622C5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Schmidt</w:t>
            </w:r>
            <w:r>
              <w:rPr>
                <w:rFonts w:ascii="Times New Roman" w:eastAsia="宋体" w:cs="Times New Roman"/>
                <w:color w:val="000000"/>
                <w:sz w:val="18"/>
                <w:szCs w:val="18"/>
              </w:rPr>
              <w:t>等</w:t>
            </w:r>
            <w:r>
              <w:rPr>
                <w:rFonts w:ascii="Times New Roman" w:eastAsia="宋体" w:cs="Times New Roman"/>
                <w:color w:val="000000"/>
                <w:sz w:val="18"/>
                <w:szCs w:val="18"/>
                <w:vertAlign w:val="superscript"/>
              </w:rPr>
              <w:t>[26]</w:t>
            </w:r>
          </w:p>
        </w:tc>
        <w:tc>
          <w:tcPr>
            <w:tcW w:w="567" w:type="dxa"/>
            <w:tcBorders>
              <w:top w:val="nil"/>
              <w:left w:val="nil"/>
              <w:bottom w:val="single" w:sz="4" w:space="0" w:color="auto"/>
              <w:right w:val="single" w:sz="4" w:space="0" w:color="auto"/>
            </w:tcBorders>
            <w:noWrap/>
            <w:vAlign w:val="center"/>
          </w:tcPr>
          <w:p w14:paraId="794C24D3"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792DB25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691F2E2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6C39C4A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709" w:type="dxa"/>
            <w:tcBorders>
              <w:top w:val="nil"/>
              <w:left w:val="nil"/>
              <w:bottom w:val="single" w:sz="4" w:space="0" w:color="auto"/>
              <w:right w:val="single" w:sz="4" w:space="0" w:color="auto"/>
            </w:tcBorders>
            <w:noWrap/>
            <w:vAlign w:val="center"/>
          </w:tcPr>
          <w:p w14:paraId="7F3A8053"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0259F6F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708" w:type="dxa"/>
            <w:tcBorders>
              <w:top w:val="nil"/>
              <w:left w:val="nil"/>
              <w:bottom w:val="single" w:sz="4" w:space="0" w:color="auto"/>
              <w:right w:val="single" w:sz="4" w:space="0" w:color="auto"/>
            </w:tcBorders>
            <w:noWrap/>
            <w:vAlign w:val="center"/>
          </w:tcPr>
          <w:p w14:paraId="5063996D"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1801B994"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1539181E"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4A5EF6F6"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383520D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6938EFE1"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4857718A"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r w:rsidR="005666C9" w14:paraId="2E695329" w14:textId="77777777">
        <w:trPr>
          <w:trHeight w:val="285"/>
        </w:trPr>
        <w:tc>
          <w:tcPr>
            <w:tcW w:w="1418" w:type="dxa"/>
            <w:tcBorders>
              <w:top w:val="nil"/>
              <w:left w:val="single" w:sz="4" w:space="0" w:color="auto"/>
              <w:bottom w:val="single" w:sz="4" w:space="0" w:color="auto"/>
              <w:right w:val="single" w:sz="4" w:space="0" w:color="auto"/>
            </w:tcBorders>
            <w:noWrap/>
            <w:vAlign w:val="center"/>
          </w:tcPr>
          <w:p w14:paraId="1BB5582A"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Kayambu</w:t>
            </w:r>
            <w:r>
              <w:rPr>
                <w:rFonts w:ascii="Times New Roman" w:eastAsia="宋体" w:cs="Times New Roman"/>
                <w:color w:val="000000"/>
                <w:sz w:val="18"/>
                <w:szCs w:val="18"/>
              </w:rPr>
              <w:t>等</w:t>
            </w:r>
            <w:r>
              <w:rPr>
                <w:rFonts w:ascii="Times New Roman" w:eastAsia="宋体" w:cs="Times New Roman"/>
                <w:color w:val="000000"/>
                <w:sz w:val="18"/>
                <w:szCs w:val="18"/>
                <w:vertAlign w:val="superscript"/>
              </w:rPr>
              <w:t>[27]</w:t>
            </w:r>
          </w:p>
        </w:tc>
        <w:tc>
          <w:tcPr>
            <w:tcW w:w="567" w:type="dxa"/>
            <w:tcBorders>
              <w:top w:val="nil"/>
              <w:left w:val="nil"/>
              <w:bottom w:val="single" w:sz="4" w:space="0" w:color="auto"/>
              <w:right w:val="single" w:sz="4" w:space="0" w:color="auto"/>
            </w:tcBorders>
            <w:noWrap/>
            <w:vAlign w:val="center"/>
          </w:tcPr>
          <w:p w14:paraId="17040592"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51" w:type="dxa"/>
            <w:tcBorders>
              <w:top w:val="nil"/>
              <w:left w:val="nil"/>
              <w:bottom w:val="single" w:sz="4" w:space="0" w:color="auto"/>
              <w:right w:val="single" w:sz="4" w:space="0" w:color="auto"/>
            </w:tcBorders>
            <w:noWrap/>
            <w:vAlign w:val="center"/>
          </w:tcPr>
          <w:p w14:paraId="1056825E"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61D3F8D5"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1BFDF56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78BCF53D"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否</w:t>
            </w:r>
          </w:p>
        </w:tc>
        <w:tc>
          <w:tcPr>
            <w:tcW w:w="851" w:type="dxa"/>
            <w:tcBorders>
              <w:top w:val="nil"/>
              <w:left w:val="nil"/>
              <w:bottom w:val="single" w:sz="4" w:space="0" w:color="auto"/>
              <w:right w:val="single" w:sz="4" w:space="0" w:color="auto"/>
            </w:tcBorders>
            <w:noWrap/>
            <w:vAlign w:val="center"/>
          </w:tcPr>
          <w:p w14:paraId="0419308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55677F30"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7E872D99"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567" w:type="dxa"/>
            <w:tcBorders>
              <w:top w:val="nil"/>
              <w:left w:val="nil"/>
              <w:bottom w:val="single" w:sz="4" w:space="0" w:color="auto"/>
              <w:right w:val="single" w:sz="4" w:space="0" w:color="auto"/>
            </w:tcBorders>
            <w:noWrap/>
            <w:vAlign w:val="center"/>
          </w:tcPr>
          <w:p w14:paraId="22ED4CA1"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803" w:type="dxa"/>
            <w:tcBorders>
              <w:top w:val="nil"/>
              <w:left w:val="nil"/>
              <w:bottom w:val="single" w:sz="4" w:space="0" w:color="auto"/>
              <w:right w:val="single" w:sz="4" w:space="0" w:color="auto"/>
            </w:tcBorders>
            <w:noWrap/>
            <w:vAlign w:val="center"/>
          </w:tcPr>
          <w:p w14:paraId="04A194AF"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615" w:type="dxa"/>
            <w:tcBorders>
              <w:top w:val="nil"/>
              <w:left w:val="nil"/>
              <w:bottom w:val="single" w:sz="4" w:space="0" w:color="auto"/>
              <w:right w:val="single" w:sz="4" w:space="0" w:color="auto"/>
            </w:tcBorders>
            <w:noWrap/>
            <w:vAlign w:val="center"/>
          </w:tcPr>
          <w:p w14:paraId="45D1A90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8" w:type="dxa"/>
            <w:tcBorders>
              <w:top w:val="nil"/>
              <w:left w:val="nil"/>
              <w:bottom w:val="single" w:sz="4" w:space="0" w:color="auto"/>
              <w:right w:val="single" w:sz="4" w:space="0" w:color="auto"/>
            </w:tcBorders>
            <w:noWrap/>
            <w:vAlign w:val="center"/>
          </w:tcPr>
          <w:p w14:paraId="174E7F3C"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c>
          <w:tcPr>
            <w:tcW w:w="709" w:type="dxa"/>
            <w:tcBorders>
              <w:top w:val="nil"/>
              <w:left w:val="nil"/>
              <w:bottom w:val="single" w:sz="4" w:space="0" w:color="auto"/>
              <w:right w:val="single" w:sz="4" w:space="0" w:color="auto"/>
            </w:tcBorders>
            <w:noWrap/>
            <w:vAlign w:val="center"/>
          </w:tcPr>
          <w:p w14:paraId="3973E6C8" w14:textId="77777777" w:rsidR="005666C9" w:rsidRDefault="00000000">
            <w:pPr>
              <w:rPr>
                <w:rFonts w:ascii="Times New Roman" w:eastAsia="宋体" w:cs="Times New Roman"/>
                <w:color w:val="000000"/>
                <w:sz w:val="18"/>
                <w:szCs w:val="18"/>
              </w:rPr>
            </w:pPr>
            <w:r>
              <w:rPr>
                <w:rFonts w:ascii="Times New Roman" w:eastAsia="宋体" w:cs="Times New Roman"/>
                <w:color w:val="000000"/>
                <w:sz w:val="18"/>
                <w:szCs w:val="18"/>
              </w:rPr>
              <w:t>是</w:t>
            </w:r>
          </w:p>
        </w:tc>
      </w:tr>
    </w:tbl>
    <w:p w14:paraId="19A810D5" w14:textId="77777777" w:rsidR="005666C9" w:rsidRDefault="00000000">
      <w:pPr>
        <w:pStyle w:val="afa"/>
        <w:adjustRightInd w:val="0"/>
        <w:snapToGrid w:val="0"/>
        <w:ind w:firstLineChars="0" w:firstLine="0"/>
        <w:rPr>
          <w:rFonts w:ascii="Times New Roman" w:eastAsia="宋体" w:hAnsi="Times New Roman" w:cs="Times New Roman"/>
          <w:color w:val="auto"/>
          <w:sz w:val="18"/>
          <w:szCs w:val="18"/>
        </w:rPr>
      </w:pPr>
      <w:r>
        <w:rPr>
          <w:rFonts w:ascii="Times New Roman" w:eastAsia="宋体" w:hAnsi="Times New Roman" w:cs="Times New Roman"/>
          <w:color w:val="auto"/>
          <w:sz w:val="18"/>
          <w:szCs w:val="18"/>
        </w:rPr>
        <w:t>注：</w:t>
      </w:r>
      <w:r>
        <w:rPr>
          <w:rFonts w:ascii="Cambria Math" w:eastAsia="宋体" w:hAnsi="Cambria Math" w:cs="Cambria Math"/>
          <w:sz w:val="15"/>
          <w:szCs w:val="15"/>
        </w:rPr>
        <w:t>①</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研究对象分配是否真正采取了随机化分组？</w:t>
      </w:r>
      <w:r>
        <w:rPr>
          <w:rFonts w:ascii="Cambria Math" w:eastAsia="宋体" w:hAnsi="Cambria Math" w:cs="Cambria Math"/>
          <w:sz w:val="15"/>
          <w:szCs w:val="15"/>
        </w:rPr>
        <w:t>②</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分组方案是否采取了分配隐藏？</w:t>
      </w:r>
      <w:r>
        <w:rPr>
          <w:rFonts w:ascii="Cambria Math" w:eastAsia="宋体" w:hAnsi="Cambria Math" w:cs="Cambria Math"/>
          <w:sz w:val="15"/>
          <w:szCs w:val="15"/>
        </w:rPr>
        <w:t>③</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试验组和对照组基线是否具有可比性？</w:t>
      </w:r>
      <w:r>
        <w:rPr>
          <w:rFonts w:ascii="Cambria Math" w:eastAsia="宋体" w:hAnsi="Cambria Math" w:cs="Cambria Math"/>
          <w:sz w:val="15"/>
          <w:szCs w:val="15"/>
        </w:rPr>
        <w:t>④</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是否对研究对象采取了盲法？</w:t>
      </w:r>
      <w:r>
        <w:rPr>
          <w:rFonts w:ascii="Cambria Math" w:eastAsia="宋体" w:hAnsi="Cambria Math" w:cs="Cambria Math"/>
          <w:sz w:val="15"/>
          <w:szCs w:val="15"/>
        </w:rPr>
        <w:t>⑤</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是否对干预者实施了盲法？</w:t>
      </w:r>
      <w:r>
        <w:rPr>
          <w:rFonts w:ascii="Cambria Math" w:eastAsia="宋体" w:hAnsi="Cambria Math" w:cs="Cambria Math"/>
          <w:sz w:val="15"/>
          <w:szCs w:val="15"/>
        </w:rPr>
        <w:t>⑥</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是否对结果评测者实施了盲法？</w:t>
      </w:r>
      <w:r>
        <w:rPr>
          <w:rFonts w:ascii="Cambria Math" w:eastAsia="宋体" w:hAnsi="Cambria Math" w:cs="Cambria Math"/>
          <w:sz w:val="15"/>
          <w:szCs w:val="15"/>
        </w:rPr>
        <w:t>⑦</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除了要验证的干预措施</w:t>
      </w:r>
      <w:bookmarkStart w:id="35" w:name="bkReivew2103052"/>
      <w:r>
        <w:rPr>
          <w:rFonts w:ascii="Times New Roman" w:eastAsia="宋体" w:hAnsi="Times New Roman" w:cs="Times New Roman" w:hint="eastAsia"/>
          <w:color w:val="auto"/>
          <w:sz w:val="18"/>
          <w:szCs w:val="18"/>
        </w:rPr>
        <w:t>，</w:t>
      </w:r>
      <w:bookmarkEnd w:id="35"/>
      <w:r>
        <w:rPr>
          <w:rFonts w:ascii="Times New Roman" w:eastAsia="宋体" w:hAnsi="Times New Roman" w:cs="Times New Roman"/>
          <w:color w:val="auto"/>
          <w:sz w:val="18"/>
          <w:szCs w:val="18"/>
        </w:rPr>
        <w:t>各组接受的其他干预措施是否相同？</w:t>
      </w:r>
      <w:r>
        <w:rPr>
          <w:rFonts w:ascii="Cambria Math" w:eastAsia="宋体" w:hAnsi="Cambria Math" w:cs="Cambria Math"/>
          <w:sz w:val="15"/>
          <w:szCs w:val="15"/>
        </w:rPr>
        <w:t>⑧</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随访是否完整，如不完整，是否采取措施处理失访？</w:t>
      </w:r>
      <w:r>
        <w:rPr>
          <w:rFonts w:ascii="Cambria Math" w:eastAsia="宋体" w:hAnsi="Cambria Math" w:cs="Cambria Math"/>
          <w:sz w:val="15"/>
          <w:szCs w:val="15"/>
        </w:rPr>
        <w:t>⑨</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是否将所有随机分配的研究对象纳入研究分析？</w:t>
      </w:r>
      <w:r>
        <w:rPr>
          <w:rFonts w:ascii="Cambria Math" w:eastAsia="宋体" w:hAnsi="Cambria Math" w:cs="Cambria Math"/>
          <w:sz w:val="15"/>
          <w:szCs w:val="15"/>
        </w:rPr>
        <w:t>⑩</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是否采用相同的方式对各组研究对象的结局指标进行评测？</w:t>
      </w:r>
      <w:r>
        <w:rPr>
          <w:rFonts w:ascii="Cambria Math" w:eastAsia="宋体" w:hAnsi="Cambria Math" w:cs="Cambria Math"/>
          <w:sz w:val="15"/>
          <w:szCs w:val="15"/>
        </w:rPr>
        <w:t>⑪</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结局指标的评价方法是否可信？</w:t>
      </w:r>
      <w:r>
        <w:rPr>
          <w:rFonts w:ascii="Cambria Math" w:eastAsia="宋体" w:hAnsi="Cambria Math" w:cs="Cambria Math"/>
          <w:sz w:val="15"/>
          <w:szCs w:val="15"/>
        </w:rPr>
        <w:t>⑫</w:t>
      </w:r>
      <w:r>
        <w:rPr>
          <w:rFonts w:ascii="Times New Roman" w:eastAsia="宋体" w:hAnsi="Times New Roman" w:cs="Times New Roman" w:hint="eastAsia"/>
          <w:color w:val="auto"/>
          <w:sz w:val="18"/>
          <w:szCs w:val="18"/>
        </w:rPr>
        <w:t>为</w:t>
      </w:r>
      <w:r>
        <w:rPr>
          <w:rFonts w:ascii="Times New Roman" w:eastAsia="宋体" w:hAnsi="Times New Roman" w:cs="Times New Roman"/>
          <w:color w:val="auto"/>
          <w:sz w:val="18"/>
          <w:szCs w:val="18"/>
        </w:rPr>
        <w:t>资料分析方法是否恰当</w:t>
      </w:r>
      <w:sdt>
        <w:sdtPr>
          <w:alias w:val="多余空格"/>
          <w:tag w:val="reviewtag_auto"/>
          <w:id w:val="3103533"/>
        </w:sdtPr>
        <w:sdtContent>
          <w:bookmarkStart w:id="36" w:name="bkReivew3103533"/>
          <w:r>
            <w:rPr>
              <w:rFonts w:ascii="Times New Roman" w:eastAsia="宋体" w:hAnsi="Times New Roman" w:cs="Times New Roman" w:hint="eastAsia"/>
              <w:color w:val="0072FF"/>
              <w:sz w:val="18"/>
              <w:szCs w:val="18"/>
            </w:rPr>
            <w:t>?</w:t>
          </w:r>
          <w:r>
            <w:rPr>
              <w:rFonts w:ascii="Times New Roman" w:eastAsia="宋体" w:hAnsi="Times New Roman" w:cs="Times New Roman"/>
              <w:color w:val="0072FF"/>
              <w:sz w:val="15"/>
              <w:szCs w:val="15"/>
            </w:rPr>
            <w:t xml:space="preserve"> </w:t>
          </w:r>
          <w:r>
            <w:rPr>
              <w:rFonts w:ascii="Cambria Math" w:eastAsia="宋体" w:hAnsi="Cambria Math" w:cs="Cambria Math"/>
              <w:color w:val="0072FF"/>
              <w:sz w:val="15"/>
              <w:szCs w:val="15"/>
            </w:rPr>
            <w:t>⑬</w:t>
          </w:r>
          <w:bookmarkEnd w:id="36"/>
        </w:sdtContent>
      </w:sdt>
      <w:r>
        <w:rPr>
          <w:rFonts w:ascii="Cambria Math" w:eastAsia="宋体" w:hAnsi="Cambria Math" w:cs="Cambria Math" w:hint="eastAsia"/>
          <w:sz w:val="15"/>
          <w:szCs w:val="15"/>
        </w:rPr>
        <w:t>为</w:t>
      </w:r>
      <w:r>
        <w:rPr>
          <w:rFonts w:ascii="Times New Roman" w:eastAsia="宋体" w:hAnsi="Times New Roman" w:cs="Times New Roman"/>
          <w:color w:val="auto"/>
          <w:sz w:val="18"/>
          <w:szCs w:val="18"/>
        </w:rPr>
        <w:t>研究设计是否合理？在实施研究和资料分析过程中是否有不同于标准之处？</w:t>
      </w:r>
    </w:p>
    <w:p w14:paraId="5F9A730D" w14:textId="77777777" w:rsidR="005666C9" w:rsidRDefault="00000000">
      <w:pPr>
        <w:pStyle w:val="420"/>
        <w:adjustRightInd w:val="0"/>
        <w:snapToGrid w:val="0"/>
        <w:ind w:firstLineChars="200" w:firstLine="422"/>
        <w:rPr>
          <w:rFonts w:ascii="Times New Roman Regular" w:hAnsi="Times New Roman Regular" w:cs="Times New Roman Regular"/>
          <w:color w:val="auto"/>
        </w:rPr>
      </w:pPr>
      <w:r>
        <w:rPr>
          <w:rFonts w:ascii="Times New Roman Regular" w:eastAsia="宋体" w:hAnsi="Times New Roman Regular" w:cs="Times New Roman Regular"/>
          <w:b/>
          <w:bCs/>
        </w:rPr>
        <w:t>4.</w:t>
      </w:r>
      <w:r>
        <w:rPr>
          <w:rFonts w:ascii="Times New Roman Regular" w:eastAsia="宋体" w:hAnsi="Times New Roman Regular" w:cs="Times New Roman Regular" w:hint="eastAsia"/>
          <w:b/>
          <w:bCs/>
        </w:rPr>
        <w:t>脓毒症患者</w:t>
      </w:r>
      <w:r>
        <w:rPr>
          <w:rFonts w:ascii="Times New Roman Regular" w:eastAsia="宋体" w:hAnsi="Times New Roman Regular" w:cs="Times New Roman Regular"/>
          <w:b/>
          <w:bCs/>
          <w:color w:val="auto"/>
        </w:rPr>
        <w:t>ICU</w:t>
      </w:r>
      <w:r>
        <w:rPr>
          <w:rFonts w:ascii="Times New Roman Regular" w:eastAsia="宋体" w:hAnsi="Times New Roman Regular" w:cs="Times New Roman Regular"/>
          <w:b/>
          <w:bCs/>
          <w:color w:val="auto"/>
        </w:rPr>
        <w:t>后综合征</w:t>
      </w:r>
      <w:r>
        <w:rPr>
          <w:rFonts w:ascii="Times New Roman Regular" w:eastAsia="宋体" w:hAnsi="Times New Roman Regular" w:cs="Times New Roman Regular" w:hint="eastAsia"/>
          <w:b/>
          <w:bCs/>
        </w:rPr>
        <w:t>非药物预防的最佳证据汇总：</w:t>
      </w:r>
      <w:r>
        <w:rPr>
          <w:rFonts w:ascii="Times New Roman Regular" w:eastAsia="宋体" w:hAnsi="Times New Roman Regular" w:cs="Times New Roman Regular"/>
          <w:color w:val="auto"/>
        </w:rPr>
        <w:t>对纳入的文献进行整理、评价、分析，形成包括筛查评估与人员准备、</w:t>
      </w:r>
      <w:bookmarkStart w:id="37" w:name="OLE_LINK8"/>
      <w:r>
        <w:rPr>
          <w:rFonts w:ascii="Times New Roman Regular" w:eastAsia="宋体" w:hAnsi="Times New Roman Regular" w:cs="Times New Roman Regular"/>
          <w:color w:val="auto"/>
        </w:rPr>
        <w:t>早期康复与营养吞咽管理</w:t>
      </w:r>
      <w:bookmarkEnd w:id="37"/>
      <w:r>
        <w:rPr>
          <w:rFonts w:ascii="Times New Roman Regular" w:eastAsia="宋体" w:hAnsi="Times New Roman Regular" w:cs="Times New Roman Regular"/>
          <w:color w:val="auto"/>
        </w:rPr>
        <w:t>、认知训练与感觉刺激</w:t>
      </w:r>
      <w:r>
        <w:rPr>
          <w:rFonts w:ascii="Times New Roman Regular" w:eastAsia="宋体" w:hAnsi="Times New Roman Regular" w:cs="Times New Roman Regular" w:hint="eastAsia"/>
          <w:color w:val="auto"/>
        </w:rPr>
        <w:t>及</w:t>
      </w:r>
      <w:r>
        <w:rPr>
          <w:rFonts w:ascii="Times New Roman Regular" w:eastAsia="宋体" w:hAnsi="Times New Roman Regular" w:cs="Times New Roman Regular"/>
          <w:color w:val="auto"/>
        </w:rPr>
        <w:t>护患沟通与家属参与</w:t>
      </w:r>
      <w:r>
        <w:rPr>
          <w:rFonts w:ascii="Times New Roman Regular" w:eastAsia="宋体" w:hAnsi="Times New Roman Regular" w:cs="Times New Roman Regular"/>
          <w:color w:val="auto"/>
        </w:rPr>
        <w:t>4</w:t>
      </w:r>
      <w:r>
        <w:rPr>
          <w:rFonts w:ascii="Times New Roman Regular" w:eastAsia="宋体" w:hAnsi="Times New Roman Regular" w:cs="Times New Roman Regular"/>
          <w:color w:val="auto"/>
        </w:rPr>
        <w:t>个主题</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共</w:t>
      </w:r>
      <w:r>
        <w:rPr>
          <w:rFonts w:ascii="Times New Roman Regular" w:eastAsia="宋体" w:hAnsi="Times New Roman Regular" w:cs="Times New Roman Regular"/>
          <w:color w:val="auto"/>
        </w:rPr>
        <w:t>21</w:t>
      </w:r>
      <w:r>
        <w:rPr>
          <w:rFonts w:ascii="Times New Roman Regular" w:eastAsia="宋体" w:hAnsi="Times New Roman Regular" w:cs="Times New Roman Regular"/>
          <w:color w:val="auto"/>
        </w:rPr>
        <w:t>条证据</w:t>
      </w:r>
      <w:r>
        <w:rPr>
          <w:rFonts w:ascii="Times New Roman Regular" w:eastAsia="宋体" w:hAnsi="Times New Roman Regular" w:cs="Times New Roman Regular" w:hint="eastAsia"/>
          <w:color w:val="auto"/>
        </w:rPr>
        <w:t>，</w:t>
      </w:r>
      <w:r>
        <w:rPr>
          <w:rFonts w:ascii="Times New Roman Regular" w:eastAsia="宋体" w:hAnsi="Times New Roman Regular" w:cs="Times New Roman Regular"/>
          <w:color w:val="auto"/>
        </w:rPr>
        <w:t>见表</w:t>
      </w:r>
      <w:r>
        <w:rPr>
          <w:rFonts w:ascii="Times New Roman Regular" w:eastAsia="宋体" w:hAnsi="Times New Roman Regular" w:cs="Times New Roman Regular"/>
          <w:color w:val="auto"/>
        </w:rPr>
        <w:t>4</w:t>
      </w:r>
      <w:r>
        <w:rPr>
          <w:rFonts w:ascii="Times New Roman Regular" w:eastAsia="宋体" w:hAnsi="Times New Roman Regular" w:cs="Times New Roman Regular"/>
          <w:color w:val="auto"/>
        </w:rPr>
        <w:t>。</w:t>
      </w:r>
    </w:p>
    <w:p w14:paraId="433C91FD" w14:textId="77777777" w:rsidR="005666C9" w:rsidRDefault="00000000">
      <w:pPr>
        <w:pStyle w:val="afa"/>
        <w:adjustRightInd w:val="0"/>
        <w:snapToGrid w:val="0"/>
        <w:ind w:firstLine="422"/>
        <w:jc w:val="center"/>
        <w:rPr>
          <w:rFonts w:ascii="Times New Roman Regular" w:eastAsia="宋体" w:hAnsi="Times New Roman Regular" w:cs="Times New Roman Regular"/>
          <w:b/>
          <w:bCs/>
          <w:color w:val="auto"/>
        </w:rPr>
      </w:pPr>
      <w:r>
        <w:rPr>
          <w:rFonts w:ascii="Times New Roman Regular" w:eastAsia="宋体" w:hAnsi="Times New Roman Regular" w:cs="Times New Roman Regular" w:hint="eastAsia"/>
          <w:b/>
          <w:bCs/>
          <w:color w:val="auto"/>
        </w:rPr>
        <w:t>表</w:t>
      </w:r>
      <w:r>
        <w:rPr>
          <w:rFonts w:ascii="Times New Roman Regular" w:eastAsia="宋体" w:hAnsi="Times New Roman Regular" w:cs="Times New Roman Regular" w:hint="eastAsia"/>
          <w:b/>
          <w:bCs/>
          <w:color w:val="auto"/>
        </w:rPr>
        <w:t>4</w:t>
      </w:r>
      <w:r>
        <w:rPr>
          <w:rFonts w:ascii="Times New Roman Regular" w:eastAsia="宋体" w:hAnsi="Times New Roman Regular" w:cs="Times New Roman Regular"/>
          <w:b/>
          <w:bCs/>
          <w:color w:val="auto"/>
        </w:rPr>
        <w:t xml:space="preserve">　脓毒症患者</w:t>
      </w:r>
      <w:r>
        <w:rPr>
          <w:rFonts w:ascii="Times New Roman Regular" w:eastAsia="宋体" w:hAnsi="Times New Roman Regular" w:cs="Times New Roman Regular"/>
          <w:b/>
          <w:bCs/>
          <w:color w:val="auto"/>
        </w:rPr>
        <w:t>ICU</w:t>
      </w:r>
      <w:r>
        <w:rPr>
          <w:rFonts w:ascii="Times New Roman Regular" w:eastAsia="宋体" w:hAnsi="Times New Roman Regular" w:cs="Times New Roman Regular"/>
          <w:b/>
          <w:bCs/>
          <w:color w:val="auto"/>
        </w:rPr>
        <w:t>后综合征非药物预防的</w:t>
      </w:r>
      <w:r>
        <w:rPr>
          <w:rFonts w:ascii="Times New Roman Regular" w:eastAsia="宋体" w:hAnsi="Times New Roman Regular" w:cs="Times New Roman Regular" w:hint="eastAsia"/>
          <w:b/>
          <w:bCs/>
          <w:color w:val="auto"/>
        </w:rPr>
        <w:t>最佳</w:t>
      </w:r>
      <w:r>
        <w:rPr>
          <w:rFonts w:ascii="Times New Roman Regular" w:eastAsia="宋体" w:hAnsi="Times New Roman Regular" w:cs="Times New Roman Regular"/>
          <w:b/>
          <w:bCs/>
          <w:color w:val="auto"/>
        </w:rPr>
        <w:t>证据</w:t>
      </w:r>
      <w:r>
        <w:rPr>
          <w:rFonts w:ascii="Times New Roman Regular" w:eastAsia="宋体" w:hAnsi="Times New Roman Regular" w:cs="Times New Roman Regular" w:hint="eastAsia"/>
          <w:b/>
          <w:bCs/>
          <w:color w:val="auto"/>
        </w:rPr>
        <w:t>汇总</w:t>
      </w:r>
      <w:bookmarkStart w:id="38" w:name="pindex361"/>
      <w:bookmarkEnd w:id="38"/>
    </w:p>
    <w:tbl>
      <w:tblPr>
        <w:tblW w:w="10042"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0"/>
        <w:gridCol w:w="7112"/>
        <w:gridCol w:w="1390"/>
      </w:tblGrid>
      <w:tr w:rsidR="005666C9" w14:paraId="12F60C84" w14:textId="77777777">
        <w:trPr>
          <w:trHeight w:val="90"/>
        </w:trPr>
        <w:tc>
          <w:tcPr>
            <w:tcW w:w="1540" w:type="dxa"/>
            <w:tcMar>
              <w:top w:w="57" w:type="dxa"/>
              <w:left w:w="57" w:type="dxa"/>
              <w:bottom w:w="57" w:type="dxa"/>
              <w:right w:w="57" w:type="dxa"/>
            </w:tcMar>
            <w:vAlign w:val="center"/>
          </w:tcPr>
          <w:p w14:paraId="05B96FB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bookmarkStart w:id="39" w:name="FX_TBL_ID80005AD8"/>
            <w:bookmarkEnd w:id="39"/>
            <w:r>
              <w:rPr>
                <w:rFonts w:ascii="Times New Roman Regular" w:eastAsia="宋体" w:hAnsi="Times New Roman Regular" w:cs="Times New Roman Regular" w:hint="eastAsia"/>
                <w:color w:val="auto"/>
                <w:sz w:val="21"/>
                <w:szCs w:val="21"/>
              </w:rPr>
              <w:t>主题</w:t>
            </w:r>
          </w:p>
        </w:tc>
        <w:tc>
          <w:tcPr>
            <w:tcW w:w="7112" w:type="dxa"/>
            <w:tcMar>
              <w:top w:w="57" w:type="dxa"/>
              <w:left w:w="57" w:type="dxa"/>
              <w:bottom w:w="57" w:type="dxa"/>
              <w:right w:w="57" w:type="dxa"/>
            </w:tcMar>
            <w:vAlign w:val="center"/>
          </w:tcPr>
          <w:p w14:paraId="35FF093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证据内容</w:t>
            </w:r>
          </w:p>
        </w:tc>
        <w:tc>
          <w:tcPr>
            <w:tcW w:w="1390" w:type="dxa"/>
            <w:tcMar>
              <w:top w:w="57" w:type="dxa"/>
              <w:left w:w="57" w:type="dxa"/>
              <w:bottom w:w="57" w:type="dxa"/>
              <w:right w:w="57" w:type="dxa"/>
            </w:tcMar>
            <w:vAlign w:val="center"/>
          </w:tcPr>
          <w:p w14:paraId="14120928"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证据等级</w:t>
            </w:r>
          </w:p>
        </w:tc>
      </w:tr>
      <w:tr w:rsidR="005666C9" w14:paraId="1116383C" w14:textId="77777777">
        <w:trPr>
          <w:trHeight w:val="90"/>
        </w:trPr>
        <w:tc>
          <w:tcPr>
            <w:tcW w:w="1540" w:type="dxa"/>
            <w:vMerge w:val="restart"/>
            <w:tcMar>
              <w:top w:w="57" w:type="dxa"/>
              <w:left w:w="57" w:type="dxa"/>
              <w:bottom w:w="57" w:type="dxa"/>
              <w:right w:w="57" w:type="dxa"/>
            </w:tcMar>
            <w:vAlign w:val="center"/>
          </w:tcPr>
          <w:p w14:paraId="044AD449" w14:textId="77777777" w:rsidR="005666C9" w:rsidRDefault="00000000">
            <w:pPr>
              <w:adjustRightInd w:val="0"/>
              <w:snapToGrid w:val="0"/>
              <w:jc w:val="center"/>
              <w:rPr>
                <w:rFonts w:ascii="Times New Roman Regular" w:eastAsia="宋体" w:hAnsi="Times New Roman Regular" w:cs="Times New Roman Regular"/>
                <w:sz w:val="21"/>
                <w:szCs w:val="21"/>
              </w:rPr>
            </w:pPr>
            <w:r>
              <w:rPr>
                <w:rFonts w:ascii="Times New Roman Regular" w:eastAsia="宋体" w:hAnsi="Times New Roman Regular" w:cs="Times New Roman Regular"/>
                <w:sz w:val="21"/>
                <w:szCs w:val="21"/>
              </w:rPr>
              <w:t>筛查评估与人员准备</w:t>
            </w:r>
          </w:p>
        </w:tc>
        <w:tc>
          <w:tcPr>
            <w:tcW w:w="7112" w:type="dxa"/>
            <w:tcMar>
              <w:top w:w="57" w:type="dxa"/>
              <w:left w:w="57" w:type="dxa"/>
              <w:bottom w:w="57" w:type="dxa"/>
              <w:right w:w="57" w:type="dxa"/>
            </w:tcMar>
            <w:vAlign w:val="center"/>
          </w:tcPr>
          <w:p w14:paraId="45BEAE10" w14:textId="77777777" w:rsidR="005666C9" w:rsidRDefault="00000000">
            <w:pPr>
              <w:pStyle w:val="56"/>
              <w:adjustRightInd w:val="0"/>
              <w:snapToGrid w:val="0"/>
              <w:jc w:val="left"/>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w:t>
            </w:r>
            <w:r>
              <w:rPr>
                <w:rFonts w:ascii="Times New Roman Regular" w:eastAsia="宋体" w:hAnsi="Times New Roman Regular" w:cs="Times New Roman Regular"/>
                <w:color w:val="auto"/>
                <w:sz w:val="21"/>
                <w:szCs w:val="21"/>
              </w:rPr>
              <w:t>对</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住院时间</w:t>
            </w:r>
            <w:r>
              <w:rPr>
                <w:rFonts w:ascii="Times New Roman Regular" w:eastAsia="宋体" w:hAnsi="Times New Roman Regular" w:cs="Times New Roman Regular" w:hint="eastAsia"/>
                <w:color w:val="auto"/>
                <w:sz w:val="21"/>
                <w:szCs w:val="21"/>
              </w:rPr>
              <w:t>≥</w:t>
            </w:r>
            <w:sdt>
              <w:sdtPr>
                <w:alias w:val="单位间隙"/>
                <w:tag w:val="formattag_auto"/>
                <w:id w:val="3181631"/>
              </w:sdtPr>
              <w:sdtContent>
                <w:bookmarkStart w:id="40" w:name="bkFormat3181631"/>
                <w:r>
                  <w:rPr>
                    <w:rFonts w:ascii="Times New Roman Regular" w:eastAsia="宋体" w:hAnsi="Times New Roman Regular" w:cs="Times New Roman Regular"/>
                    <w:color w:val="FF0000"/>
                    <w:sz w:val="21"/>
                    <w:szCs w:val="21"/>
                  </w:rPr>
                  <w:t>48 h</w:t>
                </w:r>
                <w:bookmarkEnd w:id="40"/>
              </w:sdtContent>
            </w:sdt>
            <w:r>
              <w:rPr>
                <w:rFonts w:ascii="Times New Roman Regular" w:eastAsia="宋体" w:hAnsi="Times New Roman Regular" w:cs="Times New Roman Regular"/>
                <w:color w:val="auto"/>
                <w:sz w:val="21"/>
                <w:szCs w:val="21"/>
              </w:rPr>
              <w:t>的脓毒症患者进行</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后综合征筛查</w:t>
            </w:r>
            <w:r>
              <w:rPr>
                <w:rFonts w:ascii="Times New Roman Regular" w:eastAsia="宋体" w:hAnsi="Times New Roman Regular" w:cs="Times New Roman Regular"/>
                <w:color w:val="auto"/>
                <w:sz w:val="21"/>
                <w:szCs w:val="21"/>
                <w:vertAlign w:val="superscript"/>
              </w:rPr>
              <w:t>[14]</w:t>
            </w:r>
          </w:p>
        </w:tc>
        <w:tc>
          <w:tcPr>
            <w:tcW w:w="1390" w:type="dxa"/>
            <w:tcMar>
              <w:top w:w="57" w:type="dxa"/>
              <w:left w:w="57" w:type="dxa"/>
              <w:bottom w:w="57" w:type="dxa"/>
              <w:right w:w="57" w:type="dxa"/>
            </w:tcMar>
            <w:vAlign w:val="center"/>
          </w:tcPr>
          <w:p w14:paraId="3F2888D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033"/>
              </w:sdtPr>
              <w:sdtContent>
                <w:bookmarkStart w:id="41" w:name="bkFormat31033"/>
                <w:r>
                  <w:rPr>
                    <w:rFonts w:ascii="Times New Roman Regular" w:eastAsia="宋体" w:hAnsi="Times New Roman Regular" w:cs="Times New Roman Regular"/>
                    <w:color w:val="FF0000"/>
                    <w:sz w:val="21"/>
                    <w:szCs w:val="21"/>
                  </w:rPr>
                  <w:t>5b</w:t>
                </w:r>
                <w:bookmarkEnd w:id="41"/>
              </w:sdtContent>
            </w:sdt>
          </w:p>
        </w:tc>
      </w:tr>
      <w:tr w:rsidR="005666C9" w14:paraId="50FC6CA9" w14:textId="77777777">
        <w:trPr>
          <w:trHeight w:val="90"/>
        </w:trPr>
        <w:tc>
          <w:tcPr>
            <w:tcW w:w="1540" w:type="dxa"/>
            <w:vMerge/>
            <w:tcMar>
              <w:top w:w="57" w:type="dxa"/>
              <w:left w:w="57" w:type="dxa"/>
              <w:bottom w:w="57" w:type="dxa"/>
              <w:right w:w="57" w:type="dxa"/>
            </w:tcMar>
            <w:vAlign w:val="center"/>
          </w:tcPr>
          <w:p w14:paraId="1C781C02"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46D733C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2.ICU</w:t>
            </w:r>
            <w:r>
              <w:rPr>
                <w:rFonts w:ascii="Times New Roman Regular" w:eastAsia="宋体" w:hAnsi="Times New Roman Regular" w:cs="Times New Roman Regular"/>
                <w:color w:val="auto"/>
                <w:sz w:val="21"/>
                <w:szCs w:val="21"/>
              </w:rPr>
              <w:t>后综合征风险因素：既往认知功能障碍、既往心理健康问题（焦虑、抑郁或创伤后应激障碍）、既往功能性残疾和衰弱</w:t>
            </w:r>
            <w:r>
              <w:rPr>
                <w:rFonts w:ascii="Times New Roman Regular" w:eastAsia="宋体" w:hAnsi="Times New Roman Regular" w:cs="Times New Roman Regular" w:hint="eastAsia"/>
                <w:color w:val="auto"/>
                <w:sz w:val="21"/>
                <w:szCs w:val="21"/>
              </w:rPr>
              <w:t>，以及</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住院期间的谵妄、镇静剂的使用、脓毒症、缺氧、急性呼吸窘迫综合征及休克</w:t>
            </w:r>
            <w:r>
              <w:rPr>
                <w:rFonts w:ascii="Times New Roman Regular" w:eastAsia="宋体" w:hAnsi="Times New Roman Regular" w:cs="Times New Roman Regular"/>
                <w:color w:val="auto"/>
                <w:sz w:val="21"/>
                <w:szCs w:val="21"/>
                <w:vertAlign w:val="superscript"/>
              </w:rPr>
              <w:t>[32]</w:t>
            </w:r>
          </w:p>
        </w:tc>
        <w:tc>
          <w:tcPr>
            <w:tcW w:w="1390" w:type="dxa"/>
            <w:tcMar>
              <w:top w:w="57" w:type="dxa"/>
              <w:left w:w="57" w:type="dxa"/>
              <w:bottom w:w="57" w:type="dxa"/>
              <w:right w:w="57" w:type="dxa"/>
            </w:tcMar>
            <w:vAlign w:val="center"/>
          </w:tcPr>
          <w:p w14:paraId="48E9EB8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13251"/>
              </w:sdtPr>
              <w:sdtContent>
                <w:bookmarkStart w:id="42" w:name="bkFormat3113251"/>
                <w:r>
                  <w:rPr>
                    <w:rFonts w:ascii="Times New Roman Regular" w:eastAsia="宋体" w:hAnsi="Times New Roman Regular" w:cs="Times New Roman Regular"/>
                    <w:color w:val="FF0000"/>
                    <w:sz w:val="21"/>
                    <w:szCs w:val="21"/>
                  </w:rPr>
                  <w:t>5b</w:t>
                </w:r>
                <w:bookmarkEnd w:id="42"/>
              </w:sdtContent>
            </w:sdt>
          </w:p>
        </w:tc>
      </w:tr>
      <w:tr w:rsidR="005666C9" w14:paraId="60F468EC" w14:textId="77777777">
        <w:trPr>
          <w:trHeight w:val="90"/>
        </w:trPr>
        <w:tc>
          <w:tcPr>
            <w:tcW w:w="1540" w:type="dxa"/>
            <w:vMerge/>
            <w:tcMar>
              <w:top w:w="57" w:type="dxa"/>
              <w:left w:w="57" w:type="dxa"/>
              <w:bottom w:w="57" w:type="dxa"/>
              <w:right w:w="57" w:type="dxa"/>
            </w:tcMar>
            <w:vAlign w:val="center"/>
          </w:tcPr>
          <w:p w14:paraId="7EE15D17"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26BD496C"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3.</w:t>
            </w:r>
            <w:r>
              <w:rPr>
                <w:rFonts w:ascii="Times New Roman Regular" w:eastAsia="宋体" w:hAnsi="Times New Roman Regular" w:cs="Times New Roman Regular"/>
                <w:color w:val="auto"/>
                <w:sz w:val="21"/>
                <w:szCs w:val="21"/>
              </w:rPr>
              <w:t>建立由</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护士主导的，包括</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医生、呼吸治疗师、康复师、营养师及心理咨询师在内的多学科团队</w:t>
            </w:r>
            <w:r>
              <w:rPr>
                <w:rFonts w:ascii="Times New Roman Regular" w:eastAsia="宋体" w:hAnsi="Times New Roman Regular" w:cs="Times New Roman Regular"/>
                <w:color w:val="auto"/>
                <w:sz w:val="21"/>
                <w:szCs w:val="21"/>
                <w:vertAlign w:val="superscript"/>
              </w:rPr>
              <w:t>[25,27]</w:t>
            </w:r>
          </w:p>
        </w:tc>
        <w:tc>
          <w:tcPr>
            <w:tcW w:w="1390" w:type="dxa"/>
            <w:tcMar>
              <w:top w:w="57" w:type="dxa"/>
              <w:left w:w="57" w:type="dxa"/>
              <w:bottom w:w="57" w:type="dxa"/>
              <w:right w:w="57" w:type="dxa"/>
            </w:tcMar>
            <w:vAlign w:val="center"/>
          </w:tcPr>
          <w:p w14:paraId="46B676B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023031"/>
              </w:sdtPr>
              <w:sdtContent>
                <w:bookmarkStart w:id="43" w:name="bkFormat3023031"/>
                <w:r>
                  <w:rPr>
                    <w:rFonts w:ascii="Times New Roman Regular" w:eastAsia="宋体" w:hAnsi="Times New Roman Regular" w:cs="Times New Roman Regular"/>
                    <w:color w:val="FF0000"/>
                    <w:sz w:val="21"/>
                    <w:szCs w:val="21"/>
                  </w:rPr>
                  <w:t>1c</w:t>
                </w:r>
                <w:bookmarkEnd w:id="43"/>
              </w:sdtContent>
            </w:sdt>
          </w:p>
        </w:tc>
      </w:tr>
      <w:tr w:rsidR="005666C9" w14:paraId="0BFBE5CA" w14:textId="77777777">
        <w:trPr>
          <w:trHeight w:val="427"/>
        </w:trPr>
        <w:tc>
          <w:tcPr>
            <w:tcW w:w="1540" w:type="dxa"/>
            <w:vMerge/>
            <w:tcMar>
              <w:top w:w="57" w:type="dxa"/>
              <w:left w:w="57" w:type="dxa"/>
              <w:bottom w:w="57" w:type="dxa"/>
              <w:right w:w="57" w:type="dxa"/>
            </w:tcMar>
            <w:vAlign w:val="center"/>
          </w:tcPr>
          <w:p w14:paraId="1B6A12E8"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4F641AB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4.</w:t>
            </w:r>
            <w:r>
              <w:rPr>
                <w:rFonts w:ascii="Times New Roman Regular" w:eastAsia="宋体" w:hAnsi="Times New Roman Regular" w:cs="Times New Roman Regular"/>
                <w:color w:val="auto"/>
                <w:sz w:val="21"/>
                <w:szCs w:val="21"/>
              </w:rPr>
              <w:t>对多学科团队定期进行培训与教学，明确各学科在团队中的角色和职责，动态评估患者病情并每周更新康复目标，共同为患者的长期预后提供支持</w:t>
            </w:r>
            <w:r>
              <w:rPr>
                <w:rFonts w:ascii="Times New Roman Regular" w:eastAsia="宋体" w:hAnsi="Times New Roman Regular" w:cs="Times New Roman Regular"/>
                <w:color w:val="auto"/>
                <w:sz w:val="21"/>
                <w:szCs w:val="21"/>
                <w:vertAlign w:val="superscript"/>
              </w:rPr>
              <w:t>[25⁃26,30]</w:t>
            </w:r>
          </w:p>
        </w:tc>
        <w:tc>
          <w:tcPr>
            <w:tcW w:w="1390" w:type="dxa"/>
            <w:tcMar>
              <w:top w:w="57" w:type="dxa"/>
              <w:left w:w="57" w:type="dxa"/>
              <w:bottom w:w="57" w:type="dxa"/>
              <w:right w:w="57" w:type="dxa"/>
            </w:tcMar>
            <w:vAlign w:val="center"/>
          </w:tcPr>
          <w:p w14:paraId="4E61761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71601"/>
              </w:sdtPr>
              <w:sdtContent>
                <w:bookmarkStart w:id="44" w:name="bkFormat71601"/>
                <w:r>
                  <w:rPr>
                    <w:rFonts w:ascii="Times New Roman Regular" w:eastAsia="宋体" w:hAnsi="Times New Roman Regular" w:cs="Times New Roman Regular"/>
                    <w:color w:val="FF0000"/>
                    <w:sz w:val="21"/>
                    <w:szCs w:val="21"/>
                  </w:rPr>
                  <w:t>1c</w:t>
                </w:r>
                <w:bookmarkEnd w:id="44"/>
              </w:sdtContent>
            </w:sdt>
          </w:p>
        </w:tc>
      </w:tr>
      <w:tr w:rsidR="005666C9" w14:paraId="49CCC7A0" w14:textId="77777777">
        <w:trPr>
          <w:trHeight w:val="90"/>
        </w:trPr>
        <w:tc>
          <w:tcPr>
            <w:tcW w:w="1540" w:type="dxa"/>
            <w:vMerge w:val="restart"/>
            <w:tcMar>
              <w:top w:w="57" w:type="dxa"/>
              <w:left w:w="57" w:type="dxa"/>
              <w:bottom w:w="57" w:type="dxa"/>
              <w:right w:w="57" w:type="dxa"/>
            </w:tcMar>
            <w:vAlign w:val="center"/>
          </w:tcPr>
          <w:p w14:paraId="59AB27E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rPr>
              <w:t>早期康复与营养吞咽管理</w:t>
            </w:r>
          </w:p>
        </w:tc>
        <w:tc>
          <w:tcPr>
            <w:tcW w:w="7112" w:type="dxa"/>
            <w:tcMar>
              <w:top w:w="57" w:type="dxa"/>
              <w:left w:w="57" w:type="dxa"/>
              <w:bottom w:w="57" w:type="dxa"/>
              <w:right w:w="57" w:type="dxa"/>
            </w:tcMar>
            <w:vAlign w:val="center"/>
          </w:tcPr>
          <w:p w14:paraId="1626F1F6"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5.</w:t>
            </w:r>
            <w:r>
              <w:rPr>
                <w:rFonts w:ascii="Times New Roman Regular" w:eastAsia="宋体" w:hAnsi="Times New Roman Regular" w:cs="Times New Roman Regular"/>
                <w:color w:val="auto"/>
                <w:sz w:val="21"/>
                <w:szCs w:val="21"/>
              </w:rPr>
              <w:t>早期活动应在</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的最初几天内开始，具体取决于患者的</w:t>
            </w:r>
            <w:r>
              <w:rPr>
                <w:rFonts w:ascii="Times New Roman Regular" w:eastAsia="宋体" w:hAnsi="Times New Roman Regular" w:cs="Times New Roman Regular" w:hint="eastAsia"/>
                <w:color w:val="auto"/>
                <w:sz w:val="21"/>
                <w:szCs w:val="21"/>
              </w:rPr>
              <w:t>功能状态</w:t>
            </w:r>
            <w:r>
              <w:rPr>
                <w:rFonts w:ascii="Times New Roman Regular" w:eastAsia="宋体" w:hAnsi="Times New Roman Regular" w:cs="Times New Roman Regular"/>
                <w:color w:val="auto"/>
                <w:sz w:val="21"/>
                <w:szCs w:val="21"/>
              </w:rPr>
              <w:t>及整体状况</w:t>
            </w:r>
            <w:r>
              <w:rPr>
                <w:rFonts w:ascii="Times New Roman Regular" w:eastAsia="宋体" w:hAnsi="Times New Roman Regular" w:cs="Times New Roman Regular"/>
                <w:color w:val="auto"/>
                <w:sz w:val="21"/>
                <w:szCs w:val="21"/>
                <w:vertAlign w:val="superscript"/>
              </w:rPr>
              <w:t>[14</w:t>
            </w:r>
            <w:r>
              <w:rPr>
                <w:rFonts w:ascii="Times New Roman Regular" w:eastAsia="宋体" w:hAnsi="Times New Roman Regular" w:cs="Times New Roman Regular" w:hint="eastAsia"/>
                <w:color w:val="auto"/>
                <w:sz w:val="21"/>
                <w:szCs w:val="21"/>
                <w:vertAlign w:val="superscript"/>
              </w:rPr>
              <w:t>-</w:t>
            </w:r>
            <w:r>
              <w:rPr>
                <w:rFonts w:ascii="Times New Roman Regular" w:eastAsia="宋体" w:hAnsi="Times New Roman Regular" w:cs="Times New Roman Regular"/>
                <w:color w:val="auto"/>
                <w:sz w:val="21"/>
                <w:szCs w:val="21"/>
                <w:vertAlign w:val="superscript"/>
              </w:rPr>
              <w:t>15,18]</w:t>
            </w:r>
          </w:p>
        </w:tc>
        <w:tc>
          <w:tcPr>
            <w:tcW w:w="1390" w:type="dxa"/>
            <w:tcMar>
              <w:top w:w="57" w:type="dxa"/>
              <w:left w:w="57" w:type="dxa"/>
              <w:bottom w:w="57" w:type="dxa"/>
              <w:right w:w="57" w:type="dxa"/>
            </w:tcMar>
            <w:vAlign w:val="center"/>
          </w:tcPr>
          <w:p w14:paraId="6F1D1573"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73055"/>
              </w:sdtPr>
              <w:sdtContent>
                <w:bookmarkStart w:id="45" w:name="bkFormat173055"/>
                <w:r>
                  <w:rPr>
                    <w:rFonts w:ascii="Times New Roman Regular" w:eastAsia="宋体" w:hAnsi="Times New Roman Regular" w:cs="Times New Roman Regular"/>
                    <w:color w:val="FF0000"/>
                    <w:sz w:val="21"/>
                    <w:szCs w:val="21"/>
                  </w:rPr>
                  <w:t>5b</w:t>
                </w:r>
                <w:bookmarkEnd w:id="45"/>
              </w:sdtContent>
            </w:sdt>
          </w:p>
        </w:tc>
      </w:tr>
      <w:tr w:rsidR="005666C9" w14:paraId="17E690DC" w14:textId="77777777">
        <w:trPr>
          <w:trHeight w:val="160"/>
        </w:trPr>
        <w:tc>
          <w:tcPr>
            <w:tcW w:w="1540" w:type="dxa"/>
            <w:vMerge/>
            <w:tcMar>
              <w:top w:w="57" w:type="dxa"/>
              <w:left w:w="57" w:type="dxa"/>
              <w:bottom w:w="57" w:type="dxa"/>
              <w:right w:w="57" w:type="dxa"/>
            </w:tcMar>
            <w:vAlign w:val="center"/>
          </w:tcPr>
          <w:p w14:paraId="50131FDD"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08BA39DB"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6.</w:t>
            </w:r>
            <w:r>
              <w:rPr>
                <w:rFonts w:ascii="Times New Roman Regular" w:eastAsia="宋体" w:hAnsi="Times New Roman Regular" w:cs="Times New Roman Regular"/>
                <w:color w:val="auto"/>
                <w:sz w:val="21"/>
                <w:szCs w:val="21"/>
              </w:rPr>
              <w:t>患者状态评估：活动前评估患者神经、呼吸和循环等系统，物理治疗师应每</w:t>
            </w:r>
            <w:r>
              <w:rPr>
                <w:rFonts w:ascii="Times New Roman Regular" w:eastAsia="宋体" w:hAnsi="Times New Roman Regular" w:cs="Times New Roman Regular"/>
                <w:color w:val="auto"/>
                <w:sz w:val="21"/>
                <w:szCs w:val="21"/>
              </w:rPr>
              <w:t>24</w:t>
            </w:r>
            <w:r>
              <w:rPr>
                <w:rFonts w:ascii="Times New Roman Regular" w:eastAsia="宋体" w:hAnsi="Times New Roman Regular" w:cs="Times New Roman Regular" w:hint="eastAsia"/>
                <w:color w:val="auto"/>
                <w:sz w:val="21"/>
                <w:szCs w:val="21"/>
              </w:rPr>
              <w:t xml:space="preserve"> </w:t>
            </w:r>
            <w:r>
              <w:rPr>
                <w:rFonts w:ascii="Times New Roman Regular" w:eastAsia="宋体" w:hAnsi="Times New Roman Regular" w:cs="Times New Roman Regular" w:hint="eastAsia"/>
                <w:color w:val="auto"/>
                <w:sz w:val="21"/>
                <w:szCs w:val="21"/>
              </w:rPr>
              <w:t>小时</w:t>
            </w:r>
            <w:r>
              <w:rPr>
                <w:rFonts w:ascii="Times New Roman Regular" w:eastAsia="宋体" w:hAnsi="Times New Roman Regular" w:cs="Times New Roman Regular"/>
                <w:color w:val="auto"/>
                <w:sz w:val="21"/>
                <w:szCs w:val="21"/>
              </w:rPr>
              <w:t>评估</w:t>
            </w:r>
            <w:r>
              <w:rPr>
                <w:rFonts w:ascii="Times New Roman Regular" w:eastAsia="宋体" w:hAnsi="Times New Roman Regular" w:cs="Times New Roman Regular" w:hint="eastAsia"/>
                <w:color w:val="auto"/>
                <w:sz w:val="21"/>
                <w:szCs w:val="21"/>
              </w:rPr>
              <w:t>患者的</w:t>
            </w:r>
            <w:r>
              <w:rPr>
                <w:rFonts w:ascii="Times New Roman Regular" w:eastAsia="宋体" w:hAnsi="Times New Roman Regular" w:cs="Times New Roman Regular"/>
                <w:color w:val="auto"/>
                <w:sz w:val="21"/>
                <w:szCs w:val="21"/>
              </w:rPr>
              <w:t>关节活动度、肌张力与肌肉耐力，以明确活动量与方</w:t>
            </w:r>
            <w:sdt>
              <w:sdtPr>
                <w:alias w:val="标点符号错误"/>
                <w:tag w:val="reviewtag_auto"/>
                <w:id w:val="2101040"/>
              </w:sdtPr>
              <w:sdtContent>
                <w:bookmarkStart w:id="46" w:name="bkReivew2101040"/>
                <w:r>
                  <w:rPr>
                    <w:rFonts w:ascii="Times New Roman Regular" w:eastAsia="宋体" w:hAnsi="Times New Roman Regular" w:cs="Times New Roman Regular"/>
                    <w:color w:val="0072FF"/>
                    <w:sz w:val="21"/>
                    <w:szCs w:val="21"/>
                  </w:rPr>
                  <w:t>式</w:t>
                </w:r>
                <w:bookmarkEnd w:id="46"/>
              </w:sdtContent>
            </w:sdt>
            <w:r>
              <w:rPr>
                <w:rFonts w:ascii="Times New Roman Regular" w:eastAsia="宋体" w:hAnsi="Times New Roman Regular" w:cs="Times New Roman Regular"/>
                <w:color w:val="auto"/>
                <w:sz w:val="21"/>
                <w:szCs w:val="21"/>
                <w:vertAlign w:val="superscript"/>
              </w:rPr>
              <w:t>[18,24]</w:t>
            </w:r>
          </w:p>
        </w:tc>
        <w:tc>
          <w:tcPr>
            <w:tcW w:w="1390" w:type="dxa"/>
            <w:tcMar>
              <w:top w:w="57" w:type="dxa"/>
              <w:left w:w="57" w:type="dxa"/>
              <w:bottom w:w="57" w:type="dxa"/>
              <w:right w:w="57" w:type="dxa"/>
            </w:tcMar>
            <w:vAlign w:val="center"/>
          </w:tcPr>
          <w:p w14:paraId="6B4A2E7E"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53550"/>
              </w:sdtPr>
              <w:sdtContent>
                <w:bookmarkStart w:id="47" w:name="bkFormat3153550"/>
                <w:r>
                  <w:rPr>
                    <w:rFonts w:ascii="Times New Roman Regular" w:eastAsia="宋体" w:hAnsi="Times New Roman Regular" w:cs="Times New Roman Regular"/>
                    <w:color w:val="FF0000"/>
                    <w:sz w:val="21"/>
                    <w:szCs w:val="21"/>
                  </w:rPr>
                  <w:t>1c</w:t>
                </w:r>
                <w:bookmarkEnd w:id="47"/>
              </w:sdtContent>
            </w:sdt>
          </w:p>
        </w:tc>
      </w:tr>
      <w:tr w:rsidR="005666C9" w14:paraId="614C22BF" w14:textId="77777777">
        <w:trPr>
          <w:trHeight w:val="90"/>
        </w:trPr>
        <w:tc>
          <w:tcPr>
            <w:tcW w:w="1540" w:type="dxa"/>
            <w:vMerge/>
            <w:tcMar>
              <w:top w:w="57" w:type="dxa"/>
              <w:left w:w="57" w:type="dxa"/>
              <w:bottom w:w="57" w:type="dxa"/>
              <w:right w:w="57" w:type="dxa"/>
            </w:tcMar>
            <w:vAlign w:val="center"/>
          </w:tcPr>
          <w:p w14:paraId="03500FC8"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317A268D"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7.</w:t>
            </w:r>
            <w:r>
              <w:rPr>
                <w:rFonts w:ascii="Times New Roman Regular" w:eastAsia="宋体" w:hAnsi="Times New Roman Regular" w:cs="Times New Roman Regular"/>
                <w:color w:val="auto"/>
                <w:sz w:val="21"/>
                <w:szCs w:val="21"/>
              </w:rPr>
              <w:t>脓毒症患者病程早期不宜下床活动，应加强体位管理，宜采用健侧卧位，维持四肢关节功能位</w:t>
            </w:r>
            <w:r>
              <w:rPr>
                <w:rFonts w:ascii="Times New Roman Regular" w:eastAsia="宋体" w:hAnsi="Times New Roman Regular" w:cs="Times New Roman Regular"/>
                <w:color w:val="auto"/>
                <w:sz w:val="21"/>
                <w:szCs w:val="21"/>
                <w:vertAlign w:val="superscript"/>
              </w:rPr>
              <w:t>[18,24]</w:t>
            </w:r>
          </w:p>
        </w:tc>
        <w:tc>
          <w:tcPr>
            <w:tcW w:w="1390" w:type="dxa"/>
            <w:tcMar>
              <w:top w:w="57" w:type="dxa"/>
              <w:left w:w="57" w:type="dxa"/>
              <w:bottom w:w="57" w:type="dxa"/>
              <w:right w:w="57" w:type="dxa"/>
            </w:tcMar>
            <w:vAlign w:val="center"/>
          </w:tcPr>
          <w:p w14:paraId="3625C03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73552"/>
              </w:sdtPr>
              <w:sdtContent>
                <w:bookmarkStart w:id="48" w:name="bkFormat3173552"/>
                <w:r>
                  <w:rPr>
                    <w:rFonts w:ascii="Times New Roman Regular" w:eastAsia="宋体" w:hAnsi="Times New Roman Regular" w:cs="Times New Roman Regular"/>
                    <w:color w:val="FF0000"/>
                    <w:sz w:val="21"/>
                    <w:szCs w:val="21"/>
                  </w:rPr>
                  <w:t>1c</w:t>
                </w:r>
                <w:bookmarkEnd w:id="48"/>
              </w:sdtContent>
            </w:sdt>
          </w:p>
        </w:tc>
      </w:tr>
      <w:tr w:rsidR="005666C9" w14:paraId="0A9E4824" w14:textId="77777777">
        <w:trPr>
          <w:trHeight w:val="294"/>
        </w:trPr>
        <w:tc>
          <w:tcPr>
            <w:tcW w:w="1540" w:type="dxa"/>
            <w:vMerge/>
            <w:tcMar>
              <w:top w:w="57" w:type="dxa"/>
              <w:left w:w="57" w:type="dxa"/>
              <w:bottom w:w="57" w:type="dxa"/>
              <w:right w:w="57" w:type="dxa"/>
            </w:tcMar>
            <w:vAlign w:val="center"/>
          </w:tcPr>
          <w:p w14:paraId="40DDE3A3"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1B72AD6C"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lang w:bidi="ar"/>
              </w:rPr>
              <w:t>8.</w:t>
            </w:r>
            <w:r>
              <w:rPr>
                <w:rFonts w:ascii="Times New Roman Regular" w:eastAsia="宋体" w:hAnsi="Times New Roman Regular" w:cs="Times New Roman Regular"/>
                <w:color w:val="auto"/>
                <w:sz w:val="21"/>
                <w:szCs w:val="21"/>
                <w:lang w:bidi="ar"/>
              </w:rPr>
              <w:t>对于清醒的患者，可按床上被动关节活动</w:t>
            </w:r>
            <w:r>
              <w:rPr>
                <w:rFonts w:ascii="Times New Roman Regular" w:eastAsia="宋体" w:hAnsi="Times New Roman Regular" w:cs="Times New Roman Regular"/>
                <w:color w:val="auto"/>
                <w:sz w:val="21"/>
                <w:szCs w:val="21"/>
                <w:lang w:bidi="ar"/>
              </w:rPr>
              <w:t xml:space="preserve"> → </w:t>
            </w:r>
            <w:r>
              <w:rPr>
                <w:rFonts w:ascii="Times New Roman Regular" w:eastAsia="宋体" w:hAnsi="Times New Roman Regular" w:cs="Times New Roman Regular"/>
                <w:color w:val="auto"/>
                <w:sz w:val="21"/>
                <w:szCs w:val="21"/>
                <w:lang w:bidi="ar"/>
              </w:rPr>
              <w:t>床上主动关节活动</w:t>
            </w:r>
            <w:r>
              <w:rPr>
                <w:rFonts w:ascii="Times New Roman Regular" w:eastAsia="宋体" w:hAnsi="Times New Roman Regular" w:cs="Times New Roman Regular"/>
                <w:color w:val="auto"/>
                <w:sz w:val="21"/>
                <w:szCs w:val="21"/>
                <w:lang w:bidi="ar"/>
              </w:rPr>
              <w:t xml:space="preserve"> → </w:t>
            </w:r>
            <w:r>
              <w:rPr>
                <w:rFonts w:ascii="Times New Roman Regular" w:eastAsia="宋体" w:hAnsi="Times New Roman Regular" w:cs="Times New Roman Regular"/>
                <w:color w:val="auto"/>
                <w:sz w:val="21"/>
                <w:szCs w:val="21"/>
                <w:lang w:bidi="ar"/>
              </w:rPr>
              <w:t>床边主动关节活动</w:t>
            </w:r>
            <w:r>
              <w:rPr>
                <w:rFonts w:ascii="Times New Roman Regular" w:eastAsia="宋体" w:hAnsi="Times New Roman Regular" w:cs="Times New Roman Regular"/>
                <w:color w:val="auto"/>
                <w:sz w:val="21"/>
                <w:szCs w:val="21"/>
                <w:lang w:bidi="ar"/>
              </w:rPr>
              <w:t xml:space="preserve"> → </w:t>
            </w:r>
            <w:r>
              <w:rPr>
                <w:rFonts w:ascii="Times New Roman Regular" w:eastAsia="宋体" w:hAnsi="Times New Roman Regular" w:cs="Times New Roman Regular"/>
                <w:color w:val="auto"/>
                <w:sz w:val="21"/>
                <w:szCs w:val="21"/>
                <w:lang w:bidi="ar"/>
              </w:rPr>
              <w:t>协助离床活动的顺序进行运动训练；对不能自主活动的患者，给予被动关节活动（先大关节后小关节，幅度由小到大），定期协助翻身（每隔</w:t>
            </w:r>
            <w:r>
              <w:rPr>
                <w:rFonts w:ascii="Times New Roman Regular" w:eastAsia="宋体" w:hAnsi="Times New Roman Regular" w:cs="Times New Roman Regular"/>
                <w:color w:val="auto"/>
                <w:sz w:val="21"/>
                <w:szCs w:val="21"/>
                <w:lang w:bidi="ar"/>
              </w:rPr>
              <w:t>2</w:t>
            </w:r>
            <w:r>
              <w:rPr>
                <w:rFonts w:ascii="Times New Roman Regular" w:eastAsia="宋体" w:hAnsi="Times New Roman Regular" w:cs="Times New Roman Regular" w:hint="eastAsia"/>
                <w:color w:val="auto"/>
                <w:sz w:val="21"/>
                <w:szCs w:val="21"/>
                <w:lang w:bidi="ar"/>
              </w:rPr>
              <w:t xml:space="preserve"> </w:t>
            </w:r>
            <w:r>
              <w:rPr>
                <w:rFonts w:ascii="Times New Roman Regular" w:eastAsia="宋体" w:hAnsi="Times New Roman Regular" w:cs="Times New Roman Regular" w:hint="eastAsia"/>
                <w:color w:val="auto"/>
                <w:sz w:val="21"/>
                <w:szCs w:val="21"/>
                <w:lang w:bidi="ar"/>
              </w:rPr>
              <w:t>小时</w:t>
            </w:r>
            <w:r>
              <w:rPr>
                <w:rFonts w:ascii="Times New Roman Regular" w:eastAsia="宋体" w:hAnsi="Times New Roman Regular" w:cs="Times New Roman Regular"/>
                <w:color w:val="auto"/>
                <w:sz w:val="21"/>
                <w:szCs w:val="21"/>
                <w:lang w:bidi="ar"/>
              </w:rPr>
              <w:t>）</w:t>
            </w:r>
            <w:r>
              <w:rPr>
                <w:rFonts w:ascii="Times New Roman Regular" w:eastAsia="宋体" w:hAnsi="Times New Roman Regular" w:cs="Times New Roman Regular"/>
                <w:color w:val="auto"/>
                <w:sz w:val="21"/>
                <w:szCs w:val="21"/>
                <w:vertAlign w:val="superscript"/>
              </w:rPr>
              <w:t>[14,18,21,24,29]</w:t>
            </w:r>
          </w:p>
        </w:tc>
        <w:tc>
          <w:tcPr>
            <w:tcW w:w="1390" w:type="dxa"/>
            <w:tcMar>
              <w:top w:w="57" w:type="dxa"/>
              <w:left w:w="57" w:type="dxa"/>
              <w:bottom w:w="57" w:type="dxa"/>
              <w:right w:w="57" w:type="dxa"/>
            </w:tcMar>
            <w:vAlign w:val="center"/>
          </w:tcPr>
          <w:p w14:paraId="1973CD79"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2073236"/>
              </w:sdtPr>
              <w:sdtContent>
                <w:bookmarkStart w:id="49" w:name="bkFormat2073236"/>
                <w:r>
                  <w:rPr>
                    <w:rFonts w:ascii="Times New Roman Regular" w:eastAsia="宋体" w:hAnsi="Times New Roman Regular" w:cs="Times New Roman Regular"/>
                    <w:color w:val="FF0000"/>
                    <w:sz w:val="21"/>
                    <w:szCs w:val="21"/>
                    <w:lang w:bidi="ar"/>
                  </w:rPr>
                  <w:t>1a</w:t>
                </w:r>
                <w:bookmarkEnd w:id="49"/>
              </w:sdtContent>
            </w:sdt>
          </w:p>
        </w:tc>
      </w:tr>
      <w:tr w:rsidR="005666C9" w14:paraId="3DBD3532" w14:textId="77777777">
        <w:trPr>
          <w:trHeight w:val="90"/>
        </w:trPr>
        <w:tc>
          <w:tcPr>
            <w:tcW w:w="1540" w:type="dxa"/>
            <w:vMerge/>
            <w:tcMar>
              <w:top w:w="57" w:type="dxa"/>
              <w:left w:w="57" w:type="dxa"/>
              <w:bottom w:w="57" w:type="dxa"/>
              <w:right w:w="57" w:type="dxa"/>
            </w:tcMar>
            <w:vAlign w:val="center"/>
          </w:tcPr>
          <w:p w14:paraId="754254DB"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0CBE5637"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lang w:bidi="ar"/>
              </w:rPr>
              <w:t>9.</w:t>
            </w:r>
            <w:r>
              <w:rPr>
                <w:rFonts w:ascii="Times New Roman Regular" w:eastAsia="宋体" w:hAnsi="Times New Roman Regular" w:cs="Times New Roman Regular"/>
                <w:color w:val="auto"/>
                <w:sz w:val="21"/>
                <w:szCs w:val="21"/>
                <w:lang w:bidi="ar"/>
              </w:rPr>
              <w:t>辅助技术，可使用神经肌肉电刺激（刺激频率</w:t>
            </w:r>
            <w:r>
              <w:rPr>
                <w:rFonts w:ascii="Times New Roman Regular" w:eastAsia="宋体" w:hAnsi="Times New Roman Regular" w:cs="Times New Roman Regular" w:hint="eastAsia"/>
                <w:color w:val="auto"/>
                <w:sz w:val="21"/>
                <w:szCs w:val="21"/>
                <w:lang w:bidi="ar"/>
              </w:rPr>
              <w:t>为</w:t>
            </w:r>
            <w:sdt>
              <w:sdtPr>
                <w:alias w:val="单位间隙"/>
                <w:tag w:val="formattag_auto"/>
                <w:id w:val="3111253"/>
              </w:sdtPr>
              <w:sdtContent>
                <w:bookmarkStart w:id="50" w:name="bkFormat3111253"/>
                <w:r>
                  <w:rPr>
                    <w:rFonts w:ascii="Times New Roman Regular" w:eastAsia="宋体" w:hAnsi="Times New Roman Regular" w:cs="Times New Roman Regular"/>
                    <w:color w:val="FF0000"/>
                    <w:sz w:val="21"/>
                    <w:szCs w:val="21"/>
                    <w:lang w:bidi="ar"/>
                  </w:rPr>
                  <w:t>50</w:t>
                </w:r>
                <w:r>
                  <w:rPr>
                    <w:rFonts w:ascii="Times New Roman Regular" w:eastAsia="宋体" w:hAnsi="Times New Roman Regular" w:cs="Times New Roman Regular" w:hint="eastAsia"/>
                    <w:color w:val="FF0000"/>
                    <w:sz w:val="21"/>
                    <w:szCs w:val="21"/>
                    <w:lang w:bidi="ar"/>
                  </w:rPr>
                  <w:t xml:space="preserve"> </w:t>
                </w:r>
                <w:r>
                  <w:rPr>
                    <w:rFonts w:ascii="Times New Roman Regular" w:eastAsia="宋体" w:hAnsi="Times New Roman Regular" w:cs="Times New Roman Regular"/>
                    <w:color w:val="FF0000"/>
                    <w:sz w:val="21"/>
                    <w:szCs w:val="21"/>
                    <w:lang w:bidi="ar"/>
                  </w:rPr>
                  <w:t>Hz</w:t>
                </w:r>
                <w:bookmarkEnd w:id="50"/>
              </w:sdtContent>
            </w:sdt>
            <w:r>
              <w:rPr>
                <w:rFonts w:ascii="Times New Roman Regular" w:eastAsia="宋体" w:hAnsi="Times New Roman Regular" w:cs="Times New Roman Regular"/>
                <w:color w:val="auto"/>
                <w:sz w:val="21"/>
                <w:szCs w:val="21"/>
                <w:lang w:bidi="ar"/>
              </w:rPr>
              <w:t>，电流</w:t>
            </w:r>
            <w:r>
              <w:rPr>
                <w:rFonts w:ascii="Times New Roman Regular" w:eastAsia="宋体" w:hAnsi="Times New Roman Regular" w:cs="Times New Roman Regular" w:hint="eastAsia"/>
                <w:color w:val="auto"/>
                <w:sz w:val="21"/>
                <w:szCs w:val="21"/>
                <w:lang w:bidi="ar"/>
              </w:rPr>
              <w:t>为</w:t>
            </w:r>
            <w:r>
              <w:rPr>
                <w:rFonts w:ascii="Times New Roman Regular" w:eastAsia="宋体" w:hAnsi="Times New Roman Regular" w:cs="Times New Roman Regular"/>
                <w:color w:val="auto"/>
                <w:sz w:val="21"/>
                <w:szCs w:val="21"/>
                <w:lang w:bidi="ar"/>
              </w:rPr>
              <w:t>50</w:t>
            </w:r>
            <w:r>
              <w:rPr>
                <w:rFonts w:ascii="Times New Roman Regular" w:eastAsia="宋体" w:hAnsi="Times New Roman Regular" w:cs="Times New Roman Regular" w:hint="eastAsia"/>
                <w:color w:val="auto"/>
                <w:sz w:val="21"/>
                <w:szCs w:val="21"/>
                <w:lang w:bidi="ar"/>
              </w:rPr>
              <w:t>~</w:t>
            </w:r>
            <w:sdt>
              <w:sdtPr>
                <w:alias w:val="单位间隙"/>
                <w:tag w:val="formattag_auto"/>
                <w:id w:val="3002555"/>
              </w:sdtPr>
              <w:sdtContent>
                <w:bookmarkStart w:id="51" w:name="bkFormat3002555"/>
                <w:r>
                  <w:rPr>
                    <w:rFonts w:ascii="Times New Roman Regular" w:eastAsia="宋体" w:hAnsi="Times New Roman Regular" w:cs="Times New Roman Regular"/>
                    <w:color w:val="FF0000"/>
                    <w:sz w:val="21"/>
                    <w:szCs w:val="21"/>
                    <w:lang w:bidi="ar"/>
                  </w:rPr>
                  <w:t>100</w:t>
                </w:r>
                <w:r>
                  <w:rPr>
                    <w:rFonts w:ascii="Times New Roman Regular" w:eastAsia="宋体" w:hAnsi="Times New Roman Regular" w:cs="Times New Roman Regular" w:hint="eastAsia"/>
                    <w:color w:val="FF0000"/>
                    <w:sz w:val="21"/>
                    <w:szCs w:val="21"/>
                    <w:lang w:bidi="ar"/>
                  </w:rPr>
                  <w:t xml:space="preserve"> </w:t>
                </w:r>
                <w:r>
                  <w:rPr>
                    <w:rFonts w:ascii="Times New Roman Regular" w:eastAsia="宋体" w:hAnsi="Times New Roman Regular" w:cs="Times New Roman Regular"/>
                    <w:color w:val="FF0000"/>
                    <w:sz w:val="21"/>
                    <w:szCs w:val="21"/>
                    <w:lang w:bidi="ar"/>
                  </w:rPr>
                  <w:t>mA</w:t>
                </w:r>
                <w:bookmarkEnd w:id="51"/>
              </w:sdtContent>
            </w:sdt>
            <w:r>
              <w:rPr>
                <w:rFonts w:ascii="Times New Roman Regular" w:eastAsia="宋体" w:hAnsi="Times New Roman Regular" w:cs="Times New Roman Regular"/>
                <w:color w:val="auto"/>
                <w:sz w:val="21"/>
                <w:szCs w:val="21"/>
                <w:lang w:bidi="ar"/>
              </w:rPr>
              <w:t>，脉冲宽度</w:t>
            </w:r>
            <w:r>
              <w:rPr>
                <w:rFonts w:ascii="Times New Roman Regular" w:eastAsia="宋体" w:hAnsi="Times New Roman Regular" w:cs="Times New Roman Regular" w:hint="eastAsia"/>
                <w:color w:val="auto"/>
                <w:sz w:val="21"/>
                <w:szCs w:val="21"/>
                <w:lang w:bidi="ar"/>
              </w:rPr>
              <w:t>为</w:t>
            </w:r>
            <w:sdt>
              <w:sdtPr>
                <w:alias w:val="单位间隙"/>
                <w:tag w:val="formattag_auto"/>
                <w:id w:val="1021734"/>
              </w:sdtPr>
              <w:sdtContent>
                <w:bookmarkStart w:id="52" w:name="bkFormat1021734"/>
                <w:r>
                  <w:rPr>
                    <w:rFonts w:ascii="Times New Roman Regular" w:eastAsia="宋体" w:hAnsi="Times New Roman Regular" w:cs="Times New Roman Regular"/>
                    <w:color w:val="FF0000"/>
                    <w:sz w:val="21"/>
                    <w:szCs w:val="21"/>
                    <w:lang w:bidi="ar"/>
                  </w:rPr>
                  <w:t>375</w:t>
                </w:r>
                <w:r>
                  <w:rPr>
                    <w:rFonts w:ascii="Times New Roman Regular" w:eastAsia="宋体" w:hAnsi="Times New Roman Regular" w:cs="Times New Roman Regular" w:hint="eastAsia"/>
                    <w:color w:val="FF0000"/>
                    <w:sz w:val="21"/>
                    <w:szCs w:val="21"/>
                    <w:lang w:bidi="ar"/>
                  </w:rPr>
                  <w:t xml:space="preserve"> </w:t>
                </w:r>
                <w:r>
                  <w:rPr>
                    <w:rFonts w:ascii="Times New Roman Regular" w:eastAsia="宋体" w:hAnsi="Times New Roman Regular" w:cs="Times New Roman Regular"/>
                    <w:color w:val="FF0000"/>
                    <w:sz w:val="21"/>
                    <w:szCs w:val="21"/>
                    <w:lang w:bidi="ar"/>
                  </w:rPr>
                  <w:t>μs</w:t>
                </w:r>
                <w:bookmarkEnd w:id="52"/>
              </w:sdtContent>
            </w:sdt>
            <w:r>
              <w:rPr>
                <w:rFonts w:ascii="Times New Roman Regular" w:eastAsia="宋体" w:hAnsi="Times New Roman Regular" w:cs="Times New Roman Regular"/>
                <w:color w:val="auto"/>
                <w:sz w:val="21"/>
                <w:szCs w:val="21"/>
                <w:lang w:bidi="ar"/>
              </w:rPr>
              <w:t>，时间</w:t>
            </w:r>
            <w:r>
              <w:rPr>
                <w:rFonts w:ascii="Times New Roman Regular" w:eastAsia="宋体" w:hAnsi="Times New Roman Regular" w:cs="Times New Roman Regular" w:hint="eastAsia"/>
                <w:color w:val="auto"/>
                <w:sz w:val="21"/>
                <w:szCs w:val="21"/>
                <w:lang w:bidi="ar"/>
              </w:rPr>
              <w:t>为</w:t>
            </w:r>
            <w:sdt>
              <w:sdtPr>
                <w:alias w:val="单位间隙"/>
                <w:tag w:val="formattag_auto"/>
                <w:id w:val="1132556"/>
              </w:sdtPr>
              <w:sdtContent>
                <w:bookmarkStart w:id="53" w:name="bkFormat1132556"/>
                <w:r>
                  <w:rPr>
                    <w:rFonts w:ascii="Times New Roman Regular" w:eastAsia="宋体" w:hAnsi="Times New Roman Regular" w:cs="Times New Roman Regular"/>
                    <w:color w:val="FF0000"/>
                    <w:sz w:val="21"/>
                    <w:szCs w:val="21"/>
                    <w:lang w:bidi="ar"/>
                  </w:rPr>
                  <w:t>25</w:t>
                </w:r>
                <w:r>
                  <w:rPr>
                    <w:rFonts w:ascii="Times New Roman Regular" w:eastAsia="宋体" w:hAnsi="Times New Roman Regular" w:cs="Times New Roman Regular" w:hint="eastAsia"/>
                    <w:color w:val="FF0000"/>
                    <w:sz w:val="21"/>
                    <w:szCs w:val="21"/>
                    <w:lang w:bidi="ar"/>
                  </w:rPr>
                  <w:t xml:space="preserve"> </w:t>
                </w:r>
                <w:r>
                  <w:rPr>
                    <w:rFonts w:ascii="Times New Roman Regular" w:eastAsia="宋体" w:hAnsi="Times New Roman Regular" w:cs="Times New Roman Regular"/>
                    <w:color w:val="FF0000"/>
                    <w:sz w:val="21"/>
                    <w:szCs w:val="21"/>
                    <w:lang w:bidi="ar"/>
                  </w:rPr>
                  <w:t>min</w:t>
                </w:r>
                <w:bookmarkEnd w:id="53"/>
              </w:sdtContent>
            </w:sdt>
            <w:r>
              <w:rPr>
                <w:rFonts w:ascii="Times New Roman Regular" w:eastAsia="宋体" w:hAnsi="Times New Roman Regular" w:cs="Times New Roman Regular"/>
                <w:color w:val="auto"/>
                <w:sz w:val="21"/>
                <w:szCs w:val="21"/>
                <w:lang w:bidi="ar"/>
              </w:rPr>
              <w:t>）</w:t>
            </w:r>
            <w:r>
              <w:rPr>
                <w:rFonts w:ascii="Times New Roman Regular" w:eastAsia="宋体" w:hAnsi="Times New Roman Regular" w:cs="Times New Roman Regular"/>
                <w:color w:val="auto"/>
                <w:sz w:val="21"/>
                <w:szCs w:val="21"/>
                <w:vertAlign w:val="superscript"/>
              </w:rPr>
              <w:t>[14,18]</w:t>
            </w:r>
          </w:p>
        </w:tc>
        <w:tc>
          <w:tcPr>
            <w:tcW w:w="1390" w:type="dxa"/>
            <w:tcMar>
              <w:top w:w="57" w:type="dxa"/>
              <w:left w:w="57" w:type="dxa"/>
              <w:bottom w:w="57" w:type="dxa"/>
              <w:right w:w="57" w:type="dxa"/>
            </w:tcMar>
            <w:vAlign w:val="center"/>
          </w:tcPr>
          <w:p w14:paraId="7CFE2AC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021811"/>
              </w:sdtPr>
              <w:sdtContent>
                <w:bookmarkStart w:id="54" w:name="bkFormat3021811"/>
                <w:r>
                  <w:rPr>
                    <w:rFonts w:ascii="Times New Roman Regular" w:eastAsia="宋体" w:hAnsi="Times New Roman Regular" w:cs="Times New Roman Regular"/>
                    <w:color w:val="FF0000"/>
                    <w:sz w:val="21"/>
                    <w:szCs w:val="21"/>
                  </w:rPr>
                  <w:t>5b</w:t>
                </w:r>
                <w:bookmarkEnd w:id="54"/>
              </w:sdtContent>
            </w:sdt>
          </w:p>
        </w:tc>
      </w:tr>
      <w:tr w:rsidR="005666C9" w14:paraId="2D499C20" w14:textId="77777777">
        <w:trPr>
          <w:trHeight w:val="294"/>
        </w:trPr>
        <w:tc>
          <w:tcPr>
            <w:tcW w:w="1540" w:type="dxa"/>
            <w:vMerge/>
            <w:tcMar>
              <w:top w:w="57" w:type="dxa"/>
              <w:left w:w="57" w:type="dxa"/>
              <w:bottom w:w="57" w:type="dxa"/>
              <w:right w:w="57" w:type="dxa"/>
            </w:tcMar>
            <w:vAlign w:val="center"/>
          </w:tcPr>
          <w:p w14:paraId="1EAE8B85"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292B2451" w14:textId="77777777" w:rsidR="005666C9" w:rsidRDefault="00000000">
            <w:pPr>
              <w:pStyle w:val="56"/>
              <w:adjustRightInd w:val="0"/>
              <w:snapToGrid w:val="0"/>
              <w:jc w:val="left"/>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10.</w:t>
            </w:r>
            <w:r>
              <w:rPr>
                <w:rFonts w:ascii="Times New Roman Regular" w:eastAsia="宋体" w:hAnsi="Times New Roman Regular" w:cs="Times New Roman Regular"/>
                <w:color w:val="auto"/>
                <w:sz w:val="21"/>
                <w:szCs w:val="21"/>
              </w:rPr>
              <w:t>呼吸训练：可制</w:t>
            </w:r>
            <w:r>
              <w:rPr>
                <w:rFonts w:ascii="Times New Roman Regular" w:eastAsia="宋体" w:hAnsi="Times New Roman Regular" w:cs="Times New Roman Regular" w:hint="eastAsia"/>
                <w:color w:val="auto"/>
                <w:sz w:val="21"/>
                <w:szCs w:val="21"/>
              </w:rPr>
              <w:t>订</w:t>
            </w:r>
            <w:r>
              <w:rPr>
                <w:rFonts w:ascii="Times New Roman Regular" w:eastAsia="宋体" w:hAnsi="Times New Roman Regular" w:cs="Times New Roman Regular"/>
                <w:color w:val="auto"/>
                <w:sz w:val="21"/>
                <w:szCs w:val="21"/>
              </w:rPr>
              <w:t>个体化呼吸</w:t>
            </w:r>
            <w:proofErr w:type="gramStart"/>
            <w:r>
              <w:rPr>
                <w:rFonts w:ascii="Times New Roman Regular" w:eastAsia="宋体" w:hAnsi="Times New Roman Regular" w:cs="Times New Roman Regular"/>
                <w:color w:val="auto"/>
                <w:sz w:val="21"/>
                <w:szCs w:val="21"/>
              </w:rPr>
              <w:t>肌</w:t>
            </w:r>
            <w:proofErr w:type="gramEnd"/>
            <w:r>
              <w:rPr>
                <w:rFonts w:ascii="Times New Roman Regular" w:eastAsia="宋体" w:hAnsi="Times New Roman Regular" w:cs="Times New Roman Regular"/>
                <w:color w:val="auto"/>
                <w:sz w:val="21"/>
                <w:szCs w:val="21"/>
              </w:rPr>
              <w:t>训练方案（</w:t>
            </w:r>
            <w:r>
              <w:rPr>
                <w:rFonts w:ascii="Times New Roman Regular" w:eastAsia="宋体" w:hAnsi="Times New Roman Regular" w:cs="Times New Roman Regular" w:hint="eastAsia"/>
                <w:color w:val="auto"/>
                <w:sz w:val="21"/>
                <w:szCs w:val="21"/>
              </w:rPr>
              <w:t>每天</w:t>
            </w:r>
            <w:r>
              <w:rPr>
                <w:rFonts w:ascii="Times New Roman Regular" w:eastAsia="宋体" w:hAnsi="Times New Roman Regular" w:cs="Times New Roman Regular"/>
                <w:color w:val="auto"/>
                <w:sz w:val="21"/>
                <w:szCs w:val="21"/>
              </w:rPr>
              <w:t>1~2</w:t>
            </w:r>
            <w:r>
              <w:rPr>
                <w:rFonts w:ascii="Times New Roman Regular" w:eastAsia="宋体" w:hAnsi="Times New Roman Regular" w:cs="Times New Roman Regular"/>
                <w:color w:val="auto"/>
                <w:sz w:val="21"/>
                <w:szCs w:val="21"/>
              </w:rPr>
              <w:t>次，</w:t>
            </w:r>
            <w:r>
              <w:rPr>
                <w:rFonts w:ascii="Times New Roman Regular" w:eastAsia="宋体" w:hAnsi="Times New Roman Regular" w:cs="Times New Roman Regular" w:hint="eastAsia"/>
                <w:color w:val="auto"/>
                <w:sz w:val="21"/>
                <w:szCs w:val="21"/>
              </w:rPr>
              <w:t>每次</w:t>
            </w:r>
            <w:r>
              <w:rPr>
                <w:rFonts w:ascii="Times New Roman Regular" w:eastAsia="宋体" w:hAnsi="Times New Roman Regular" w:cs="Times New Roman Regular"/>
                <w:color w:val="auto"/>
                <w:sz w:val="21"/>
                <w:szCs w:val="21"/>
              </w:rPr>
              <w:t>20~</w:t>
            </w:r>
            <w:sdt>
              <w:sdtPr>
                <w:alias w:val="单位间隙"/>
                <w:tag w:val="formattag_auto"/>
                <w:id w:val="3021445"/>
              </w:sdtPr>
              <w:sdtContent>
                <w:bookmarkStart w:id="55" w:name="bkFormat3021445"/>
                <w:r>
                  <w:rPr>
                    <w:rFonts w:ascii="Times New Roman Regular" w:eastAsia="宋体" w:hAnsi="Times New Roman Regular" w:cs="Times New Roman Regular"/>
                    <w:color w:val="FF0000"/>
                    <w:sz w:val="21"/>
                    <w:szCs w:val="21"/>
                  </w:rPr>
                  <w:t>30</w:t>
                </w:r>
                <w:r>
                  <w:rPr>
                    <w:rFonts w:ascii="Times New Roman Regular" w:eastAsia="宋体" w:hAnsi="Times New Roman Regular" w:cs="Times New Roman Regular" w:hint="eastAsia"/>
                    <w:color w:val="FF0000"/>
                    <w:sz w:val="21"/>
                    <w:szCs w:val="21"/>
                  </w:rPr>
                  <w:t xml:space="preserve"> min</w:t>
                </w:r>
                <w:bookmarkEnd w:id="55"/>
              </w:sdtContent>
            </w:sdt>
            <w:r>
              <w:rPr>
                <w:rFonts w:ascii="Times New Roman Regular" w:eastAsia="宋体" w:hAnsi="Times New Roman Regular" w:cs="Times New Roman Regular"/>
                <w:color w:val="auto"/>
                <w:sz w:val="21"/>
                <w:szCs w:val="21"/>
              </w:rPr>
              <w:t>）作为常规辅助</w:t>
            </w:r>
            <w:r>
              <w:rPr>
                <w:rFonts w:ascii="Times New Roman Regular" w:eastAsia="宋体" w:hAnsi="Times New Roman Regular" w:cs="Times New Roman Regular"/>
                <w:color w:val="auto"/>
                <w:sz w:val="21"/>
                <w:szCs w:val="21"/>
                <w:vertAlign w:val="superscript"/>
              </w:rPr>
              <w:t xml:space="preserve"> [14,18,27]</w:t>
            </w:r>
          </w:p>
        </w:tc>
        <w:tc>
          <w:tcPr>
            <w:tcW w:w="1390" w:type="dxa"/>
            <w:tcMar>
              <w:top w:w="57" w:type="dxa"/>
              <w:left w:w="57" w:type="dxa"/>
              <w:bottom w:w="57" w:type="dxa"/>
              <w:right w:w="57" w:type="dxa"/>
            </w:tcMar>
            <w:vAlign w:val="center"/>
          </w:tcPr>
          <w:p w14:paraId="771CF75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81446"/>
              </w:sdtPr>
              <w:sdtContent>
                <w:bookmarkStart w:id="56" w:name="bkFormat3181446"/>
                <w:r>
                  <w:rPr>
                    <w:rFonts w:ascii="Times New Roman Regular" w:eastAsia="宋体" w:hAnsi="Times New Roman Regular" w:cs="Times New Roman Regular"/>
                    <w:color w:val="FF0000"/>
                    <w:sz w:val="21"/>
                    <w:szCs w:val="21"/>
                  </w:rPr>
                  <w:t>1c</w:t>
                </w:r>
                <w:bookmarkEnd w:id="56"/>
              </w:sdtContent>
            </w:sdt>
          </w:p>
        </w:tc>
      </w:tr>
      <w:tr w:rsidR="005666C9" w14:paraId="21FA3313" w14:textId="77777777">
        <w:trPr>
          <w:trHeight w:val="864"/>
        </w:trPr>
        <w:tc>
          <w:tcPr>
            <w:tcW w:w="1540" w:type="dxa"/>
            <w:vMerge/>
            <w:tcMar>
              <w:top w:w="57" w:type="dxa"/>
              <w:left w:w="57" w:type="dxa"/>
              <w:bottom w:w="57" w:type="dxa"/>
              <w:right w:w="57" w:type="dxa"/>
            </w:tcMar>
            <w:vAlign w:val="center"/>
          </w:tcPr>
          <w:p w14:paraId="7BF73117"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55234BC5" w14:textId="77777777" w:rsidR="005666C9" w:rsidRDefault="00000000">
            <w:pPr>
              <w:pStyle w:val="56"/>
              <w:adjustRightInd w:val="0"/>
              <w:snapToGrid w:val="0"/>
              <w:jc w:val="left"/>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11.</w:t>
            </w:r>
            <w:r>
              <w:rPr>
                <w:rFonts w:ascii="Times New Roman Regular" w:eastAsia="宋体" w:hAnsi="Times New Roman Regular" w:cs="Times New Roman Regular"/>
                <w:color w:val="auto"/>
                <w:sz w:val="21"/>
                <w:szCs w:val="21"/>
              </w:rPr>
              <w:t>安全性指标：心率</w:t>
            </w:r>
            <w:r>
              <w:rPr>
                <w:rFonts w:ascii="Times New Roman Regular" w:eastAsia="宋体" w:hAnsi="Times New Roman Regular" w:cs="Times New Roman Regular"/>
                <w:color w:val="auto"/>
                <w:sz w:val="21"/>
                <w:szCs w:val="21"/>
              </w:rPr>
              <w:t>60~130</w:t>
            </w:r>
            <w:r>
              <w:rPr>
                <w:rFonts w:ascii="Times New Roman Regular" w:eastAsia="宋体" w:hAnsi="Times New Roman Regular" w:cs="Times New Roman Regular"/>
                <w:color w:val="auto"/>
                <w:sz w:val="21"/>
                <w:szCs w:val="21"/>
              </w:rPr>
              <w:t>次</w:t>
            </w:r>
            <w:r>
              <w:rPr>
                <w:rFonts w:ascii="Times New Roman Regular" w:eastAsia="宋体" w:hAnsi="Times New Roman Regular" w:cs="Times New Roman Regular"/>
                <w:color w:val="auto"/>
                <w:sz w:val="21"/>
                <w:szCs w:val="21"/>
              </w:rPr>
              <w:t>/min</w:t>
            </w:r>
            <w:sdt>
              <w:sdtPr>
                <w:alias w:val="标点符号错误"/>
                <w:tag w:val="reviewtag_auto"/>
                <w:id w:val="31811"/>
              </w:sdtPr>
              <w:sdtContent>
                <w:bookmarkStart w:id="57" w:name="bkReivew31811"/>
                <w:r>
                  <w:rPr>
                    <w:rFonts w:ascii="Times New Roman Regular" w:eastAsia="宋体" w:hAnsi="Times New Roman Regular" w:cs="Times New Roman Regular" w:hint="eastAsia"/>
                    <w:color w:val="0072FF"/>
                    <w:sz w:val="21"/>
                    <w:szCs w:val="21"/>
                  </w:rPr>
                  <w:t>；</w:t>
                </w:r>
                <w:bookmarkEnd w:id="57"/>
              </w:sdtContent>
            </w:sdt>
            <w:r>
              <w:rPr>
                <w:rFonts w:ascii="Times New Roman Regular" w:eastAsia="宋体" w:hAnsi="Times New Roman Regular" w:cs="Times New Roman Regular"/>
                <w:color w:val="auto"/>
                <w:sz w:val="21"/>
                <w:szCs w:val="21"/>
              </w:rPr>
              <w:t>收缩压</w:t>
            </w:r>
            <w:r>
              <w:rPr>
                <w:rFonts w:ascii="Times New Roman Regular" w:eastAsia="宋体" w:hAnsi="Times New Roman Regular" w:cs="Times New Roman Regular"/>
                <w:color w:val="auto"/>
                <w:sz w:val="21"/>
                <w:szCs w:val="21"/>
              </w:rPr>
              <w:t>90~</w:t>
            </w:r>
            <w:sdt>
              <w:sdtPr>
                <w:alias w:val="单位间隙"/>
                <w:tag w:val="formattag_auto"/>
                <w:id w:val="2040833"/>
              </w:sdtPr>
              <w:sdtContent>
                <w:bookmarkStart w:id="58" w:name="bkFormat2040833"/>
                <w:r>
                  <w:rPr>
                    <w:rFonts w:ascii="Times New Roman Regular" w:eastAsia="宋体" w:hAnsi="Times New Roman Regular" w:cs="Times New Roman Regular"/>
                    <w:color w:val="FF0000"/>
                    <w:sz w:val="21"/>
                    <w:szCs w:val="21"/>
                  </w:rPr>
                  <w:t>180</w:t>
                </w:r>
                <w:r>
                  <w:rPr>
                    <w:rFonts w:ascii="Times New Roman Regular" w:eastAsia="宋体" w:hAnsi="Times New Roman Regular" w:cs="Times New Roman Regular" w:hint="eastAsia"/>
                    <w:color w:val="FF0000"/>
                    <w:sz w:val="21"/>
                    <w:szCs w:val="21"/>
                  </w:rPr>
                  <w:t xml:space="preserve"> </w:t>
                </w:r>
                <w:r>
                  <w:rPr>
                    <w:rFonts w:ascii="Times New Roman Regular" w:eastAsia="宋体" w:hAnsi="Times New Roman Regular" w:cs="Times New Roman Regular"/>
                    <w:color w:val="FF0000"/>
                    <w:sz w:val="21"/>
                    <w:szCs w:val="21"/>
                  </w:rPr>
                  <w:t>mmHg</w:t>
                </w:r>
                <w:bookmarkEnd w:id="58"/>
              </w:sdtContent>
            </w:sdt>
            <w:r>
              <w:rPr>
                <w:rFonts w:ascii="Times New Roman Regular" w:eastAsia="宋体" w:hAnsi="Times New Roman Regular" w:cs="Times New Roman Regular"/>
                <w:color w:val="auto"/>
                <w:sz w:val="21"/>
                <w:szCs w:val="21"/>
              </w:rPr>
              <w:t>，平均动脉压</w:t>
            </w:r>
            <w:r>
              <w:rPr>
                <w:rFonts w:ascii="Times New Roman Regular" w:eastAsia="宋体" w:hAnsi="Times New Roman Regular" w:cs="Times New Roman Regular"/>
                <w:color w:val="auto"/>
                <w:sz w:val="21"/>
                <w:szCs w:val="21"/>
              </w:rPr>
              <w:t>60~</w:t>
            </w:r>
            <w:sdt>
              <w:sdtPr>
                <w:alias w:val="单位间隙"/>
                <w:tag w:val="formattag_auto"/>
                <w:id w:val="3112236"/>
              </w:sdtPr>
              <w:sdtContent>
                <w:bookmarkStart w:id="59" w:name="bkFormat3112236"/>
                <w:r>
                  <w:rPr>
                    <w:rFonts w:ascii="Times New Roman Regular" w:eastAsia="宋体" w:hAnsi="Times New Roman Regular" w:cs="Times New Roman Regular"/>
                    <w:color w:val="FF0000"/>
                    <w:sz w:val="21"/>
                    <w:szCs w:val="21"/>
                  </w:rPr>
                  <w:t>100 mmHg</w:t>
                </w:r>
                <w:bookmarkEnd w:id="59"/>
              </w:sdtContent>
            </w:sdt>
            <w:sdt>
              <w:sdtPr>
                <w:alias w:val="标点符号错误"/>
                <w:tag w:val="reviewtag_auto"/>
                <w:id w:val="1031510"/>
              </w:sdtPr>
              <w:sdtContent>
                <w:bookmarkStart w:id="60" w:name="bkReivew1031510"/>
                <w:r>
                  <w:rPr>
                    <w:rFonts w:ascii="Times New Roman Regular" w:eastAsia="宋体" w:hAnsi="Times New Roman Regular" w:cs="Times New Roman Regular" w:hint="eastAsia"/>
                    <w:color w:val="0072FF"/>
                    <w:sz w:val="21"/>
                    <w:szCs w:val="21"/>
                  </w:rPr>
                  <w:t>；</w:t>
                </w:r>
                <w:bookmarkEnd w:id="60"/>
              </w:sdtContent>
            </w:sdt>
            <w:r>
              <w:rPr>
                <w:rFonts w:ascii="Times New Roman Regular" w:eastAsia="宋体" w:hAnsi="Times New Roman Regular" w:cs="Times New Roman Regular"/>
                <w:color w:val="auto"/>
                <w:sz w:val="21"/>
                <w:szCs w:val="21"/>
              </w:rPr>
              <w:t>呼吸</w:t>
            </w:r>
            <w:r>
              <w:rPr>
                <w:rFonts w:ascii="Times New Roman Regular" w:eastAsia="宋体" w:hAnsi="Times New Roman Regular" w:cs="Times New Roman Regular"/>
                <w:color w:val="auto"/>
                <w:sz w:val="21"/>
                <w:szCs w:val="21"/>
              </w:rPr>
              <w:t>5~40</w:t>
            </w:r>
            <w:r>
              <w:rPr>
                <w:rFonts w:ascii="Times New Roman Regular" w:eastAsia="宋体" w:hAnsi="Times New Roman Regular" w:cs="Times New Roman Regular"/>
                <w:color w:val="auto"/>
                <w:sz w:val="21"/>
                <w:szCs w:val="21"/>
              </w:rPr>
              <w:t>次</w:t>
            </w:r>
            <w:r>
              <w:rPr>
                <w:rFonts w:ascii="Times New Roman Regular" w:eastAsia="宋体" w:hAnsi="Times New Roman Regular" w:cs="Times New Roman Regular"/>
                <w:color w:val="auto"/>
                <w:sz w:val="21"/>
                <w:szCs w:val="21"/>
              </w:rPr>
              <w:t>/min</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血氧饱和度</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88%</w:t>
            </w:r>
            <w:r>
              <w:rPr>
                <w:rFonts w:ascii="Times New Roman Regular" w:eastAsia="宋体" w:hAnsi="Times New Roman Regular" w:cs="Times New Roman Regular"/>
                <w:color w:val="auto"/>
                <w:sz w:val="21"/>
                <w:szCs w:val="21"/>
              </w:rPr>
              <w:t>，机械通气</w:t>
            </w:r>
            <w:r>
              <w:rPr>
                <w:rFonts w:ascii="Times New Roman Regular" w:eastAsia="宋体" w:hAnsi="Times New Roman Regular" w:cs="Times New Roman Regular" w:hint="eastAsia"/>
                <w:color w:val="auto"/>
                <w:sz w:val="21"/>
                <w:szCs w:val="21"/>
              </w:rPr>
              <w:t>吸入</w:t>
            </w:r>
            <w:r>
              <w:rPr>
                <w:rFonts w:ascii="Times New Roman Regular" w:eastAsia="宋体" w:hAnsi="Times New Roman Regular" w:cs="Times New Roman Regular"/>
                <w:color w:val="auto"/>
                <w:sz w:val="21"/>
                <w:szCs w:val="21"/>
              </w:rPr>
              <w:t>氧浓度</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w:t>
            </w:r>
            <w:r>
              <w:rPr>
                <w:rFonts w:ascii="Times New Roman Regular" w:eastAsia="宋体" w:hAnsi="Times New Roman Regular" w:cs="Times New Roman Regular"/>
                <w:color w:val="auto"/>
                <w:sz w:val="21"/>
                <w:szCs w:val="21"/>
              </w:rPr>
              <w:t>，</w:t>
            </w:r>
            <w:proofErr w:type="gramStart"/>
            <w:r>
              <w:rPr>
                <w:rFonts w:ascii="Times New Roman Regular" w:eastAsia="宋体" w:hAnsi="Times New Roman Regular" w:cs="Times New Roman Regular"/>
                <w:color w:val="auto"/>
                <w:sz w:val="21"/>
                <w:szCs w:val="21"/>
              </w:rPr>
              <w:t>呼末正压</w:t>
            </w:r>
            <w:proofErr w:type="gramEnd"/>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10</w:t>
            </w:r>
            <w:r>
              <w:rPr>
                <w:rFonts w:ascii="Times New Roman Regular" w:eastAsia="宋体" w:hAnsi="Times New Roman Regular" w:cs="Times New Roman Regular" w:hint="eastAsia"/>
                <w:color w:val="auto"/>
                <w:sz w:val="21"/>
                <w:szCs w:val="21"/>
              </w:rPr>
              <w:t xml:space="preserve"> </w:t>
            </w:r>
            <w:r>
              <w:rPr>
                <w:rFonts w:ascii="Times New Roman Regular" w:eastAsia="宋体" w:hAnsi="Times New Roman Regular" w:cs="Times New Roman Regular"/>
                <w:color w:val="auto"/>
                <w:sz w:val="21"/>
                <w:szCs w:val="21"/>
              </w:rPr>
              <w:t>cmH</w:t>
            </w:r>
            <w:r>
              <w:rPr>
                <w:rFonts w:ascii="Times New Roman Regular" w:eastAsia="宋体" w:hAnsi="Times New Roman Regular" w:cs="Times New Roman Regular"/>
                <w:color w:val="auto"/>
                <w:sz w:val="21"/>
                <w:szCs w:val="21"/>
                <w:vertAlign w:val="subscript"/>
              </w:rPr>
              <w:t>2</w:t>
            </w:r>
            <w:r>
              <w:rPr>
                <w:rFonts w:ascii="Times New Roman Regular" w:eastAsia="宋体" w:hAnsi="Times New Roman Regular" w:cs="Times New Roman Regular"/>
                <w:color w:val="auto"/>
                <w:sz w:val="21"/>
                <w:szCs w:val="21"/>
              </w:rPr>
              <w:t>O</w:t>
            </w:r>
            <w:r>
              <w:rPr>
                <w:rFonts w:ascii="Times New Roman Regular" w:eastAsia="宋体" w:hAnsi="Times New Roman Regular" w:cs="Times New Roman Regular"/>
                <w:color w:val="auto"/>
                <w:sz w:val="21"/>
                <w:szCs w:val="21"/>
              </w:rPr>
              <w:t>，气道得到充分保护；患者谵妄评估阴性、无颅内压升高；患者能忍受且无病情变化</w:t>
            </w:r>
            <w:r>
              <w:rPr>
                <w:rFonts w:ascii="Times New Roman Regular" w:eastAsia="宋体" w:hAnsi="Times New Roman Regular" w:cs="Times New Roman Regular"/>
                <w:color w:val="auto"/>
                <w:sz w:val="21"/>
                <w:szCs w:val="21"/>
                <w:vertAlign w:val="superscript"/>
              </w:rPr>
              <w:t>[18]</w:t>
            </w:r>
          </w:p>
        </w:tc>
        <w:tc>
          <w:tcPr>
            <w:tcW w:w="1390" w:type="dxa"/>
            <w:tcMar>
              <w:top w:w="57" w:type="dxa"/>
              <w:left w:w="57" w:type="dxa"/>
              <w:bottom w:w="57" w:type="dxa"/>
              <w:right w:w="57" w:type="dxa"/>
            </w:tcMar>
            <w:vAlign w:val="center"/>
          </w:tcPr>
          <w:p w14:paraId="461EADB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01500"/>
              </w:sdtPr>
              <w:sdtContent>
                <w:bookmarkStart w:id="61" w:name="bkFormat3101500"/>
                <w:r>
                  <w:rPr>
                    <w:rFonts w:ascii="Times New Roman Regular" w:eastAsia="宋体" w:hAnsi="Times New Roman Regular" w:cs="Times New Roman Regular"/>
                    <w:color w:val="FF0000"/>
                    <w:sz w:val="21"/>
                    <w:szCs w:val="21"/>
                  </w:rPr>
                  <w:t>5b</w:t>
                </w:r>
                <w:bookmarkEnd w:id="61"/>
              </w:sdtContent>
            </w:sdt>
          </w:p>
        </w:tc>
      </w:tr>
      <w:tr w:rsidR="005666C9" w14:paraId="08364C34" w14:textId="77777777">
        <w:trPr>
          <w:trHeight w:val="294"/>
        </w:trPr>
        <w:tc>
          <w:tcPr>
            <w:tcW w:w="1540" w:type="dxa"/>
            <w:vMerge/>
            <w:tcMar>
              <w:top w:w="57" w:type="dxa"/>
              <w:left w:w="57" w:type="dxa"/>
              <w:bottom w:w="57" w:type="dxa"/>
              <w:right w:w="57" w:type="dxa"/>
            </w:tcMar>
            <w:vAlign w:val="center"/>
          </w:tcPr>
          <w:p w14:paraId="1686163A"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310F7CFF"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12.</w:t>
            </w:r>
            <w:r>
              <w:rPr>
                <w:rFonts w:ascii="Times New Roman Regular" w:eastAsia="宋体" w:hAnsi="Times New Roman Regular" w:cs="Times New Roman Regular"/>
                <w:color w:val="auto"/>
                <w:sz w:val="21"/>
                <w:szCs w:val="21"/>
              </w:rPr>
              <w:t>建议在气管切开患者开始</w:t>
            </w:r>
            <w:sdt>
              <w:sdtPr>
                <w:rPr>
                  <w:rFonts w:ascii="Times New Roman Regular" w:eastAsia="宋体" w:hAnsi="Times New Roman Regular" w:cs="Times New Roman Regular"/>
                  <w:color w:val="auto"/>
                  <w:sz w:val="21"/>
                  <w:szCs w:val="21"/>
                </w:rPr>
                <w:alias w:val="语法错误"/>
                <w:tag w:val="reviewtag_auto"/>
                <w:id w:val="2083652"/>
              </w:sdtPr>
              <w:sdtEndPr>
                <w:rPr>
                  <w:rFonts w:ascii="宋体" w:eastAsia="仿宋" w:hAnsi="宋体" w:cstheme="minorBidi"/>
                  <w:color w:val="000000"/>
                  <w:sz w:val="18"/>
                  <w:szCs w:val="18"/>
                </w:rPr>
              </w:sdtEndPr>
              <w:sdtContent>
                <w:r>
                  <w:rPr>
                    <w:rFonts w:ascii="Times New Roman Regular" w:eastAsia="宋体" w:hAnsi="Times New Roman Regular" w:cs="Times New Roman Regular" w:hint="eastAsia"/>
                    <w:color w:val="auto"/>
                    <w:sz w:val="21"/>
                    <w:szCs w:val="21"/>
                  </w:rPr>
                  <w:t>经口进食前</w:t>
                </w:r>
              </w:sdtContent>
            </w:sdt>
            <w:r>
              <w:rPr>
                <w:rFonts w:ascii="Times New Roman Regular" w:eastAsia="宋体" w:hAnsi="Times New Roman Regular" w:cs="Times New Roman Regular"/>
                <w:color w:val="auto"/>
                <w:sz w:val="21"/>
                <w:szCs w:val="21"/>
              </w:rPr>
              <w:t>行标准化吞咽评估</w:t>
            </w:r>
            <w:r>
              <w:rPr>
                <w:rFonts w:ascii="Times New Roman Regular" w:eastAsia="宋体" w:hAnsi="Times New Roman Regular" w:cs="Times New Roman Regular"/>
                <w:color w:val="auto"/>
                <w:sz w:val="21"/>
                <w:szCs w:val="21"/>
                <w:vertAlign w:val="superscript"/>
              </w:rPr>
              <w:t>[14]</w:t>
            </w:r>
          </w:p>
        </w:tc>
        <w:tc>
          <w:tcPr>
            <w:tcW w:w="1390" w:type="dxa"/>
            <w:tcMar>
              <w:top w:w="57" w:type="dxa"/>
              <w:left w:w="57" w:type="dxa"/>
              <w:bottom w:w="57" w:type="dxa"/>
              <w:right w:w="57" w:type="dxa"/>
            </w:tcMar>
            <w:vAlign w:val="center"/>
          </w:tcPr>
          <w:p w14:paraId="3A3B18E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013020"/>
              </w:sdtPr>
              <w:sdtContent>
                <w:bookmarkStart w:id="62" w:name="bkFormat3013020"/>
                <w:r>
                  <w:rPr>
                    <w:rFonts w:ascii="Times New Roman Regular" w:eastAsia="宋体" w:hAnsi="Times New Roman Regular" w:cs="Times New Roman Regular"/>
                    <w:color w:val="FF0000"/>
                    <w:sz w:val="21"/>
                    <w:szCs w:val="21"/>
                  </w:rPr>
                  <w:t>5b</w:t>
                </w:r>
                <w:bookmarkEnd w:id="62"/>
              </w:sdtContent>
            </w:sdt>
          </w:p>
        </w:tc>
      </w:tr>
      <w:tr w:rsidR="005666C9" w14:paraId="70BE5E70" w14:textId="77777777">
        <w:trPr>
          <w:trHeight w:val="294"/>
        </w:trPr>
        <w:tc>
          <w:tcPr>
            <w:tcW w:w="1540" w:type="dxa"/>
            <w:vMerge/>
            <w:tcMar>
              <w:top w:w="57" w:type="dxa"/>
              <w:left w:w="57" w:type="dxa"/>
              <w:bottom w:w="57" w:type="dxa"/>
              <w:right w:w="57" w:type="dxa"/>
            </w:tcMar>
            <w:vAlign w:val="center"/>
          </w:tcPr>
          <w:p w14:paraId="26161FEA"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39D31040"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13.</w:t>
            </w:r>
            <w:r>
              <w:rPr>
                <w:rFonts w:ascii="Times New Roman Regular" w:eastAsia="宋体" w:hAnsi="Times New Roman Regular" w:cs="Times New Roman Regular"/>
                <w:color w:val="auto"/>
                <w:sz w:val="21"/>
                <w:szCs w:val="21"/>
              </w:rPr>
              <w:t>对于可以耐受肠内营养的脓毒症或感染性休克患者，建议早期（</w:t>
            </w:r>
            <w:sdt>
              <w:sdtPr>
                <w:alias w:val="单位间隙"/>
                <w:tag w:val="formattag_auto"/>
                <w:id w:val="2030154"/>
              </w:sdtPr>
              <w:sdtContent>
                <w:bookmarkStart w:id="63" w:name="bkFormat2030154"/>
                <w:r>
                  <w:rPr>
                    <w:rFonts w:ascii="Times New Roman Regular" w:eastAsia="宋体" w:hAnsi="Times New Roman Regular" w:cs="Times New Roman Regular"/>
                    <w:color w:val="FF0000"/>
                    <w:sz w:val="21"/>
                    <w:szCs w:val="21"/>
                  </w:rPr>
                  <w:t>72 h</w:t>
                </w:r>
                <w:bookmarkEnd w:id="63"/>
              </w:sdtContent>
            </w:sdt>
            <w:r>
              <w:rPr>
                <w:rFonts w:ascii="Times New Roman Regular" w:eastAsia="宋体" w:hAnsi="Times New Roman Regular" w:cs="Times New Roman Regular"/>
                <w:color w:val="auto"/>
                <w:sz w:val="21"/>
                <w:szCs w:val="21"/>
              </w:rPr>
              <w:t>以内）启动肠内营养</w:t>
            </w:r>
            <w:r>
              <w:rPr>
                <w:rFonts w:ascii="Times New Roman Regular" w:eastAsia="宋体" w:hAnsi="Times New Roman Regular" w:cs="Times New Roman Regular"/>
                <w:color w:val="auto"/>
                <w:sz w:val="21"/>
                <w:szCs w:val="21"/>
                <w:vertAlign w:val="superscript"/>
              </w:rPr>
              <w:t>[17]</w:t>
            </w:r>
          </w:p>
        </w:tc>
        <w:tc>
          <w:tcPr>
            <w:tcW w:w="1390" w:type="dxa"/>
            <w:tcMar>
              <w:top w:w="57" w:type="dxa"/>
              <w:left w:w="57" w:type="dxa"/>
              <w:bottom w:w="57" w:type="dxa"/>
              <w:right w:w="57" w:type="dxa"/>
            </w:tcMar>
            <w:vAlign w:val="center"/>
          </w:tcPr>
          <w:p w14:paraId="7123429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71603"/>
              </w:sdtPr>
              <w:sdtContent>
                <w:bookmarkStart w:id="64" w:name="bkFormat171603"/>
                <w:r>
                  <w:rPr>
                    <w:rFonts w:ascii="Times New Roman Regular" w:eastAsia="宋体" w:hAnsi="Times New Roman Regular" w:cs="Times New Roman Regular"/>
                    <w:color w:val="FF0000"/>
                    <w:sz w:val="21"/>
                    <w:szCs w:val="21"/>
                  </w:rPr>
                  <w:t>5b</w:t>
                </w:r>
                <w:bookmarkEnd w:id="64"/>
              </w:sdtContent>
            </w:sdt>
          </w:p>
        </w:tc>
      </w:tr>
      <w:tr w:rsidR="005666C9" w14:paraId="304A5FB9" w14:textId="77777777">
        <w:trPr>
          <w:trHeight w:val="386"/>
        </w:trPr>
        <w:tc>
          <w:tcPr>
            <w:tcW w:w="1540" w:type="dxa"/>
            <w:vMerge w:val="restart"/>
            <w:tcMar>
              <w:top w:w="57" w:type="dxa"/>
              <w:left w:w="57" w:type="dxa"/>
              <w:bottom w:w="57" w:type="dxa"/>
              <w:right w:w="57" w:type="dxa"/>
            </w:tcMar>
            <w:vAlign w:val="center"/>
          </w:tcPr>
          <w:p w14:paraId="5239E8E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认知训练与感觉刺激</w:t>
            </w:r>
          </w:p>
        </w:tc>
        <w:tc>
          <w:tcPr>
            <w:tcW w:w="7112" w:type="dxa"/>
            <w:tcMar>
              <w:top w:w="57" w:type="dxa"/>
              <w:left w:w="57" w:type="dxa"/>
              <w:bottom w:w="57" w:type="dxa"/>
              <w:right w:w="57" w:type="dxa"/>
            </w:tcMar>
            <w:vAlign w:val="center"/>
          </w:tcPr>
          <w:p w14:paraId="12A87CED"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14.</w:t>
            </w:r>
            <w:r>
              <w:rPr>
                <w:rFonts w:ascii="Times New Roman Regular" w:eastAsia="宋体" w:hAnsi="Times New Roman Regular" w:cs="Times New Roman Regular"/>
                <w:color w:val="auto"/>
                <w:sz w:val="21"/>
                <w:szCs w:val="21"/>
              </w:rPr>
              <w:t>建议对患者实施基于计算机的注意力功能训练和</w:t>
            </w:r>
            <w:r>
              <w:rPr>
                <w:rFonts w:ascii="Times New Roman Regular" w:eastAsia="宋体" w:hAnsi="Times New Roman Regular" w:cs="Times New Roman Regular"/>
                <w:color w:val="auto"/>
                <w:sz w:val="21"/>
                <w:szCs w:val="21"/>
              </w:rPr>
              <w:t>/</w:t>
            </w:r>
            <w:r>
              <w:rPr>
                <w:rFonts w:ascii="Times New Roman Regular" w:eastAsia="宋体" w:hAnsi="Times New Roman Regular" w:cs="Times New Roman Regular"/>
                <w:color w:val="auto"/>
                <w:sz w:val="21"/>
                <w:szCs w:val="21"/>
              </w:rPr>
              <w:t>或认知疗法</w:t>
            </w:r>
            <w:r>
              <w:rPr>
                <w:rFonts w:ascii="Times New Roman Regular" w:eastAsia="宋体" w:hAnsi="Times New Roman Regular" w:cs="Times New Roman Regular"/>
                <w:color w:val="auto"/>
                <w:sz w:val="21"/>
                <w:szCs w:val="21"/>
                <w:vertAlign w:val="superscript"/>
              </w:rPr>
              <w:t>[14]</w:t>
            </w:r>
          </w:p>
        </w:tc>
        <w:tc>
          <w:tcPr>
            <w:tcW w:w="1390" w:type="dxa"/>
            <w:tcMar>
              <w:top w:w="57" w:type="dxa"/>
              <w:left w:w="57" w:type="dxa"/>
              <w:bottom w:w="57" w:type="dxa"/>
              <w:right w:w="57" w:type="dxa"/>
            </w:tcMar>
            <w:vAlign w:val="center"/>
          </w:tcPr>
          <w:p w14:paraId="64CD3A81"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123546"/>
              </w:sdtPr>
              <w:sdtContent>
                <w:bookmarkStart w:id="65" w:name="bkFormat1123546"/>
                <w:r>
                  <w:rPr>
                    <w:rFonts w:ascii="Times New Roman Regular" w:eastAsia="宋体" w:hAnsi="Times New Roman Regular" w:cs="Times New Roman Regular"/>
                    <w:color w:val="FF0000"/>
                    <w:sz w:val="21"/>
                    <w:szCs w:val="21"/>
                  </w:rPr>
                  <w:t>5b</w:t>
                </w:r>
                <w:bookmarkEnd w:id="65"/>
              </w:sdtContent>
            </w:sdt>
          </w:p>
        </w:tc>
      </w:tr>
      <w:tr w:rsidR="005666C9" w14:paraId="7597D86A" w14:textId="77777777">
        <w:trPr>
          <w:trHeight w:val="579"/>
        </w:trPr>
        <w:tc>
          <w:tcPr>
            <w:tcW w:w="1540" w:type="dxa"/>
            <w:vMerge/>
            <w:tcMar>
              <w:top w:w="57" w:type="dxa"/>
              <w:left w:w="57" w:type="dxa"/>
              <w:bottom w:w="57" w:type="dxa"/>
              <w:right w:w="57" w:type="dxa"/>
            </w:tcMar>
            <w:vAlign w:val="center"/>
          </w:tcPr>
          <w:p w14:paraId="30471586"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32117CF0"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15.</w:t>
            </w:r>
            <w:r>
              <w:rPr>
                <w:rFonts w:ascii="Times New Roman Regular" w:eastAsia="宋体" w:hAnsi="Times New Roman Regular" w:cs="Times New Roman Regular"/>
                <w:color w:val="auto"/>
                <w:sz w:val="21"/>
                <w:szCs w:val="21"/>
              </w:rPr>
              <w:t>对于住院期间已发生的谵妄，建议采用多模式感官、认知及情感刺激（早期活动、减少活动受限、听力</w:t>
            </w:r>
            <w:r>
              <w:rPr>
                <w:rFonts w:ascii="Times New Roman Regular" w:eastAsia="宋体" w:hAnsi="Times New Roman Regular" w:cs="Times New Roman Regular"/>
                <w:color w:val="auto"/>
                <w:sz w:val="21"/>
                <w:szCs w:val="21"/>
              </w:rPr>
              <w:t>/</w:t>
            </w:r>
            <w:r>
              <w:rPr>
                <w:rFonts w:ascii="Times New Roman Regular" w:eastAsia="宋体" w:hAnsi="Times New Roman Regular" w:cs="Times New Roman Regular"/>
                <w:color w:val="auto"/>
                <w:sz w:val="21"/>
                <w:szCs w:val="21"/>
              </w:rPr>
              <w:t>视力障碍、定向力辅助工具、家属联络）</w:t>
            </w:r>
            <w:r>
              <w:rPr>
                <w:rFonts w:ascii="Times New Roman Regular" w:eastAsia="宋体" w:hAnsi="Times New Roman Regular" w:cs="Times New Roman Regular"/>
                <w:color w:val="auto"/>
                <w:sz w:val="21"/>
                <w:szCs w:val="21"/>
                <w:vertAlign w:val="superscript"/>
              </w:rPr>
              <w:t>[14</w:t>
            </w:r>
            <w:r>
              <w:rPr>
                <w:rFonts w:ascii="Times New Roman Regular" w:eastAsia="宋体" w:hAnsi="Times New Roman Regular" w:cs="Times New Roman Regular" w:hint="eastAsia"/>
                <w:color w:val="auto"/>
                <w:sz w:val="21"/>
                <w:szCs w:val="21"/>
                <w:vertAlign w:val="superscript"/>
              </w:rPr>
              <w:t>-</w:t>
            </w:r>
            <w:r>
              <w:rPr>
                <w:rFonts w:ascii="Times New Roman Regular" w:eastAsia="宋体" w:hAnsi="Times New Roman Regular" w:cs="Times New Roman Regular"/>
                <w:color w:val="auto"/>
                <w:sz w:val="21"/>
                <w:szCs w:val="21"/>
                <w:vertAlign w:val="superscript"/>
              </w:rPr>
              <w:t>15]</w:t>
            </w:r>
          </w:p>
        </w:tc>
        <w:tc>
          <w:tcPr>
            <w:tcW w:w="1390" w:type="dxa"/>
            <w:tcMar>
              <w:top w:w="57" w:type="dxa"/>
              <w:left w:w="57" w:type="dxa"/>
              <w:bottom w:w="57" w:type="dxa"/>
              <w:right w:w="57" w:type="dxa"/>
            </w:tcMar>
            <w:vAlign w:val="center"/>
          </w:tcPr>
          <w:p w14:paraId="63F2D30F"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13215"/>
              </w:sdtPr>
              <w:sdtContent>
                <w:bookmarkStart w:id="66" w:name="bkFormat3113215"/>
                <w:r>
                  <w:rPr>
                    <w:rFonts w:ascii="Times New Roman Regular" w:eastAsia="宋体" w:hAnsi="Times New Roman Regular" w:cs="Times New Roman Regular"/>
                    <w:color w:val="FF0000"/>
                    <w:sz w:val="21"/>
                    <w:szCs w:val="21"/>
                  </w:rPr>
                  <w:t>5b</w:t>
                </w:r>
                <w:bookmarkEnd w:id="66"/>
              </w:sdtContent>
            </w:sdt>
          </w:p>
        </w:tc>
      </w:tr>
      <w:tr w:rsidR="005666C9" w14:paraId="2424F5EE" w14:textId="77777777">
        <w:trPr>
          <w:trHeight w:val="1149"/>
        </w:trPr>
        <w:tc>
          <w:tcPr>
            <w:tcW w:w="1540" w:type="dxa"/>
            <w:vMerge/>
            <w:tcMar>
              <w:top w:w="57" w:type="dxa"/>
              <w:left w:w="57" w:type="dxa"/>
              <w:bottom w:w="57" w:type="dxa"/>
              <w:right w:w="57" w:type="dxa"/>
            </w:tcMar>
            <w:vAlign w:val="center"/>
          </w:tcPr>
          <w:p w14:paraId="5D563EE9"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50B859C5"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16.</w:t>
            </w:r>
            <w:r>
              <w:rPr>
                <w:rFonts w:ascii="Times New Roman Regular" w:eastAsia="宋体" w:hAnsi="Times New Roman Regular" w:cs="Times New Roman Regular"/>
                <w:color w:val="auto"/>
                <w:sz w:val="21"/>
                <w:szCs w:val="21"/>
              </w:rPr>
              <w:t>环境管理：</w:t>
            </w:r>
            <w:bookmarkStart w:id="67" w:name="bkReivew3170213"/>
            <w:r>
              <w:rPr>
                <w:rFonts w:ascii="Times New Roman Regular" w:eastAsia="宋体" w:hAnsi="Times New Roman Regular" w:cs="Times New Roman Regular" w:hint="eastAsia"/>
                <w:color w:val="auto"/>
                <w:sz w:val="21"/>
                <w:szCs w:val="21"/>
              </w:rPr>
              <w:t>噪声</w:t>
            </w:r>
            <w:bookmarkEnd w:id="67"/>
            <w:r>
              <w:rPr>
                <w:rFonts w:ascii="Times New Roman Regular" w:eastAsia="宋体" w:hAnsi="Times New Roman Regular" w:cs="Times New Roman Regular"/>
                <w:color w:val="auto"/>
                <w:sz w:val="21"/>
                <w:szCs w:val="21"/>
              </w:rPr>
              <w:t>，关闭所有房门、降低呼叫器和仪器警报声（</w:t>
            </w:r>
            <w:r>
              <w:rPr>
                <w:rFonts w:ascii="Times New Roman Regular" w:eastAsia="宋体" w:hAnsi="Times New Roman Regular" w:cs="Times New Roman Regular"/>
                <w:color w:val="auto"/>
                <w:sz w:val="21"/>
                <w:szCs w:val="21"/>
              </w:rPr>
              <w:t>24:00</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6:00</w:t>
            </w:r>
            <w:r>
              <w:rPr>
                <w:rFonts w:ascii="Times New Roman Regular" w:eastAsia="宋体" w:hAnsi="Times New Roman Regular" w:cs="Times New Roman Regular"/>
                <w:color w:val="auto"/>
                <w:sz w:val="21"/>
                <w:szCs w:val="21"/>
              </w:rPr>
              <w:t>）、医护人员轻声交谈、使用耳塞；光照，关闭</w:t>
            </w:r>
            <w:r>
              <w:rPr>
                <w:rFonts w:ascii="Times New Roman Regular" w:eastAsia="宋体" w:hAnsi="Times New Roman Regular" w:cs="Times New Roman Regular" w:hint="eastAsia"/>
                <w:color w:val="auto"/>
                <w:sz w:val="21"/>
                <w:szCs w:val="21"/>
              </w:rPr>
              <w:t>病房</w:t>
            </w:r>
            <w:r>
              <w:rPr>
                <w:rFonts w:ascii="Times New Roman Regular" w:eastAsia="宋体" w:hAnsi="Times New Roman Regular" w:cs="Times New Roman Regular"/>
                <w:color w:val="auto"/>
                <w:sz w:val="21"/>
                <w:szCs w:val="21"/>
              </w:rPr>
              <w:t>中央照明（</w:t>
            </w:r>
            <w:r>
              <w:rPr>
                <w:rFonts w:ascii="Times New Roman Regular" w:eastAsia="宋体" w:hAnsi="Times New Roman Regular" w:cs="Times New Roman Regular"/>
                <w:color w:val="auto"/>
                <w:sz w:val="21"/>
                <w:szCs w:val="21"/>
              </w:rPr>
              <w:t>24:00</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6:00</w:t>
            </w:r>
            <w:r>
              <w:rPr>
                <w:rFonts w:ascii="Times New Roman Regular" w:eastAsia="宋体" w:hAnsi="Times New Roman Regular" w:cs="Times New Roman Regular"/>
                <w:color w:val="auto"/>
                <w:sz w:val="21"/>
                <w:szCs w:val="21"/>
              </w:rPr>
              <w:t>）、佩戴眼罩、使用暗光床头灯进行护理；患者护理，禁止非必要检查与采血（</w:t>
            </w:r>
            <w:r>
              <w:rPr>
                <w:rFonts w:ascii="Times New Roman Regular" w:eastAsia="宋体" w:hAnsi="Times New Roman Regular" w:cs="Times New Roman Regular"/>
                <w:color w:val="auto"/>
                <w:sz w:val="21"/>
                <w:szCs w:val="21"/>
              </w:rPr>
              <w:t>24:00</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6:00</w:t>
            </w:r>
            <w:r>
              <w:rPr>
                <w:rFonts w:ascii="Times New Roman Regular" w:eastAsia="宋体" w:hAnsi="Times New Roman Regular" w:cs="Times New Roman Regular"/>
                <w:color w:val="auto"/>
                <w:sz w:val="21"/>
                <w:szCs w:val="21"/>
              </w:rPr>
              <w:t>）、维持充分镇静状态、评估疼痛、夜间采用辅助控制通气模式（</w:t>
            </w:r>
            <w:r>
              <w:rPr>
                <w:rFonts w:ascii="Times New Roman Regular" w:eastAsia="宋体" w:hAnsi="Times New Roman Regular" w:cs="Times New Roman Regular"/>
                <w:color w:val="auto"/>
                <w:sz w:val="21"/>
                <w:szCs w:val="21"/>
              </w:rPr>
              <w:t>24:00</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6:00</w:t>
            </w:r>
            <w:r>
              <w:rPr>
                <w:rFonts w:ascii="Times New Roman Regular" w:eastAsia="宋体" w:hAnsi="Times New Roman Regular" w:cs="Times New Roman Regular"/>
                <w:color w:val="auto"/>
                <w:sz w:val="21"/>
                <w:szCs w:val="21"/>
              </w:rPr>
              <w:t>）</w:t>
            </w:r>
            <w:r>
              <w:rPr>
                <w:rFonts w:ascii="Times New Roman Regular" w:eastAsia="宋体" w:hAnsi="Times New Roman Regular" w:cs="Times New Roman Regular"/>
                <w:color w:val="auto"/>
                <w:sz w:val="21"/>
                <w:szCs w:val="21"/>
                <w:vertAlign w:val="superscript"/>
              </w:rPr>
              <w:t>[15]</w:t>
            </w:r>
          </w:p>
        </w:tc>
        <w:tc>
          <w:tcPr>
            <w:tcW w:w="1390" w:type="dxa"/>
            <w:tcMar>
              <w:top w:w="57" w:type="dxa"/>
              <w:left w:w="57" w:type="dxa"/>
              <w:bottom w:w="57" w:type="dxa"/>
              <w:right w:w="57" w:type="dxa"/>
            </w:tcMar>
            <w:vAlign w:val="center"/>
          </w:tcPr>
          <w:p w14:paraId="4B58AE56"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122850"/>
              </w:sdtPr>
              <w:sdtContent>
                <w:bookmarkStart w:id="68" w:name="bkFormat3122850"/>
                <w:r>
                  <w:rPr>
                    <w:rFonts w:ascii="Times New Roman Regular" w:eastAsia="宋体" w:hAnsi="Times New Roman Regular" w:cs="Times New Roman Regular"/>
                    <w:color w:val="FF0000"/>
                    <w:sz w:val="21"/>
                    <w:szCs w:val="21"/>
                  </w:rPr>
                  <w:t>5b</w:t>
                </w:r>
                <w:bookmarkEnd w:id="68"/>
              </w:sdtContent>
            </w:sdt>
          </w:p>
        </w:tc>
      </w:tr>
      <w:tr w:rsidR="005666C9" w14:paraId="614C2DDD" w14:textId="77777777">
        <w:trPr>
          <w:trHeight w:val="864"/>
        </w:trPr>
        <w:tc>
          <w:tcPr>
            <w:tcW w:w="1540" w:type="dxa"/>
            <w:vMerge/>
            <w:tcMar>
              <w:top w:w="57" w:type="dxa"/>
              <w:left w:w="57" w:type="dxa"/>
              <w:bottom w:w="57" w:type="dxa"/>
              <w:right w:w="57" w:type="dxa"/>
            </w:tcMar>
            <w:vAlign w:val="center"/>
          </w:tcPr>
          <w:p w14:paraId="38FB7963"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226CA136"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17.</w:t>
            </w:r>
            <w:r>
              <w:rPr>
                <w:rFonts w:ascii="Times New Roman Regular" w:eastAsia="宋体" w:hAnsi="Times New Roman Regular" w:cs="Times New Roman Regular"/>
                <w:color w:val="auto"/>
                <w:sz w:val="21"/>
                <w:szCs w:val="21"/>
              </w:rPr>
              <w:t>感觉刺激：使用慢节奏音乐（如古典乐或单一器乐）</w:t>
            </w:r>
            <w:r>
              <w:rPr>
                <w:rFonts w:ascii="Times New Roman Regular" w:eastAsia="宋体" w:hAnsi="Times New Roman Regular" w:cs="Times New Roman Regular" w:hint="eastAsia"/>
                <w:color w:val="auto"/>
                <w:sz w:val="21"/>
                <w:szCs w:val="21"/>
              </w:rPr>
              <w:t>、</w:t>
            </w:r>
            <w:r>
              <w:rPr>
                <w:rFonts w:ascii="Times New Roman Regular" w:eastAsia="宋体" w:hAnsi="Times New Roman Regular" w:cs="Times New Roman Regular"/>
                <w:color w:val="auto"/>
                <w:sz w:val="21"/>
                <w:szCs w:val="21"/>
              </w:rPr>
              <w:t>自然声音（如鸟鸣、雨声）和人声录音（喜欢的家庭成员或陌生人的录音）等声音干预，每</w:t>
            </w:r>
            <w:r>
              <w:rPr>
                <w:rFonts w:ascii="Times New Roman Regular" w:eastAsia="宋体" w:hAnsi="Times New Roman Regular" w:cs="Times New Roman Regular" w:hint="eastAsia"/>
                <w:color w:val="auto"/>
                <w:sz w:val="21"/>
                <w:szCs w:val="21"/>
              </w:rPr>
              <w:t>天</w:t>
            </w:r>
            <w:r>
              <w:rPr>
                <w:rFonts w:ascii="Times New Roman Regular" w:eastAsia="宋体" w:hAnsi="Times New Roman Regular" w:cs="Times New Roman Regular" w:hint="eastAsia"/>
                <w:color w:val="auto"/>
                <w:sz w:val="21"/>
                <w:szCs w:val="21"/>
              </w:rPr>
              <w:t>1</w:t>
            </w:r>
            <w:r>
              <w:rPr>
                <w:rFonts w:ascii="Times New Roman Regular" w:eastAsia="宋体" w:hAnsi="Times New Roman Regular" w:cs="Times New Roman Regular"/>
                <w:color w:val="auto"/>
                <w:sz w:val="21"/>
                <w:szCs w:val="21"/>
              </w:rPr>
              <w:t>次，每次</w:t>
            </w:r>
            <w:sdt>
              <w:sdtPr>
                <w:alias w:val="单位间隙"/>
                <w:tag w:val="formattag_auto"/>
                <w:id w:val="1002633"/>
              </w:sdtPr>
              <w:sdtContent>
                <w:bookmarkStart w:id="69" w:name="bkFormat1002633"/>
                <w:r>
                  <w:rPr>
                    <w:rFonts w:ascii="Times New Roman Regular" w:eastAsia="宋体" w:hAnsi="Times New Roman Regular" w:cs="Times New Roman Regular"/>
                    <w:color w:val="FF0000"/>
                    <w:sz w:val="21"/>
                    <w:szCs w:val="21"/>
                  </w:rPr>
                  <w:t>30</w:t>
                </w:r>
                <w:r>
                  <w:rPr>
                    <w:rFonts w:ascii="Times New Roman Regular" w:eastAsia="宋体" w:hAnsi="Times New Roman Regular" w:cs="Times New Roman Regular" w:hint="eastAsia"/>
                    <w:color w:val="FF0000"/>
                    <w:sz w:val="21"/>
                    <w:szCs w:val="21"/>
                  </w:rPr>
                  <w:t xml:space="preserve"> </w:t>
                </w:r>
                <w:r>
                  <w:rPr>
                    <w:rFonts w:ascii="Times New Roman Regular" w:eastAsia="宋体" w:hAnsi="Times New Roman Regular" w:cs="Times New Roman Regular"/>
                    <w:color w:val="FF0000"/>
                    <w:sz w:val="21"/>
                    <w:szCs w:val="21"/>
                  </w:rPr>
                  <w:t>min</w:t>
                </w:r>
                <w:bookmarkEnd w:id="69"/>
              </w:sdtContent>
            </w:sdt>
            <w:r>
              <w:rPr>
                <w:rFonts w:ascii="Times New Roman Regular" w:eastAsia="宋体" w:hAnsi="Times New Roman Regular" w:cs="Times New Roman Regular"/>
                <w:color w:val="auto"/>
                <w:sz w:val="21"/>
                <w:szCs w:val="21"/>
              </w:rPr>
              <w:t>；使用含芳香精油与不含精油的按摩疗法，但不建议在夜间进行</w:t>
            </w:r>
            <w:r>
              <w:rPr>
                <w:rFonts w:ascii="Times New Roman Regular" w:eastAsia="宋体" w:hAnsi="Times New Roman Regular" w:cs="Times New Roman Regular"/>
                <w:color w:val="auto"/>
                <w:sz w:val="21"/>
                <w:szCs w:val="21"/>
                <w:vertAlign w:val="superscript"/>
              </w:rPr>
              <w:t>[15,19,30]</w:t>
            </w:r>
          </w:p>
        </w:tc>
        <w:tc>
          <w:tcPr>
            <w:tcW w:w="1390" w:type="dxa"/>
            <w:tcMar>
              <w:top w:w="57" w:type="dxa"/>
              <w:left w:w="57" w:type="dxa"/>
              <w:bottom w:w="57" w:type="dxa"/>
              <w:right w:w="57" w:type="dxa"/>
            </w:tcMar>
            <w:vAlign w:val="center"/>
          </w:tcPr>
          <w:p w14:paraId="3C714AB7"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10224"/>
              </w:sdtPr>
              <w:sdtContent>
                <w:bookmarkStart w:id="70" w:name="bkFormat110224"/>
                <w:r>
                  <w:rPr>
                    <w:rFonts w:ascii="Times New Roman Regular" w:eastAsia="宋体" w:hAnsi="Times New Roman Regular" w:cs="Times New Roman Regular"/>
                    <w:color w:val="FF0000"/>
                    <w:sz w:val="21"/>
                    <w:szCs w:val="21"/>
                  </w:rPr>
                  <w:t>1a</w:t>
                </w:r>
                <w:bookmarkEnd w:id="70"/>
              </w:sdtContent>
            </w:sdt>
          </w:p>
        </w:tc>
      </w:tr>
      <w:tr w:rsidR="005666C9" w14:paraId="017878F4" w14:textId="77777777">
        <w:trPr>
          <w:trHeight w:val="426"/>
        </w:trPr>
        <w:tc>
          <w:tcPr>
            <w:tcW w:w="1540" w:type="dxa"/>
            <w:vMerge w:val="restart"/>
            <w:tcMar>
              <w:top w:w="57" w:type="dxa"/>
              <w:left w:w="57" w:type="dxa"/>
              <w:bottom w:w="57" w:type="dxa"/>
              <w:right w:w="57" w:type="dxa"/>
            </w:tcMar>
            <w:vAlign w:val="center"/>
          </w:tcPr>
          <w:p w14:paraId="428859E4"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护患沟通与家属参与</w:t>
            </w:r>
          </w:p>
        </w:tc>
        <w:tc>
          <w:tcPr>
            <w:tcW w:w="7112" w:type="dxa"/>
            <w:tcMar>
              <w:top w:w="57" w:type="dxa"/>
              <w:left w:w="57" w:type="dxa"/>
              <w:bottom w:w="57" w:type="dxa"/>
              <w:right w:w="57" w:type="dxa"/>
            </w:tcMar>
            <w:vAlign w:val="center"/>
          </w:tcPr>
          <w:p w14:paraId="03ED5B2B"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 xml:space="preserve">18. </w:t>
            </w:r>
            <w:r>
              <w:rPr>
                <w:rFonts w:ascii="Times New Roman Regular" w:eastAsia="宋体" w:hAnsi="Times New Roman Regular" w:cs="Times New Roman Regular"/>
                <w:color w:val="auto"/>
                <w:sz w:val="21"/>
                <w:szCs w:val="21"/>
              </w:rPr>
              <w:t>心理干预应从</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住院早期开始，措施包括心理教育、心理治疗、加强沟通、信息提供及心理韧性训练等</w:t>
            </w:r>
            <w:r>
              <w:rPr>
                <w:rFonts w:ascii="Times New Roman Regular" w:eastAsia="宋体" w:hAnsi="Times New Roman Regular" w:cs="Times New Roman Regular"/>
                <w:color w:val="auto"/>
                <w:sz w:val="21"/>
                <w:szCs w:val="21"/>
                <w:vertAlign w:val="superscript"/>
              </w:rPr>
              <w:t>[14,20,28]</w:t>
            </w:r>
          </w:p>
        </w:tc>
        <w:tc>
          <w:tcPr>
            <w:tcW w:w="1390" w:type="dxa"/>
            <w:tcMar>
              <w:top w:w="57" w:type="dxa"/>
              <w:left w:w="57" w:type="dxa"/>
              <w:bottom w:w="57" w:type="dxa"/>
              <w:right w:w="57" w:type="dxa"/>
            </w:tcMar>
            <w:vAlign w:val="center"/>
          </w:tcPr>
          <w:p w14:paraId="43CF4435"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3081742"/>
              </w:sdtPr>
              <w:sdtContent>
                <w:bookmarkStart w:id="71" w:name="bkFormat3081742"/>
                <w:r>
                  <w:rPr>
                    <w:rFonts w:ascii="Times New Roman Regular" w:eastAsia="宋体" w:hAnsi="Times New Roman Regular" w:cs="Times New Roman Regular"/>
                    <w:color w:val="FF0000"/>
                    <w:sz w:val="21"/>
                    <w:szCs w:val="21"/>
                  </w:rPr>
                  <w:t>1a</w:t>
                </w:r>
                <w:bookmarkEnd w:id="71"/>
              </w:sdtContent>
            </w:sdt>
          </w:p>
        </w:tc>
      </w:tr>
      <w:tr w:rsidR="005666C9" w14:paraId="600ACB36" w14:textId="77777777">
        <w:trPr>
          <w:trHeight w:val="294"/>
        </w:trPr>
        <w:tc>
          <w:tcPr>
            <w:tcW w:w="1540" w:type="dxa"/>
            <w:vMerge/>
            <w:tcMar>
              <w:top w:w="57" w:type="dxa"/>
              <w:left w:w="57" w:type="dxa"/>
              <w:bottom w:w="57" w:type="dxa"/>
              <w:right w:w="57" w:type="dxa"/>
            </w:tcMar>
            <w:vAlign w:val="center"/>
          </w:tcPr>
          <w:p w14:paraId="05C4D800"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6B9F23AF"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19.</w:t>
            </w:r>
            <w:r>
              <w:rPr>
                <w:rFonts w:ascii="Times New Roman Regular" w:eastAsia="宋体" w:hAnsi="Times New Roman Regular" w:cs="Times New Roman Regular"/>
                <w:color w:val="auto"/>
                <w:sz w:val="21"/>
                <w:szCs w:val="21"/>
              </w:rPr>
              <w:t>协助新入患者熟悉</w:t>
            </w:r>
            <w:r>
              <w:rPr>
                <w:rFonts w:ascii="Times New Roman Regular" w:eastAsia="宋体" w:hAnsi="Times New Roman Regular" w:cs="Times New Roman Regular"/>
                <w:color w:val="auto"/>
                <w:sz w:val="21"/>
                <w:szCs w:val="21"/>
              </w:rPr>
              <w:t>ICU</w:t>
            </w:r>
            <w:r>
              <w:rPr>
                <w:rFonts w:ascii="Times New Roman Regular" w:eastAsia="宋体" w:hAnsi="Times New Roman Regular" w:cs="Times New Roman Regular"/>
                <w:color w:val="auto"/>
                <w:sz w:val="21"/>
                <w:szCs w:val="21"/>
              </w:rPr>
              <w:t>环境，以减轻其陌生</w:t>
            </w:r>
            <w:bookmarkStart w:id="72" w:name="bkReivew1053656"/>
            <w:r>
              <w:rPr>
                <w:rFonts w:ascii="Times New Roman Regular" w:eastAsia="宋体" w:hAnsi="Times New Roman Regular" w:cs="Times New Roman Regular" w:hint="eastAsia"/>
                <w:color w:val="auto"/>
                <w:sz w:val="21"/>
                <w:szCs w:val="21"/>
              </w:rPr>
              <w:t>感与</w:t>
            </w:r>
            <w:bookmarkEnd w:id="72"/>
            <w:r>
              <w:rPr>
                <w:rFonts w:ascii="Times New Roman Regular" w:eastAsia="宋体" w:hAnsi="Times New Roman Regular" w:cs="Times New Roman Regular"/>
                <w:color w:val="auto"/>
                <w:sz w:val="21"/>
                <w:szCs w:val="21"/>
              </w:rPr>
              <w:t>恐惧感，充分尊重其隐私，尽量满足</w:t>
            </w:r>
            <w:bookmarkStart w:id="73" w:name="bkReivew2132156"/>
            <w:r>
              <w:rPr>
                <w:rFonts w:ascii="Times New Roman Regular" w:eastAsia="宋体" w:hAnsi="Times New Roman Regular" w:cs="Times New Roman Regular" w:hint="eastAsia"/>
                <w:color w:val="auto"/>
                <w:sz w:val="21"/>
                <w:szCs w:val="21"/>
              </w:rPr>
              <w:t>其合理</w:t>
            </w:r>
            <w:bookmarkEnd w:id="73"/>
            <w:r>
              <w:rPr>
                <w:rFonts w:ascii="Times New Roman Regular" w:eastAsia="宋体" w:hAnsi="Times New Roman Regular" w:cs="Times New Roman Regular"/>
                <w:color w:val="auto"/>
                <w:sz w:val="21"/>
                <w:szCs w:val="21"/>
              </w:rPr>
              <w:t>要求</w:t>
            </w:r>
            <w:r>
              <w:rPr>
                <w:rFonts w:ascii="Times New Roman Regular" w:eastAsia="宋体" w:hAnsi="Times New Roman Regular" w:cs="Times New Roman Regular"/>
                <w:color w:val="auto"/>
                <w:sz w:val="21"/>
                <w:szCs w:val="21"/>
                <w:vertAlign w:val="superscript"/>
              </w:rPr>
              <w:t>[23,28,30</w:t>
            </w:r>
            <w:r>
              <w:rPr>
                <w:rFonts w:ascii="Times New Roman Regular" w:eastAsia="宋体" w:hAnsi="Times New Roman Regular" w:cs="Times New Roman Regular" w:hint="eastAsia"/>
                <w:color w:val="auto"/>
                <w:sz w:val="21"/>
                <w:szCs w:val="21"/>
                <w:vertAlign w:val="superscript"/>
              </w:rPr>
              <w:t>-</w:t>
            </w:r>
            <w:r>
              <w:rPr>
                <w:rFonts w:ascii="Times New Roman Regular" w:eastAsia="宋体" w:hAnsi="Times New Roman Regular" w:cs="Times New Roman Regular"/>
                <w:color w:val="auto"/>
                <w:sz w:val="21"/>
                <w:szCs w:val="21"/>
                <w:vertAlign w:val="superscript"/>
              </w:rPr>
              <w:t>31]</w:t>
            </w:r>
          </w:p>
        </w:tc>
        <w:tc>
          <w:tcPr>
            <w:tcW w:w="1390" w:type="dxa"/>
            <w:tcMar>
              <w:top w:w="57" w:type="dxa"/>
              <w:left w:w="57" w:type="dxa"/>
              <w:bottom w:w="57" w:type="dxa"/>
              <w:right w:w="57" w:type="dxa"/>
            </w:tcMar>
            <w:vAlign w:val="center"/>
          </w:tcPr>
          <w:p w14:paraId="5328D1F0"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73436"/>
              </w:sdtPr>
              <w:sdtContent>
                <w:bookmarkStart w:id="74" w:name="bkFormat73436"/>
                <w:r>
                  <w:rPr>
                    <w:rFonts w:ascii="Times New Roman Regular" w:eastAsia="宋体" w:hAnsi="Times New Roman Regular" w:cs="Times New Roman Regular"/>
                    <w:color w:val="FF0000"/>
                    <w:sz w:val="21"/>
                    <w:szCs w:val="21"/>
                  </w:rPr>
                  <w:t>1c</w:t>
                </w:r>
                <w:bookmarkEnd w:id="74"/>
              </w:sdtContent>
            </w:sdt>
          </w:p>
        </w:tc>
      </w:tr>
      <w:tr w:rsidR="005666C9" w14:paraId="5682545B" w14:textId="77777777">
        <w:trPr>
          <w:trHeight w:val="360"/>
        </w:trPr>
        <w:tc>
          <w:tcPr>
            <w:tcW w:w="1540" w:type="dxa"/>
            <w:vMerge/>
            <w:tcMar>
              <w:top w:w="57" w:type="dxa"/>
              <w:left w:w="57" w:type="dxa"/>
              <w:bottom w:w="57" w:type="dxa"/>
              <w:right w:w="57" w:type="dxa"/>
            </w:tcMar>
            <w:vAlign w:val="center"/>
          </w:tcPr>
          <w:p w14:paraId="1922CD75"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6730B820"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20.</w:t>
            </w:r>
            <w:r>
              <w:rPr>
                <w:rFonts w:ascii="Times New Roman Regular" w:eastAsia="宋体" w:hAnsi="Times New Roman Regular" w:cs="Times New Roman Regular"/>
                <w:color w:val="auto"/>
                <w:sz w:val="21"/>
                <w:szCs w:val="21"/>
              </w:rPr>
              <w:t>在患者清醒时，向患者讲解疾病相关知识，同时指导家属参与护理，增强其参与感与</w:t>
            </w:r>
            <w:r>
              <w:rPr>
                <w:rFonts w:ascii="Times New Roman Regular" w:eastAsia="宋体" w:hAnsi="Times New Roman Regular" w:cs="Times New Roman Regular" w:hint="eastAsia"/>
                <w:color w:val="auto"/>
                <w:sz w:val="21"/>
                <w:szCs w:val="21"/>
              </w:rPr>
              <w:t>对</w:t>
            </w:r>
            <w:r>
              <w:rPr>
                <w:rFonts w:ascii="Times New Roman Regular" w:eastAsia="宋体" w:hAnsi="Times New Roman Regular" w:cs="Times New Roman Regular"/>
                <w:color w:val="auto"/>
                <w:sz w:val="21"/>
                <w:szCs w:val="21"/>
              </w:rPr>
              <w:t>患者的支持感</w:t>
            </w:r>
            <w:r>
              <w:rPr>
                <w:rFonts w:ascii="Times New Roman Regular" w:eastAsia="宋体" w:hAnsi="Times New Roman Regular" w:cs="Times New Roman Regular"/>
                <w:color w:val="auto"/>
                <w:sz w:val="21"/>
                <w:szCs w:val="21"/>
                <w:vertAlign w:val="superscript"/>
              </w:rPr>
              <w:t>[22,30</w:t>
            </w:r>
            <w:r>
              <w:rPr>
                <w:rFonts w:ascii="Times New Roman Regular" w:eastAsia="宋体" w:hAnsi="Times New Roman Regular" w:cs="Times New Roman Regular" w:hint="eastAsia"/>
                <w:color w:val="auto"/>
                <w:sz w:val="21"/>
                <w:szCs w:val="21"/>
                <w:vertAlign w:val="superscript"/>
              </w:rPr>
              <w:t>-</w:t>
            </w:r>
            <w:r>
              <w:rPr>
                <w:rFonts w:ascii="Times New Roman Regular" w:eastAsia="宋体" w:hAnsi="Times New Roman Regular" w:cs="Times New Roman Regular"/>
                <w:color w:val="auto"/>
                <w:sz w:val="21"/>
                <w:szCs w:val="21"/>
                <w:vertAlign w:val="superscript"/>
              </w:rPr>
              <w:t>31]</w:t>
            </w:r>
          </w:p>
        </w:tc>
        <w:tc>
          <w:tcPr>
            <w:tcW w:w="1390" w:type="dxa"/>
            <w:tcMar>
              <w:top w:w="57" w:type="dxa"/>
              <w:left w:w="57" w:type="dxa"/>
              <w:bottom w:w="57" w:type="dxa"/>
              <w:right w:w="57" w:type="dxa"/>
            </w:tcMar>
            <w:vAlign w:val="center"/>
          </w:tcPr>
          <w:p w14:paraId="53148D6C"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003821"/>
              </w:sdtPr>
              <w:sdtContent>
                <w:bookmarkStart w:id="75" w:name="bkFormat1003821"/>
                <w:r>
                  <w:rPr>
                    <w:rFonts w:ascii="Times New Roman Regular" w:eastAsia="宋体" w:hAnsi="Times New Roman Regular" w:cs="Times New Roman Regular"/>
                    <w:color w:val="FF0000"/>
                    <w:sz w:val="21"/>
                    <w:szCs w:val="21"/>
                  </w:rPr>
                  <w:t>1c</w:t>
                </w:r>
                <w:bookmarkEnd w:id="75"/>
              </w:sdtContent>
            </w:sdt>
          </w:p>
        </w:tc>
      </w:tr>
      <w:tr w:rsidR="005666C9" w14:paraId="0E6F2B3F" w14:textId="77777777">
        <w:trPr>
          <w:trHeight w:val="572"/>
        </w:trPr>
        <w:tc>
          <w:tcPr>
            <w:tcW w:w="1540" w:type="dxa"/>
            <w:vMerge/>
            <w:tcMar>
              <w:top w:w="57" w:type="dxa"/>
              <w:left w:w="57" w:type="dxa"/>
              <w:bottom w:w="57" w:type="dxa"/>
              <w:right w:w="57" w:type="dxa"/>
            </w:tcMar>
            <w:vAlign w:val="center"/>
          </w:tcPr>
          <w:p w14:paraId="60EB0504" w14:textId="77777777" w:rsidR="005666C9" w:rsidRDefault="005666C9">
            <w:pPr>
              <w:adjustRightInd w:val="0"/>
              <w:snapToGrid w:val="0"/>
              <w:rPr>
                <w:rFonts w:ascii="Times New Roman Regular" w:eastAsia="宋体" w:hAnsi="Times New Roman Regular" w:cs="Times New Roman Regular"/>
                <w:sz w:val="21"/>
                <w:szCs w:val="21"/>
              </w:rPr>
            </w:pPr>
          </w:p>
        </w:tc>
        <w:tc>
          <w:tcPr>
            <w:tcW w:w="7112" w:type="dxa"/>
            <w:tcMar>
              <w:top w:w="57" w:type="dxa"/>
              <w:left w:w="57" w:type="dxa"/>
              <w:bottom w:w="57" w:type="dxa"/>
              <w:right w:w="57" w:type="dxa"/>
            </w:tcMar>
            <w:vAlign w:val="center"/>
          </w:tcPr>
          <w:p w14:paraId="332C621D" w14:textId="77777777" w:rsidR="005666C9" w:rsidRDefault="00000000">
            <w:pPr>
              <w:pStyle w:val="56"/>
              <w:adjustRightInd w:val="0"/>
              <w:snapToGrid w:val="0"/>
              <w:jc w:val="both"/>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21.</w:t>
            </w:r>
            <w:r>
              <w:rPr>
                <w:rFonts w:ascii="Times New Roman Regular" w:eastAsia="宋体" w:hAnsi="Times New Roman Regular" w:cs="Times New Roman Regular"/>
                <w:color w:val="auto"/>
                <w:sz w:val="21"/>
                <w:szCs w:val="21"/>
              </w:rPr>
              <w:t>向患者家属或照护者提供信息，发放疾病宣传册</w:t>
            </w:r>
            <w:sdt>
              <w:sdtPr>
                <w:alias w:val="标点符号错误"/>
                <w:tag w:val="reviewtag_auto"/>
                <w:id w:val="22432"/>
              </w:sdtPr>
              <w:sdtContent>
                <w:bookmarkStart w:id="76" w:name="bkReivew22432"/>
                <w:r>
                  <w:rPr>
                    <w:rFonts w:ascii="Times New Roman Regular" w:eastAsia="宋体" w:hAnsi="Times New Roman Regular" w:cs="Times New Roman Regular"/>
                    <w:color w:val="0072FF"/>
                    <w:sz w:val="21"/>
                    <w:szCs w:val="21"/>
                  </w:rPr>
                  <w:t>；</w:t>
                </w:r>
                <w:bookmarkEnd w:id="76"/>
              </w:sdtContent>
            </w:sdt>
            <w:r>
              <w:rPr>
                <w:rFonts w:ascii="Times New Roman Regular" w:eastAsia="宋体" w:hAnsi="Times New Roman Regular" w:cs="Times New Roman Regular"/>
                <w:color w:val="auto"/>
                <w:sz w:val="21"/>
                <w:szCs w:val="21"/>
              </w:rPr>
              <w:t>解释</w:t>
            </w:r>
            <w:r>
              <w:rPr>
                <w:rFonts w:ascii="Times New Roman Regular" w:eastAsia="宋体" w:hAnsi="Times New Roman Regular" w:cs="Times New Roman Regular" w:hint="eastAsia"/>
                <w:color w:val="auto"/>
                <w:sz w:val="21"/>
                <w:szCs w:val="21"/>
              </w:rPr>
              <w:t>治疗护理</w:t>
            </w:r>
            <w:r>
              <w:rPr>
                <w:rFonts w:ascii="Times New Roman Regular" w:eastAsia="宋体" w:hAnsi="Times New Roman Regular" w:cs="Times New Roman Regular"/>
                <w:color w:val="auto"/>
                <w:sz w:val="21"/>
                <w:szCs w:val="21"/>
              </w:rPr>
              <w:t>计划</w:t>
            </w:r>
            <w:sdt>
              <w:sdtPr>
                <w:alias w:val="标点符号错误"/>
                <w:tag w:val="reviewtag_auto"/>
                <w:id w:val="3080705"/>
              </w:sdtPr>
              <w:sdtContent>
                <w:bookmarkStart w:id="77" w:name="bkReivew3080705"/>
                <w:r>
                  <w:rPr>
                    <w:rFonts w:ascii="Times New Roman Regular" w:eastAsia="宋体" w:hAnsi="Times New Roman Regular" w:cs="Times New Roman Regular"/>
                    <w:color w:val="0072FF"/>
                    <w:sz w:val="21"/>
                    <w:szCs w:val="21"/>
                  </w:rPr>
                  <w:t>；</w:t>
                </w:r>
                <w:bookmarkEnd w:id="77"/>
              </w:sdtContent>
            </w:sdt>
            <w:r>
              <w:rPr>
                <w:rFonts w:ascii="Times New Roman Regular" w:eastAsia="宋体" w:hAnsi="Times New Roman Regular" w:cs="Times New Roman Regular"/>
                <w:color w:val="auto"/>
                <w:sz w:val="21"/>
                <w:szCs w:val="21"/>
              </w:rPr>
              <w:t>定期并及时更新治疗、护理</w:t>
            </w:r>
            <w:r>
              <w:rPr>
                <w:rFonts w:ascii="Times New Roman Regular" w:eastAsia="宋体" w:hAnsi="Times New Roman Regular" w:cs="Times New Roman Regular"/>
                <w:color w:val="auto"/>
                <w:sz w:val="21"/>
                <w:szCs w:val="21"/>
                <w:vertAlign w:val="superscript"/>
              </w:rPr>
              <w:t>[13,16]</w:t>
            </w:r>
          </w:p>
        </w:tc>
        <w:tc>
          <w:tcPr>
            <w:tcW w:w="1390" w:type="dxa"/>
            <w:tcMar>
              <w:top w:w="57" w:type="dxa"/>
              <w:left w:w="57" w:type="dxa"/>
              <w:bottom w:w="57" w:type="dxa"/>
              <w:right w:w="57" w:type="dxa"/>
            </w:tcMar>
            <w:vAlign w:val="center"/>
          </w:tcPr>
          <w:p w14:paraId="48BCCF72" w14:textId="77777777" w:rsidR="005666C9" w:rsidRDefault="00000000">
            <w:pPr>
              <w:pStyle w:val="56"/>
              <w:adjustRightInd w:val="0"/>
              <w:snapToGrid w:val="0"/>
              <w:rPr>
                <w:rFonts w:ascii="Times New Roman Regular" w:eastAsia="宋体" w:hAnsi="Times New Roman Regular" w:cs="Times New Roman Regular"/>
                <w:color w:val="auto"/>
                <w:sz w:val="21"/>
                <w:szCs w:val="21"/>
              </w:rPr>
            </w:pPr>
            <w:sdt>
              <w:sdtPr>
                <w:alias w:val="单位间隙"/>
                <w:tag w:val="formattag_auto"/>
                <w:id w:val="141141"/>
              </w:sdtPr>
              <w:sdtContent>
                <w:bookmarkStart w:id="78" w:name="bkFormat141141"/>
                <w:r>
                  <w:rPr>
                    <w:rFonts w:ascii="Times New Roman Regular" w:eastAsia="宋体" w:hAnsi="Times New Roman Regular" w:cs="Times New Roman Regular"/>
                    <w:color w:val="FF0000"/>
                    <w:sz w:val="21"/>
                    <w:szCs w:val="21"/>
                  </w:rPr>
                  <w:t>5b</w:t>
                </w:r>
                <w:bookmarkEnd w:id="78"/>
              </w:sdtContent>
            </w:sdt>
          </w:p>
        </w:tc>
      </w:tr>
    </w:tbl>
    <w:p w14:paraId="59DAD9C4" w14:textId="77777777" w:rsidR="005666C9" w:rsidRDefault="00000000">
      <w:pPr>
        <w:pStyle w:val="42"/>
        <w:adjustRightInd w:val="0"/>
        <w:snapToGrid w:val="0"/>
        <w:spacing w:before="0" w:after="0"/>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color w:val="auto"/>
          <w:sz w:val="21"/>
          <w:szCs w:val="21"/>
        </w:rPr>
        <w:t>注</w:t>
      </w:r>
      <w:sdt>
        <w:sdtPr>
          <w:alias w:val="标点全半角格式"/>
          <w:tag w:val="reviewtag_auto"/>
          <w:id w:val="2182643"/>
        </w:sdtPr>
        <w:sdtContent>
          <w:bookmarkStart w:id="79" w:name="bkReivew2182643"/>
          <w:r>
            <w:rPr>
              <w:rFonts w:ascii="Times New Roman Regular" w:eastAsia="宋体" w:hAnsi="Times New Roman Regular" w:cs="Times New Roman Regular"/>
              <w:color w:val="0072FF"/>
              <w:sz w:val="21"/>
              <w:szCs w:val="21"/>
            </w:rPr>
            <w:t>：</w:t>
          </w:r>
          <w:bookmarkEnd w:id="79"/>
        </w:sdtContent>
      </w:sdt>
      <w:r>
        <w:rPr>
          <w:rFonts w:ascii="Times New Roman Regular" w:eastAsia="宋体" w:hAnsi="Times New Roman Regular" w:cs="Times New Roman Regular"/>
          <w:color w:val="auto"/>
          <w:sz w:val="21"/>
          <w:szCs w:val="21"/>
        </w:rPr>
        <w:t xml:space="preserve"> </w:t>
      </w:r>
      <w:sdt>
        <w:sdtPr>
          <w:alias w:val="单位间隙"/>
          <w:tag w:val="formattag_auto"/>
          <w:id w:val="3153115"/>
        </w:sdtPr>
        <w:sdtContent>
          <w:bookmarkStart w:id="80" w:name="bkFormat3153115"/>
          <w:r>
            <w:rPr>
              <w:rFonts w:ascii="Times New Roman Regular" w:eastAsia="宋体" w:hAnsi="Times New Roman Regular" w:cs="Times New Roman Regular"/>
              <w:color w:val="FF0000"/>
              <w:sz w:val="21"/>
              <w:szCs w:val="21"/>
            </w:rPr>
            <w:t>1 mmHg</w:t>
          </w:r>
          <w:bookmarkEnd w:id="80"/>
        </w:sdtContent>
      </w:sdt>
      <w:r>
        <w:rPr>
          <w:rFonts w:ascii="Times New Roman Regular" w:eastAsia="宋体" w:hAnsi="Times New Roman Regular" w:cs="Times New Roman Regular"/>
          <w:color w:val="auto"/>
          <w:sz w:val="21"/>
          <w:szCs w:val="21"/>
        </w:rPr>
        <w:t>=</w:t>
      </w:r>
      <w:sdt>
        <w:sdtPr>
          <w:alias w:val="单位间隙"/>
          <w:tag w:val="formattag_auto"/>
          <w:id w:val="1163252"/>
        </w:sdtPr>
        <w:sdtContent>
          <w:bookmarkStart w:id="81" w:name="bkFormat1163252"/>
          <w:r>
            <w:rPr>
              <w:rFonts w:ascii="Times New Roman Regular" w:eastAsia="宋体" w:hAnsi="Times New Roman Regular" w:cs="Times New Roman Regular"/>
              <w:color w:val="FF0000"/>
              <w:sz w:val="21"/>
              <w:szCs w:val="21"/>
            </w:rPr>
            <w:t>0.133 kPa</w:t>
          </w:r>
          <w:bookmarkEnd w:id="81"/>
        </w:sdtContent>
      </w:sdt>
      <w:sdt>
        <w:sdtPr>
          <w:alias w:val="标点全半角格式"/>
          <w:tag w:val="reviewtag_auto"/>
          <w:id w:val="2072306"/>
        </w:sdtPr>
        <w:sdtContent>
          <w:bookmarkStart w:id="82" w:name="bkReivew2072306"/>
          <w:r>
            <w:rPr>
              <w:rFonts w:ascii="Times New Roman Regular" w:eastAsia="宋体" w:hAnsi="Times New Roman Regular" w:cs="Times New Roman Regular"/>
              <w:color w:val="0072FF"/>
              <w:sz w:val="21"/>
              <w:szCs w:val="21"/>
            </w:rPr>
            <w:t>；</w:t>
          </w:r>
          <w:bookmarkEnd w:id="82"/>
        </w:sdtContent>
      </w:sdt>
      <w:r>
        <w:rPr>
          <w:rFonts w:ascii="Times New Roman Regular" w:eastAsia="宋体" w:hAnsi="Times New Roman Regular" w:cs="Times New Roman Regular"/>
          <w:color w:val="auto"/>
          <w:sz w:val="21"/>
          <w:szCs w:val="21"/>
        </w:rPr>
        <w:t>1 cmH</w:t>
      </w:r>
      <w:r>
        <w:rPr>
          <w:rFonts w:ascii="Times New Roman Regular" w:eastAsia="宋体" w:hAnsi="Times New Roman Regular" w:cs="Times New Roman Regular"/>
          <w:color w:val="auto"/>
          <w:sz w:val="21"/>
          <w:szCs w:val="21"/>
          <w:vertAlign w:val="subscript"/>
        </w:rPr>
        <w:t>2</w:t>
      </w:r>
      <w:r>
        <w:rPr>
          <w:rFonts w:ascii="Times New Roman Regular" w:eastAsia="宋体" w:hAnsi="Times New Roman Regular" w:cs="Times New Roman Regular"/>
          <w:color w:val="auto"/>
          <w:sz w:val="21"/>
          <w:szCs w:val="21"/>
        </w:rPr>
        <w:t>O=</w:t>
      </w:r>
      <w:sdt>
        <w:sdtPr>
          <w:alias w:val="单位间隙"/>
          <w:tag w:val="formattag_auto"/>
          <w:id w:val="1150811"/>
        </w:sdtPr>
        <w:sdtContent>
          <w:bookmarkStart w:id="83" w:name="bkFormat1150811"/>
          <w:r>
            <w:rPr>
              <w:rFonts w:ascii="Times New Roman Regular" w:eastAsia="宋体" w:hAnsi="Times New Roman Regular" w:cs="Times New Roman Regular"/>
              <w:color w:val="FF0000"/>
              <w:sz w:val="21"/>
              <w:szCs w:val="21"/>
            </w:rPr>
            <w:t>0.098 kPa</w:t>
          </w:r>
          <w:bookmarkEnd w:id="83"/>
        </w:sdtContent>
      </w:sdt>
      <w:r>
        <w:rPr>
          <w:rFonts w:ascii="Times New Roman Regular" w:eastAsia="宋体" w:hAnsi="Times New Roman Regular" w:cs="Times New Roman Regular" w:hint="eastAsia"/>
          <w:color w:val="auto"/>
          <w:sz w:val="21"/>
          <w:szCs w:val="21"/>
        </w:rPr>
        <w:t>。</w:t>
      </w:r>
    </w:p>
    <w:p w14:paraId="3BE111CA" w14:textId="77777777" w:rsidR="005666C9" w:rsidRDefault="005666C9">
      <w:pPr>
        <w:pStyle w:val="42"/>
        <w:adjustRightInd w:val="0"/>
        <w:snapToGrid w:val="0"/>
        <w:spacing w:before="0" w:after="0"/>
        <w:ind w:firstLineChars="200" w:firstLine="420"/>
        <w:rPr>
          <w:rFonts w:ascii="Times New Roman Regular" w:eastAsia="宋体" w:hAnsi="Times New Roman Regular" w:cs="Times New Roman Regular"/>
          <w:color w:val="auto"/>
          <w:sz w:val="21"/>
          <w:szCs w:val="21"/>
        </w:rPr>
      </w:pPr>
    </w:p>
    <w:p w14:paraId="44744734" w14:textId="77777777" w:rsidR="005666C9" w:rsidRDefault="00000000">
      <w:pPr>
        <w:pStyle w:val="42"/>
        <w:adjustRightInd w:val="0"/>
        <w:snapToGrid w:val="0"/>
        <w:spacing w:before="0" w:after="0"/>
        <w:ind w:firstLineChars="200" w:firstLine="422"/>
        <w:jc w:val="center"/>
        <w:rPr>
          <w:rFonts w:ascii="Times New Roman Regular" w:eastAsia="宋体" w:hAnsi="Times New Roman Regular" w:cs="Times New Roman Regular"/>
          <w:b/>
          <w:bCs/>
          <w:color w:val="auto"/>
          <w:sz w:val="21"/>
          <w:szCs w:val="21"/>
        </w:rPr>
      </w:pPr>
      <w:r>
        <w:rPr>
          <w:rFonts w:ascii="Times New Roman Regular" w:eastAsia="宋体" w:hAnsi="Times New Roman Regular" w:cs="Times New Roman Regular"/>
          <w:b/>
          <w:bCs/>
          <w:color w:val="auto"/>
          <w:sz w:val="21"/>
          <w:szCs w:val="21"/>
        </w:rPr>
        <w:t>讨论</w:t>
      </w:r>
      <w:bookmarkStart w:id="84" w:name="pindex430"/>
      <w:bookmarkEnd w:id="84"/>
    </w:p>
    <w:p w14:paraId="3BDC610B" w14:textId="77777777" w:rsidR="005666C9" w:rsidRDefault="00000000">
      <w:pPr>
        <w:widowControl w:val="0"/>
        <w:adjustRightInd w:val="0"/>
        <w:snapToGrid w:val="0"/>
        <w:ind w:firstLineChars="200" w:firstLine="422"/>
        <w:rPr>
          <w:rFonts w:ascii="Times New Roman Regular" w:eastAsia="宋体" w:hAnsi="Times New Roman Regular" w:cs="Times New Roman Regular"/>
          <w:sz w:val="21"/>
          <w:szCs w:val="21"/>
          <w:highlight w:val="yellow"/>
        </w:rPr>
      </w:pPr>
      <w:r>
        <w:rPr>
          <w:rFonts w:ascii="Times New Roman Regular" w:eastAsia="宋体" w:hAnsi="Times New Roman Regular" w:cs="Times New Roman Regular"/>
          <w:b/>
          <w:bCs/>
          <w:sz w:val="21"/>
          <w:szCs w:val="21"/>
        </w:rPr>
        <w:t>第</w:t>
      </w:r>
      <w:r>
        <w:rPr>
          <w:rFonts w:ascii="Times New Roman Regular" w:eastAsia="宋体" w:hAnsi="Times New Roman Regular" w:cs="Times New Roman Regular"/>
          <w:b/>
          <w:bCs/>
          <w:sz w:val="21"/>
          <w:szCs w:val="21"/>
        </w:rPr>
        <w:t>1</w:t>
      </w:r>
      <w:r>
        <w:rPr>
          <w:rFonts w:ascii="Times New Roman Regular" w:eastAsia="宋体" w:hAnsi="Times New Roman Regular" w:cs="Times New Roman Regular" w:hint="eastAsia"/>
          <w:b/>
          <w:bCs/>
          <w:sz w:val="21"/>
          <w:szCs w:val="21"/>
        </w:rPr>
        <w:t>~</w:t>
      </w:r>
      <w:r>
        <w:rPr>
          <w:rFonts w:ascii="Times New Roman Regular" w:eastAsia="宋体" w:hAnsi="Times New Roman Regular" w:cs="Times New Roman Regular"/>
          <w:b/>
          <w:bCs/>
          <w:sz w:val="21"/>
          <w:szCs w:val="21"/>
        </w:rPr>
        <w:t>4</w:t>
      </w:r>
      <w:r>
        <w:rPr>
          <w:rFonts w:ascii="Times New Roman Regular" w:eastAsia="宋体" w:hAnsi="Times New Roman Regular" w:cs="Times New Roman Regular"/>
          <w:b/>
          <w:bCs/>
          <w:sz w:val="21"/>
          <w:szCs w:val="21"/>
        </w:rPr>
        <w:t>条证据强调了系统化筛查与多学科团队协作管理的重要性。</w:t>
      </w:r>
      <w:r>
        <w:rPr>
          <w:rFonts w:ascii="Times New Roman Regular" w:eastAsia="宋体" w:hAnsi="Times New Roman Regular" w:cs="Times New Roman Regular"/>
          <w:sz w:val="21"/>
          <w:szCs w:val="21"/>
        </w:rPr>
        <w:t>为优化脓毒症管理，医护人员必须能尽早识别患者的病情严重程度，为后续的救治与预防干预</w:t>
      </w:r>
      <w:r>
        <w:rPr>
          <w:rFonts w:ascii="Times New Roman Regular" w:eastAsia="宋体" w:hAnsi="Times New Roman Regular" w:cs="Times New Roman Regular" w:hint="eastAsia"/>
          <w:sz w:val="21"/>
          <w:szCs w:val="21"/>
        </w:rPr>
        <w:t>提供基础</w:t>
      </w:r>
      <w:r>
        <w:rPr>
          <w:rFonts w:ascii="Times New Roman Regular" w:eastAsia="宋体" w:hAnsi="Times New Roman Regular" w:cs="Times New Roman Regular"/>
          <w:sz w:val="21"/>
          <w:szCs w:val="21"/>
        </w:rPr>
        <w:t>准备。然而，国内外研究均显示，医护人员虽重视脓毒</w:t>
      </w:r>
      <w:proofErr w:type="gramStart"/>
      <w:r>
        <w:rPr>
          <w:rFonts w:ascii="Times New Roman Regular" w:eastAsia="宋体" w:hAnsi="Times New Roman Regular" w:cs="Times New Roman Regular"/>
          <w:sz w:val="21"/>
          <w:szCs w:val="21"/>
        </w:rPr>
        <w:t>症相关</w:t>
      </w:r>
      <w:proofErr w:type="gramEnd"/>
      <w:r>
        <w:rPr>
          <w:rFonts w:ascii="Times New Roman Regular" w:eastAsia="宋体" w:hAnsi="Times New Roman Regular" w:cs="Times New Roman Regular" w:hint="eastAsia"/>
          <w:sz w:val="21"/>
          <w:szCs w:val="21"/>
        </w:rPr>
        <w:t>症状</w:t>
      </w:r>
      <w:r>
        <w:rPr>
          <w:rFonts w:ascii="Times New Roman Regular" w:eastAsia="宋体" w:hAnsi="Times New Roman Regular" w:cs="Times New Roman Regular"/>
          <w:sz w:val="21"/>
          <w:szCs w:val="21"/>
        </w:rPr>
        <w:t>的识别与诊疗知识，但实际掌握程度不足，同时科室缺乏对脓毒症全程管理的质量控制</w:t>
      </w:r>
      <w:r>
        <w:rPr>
          <w:rFonts w:ascii="Times New Roman Regular" w:eastAsia="宋体" w:hAnsi="Times New Roman Regular" w:cs="Times New Roman Regular" w:hint="eastAsia"/>
          <w:sz w:val="21"/>
          <w:szCs w:val="21"/>
          <w:vertAlign w:val="superscript"/>
        </w:rPr>
        <w:t xml:space="preserve"> [36-38]</w:t>
      </w:r>
      <w:r>
        <w:rPr>
          <w:rFonts w:ascii="Times New Roman Regular" w:eastAsia="宋体" w:hAnsi="Times New Roman Regular" w:cs="Times New Roman Regular"/>
          <w:sz w:val="21"/>
          <w:szCs w:val="21"/>
        </w:rPr>
        <w:t>。对此，建议医院定期组织脓毒症专项培训课程，培训应基于证据内容，将脓毒症的基础护理知识与</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后综合征筛查流程结合教学，以帮助医护人员早期识别并有效预防脓毒症患者</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后综合征的发生。在此基础上，</w:t>
      </w:r>
      <w:r>
        <w:rPr>
          <w:rFonts w:ascii="Times New Roman Regular" w:eastAsia="宋体" w:hAnsi="Times New Roman Regular" w:cs="Times New Roman Regular" w:hint="eastAsia"/>
          <w:sz w:val="21"/>
          <w:szCs w:val="21"/>
        </w:rPr>
        <w:t>应</w:t>
      </w:r>
      <w:r>
        <w:rPr>
          <w:rFonts w:ascii="Times New Roman Regular" w:eastAsia="宋体" w:hAnsi="Times New Roman Regular" w:cs="Times New Roman Regular"/>
          <w:sz w:val="21"/>
          <w:szCs w:val="21"/>
        </w:rPr>
        <w:t>建立多学科团队的动态评估机制，制</w:t>
      </w:r>
      <w:r>
        <w:rPr>
          <w:rFonts w:ascii="Times New Roman Regular" w:eastAsia="宋体" w:hAnsi="Times New Roman Regular" w:cs="Times New Roman Regular" w:hint="eastAsia"/>
          <w:sz w:val="21"/>
          <w:szCs w:val="21"/>
        </w:rPr>
        <w:t>订</w:t>
      </w:r>
      <w:r>
        <w:rPr>
          <w:rFonts w:ascii="Times New Roman Regular" w:eastAsia="宋体" w:hAnsi="Times New Roman Regular" w:cs="Times New Roman Regular"/>
          <w:sz w:val="21"/>
          <w:szCs w:val="21"/>
        </w:rPr>
        <w:t>脓毒症</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后综合征预防的标准化</w:t>
      </w:r>
      <w:r>
        <w:rPr>
          <w:rFonts w:ascii="Times New Roman Regular" w:eastAsia="宋体" w:hAnsi="Times New Roman Regular" w:cs="Times New Roman Regular" w:hint="eastAsia"/>
          <w:sz w:val="21"/>
          <w:szCs w:val="21"/>
        </w:rPr>
        <w:t>质量控制指标</w:t>
      </w:r>
      <w:r>
        <w:rPr>
          <w:rFonts w:ascii="Times New Roman Regular" w:eastAsia="宋体" w:hAnsi="Times New Roman Regular" w:cs="Times New Roman Regular"/>
          <w:sz w:val="21"/>
          <w:szCs w:val="21"/>
        </w:rPr>
        <w:t>，如</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后综合征筛查率、康复目标更新频次等，通过定期审查与反馈，确保各项措施的落实。目前，国内外尚未对</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后综合征的综合评估工具</w:t>
      </w:r>
      <w:sdt>
        <w:sdtPr>
          <w:alias w:val="字词错误"/>
          <w:tag w:val="reviewtag_"/>
          <w:id w:val="3151645"/>
        </w:sdtPr>
        <w:sdtContent>
          <w:bookmarkStart w:id="85" w:name="bkReivew3151645"/>
          <w:r>
            <w:rPr>
              <w:rFonts w:ascii="Times New Roman Regular" w:eastAsia="宋体" w:hAnsi="Times New Roman Regular" w:cs="Times New Roman Regular"/>
              <w:color w:val="0072FF"/>
              <w:sz w:val="21"/>
              <w:szCs w:val="21"/>
            </w:rPr>
            <w:t>做出</w:t>
          </w:r>
          <w:bookmarkEnd w:id="85"/>
        </w:sdtContent>
      </w:sdt>
      <w:r>
        <w:rPr>
          <w:rFonts w:ascii="Times New Roman Regular" w:eastAsia="宋体" w:hAnsi="Times New Roman Regular" w:cs="Times New Roman Regular"/>
          <w:sz w:val="21"/>
          <w:szCs w:val="21"/>
        </w:rPr>
        <w:t>标准化规定，仅有共识推荐使用蒙特利尔认知评估量表、医院焦虑抑郁量表、事件影响量表修订版、</w:t>
      </w:r>
      <w:sdt>
        <w:sdtPr>
          <w:alias w:val="单位间隙"/>
          <w:tag w:val="formattag_"/>
          <w:id w:val="2183041"/>
        </w:sdtPr>
        <w:sdtContent>
          <w:bookmarkStart w:id="86" w:name="bkFormat2183041"/>
          <w:r>
            <w:rPr>
              <w:rFonts w:ascii="Times New Roman Regular" w:eastAsia="宋体" w:hAnsi="Times New Roman Regular" w:cs="Times New Roman Regular"/>
              <w:color w:val="FF0000"/>
              <w:sz w:val="21"/>
              <w:szCs w:val="21"/>
            </w:rPr>
            <w:t>6</w:t>
          </w:r>
          <w:r>
            <w:rPr>
              <w:rFonts w:ascii="Times New Roman Regular" w:eastAsia="宋体" w:hAnsi="Times New Roman Regular" w:cs="Times New Roman Regular" w:hint="eastAsia"/>
              <w:color w:val="FF0000"/>
              <w:sz w:val="21"/>
              <w:szCs w:val="21"/>
            </w:rPr>
            <w:t xml:space="preserve"> min</w:t>
          </w:r>
          <w:bookmarkEnd w:id="86"/>
        </w:sdtContent>
      </w:sdt>
      <w:r>
        <w:rPr>
          <w:rFonts w:ascii="Times New Roman Regular" w:eastAsia="宋体" w:hAnsi="Times New Roman Regular" w:cs="Times New Roman Regular"/>
          <w:sz w:val="21"/>
          <w:szCs w:val="21"/>
        </w:rPr>
        <w:t>步行测试</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健康相关生活质量量表的身体功能维度对</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w:t>
      </w:r>
      <w:r>
        <w:rPr>
          <w:rFonts w:ascii="Times New Roman Regular" w:eastAsia="宋体" w:hAnsi="Times New Roman Regular" w:cs="Times New Roman Regular" w:hint="eastAsia"/>
          <w:sz w:val="21"/>
          <w:szCs w:val="21"/>
        </w:rPr>
        <w:t>患者</w:t>
      </w:r>
      <w:r>
        <w:rPr>
          <w:rFonts w:ascii="Times New Roman Regular" w:eastAsia="宋体" w:hAnsi="Times New Roman Regular" w:cs="Times New Roman Regular"/>
          <w:sz w:val="21"/>
          <w:szCs w:val="21"/>
        </w:rPr>
        <w:t>的认知、心理、身体领域进行</w:t>
      </w:r>
      <w:r>
        <w:rPr>
          <w:rFonts w:ascii="Times New Roman Regular" w:eastAsia="宋体" w:hAnsi="Times New Roman Regular" w:cs="Times New Roman Regular" w:hint="eastAsia"/>
          <w:sz w:val="21"/>
          <w:szCs w:val="21"/>
        </w:rPr>
        <w:t>评估</w:t>
      </w:r>
      <w:r>
        <w:rPr>
          <w:rFonts w:ascii="Times New Roman Regular" w:eastAsia="宋体" w:hAnsi="Times New Roman Regular" w:cs="Times New Roman Regular" w:hint="eastAsia"/>
          <w:sz w:val="21"/>
          <w:szCs w:val="21"/>
          <w:vertAlign w:val="superscript"/>
        </w:rPr>
        <w:t>[32]</w:t>
      </w:r>
      <w:r>
        <w:rPr>
          <w:rFonts w:ascii="Times New Roman Regular" w:eastAsia="宋体" w:hAnsi="Times New Roman Regular" w:cs="Times New Roman Regular"/>
          <w:sz w:val="21"/>
          <w:szCs w:val="21"/>
        </w:rPr>
        <w:t>。李玉祯等</w:t>
      </w:r>
      <w:r>
        <w:rPr>
          <w:rFonts w:ascii="Times New Roman Regular" w:eastAsia="宋体" w:hAnsi="Times New Roman Regular" w:cs="Times New Roman Regular" w:hint="eastAsia"/>
          <w:sz w:val="21"/>
          <w:szCs w:val="21"/>
          <w:vertAlign w:val="superscript"/>
        </w:rPr>
        <w:t>[39]</w:t>
      </w:r>
      <w:r>
        <w:rPr>
          <w:rFonts w:ascii="Times New Roman Regular" w:eastAsia="宋体" w:hAnsi="Times New Roman Regular" w:cs="Times New Roman Regular"/>
          <w:sz w:val="21"/>
          <w:szCs w:val="21"/>
        </w:rPr>
        <w:t>对一系列</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后综合征评估工具进行系统评价，结果显示，健康老龄化大脑护理监测</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rPr>
        <w:t>自评版</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healthy aging brain care monitor self report</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HABC-M-SR</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和</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后综合征评估量表的效度和内部一致性较优，为临床选择</w:t>
      </w:r>
      <w:r>
        <w:rPr>
          <w:rFonts w:ascii="Times New Roman Regular" w:eastAsia="宋体" w:hAnsi="Times New Roman Regular" w:cs="Times New Roman Regular" w:hint="eastAsia"/>
          <w:sz w:val="21"/>
          <w:szCs w:val="21"/>
        </w:rPr>
        <w:t>合适的</w:t>
      </w:r>
      <w:r>
        <w:rPr>
          <w:rFonts w:ascii="Times New Roman Regular" w:eastAsia="宋体" w:hAnsi="Times New Roman Regular" w:cs="Times New Roman Regular"/>
          <w:sz w:val="21"/>
          <w:szCs w:val="21"/>
        </w:rPr>
        <w:t>评估工具提供了参考。建议对住院时间</w:t>
      </w:r>
      <w:r>
        <w:rPr>
          <w:rFonts w:ascii="Times New Roman Regular" w:eastAsia="宋体" w:hAnsi="Times New Roman Regular" w:cs="Times New Roman Regular" w:hint="eastAsia"/>
          <w:sz w:val="21"/>
          <w:szCs w:val="21"/>
        </w:rPr>
        <w:t>≥</w:t>
      </w:r>
      <w:sdt>
        <w:sdtPr>
          <w:alias w:val="单位间隙"/>
          <w:tag w:val="formattag_"/>
          <w:id w:val="21706"/>
        </w:sdtPr>
        <w:sdtContent>
          <w:bookmarkStart w:id="87" w:name="bkFormat21706"/>
          <w:r>
            <w:rPr>
              <w:rFonts w:ascii="Times New Roman Regular" w:eastAsia="宋体" w:hAnsi="Times New Roman Regular" w:cs="Times New Roman Regular"/>
              <w:color w:val="FF0000"/>
              <w:sz w:val="21"/>
              <w:szCs w:val="21"/>
            </w:rPr>
            <w:t>48</w:t>
          </w:r>
          <w:r>
            <w:rPr>
              <w:rFonts w:ascii="Times New Roman Regular" w:eastAsia="宋体" w:hAnsi="Times New Roman Regular" w:cs="Times New Roman Regular" w:hint="eastAsia"/>
              <w:color w:val="FF0000"/>
              <w:sz w:val="21"/>
              <w:szCs w:val="21"/>
            </w:rPr>
            <w:t xml:space="preserve"> h</w:t>
          </w:r>
          <w:bookmarkEnd w:id="87"/>
        </w:sdtContent>
      </w:sdt>
      <w:r>
        <w:rPr>
          <w:rFonts w:ascii="Times New Roman Regular" w:eastAsia="宋体" w:hAnsi="Times New Roman Regular" w:cs="Times New Roman Regular"/>
          <w:sz w:val="21"/>
          <w:szCs w:val="21"/>
        </w:rPr>
        <w:t>的</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患者开展</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后综合征风险因素筛查，并在住院期间使用</w:t>
      </w:r>
      <w:r>
        <w:rPr>
          <w:rFonts w:ascii="Times New Roman Regular" w:eastAsia="宋体" w:hAnsi="Times New Roman Regular" w:cs="Times New Roman Regular"/>
          <w:sz w:val="21"/>
          <w:szCs w:val="21"/>
        </w:rPr>
        <w:t>HABC-M-SR</w:t>
      </w:r>
      <w:r>
        <w:rPr>
          <w:rFonts w:ascii="Times New Roman Regular" w:eastAsia="宋体" w:hAnsi="Times New Roman Regular" w:cs="Times New Roman Regular"/>
          <w:sz w:val="21"/>
          <w:szCs w:val="21"/>
        </w:rPr>
        <w:t>或</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评估量表等多维度量表进行快速评估，以初步识别和发现高危人群；患者转出或康复随访阶段，可采用蒙特利尔认知评估量表、医院焦虑抑郁量表等单维度评估工具，分别对其认知功能、心理状态及身体功能进行持续监测，以实现对患者的动态评估和个体化干预。</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后综合征相关干预通常由利益相关者组成的多学科团队共同完成，包括医生、护士、心理咨询师、康复师等</w:t>
      </w:r>
      <w:r>
        <w:rPr>
          <w:rFonts w:ascii="Times New Roman Regular" w:eastAsia="宋体" w:hAnsi="Times New Roman Regular" w:cs="Times New Roman Regular" w:hint="eastAsia"/>
          <w:sz w:val="21"/>
          <w:szCs w:val="21"/>
          <w:vertAlign w:val="superscript"/>
        </w:rPr>
        <w:t>[40]</w:t>
      </w:r>
      <w:r>
        <w:rPr>
          <w:rFonts w:ascii="Times New Roman Regular" w:eastAsia="宋体" w:hAnsi="Times New Roman Regular" w:cs="Times New Roman Regular"/>
          <w:sz w:val="21"/>
          <w:szCs w:val="21"/>
        </w:rPr>
        <w:t>。目前我国多学科协作在重症领域的应用</w:t>
      </w:r>
      <w:r>
        <w:rPr>
          <w:rFonts w:ascii="Times New Roman Regular" w:eastAsia="宋体" w:hAnsi="Times New Roman Regular" w:cs="Times New Roman Regular" w:hint="eastAsia"/>
          <w:sz w:val="21"/>
          <w:szCs w:val="21"/>
        </w:rPr>
        <w:t>有待完善</w:t>
      </w:r>
      <w:r>
        <w:rPr>
          <w:rFonts w:ascii="Times New Roman Regular" w:eastAsia="宋体" w:hAnsi="Times New Roman Regular" w:cs="Times New Roman Regular"/>
          <w:sz w:val="21"/>
          <w:szCs w:val="21"/>
        </w:rPr>
        <w:t>，团队组建、角色分工和协作流程等方面尚未形成标准化规范。未来可明确多学科协作分工，基于证据对</w:t>
      </w:r>
      <w:r>
        <w:rPr>
          <w:rFonts w:ascii="Times New Roman Regular" w:eastAsia="宋体" w:hAnsi="Times New Roman Regular" w:cs="Times New Roman Regular"/>
          <w:sz w:val="21"/>
          <w:szCs w:val="21"/>
        </w:rPr>
        <w:t>ICU</w:t>
      </w:r>
      <w:r>
        <w:rPr>
          <w:rFonts w:ascii="Times New Roman Regular" w:eastAsia="宋体" w:hAnsi="Times New Roman Regular" w:cs="Times New Roman Regular"/>
          <w:sz w:val="21"/>
          <w:szCs w:val="21"/>
        </w:rPr>
        <w:t>医生、呼吸治疗师、康复师等角色进行职责界定，定期组织多学科会议，结合患者病情动态更新康复目标，形成从筛查到康复的全程管理体系，最终提升脓毒症患者的长期预后质量。</w:t>
      </w:r>
    </w:p>
    <w:p w14:paraId="1083C3F5" w14:textId="77777777" w:rsidR="005666C9" w:rsidRDefault="00000000">
      <w:pPr>
        <w:pStyle w:val="41"/>
        <w:adjustRightInd w:val="0"/>
        <w:snapToGrid w:val="0"/>
        <w:ind w:firstLine="422"/>
        <w:rPr>
          <w:rFonts w:ascii="Times New Roman Regular" w:hAnsi="Times New Roman Regular" w:cs="Times New Roman Regular"/>
          <w:color w:val="auto"/>
        </w:rPr>
      </w:pPr>
      <w:r>
        <w:rPr>
          <w:rFonts w:ascii="Times New Roman Regular" w:hAnsi="Times New Roman Regular" w:cs="Times New Roman Regular"/>
          <w:b/>
          <w:bCs/>
          <w:color w:val="auto"/>
        </w:rPr>
        <w:t>第</w:t>
      </w:r>
      <w:r>
        <w:rPr>
          <w:rFonts w:ascii="Times New Roman Regular" w:hAnsi="Times New Roman Regular" w:cs="Times New Roman Regular"/>
          <w:b/>
          <w:bCs/>
          <w:color w:val="auto"/>
        </w:rPr>
        <w:t>5</w:t>
      </w:r>
      <w:r>
        <w:rPr>
          <w:rFonts w:ascii="Times New Roman Regular" w:hAnsi="Times New Roman Regular" w:cs="Times New Roman Regular" w:hint="eastAsia"/>
          <w:b/>
          <w:bCs/>
          <w:color w:val="auto"/>
        </w:rPr>
        <w:t>~</w:t>
      </w:r>
      <w:r>
        <w:rPr>
          <w:rFonts w:ascii="Times New Roman Regular" w:hAnsi="Times New Roman Regular" w:cs="Times New Roman Regular"/>
          <w:b/>
          <w:bCs/>
          <w:color w:val="auto"/>
        </w:rPr>
        <w:t>13</w:t>
      </w:r>
      <w:r>
        <w:rPr>
          <w:rFonts w:ascii="Times New Roman Regular" w:hAnsi="Times New Roman Regular" w:cs="Times New Roman Regular"/>
          <w:b/>
          <w:bCs/>
          <w:color w:val="auto"/>
        </w:rPr>
        <w:t>条证据总结了早期康复介入的时机、评估与实施路径</w:t>
      </w:r>
      <w:r>
        <w:rPr>
          <w:rFonts w:ascii="Times New Roman Regular" w:hAnsi="Times New Roman Regular" w:cs="Times New Roman Regular" w:hint="eastAsia"/>
          <w:b/>
          <w:bCs/>
          <w:color w:val="auto"/>
        </w:rPr>
        <w:t>，以及</w:t>
      </w:r>
      <w:r>
        <w:rPr>
          <w:rFonts w:ascii="Times New Roman Regular" w:hAnsi="Times New Roman Regular" w:cs="Times New Roman Regular"/>
          <w:b/>
          <w:bCs/>
          <w:color w:val="auto"/>
        </w:rPr>
        <w:t>营养管理相关内容。</w:t>
      </w:r>
      <w:r>
        <w:rPr>
          <w:rFonts w:ascii="Times New Roman Regular" w:hAnsi="Times New Roman Regular" w:cs="Times New Roman Regular"/>
          <w:color w:val="auto"/>
        </w:rPr>
        <w:t>ICU</w:t>
      </w:r>
      <w:r>
        <w:rPr>
          <w:rFonts w:ascii="Times New Roman Regular" w:hAnsi="Times New Roman Regular" w:cs="Times New Roman Regular"/>
          <w:color w:val="auto"/>
        </w:rPr>
        <w:t>护理中常为</w:t>
      </w:r>
      <w:r>
        <w:rPr>
          <w:rFonts w:ascii="Times New Roman Regular" w:hAnsi="Times New Roman Regular" w:cs="Times New Roman Regular" w:hint="eastAsia"/>
          <w:color w:val="auto"/>
        </w:rPr>
        <w:t>降低</w:t>
      </w:r>
      <w:r>
        <w:rPr>
          <w:rFonts w:ascii="Times New Roman Regular" w:hAnsi="Times New Roman Regular" w:cs="Times New Roman Regular"/>
          <w:color w:val="auto"/>
        </w:rPr>
        <w:t>患者</w:t>
      </w:r>
      <w:r>
        <w:rPr>
          <w:rFonts w:ascii="Times New Roman Regular" w:hAnsi="Times New Roman Regular" w:cs="Times New Roman Regular" w:hint="eastAsia"/>
          <w:color w:val="auto"/>
        </w:rPr>
        <w:t>不良事件的发生风险</w:t>
      </w:r>
      <w:r>
        <w:rPr>
          <w:rFonts w:ascii="Times New Roman Regular" w:hAnsi="Times New Roman Regular" w:cs="Times New Roman Regular"/>
          <w:color w:val="auto"/>
        </w:rPr>
        <w:t>而使用镇静</w:t>
      </w:r>
      <w:r>
        <w:rPr>
          <w:rFonts w:ascii="Times New Roman Regular" w:hAnsi="Times New Roman Regular" w:cs="Times New Roman Regular" w:hint="eastAsia"/>
          <w:color w:val="auto"/>
        </w:rPr>
        <w:t>策略</w:t>
      </w:r>
      <w:r>
        <w:rPr>
          <w:rFonts w:ascii="Times New Roman Regular" w:hAnsi="Times New Roman Regular" w:cs="Times New Roman Regular"/>
          <w:color w:val="auto"/>
        </w:rPr>
        <w:t>及约束性</w:t>
      </w:r>
      <w:r>
        <w:rPr>
          <w:rFonts w:ascii="Times New Roman Regular" w:hAnsi="Times New Roman Regular" w:cs="Times New Roman Regular" w:hint="eastAsia"/>
          <w:color w:val="auto"/>
        </w:rPr>
        <w:t>保护</w:t>
      </w:r>
      <w:r>
        <w:rPr>
          <w:rFonts w:ascii="Times New Roman Regular" w:hAnsi="Times New Roman Regular" w:cs="Times New Roman Regular"/>
          <w:color w:val="auto"/>
        </w:rPr>
        <w:t>措施，但其所致的主动活动和被动活动的减</w:t>
      </w:r>
      <w:r>
        <w:rPr>
          <w:rFonts w:ascii="Times New Roman Regular" w:hAnsi="Times New Roman Regular" w:cs="Times New Roman Regular" w:hint="eastAsia"/>
          <w:color w:val="auto"/>
        </w:rPr>
        <w:t>少</w:t>
      </w:r>
      <w:r>
        <w:rPr>
          <w:rFonts w:ascii="Times New Roman Regular" w:hAnsi="Times New Roman Regular" w:cs="Times New Roman Regular"/>
          <w:color w:val="auto"/>
        </w:rPr>
        <w:t>也是脓毒症患者发生</w:t>
      </w:r>
      <w:r>
        <w:rPr>
          <w:rFonts w:ascii="Times New Roman Regular" w:hAnsi="Times New Roman Regular" w:cs="Times New Roman Regular"/>
          <w:color w:val="auto"/>
        </w:rPr>
        <w:t>ICU</w:t>
      </w:r>
      <w:r>
        <w:rPr>
          <w:rFonts w:ascii="Times New Roman Regular" w:hAnsi="Times New Roman Regular" w:cs="Times New Roman Regular"/>
          <w:color w:val="auto"/>
        </w:rPr>
        <w:t>获得性肌无力的危险因素</w:t>
      </w:r>
      <w:r>
        <w:rPr>
          <w:rFonts w:ascii="Times New Roman Regular" w:hAnsi="Times New Roman Regular" w:cs="Times New Roman Regular" w:hint="eastAsia"/>
          <w:color w:val="auto"/>
          <w:vertAlign w:val="superscript"/>
        </w:rPr>
        <w:t>[41]</w:t>
      </w:r>
      <w:r>
        <w:rPr>
          <w:rFonts w:ascii="Times New Roman Regular" w:hAnsi="Times New Roman Regular" w:cs="Times New Roman Regular"/>
          <w:color w:val="auto"/>
        </w:rPr>
        <w:t>。</w:t>
      </w:r>
      <w:r>
        <w:rPr>
          <w:rFonts w:ascii="Times New Roman Regular" w:hAnsi="Times New Roman Regular" w:cs="Times New Roman Regular" w:hint="eastAsia"/>
          <w:color w:val="auto"/>
        </w:rPr>
        <w:t>相关</w:t>
      </w:r>
      <w:r>
        <w:rPr>
          <w:rFonts w:ascii="Times New Roman Regular" w:hAnsi="Times New Roman Regular" w:cs="Times New Roman Regular"/>
          <w:color w:val="auto"/>
        </w:rPr>
        <w:t>研究显示，</w:t>
      </w:r>
      <w:r>
        <w:rPr>
          <w:rFonts w:ascii="Times New Roman Regular" w:hAnsi="Times New Roman Regular" w:cs="Times New Roman Regular"/>
          <w:color w:val="auto"/>
        </w:rPr>
        <w:t>ICU</w:t>
      </w:r>
      <w:r>
        <w:rPr>
          <w:rFonts w:ascii="Times New Roman Regular" w:hAnsi="Times New Roman Regular" w:cs="Times New Roman Regular"/>
          <w:color w:val="auto"/>
        </w:rPr>
        <w:t>入院后</w:t>
      </w:r>
      <w:sdt>
        <w:sdtPr>
          <w:alias w:val="单位间隙"/>
          <w:tag w:val="formattag_auto"/>
          <w:id w:val="10315"/>
        </w:sdtPr>
        <w:sdtContent>
          <w:bookmarkStart w:id="88" w:name="bkFormat10315"/>
          <w:r>
            <w:rPr>
              <w:rFonts w:ascii="Times New Roman Regular" w:hAnsi="Times New Roman Regular" w:cs="Times New Roman Regular"/>
              <w:color w:val="FF0000"/>
            </w:rPr>
            <w:t>3</w:t>
          </w:r>
          <w:r>
            <w:rPr>
              <w:rFonts w:ascii="Times New Roman Regular" w:hAnsi="Times New Roman Regular" w:cs="Times New Roman Regular" w:hint="eastAsia"/>
              <w:color w:val="FF0000"/>
            </w:rPr>
            <w:t xml:space="preserve"> d</w:t>
          </w:r>
          <w:bookmarkEnd w:id="88"/>
        </w:sdtContent>
      </w:sdt>
      <w:r>
        <w:rPr>
          <w:rFonts w:ascii="Times New Roman Regular" w:hAnsi="Times New Roman Regular" w:cs="Times New Roman Regular"/>
          <w:color w:val="auto"/>
        </w:rPr>
        <w:t>内启动的早期康复与缩短住院时间及改善出院后日常活动能力相关</w:t>
      </w:r>
      <w:r>
        <w:rPr>
          <w:rFonts w:ascii="Times New Roman Regular" w:hAnsi="Times New Roman Regular" w:cs="Times New Roman Regular" w:hint="eastAsia"/>
          <w:color w:val="auto"/>
          <w:vertAlign w:val="superscript"/>
        </w:rPr>
        <w:t>[28]</w:t>
      </w:r>
      <w:r>
        <w:rPr>
          <w:rFonts w:ascii="Times New Roman Regular" w:hAnsi="Times New Roman Regular" w:cs="Times New Roman Regular"/>
          <w:color w:val="auto"/>
        </w:rPr>
        <w:t>。建议医护人员根据对患者整体情况的客观评估和主观判断结果进行全程动态评估，以更好</w:t>
      </w:r>
      <w:r>
        <w:rPr>
          <w:rFonts w:ascii="Times New Roman Regular" w:hAnsi="Times New Roman Regular" w:cs="Times New Roman Regular" w:hint="eastAsia"/>
          <w:color w:val="auto"/>
        </w:rPr>
        <w:t>地开展</w:t>
      </w:r>
      <w:r>
        <w:rPr>
          <w:rFonts w:ascii="Times New Roman Regular" w:hAnsi="Times New Roman Regular" w:cs="Times New Roman Regular"/>
          <w:color w:val="auto"/>
        </w:rPr>
        <w:t>脓毒症患者的早期康复活动。此外，早期合理的营养支持，对维护脓毒症患者肠道正常功能、改善患者预后</w:t>
      </w:r>
      <w:r>
        <w:rPr>
          <w:rFonts w:ascii="Times New Roman Regular" w:hAnsi="Times New Roman Regular" w:cs="Times New Roman Regular" w:hint="eastAsia"/>
          <w:color w:val="auto"/>
        </w:rPr>
        <w:t>具</w:t>
      </w:r>
      <w:r>
        <w:rPr>
          <w:rFonts w:ascii="Times New Roman Regular" w:hAnsi="Times New Roman Regular" w:cs="Times New Roman Regular"/>
          <w:color w:val="auto"/>
        </w:rPr>
        <w:t>有积极作用</w:t>
      </w:r>
      <w:r>
        <w:rPr>
          <w:rFonts w:ascii="Times New Roman Regular" w:hAnsi="Times New Roman Regular" w:cs="Times New Roman Regular" w:hint="eastAsia"/>
          <w:color w:val="auto"/>
          <w:vertAlign w:val="superscript"/>
        </w:rPr>
        <w:t>[42]</w:t>
      </w:r>
      <w:r>
        <w:rPr>
          <w:rFonts w:ascii="Times New Roman Regular" w:hAnsi="Times New Roman Regular" w:cs="Times New Roman Regular"/>
          <w:color w:val="auto"/>
        </w:rPr>
        <w:t>。在实施营养支持的过程中，需特别关注气管切开患者因疾病及</w:t>
      </w:r>
      <w:r>
        <w:rPr>
          <w:rFonts w:ascii="Times New Roman Regular" w:hAnsi="Times New Roman Regular" w:cs="Times New Roman Regular" w:hint="eastAsia"/>
          <w:color w:val="auto"/>
        </w:rPr>
        <w:t>气管</w:t>
      </w:r>
      <w:r>
        <w:rPr>
          <w:rFonts w:ascii="Times New Roman Regular" w:hAnsi="Times New Roman Regular" w:cs="Times New Roman Regular"/>
          <w:color w:val="auto"/>
        </w:rPr>
        <w:t>插管导致的吞咽功能障碍和误吸风险。目前，对于</w:t>
      </w:r>
      <w:r>
        <w:rPr>
          <w:rFonts w:ascii="Times New Roman Regular" w:hAnsi="Times New Roman Regular" w:cs="Times New Roman Regular"/>
          <w:color w:val="auto"/>
        </w:rPr>
        <w:t>ICU</w:t>
      </w:r>
      <w:r>
        <w:rPr>
          <w:rFonts w:ascii="Times New Roman Regular" w:hAnsi="Times New Roman Regular" w:cs="Times New Roman Regular"/>
          <w:color w:val="auto"/>
        </w:rPr>
        <w:t>后综合征患者的吞咽障碍预防或治疗，相关指南认为针对重症患者的治疗意见同样适用</w:t>
      </w:r>
      <w:r>
        <w:rPr>
          <w:rFonts w:ascii="Times New Roman Regular" w:hAnsi="Times New Roman Regular" w:cs="Times New Roman Regular" w:hint="eastAsia"/>
          <w:color w:val="auto"/>
          <w:vertAlign w:val="superscript"/>
        </w:rPr>
        <w:t xml:space="preserve"> [14]</w:t>
      </w:r>
      <w:r>
        <w:rPr>
          <w:rFonts w:ascii="Times New Roman Regular" w:hAnsi="Times New Roman Regular" w:cs="Times New Roman Regular"/>
          <w:color w:val="auto"/>
        </w:rPr>
        <w:t>。建议在入院</w:t>
      </w:r>
      <w:sdt>
        <w:sdtPr>
          <w:alias w:val="单位间隙"/>
          <w:tag w:val="formattag_auto"/>
          <w:id w:val="1082211"/>
        </w:sdtPr>
        <w:sdtContent>
          <w:bookmarkStart w:id="89" w:name="bkFormat1082211"/>
          <w:r>
            <w:rPr>
              <w:rFonts w:ascii="Times New Roman Regular" w:hAnsi="Times New Roman Regular" w:cs="Times New Roman Regular"/>
              <w:color w:val="FF0000"/>
            </w:rPr>
            <w:t>72</w:t>
          </w:r>
          <w:r>
            <w:rPr>
              <w:rFonts w:ascii="Times New Roman Regular" w:hAnsi="Times New Roman Regular" w:cs="Times New Roman Regular" w:hint="eastAsia"/>
              <w:color w:val="FF0000"/>
            </w:rPr>
            <w:t xml:space="preserve"> h</w:t>
          </w:r>
          <w:bookmarkEnd w:id="89"/>
        </w:sdtContent>
      </w:sdt>
      <w:r>
        <w:rPr>
          <w:rFonts w:ascii="Times New Roman Regular" w:hAnsi="Times New Roman Regular" w:cs="Times New Roman Regular"/>
          <w:color w:val="auto"/>
        </w:rPr>
        <w:t>内对可耐受的脓毒症或感染性休克患者启动肠内营养，初始可采用低剂量喂养，并密切监测患者耐受情况，随病情发展</w:t>
      </w:r>
      <w:sdt>
        <w:sdtPr>
          <w:alias w:val="字词错误"/>
          <w:tag w:val="reviewtag_auto"/>
          <w:id w:val="1072600"/>
        </w:sdtPr>
        <w:sdtContent>
          <w:bookmarkStart w:id="90" w:name="bkReivew1072600"/>
          <w:r>
            <w:rPr>
              <w:rFonts w:ascii="Times New Roman Regular" w:hAnsi="Times New Roman Regular" w:cs="Times New Roman Regular"/>
              <w:color w:val="0072FF"/>
            </w:rPr>
            <w:t>制定</w:t>
          </w:r>
          <w:bookmarkEnd w:id="90"/>
        </w:sdtContent>
      </w:sdt>
      <w:r>
        <w:rPr>
          <w:rFonts w:ascii="Times New Roman Regular" w:hAnsi="Times New Roman Regular" w:cs="Times New Roman Regular"/>
          <w:color w:val="auto"/>
        </w:rPr>
        <w:t>个性化营养支持方案；对于行气管切开术且能够经口进食的脓毒症患者，建议在</w:t>
      </w:r>
      <w:r>
        <w:rPr>
          <w:rFonts w:ascii="Times New Roman Regular" w:hAnsi="Times New Roman Regular" w:cs="Times New Roman Regular" w:hint="eastAsia"/>
          <w:color w:val="auto"/>
        </w:rPr>
        <w:t>经口进食</w:t>
      </w:r>
      <w:r>
        <w:rPr>
          <w:rFonts w:ascii="Times New Roman Regular" w:hAnsi="Times New Roman Regular" w:cs="Times New Roman Regular"/>
          <w:color w:val="auto"/>
        </w:rPr>
        <w:t>前进行标准化吞咽功能评估，并根据结果制</w:t>
      </w:r>
      <w:r>
        <w:rPr>
          <w:rFonts w:ascii="Times New Roman Regular" w:hAnsi="Times New Roman Regular" w:cs="Times New Roman Regular" w:hint="eastAsia"/>
          <w:color w:val="auto"/>
        </w:rPr>
        <w:t>订</w:t>
      </w:r>
      <w:r>
        <w:rPr>
          <w:rFonts w:ascii="Times New Roman Regular" w:hAnsi="Times New Roman Regular" w:cs="Times New Roman Regular"/>
          <w:color w:val="auto"/>
        </w:rPr>
        <w:t>个体化的喂养方案或康复计划，从而降低误吸风险。</w:t>
      </w:r>
    </w:p>
    <w:p w14:paraId="2A014321" w14:textId="77777777" w:rsidR="005666C9" w:rsidRDefault="00000000">
      <w:pPr>
        <w:pStyle w:val="41"/>
        <w:adjustRightInd w:val="0"/>
        <w:snapToGrid w:val="0"/>
        <w:ind w:firstLine="422"/>
        <w:rPr>
          <w:rFonts w:ascii="Times New Roman Regular" w:hAnsi="Times New Roman Regular" w:cs="Times New Roman Regular"/>
          <w:color w:val="auto"/>
        </w:rPr>
      </w:pPr>
      <w:r>
        <w:rPr>
          <w:rFonts w:ascii="Times New Roman Regular" w:hAnsi="Times New Roman Regular" w:cs="Times New Roman Regular"/>
          <w:b/>
          <w:bCs/>
          <w:color w:val="auto"/>
        </w:rPr>
        <w:t>第</w:t>
      </w:r>
      <w:r>
        <w:rPr>
          <w:rFonts w:ascii="Times New Roman Regular" w:hAnsi="Times New Roman Regular" w:cs="Times New Roman Regular"/>
          <w:b/>
          <w:bCs/>
          <w:color w:val="auto"/>
        </w:rPr>
        <w:t>14</w:t>
      </w:r>
      <w:r>
        <w:rPr>
          <w:rFonts w:ascii="Times New Roman Regular" w:hAnsi="Times New Roman Regular" w:cs="Times New Roman Regular" w:hint="eastAsia"/>
          <w:b/>
          <w:bCs/>
          <w:color w:val="auto"/>
        </w:rPr>
        <w:t>~</w:t>
      </w:r>
      <w:r>
        <w:rPr>
          <w:rFonts w:ascii="Times New Roman Regular" w:hAnsi="Times New Roman Regular" w:cs="Times New Roman Regular"/>
          <w:b/>
          <w:bCs/>
          <w:color w:val="auto"/>
        </w:rPr>
        <w:t>17</w:t>
      </w:r>
      <w:r>
        <w:rPr>
          <w:rFonts w:ascii="Times New Roman Regular" w:hAnsi="Times New Roman Regular" w:cs="Times New Roman Regular"/>
          <w:b/>
          <w:bCs/>
          <w:color w:val="auto"/>
        </w:rPr>
        <w:t>条证据明确了脓毒症患者在</w:t>
      </w:r>
      <w:r>
        <w:rPr>
          <w:rFonts w:ascii="Times New Roman Regular" w:hAnsi="Times New Roman Regular" w:cs="Times New Roman Regular"/>
          <w:b/>
          <w:bCs/>
          <w:color w:val="auto"/>
        </w:rPr>
        <w:t>ICU</w:t>
      </w:r>
      <w:r>
        <w:rPr>
          <w:rFonts w:ascii="Times New Roman Regular" w:hAnsi="Times New Roman Regular" w:cs="Times New Roman Regular"/>
          <w:b/>
          <w:bCs/>
          <w:color w:val="auto"/>
        </w:rPr>
        <w:t>期间的认知训练与感觉刺激相关内容。</w:t>
      </w:r>
      <w:r>
        <w:rPr>
          <w:rFonts w:ascii="Times New Roman Regular" w:hAnsi="Times New Roman Regular" w:cs="Times New Roman Regular"/>
          <w:color w:val="auto"/>
        </w:rPr>
        <w:t>脓毒症患者出院后认知功能障碍的发生率达</w:t>
      </w:r>
      <w:r>
        <w:rPr>
          <w:rFonts w:ascii="Times New Roman Regular" w:hAnsi="Times New Roman Regular" w:cs="Times New Roman Regular"/>
          <w:color w:val="auto"/>
        </w:rPr>
        <w:t>47.9%</w:t>
      </w:r>
      <w:r>
        <w:rPr>
          <w:rFonts w:ascii="Times New Roman Regular" w:hAnsi="Times New Roman Regular" w:cs="Times New Roman Regular"/>
          <w:color w:val="auto"/>
        </w:rPr>
        <w:t>，且</w:t>
      </w:r>
      <w:r>
        <w:rPr>
          <w:rFonts w:ascii="Times New Roman Regular" w:hAnsi="Times New Roman Regular" w:cs="Times New Roman Regular"/>
          <w:color w:val="auto"/>
        </w:rPr>
        <w:t>ICU</w:t>
      </w:r>
      <w:r>
        <w:rPr>
          <w:rFonts w:ascii="Times New Roman Regular" w:hAnsi="Times New Roman Regular" w:cs="Times New Roman Regular"/>
          <w:color w:val="auto"/>
        </w:rPr>
        <w:t>住院时间是其发生认知障碍的独立危险因素，与住院期间的长时间机械通气、睡眠剥夺等因素有关</w:t>
      </w:r>
      <w:r>
        <w:rPr>
          <w:rFonts w:ascii="Times New Roman Regular" w:hAnsi="Times New Roman Regular" w:cs="Times New Roman Regular" w:hint="eastAsia"/>
          <w:color w:val="auto"/>
          <w:vertAlign w:val="superscript"/>
        </w:rPr>
        <w:t>[43]</w:t>
      </w:r>
      <w:r>
        <w:rPr>
          <w:rFonts w:ascii="Times New Roman Regular" w:hAnsi="Times New Roman Regular" w:cs="Times New Roman Regular"/>
          <w:color w:val="auto"/>
        </w:rPr>
        <w:t>。</w:t>
      </w:r>
      <w:r>
        <w:rPr>
          <w:rFonts w:ascii="Times New Roman Regular" w:hAnsi="Times New Roman Regular" w:cs="Times New Roman Regular"/>
          <w:color w:val="auto"/>
        </w:rPr>
        <w:t>ICU</w:t>
      </w:r>
      <w:r>
        <w:rPr>
          <w:rFonts w:ascii="Times New Roman Regular" w:hAnsi="Times New Roman Regular" w:cs="Times New Roman Regular"/>
          <w:color w:val="auto"/>
        </w:rPr>
        <w:t>期间，应常规对脓毒症患者使用</w:t>
      </w:r>
      <w:r>
        <w:rPr>
          <w:rFonts w:ascii="Times New Roman Regular" w:hAnsi="Times New Roman Regular" w:cs="Times New Roman Regular"/>
          <w:color w:val="auto"/>
        </w:rPr>
        <w:t>ICU</w:t>
      </w:r>
      <w:r>
        <w:rPr>
          <w:rFonts w:ascii="Times New Roman Regular" w:hAnsi="Times New Roman Regular" w:cs="Times New Roman Regular"/>
          <w:color w:val="auto"/>
        </w:rPr>
        <w:t>意识模糊评估表等工具评估谵妄，并维持适宜的镇静深度。相关指南指出，可借助基于计算机的多种方式对患者进行注意力训练、认知疗法等预防认知障碍，也可通过多模式感官刺激</w:t>
      </w:r>
      <w:r>
        <w:rPr>
          <w:rFonts w:ascii="Times New Roman Regular" w:hAnsi="Times New Roman Regular" w:cs="Times New Roman Regular" w:hint="eastAsia"/>
          <w:color w:val="auto"/>
        </w:rPr>
        <w:t>缓解</w:t>
      </w:r>
      <w:r>
        <w:rPr>
          <w:rFonts w:ascii="Times New Roman Regular" w:hAnsi="Times New Roman Regular" w:cs="Times New Roman Regular"/>
          <w:color w:val="auto"/>
        </w:rPr>
        <w:t>谵妄患者的症状</w:t>
      </w:r>
      <w:r>
        <w:rPr>
          <w:rFonts w:ascii="Times New Roman Regular" w:hAnsi="Times New Roman Regular" w:cs="Times New Roman Regular" w:hint="eastAsia"/>
          <w:color w:val="auto"/>
          <w:vertAlign w:val="superscript"/>
        </w:rPr>
        <w:t>[14]</w:t>
      </w:r>
      <w:r>
        <w:rPr>
          <w:rFonts w:ascii="Times New Roman Regular" w:hAnsi="Times New Roman Regular" w:cs="Times New Roman Regular"/>
          <w:color w:val="auto"/>
        </w:rPr>
        <w:t>。此外，还可以通过减轻环境干扰辅助认知训练，包括使用耳塞眼罩减弱噪音和强光，通过控制夜间照明、集中护理操作保障患者睡眠，同时结合音乐疗法或日间进行按摩以提升整体效果</w:t>
      </w:r>
      <w:r>
        <w:rPr>
          <w:rFonts w:ascii="Times New Roman Regular" w:hAnsi="Times New Roman Regular" w:cs="Times New Roman Regular" w:hint="eastAsia"/>
          <w:color w:val="auto"/>
          <w:vertAlign w:val="superscript"/>
        </w:rPr>
        <w:t>[44]</w:t>
      </w:r>
      <w:r>
        <w:rPr>
          <w:rFonts w:ascii="Times New Roman Regular" w:hAnsi="Times New Roman Regular" w:cs="Times New Roman Regular"/>
          <w:color w:val="auto"/>
        </w:rPr>
        <w:t>。虽然脓毒症指南并未对早期认知疗法提出相关建议，但已有研究显示，通过丰富环境和多感官刺激，能够对脓毒症引起的认知障碍产生神经保护作用</w:t>
      </w:r>
      <w:r>
        <w:rPr>
          <w:rFonts w:ascii="Times New Roman Regular" w:hAnsi="Times New Roman Regular" w:cs="Times New Roman Regular" w:hint="eastAsia"/>
          <w:color w:val="auto"/>
          <w:vertAlign w:val="superscript"/>
        </w:rPr>
        <w:t>[45]</w:t>
      </w:r>
      <w:r>
        <w:rPr>
          <w:rFonts w:ascii="Times New Roman Regular" w:hAnsi="Times New Roman Regular" w:cs="Times New Roman Regular"/>
          <w:color w:val="auto"/>
        </w:rPr>
        <w:t>。因此，建议在患者住院期间对</w:t>
      </w:r>
      <w:r>
        <w:rPr>
          <w:rFonts w:ascii="Times New Roman Regular" w:hAnsi="Times New Roman Regular" w:cs="Times New Roman Regular"/>
          <w:color w:val="auto"/>
        </w:rPr>
        <w:t>ICU</w:t>
      </w:r>
      <w:r>
        <w:rPr>
          <w:rFonts w:ascii="Times New Roman Regular" w:hAnsi="Times New Roman Regular" w:cs="Times New Roman Regular"/>
          <w:color w:val="auto"/>
        </w:rPr>
        <w:t>环境</w:t>
      </w:r>
      <w:sdt>
        <w:sdtPr>
          <w:alias w:val="字词错误"/>
          <w:tag w:val="reviewtag_auto"/>
          <w:id w:val="2110515"/>
        </w:sdtPr>
        <w:sdtContent>
          <w:bookmarkStart w:id="91" w:name="bkReivew2110515"/>
          <w:r>
            <w:rPr>
              <w:rFonts w:ascii="Times New Roman Regular" w:hAnsi="Times New Roman Regular" w:cs="Times New Roman Regular"/>
              <w:color w:val="0072FF"/>
            </w:rPr>
            <w:t>做出</w:t>
          </w:r>
          <w:bookmarkEnd w:id="91"/>
        </w:sdtContent>
      </w:sdt>
      <w:r>
        <w:rPr>
          <w:rFonts w:ascii="Times New Roman Regular" w:hAnsi="Times New Roman Regular" w:cs="Times New Roman Regular"/>
          <w:color w:val="auto"/>
        </w:rPr>
        <w:t>相应调整，采用多模式感官刺激联合认知训练，以</w:t>
      </w:r>
      <w:r>
        <w:rPr>
          <w:rFonts w:ascii="Times New Roman Regular" w:hAnsi="Times New Roman Regular" w:cs="Times New Roman Regular" w:hint="eastAsia"/>
          <w:color w:val="auto"/>
        </w:rPr>
        <w:t>减轻</w:t>
      </w:r>
      <w:r>
        <w:rPr>
          <w:rFonts w:ascii="Times New Roman Regular" w:hAnsi="Times New Roman Regular" w:cs="Times New Roman Regular"/>
          <w:color w:val="auto"/>
        </w:rPr>
        <w:t>ICU</w:t>
      </w:r>
      <w:r>
        <w:rPr>
          <w:rFonts w:ascii="Times New Roman Regular" w:hAnsi="Times New Roman Regular" w:cs="Times New Roman Regular"/>
          <w:color w:val="auto"/>
        </w:rPr>
        <w:t>环境</w:t>
      </w:r>
      <w:r>
        <w:rPr>
          <w:rFonts w:ascii="Times New Roman Regular" w:hAnsi="Times New Roman Regular" w:cs="Times New Roman Regular" w:hint="eastAsia"/>
          <w:color w:val="auto"/>
        </w:rPr>
        <w:t>刺激</w:t>
      </w:r>
      <w:r>
        <w:rPr>
          <w:rFonts w:ascii="Times New Roman Regular" w:hAnsi="Times New Roman Regular" w:cs="Times New Roman Regular"/>
          <w:color w:val="auto"/>
        </w:rPr>
        <w:t>，为脓毒症患者的康复营造更有利的条件。</w:t>
      </w:r>
    </w:p>
    <w:p w14:paraId="0D791A84" w14:textId="77777777" w:rsidR="005666C9" w:rsidRDefault="00000000">
      <w:pPr>
        <w:pStyle w:val="41"/>
        <w:adjustRightInd w:val="0"/>
        <w:snapToGrid w:val="0"/>
        <w:ind w:firstLine="422"/>
        <w:rPr>
          <w:rFonts w:ascii="Times New Roman Regular" w:hAnsi="Times New Roman Regular" w:cs="Times New Roman Regular"/>
          <w:color w:val="auto"/>
        </w:rPr>
      </w:pPr>
      <w:r>
        <w:rPr>
          <w:rFonts w:ascii="Times New Roman Regular" w:hAnsi="Times New Roman Regular" w:cs="Times New Roman Regular"/>
          <w:b/>
          <w:bCs/>
          <w:color w:val="auto"/>
        </w:rPr>
        <w:t>第</w:t>
      </w:r>
      <w:r>
        <w:rPr>
          <w:rFonts w:ascii="Times New Roman Regular" w:hAnsi="Times New Roman Regular" w:cs="Times New Roman Regular"/>
          <w:b/>
          <w:bCs/>
          <w:color w:val="auto"/>
        </w:rPr>
        <w:t>18</w:t>
      </w:r>
      <w:r>
        <w:rPr>
          <w:rFonts w:ascii="Times New Roman Regular" w:hAnsi="Times New Roman Regular" w:cs="Times New Roman Regular" w:hint="eastAsia"/>
          <w:b/>
          <w:bCs/>
          <w:color w:val="auto"/>
        </w:rPr>
        <w:t>~</w:t>
      </w:r>
      <w:r>
        <w:rPr>
          <w:rFonts w:ascii="Times New Roman Regular" w:hAnsi="Times New Roman Regular" w:cs="Times New Roman Regular"/>
          <w:b/>
          <w:bCs/>
          <w:color w:val="auto"/>
        </w:rPr>
        <w:t>21</w:t>
      </w:r>
      <w:r>
        <w:rPr>
          <w:rFonts w:ascii="Times New Roman Regular" w:hAnsi="Times New Roman Regular" w:cs="Times New Roman Regular"/>
          <w:b/>
          <w:bCs/>
          <w:color w:val="auto"/>
        </w:rPr>
        <w:t>条证据针对护患沟通与家属参与提出具体建议</w:t>
      </w:r>
      <w:r>
        <w:rPr>
          <w:rFonts w:ascii="Times New Roman Regular" w:hAnsi="Times New Roman Regular" w:cs="Times New Roman Regular"/>
          <w:color w:val="auto"/>
        </w:rPr>
        <w:t>。通过心理干预、健康宣教和家属参与等一系列心理措施可以改善患者的负性情绪和</w:t>
      </w:r>
      <w:r>
        <w:rPr>
          <w:rFonts w:ascii="Times New Roman Regular" w:hAnsi="Times New Roman Regular" w:cs="Times New Roman Regular" w:hint="eastAsia"/>
          <w:color w:val="auto"/>
        </w:rPr>
        <w:t>疾病</w:t>
      </w:r>
      <w:r>
        <w:rPr>
          <w:rFonts w:ascii="Times New Roman Regular" w:hAnsi="Times New Roman Regular" w:cs="Times New Roman Regular"/>
          <w:color w:val="auto"/>
        </w:rPr>
        <w:t>预后，提高患者满意度</w:t>
      </w:r>
      <w:r>
        <w:rPr>
          <w:rFonts w:ascii="Times New Roman Regular" w:hAnsi="Times New Roman Regular" w:cs="Times New Roman Regular" w:hint="eastAsia"/>
          <w:color w:val="auto"/>
          <w:vertAlign w:val="superscript"/>
        </w:rPr>
        <w:t>[46-47]</w:t>
      </w:r>
      <w:r>
        <w:rPr>
          <w:rFonts w:ascii="Times New Roman Regular" w:hAnsi="Times New Roman Regular" w:cs="Times New Roman Regular"/>
          <w:color w:val="auto"/>
        </w:rPr>
        <w:t>。在转入</w:t>
      </w:r>
      <w:r>
        <w:rPr>
          <w:rFonts w:ascii="Times New Roman Regular" w:hAnsi="Times New Roman Regular" w:cs="Times New Roman Regular"/>
          <w:color w:val="auto"/>
        </w:rPr>
        <w:t>ICU</w:t>
      </w:r>
      <w:r>
        <w:rPr>
          <w:rFonts w:ascii="Times New Roman Regular" w:hAnsi="Times New Roman Regular" w:cs="Times New Roman Regular"/>
          <w:color w:val="auto"/>
        </w:rPr>
        <w:t>时，为减轻患者心理负担，需协助患者尽快熟悉</w:t>
      </w:r>
      <w:r>
        <w:rPr>
          <w:rFonts w:ascii="Times New Roman Regular" w:hAnsi="Times New Roman Regular" w:cs="Times New Roman Regular"/>
          <w:color w:val="auto"/>
        </w:rPr>
        <w:t>ICU</w:t>
      </w:r>
      <w:r>
        <w:rPr>
          <w:rFonts w:ascii="Times New Roman Regular" w:hAnsi="Times New Roman Regular" w:cs="Times New Roman Regular"/>
          <w:color w:val="auto"/>
        </w:rPr>
        <w:t>环境，并尽可能满足其合理需求。</w:t>
      </w:r>
      <w:r>
        <w:rPr>
          <w:rFonts w:ascii="Times New Roman Regular" w:hAnsi="Times New Roman Regular" w:cs="Times New Roman Regular" w:hint="eastAsia"/>
          <w:color w:val="auto"/>
        </w:rPr>
        <w:t>相关</w:t>
      </w:r>
      <w:r>
        <w:rPr>
          <w:rFonts w:ascii="Times New Roman Regular" w:hAnsi="Times New Roman Regular" w:cs="Times New Roman Regular"/>
          <w:color w:val="auto"/>
        </w:rPr>
        <w:t>研究显示，结合脓毒症患者心理特征制定个性化心理干预措施，在缓解患者的负面情绪的同时，还能促使患者积极配合临床治疗，以乐观态度完成各阶段康复目标，最终实现身体康复</w:t>
      </w:r>
      <w:r>
        <w:rPr>
          <w:rFonts w:ascii="Times New Roman Regular" w:hAnsi="Times New Roman Regular" w:cs="Times New Roman Regular" w:hint="eastAsia"/>
          <w:color w:val="auto"/>
          <w:vertAlign w:val="superscript"/>
        </w:rPr>
        <w:t>[28]</w:t>
      </w:r>
      <w:r>
        <w:rPr>
          <w:rFonts w:ascii="Times New Roman Regular" w:hAnsi="Times New Roman Regular" w:cs="Times New Roman Regular"/>
          <w:color w:val="auto"/>
        </w:rPr>
        <w:t>。此外，通过家属参与护理的方式，不仅能够有效改善患者的心理健康状况，还能提升患者健康相关生活质量、改善生理指标、机械通气时间及</w:t>
      </w:r>
      <w:r>
        <w:rPr>
          <w:rFonts w:ascii="Times New Roman Regular" w:hAnsi="Times New Roman Regular" w:cs="Times New Roman Regular"/>
          <w:color w:val="auto"/>
        </w:rPr>
        <w:t>ICU</w:t>
      </w:r>
      <w:r>
        <w:rPr>
          <w:rFonts w:ascii="Times New Roman Regular" w:hAnsi="Times New Roman Regular" w:cs="Times New Roman Regular"/>
          <w:color w:val="auto"/>
        </w:rPr>
        <w:t>住院天数</w:t>
      </w:r>
      <w:r>
        <w:rPr>
          <w:rFonts w:ascii="Times New Roman Regular" w:hAnsi="Times New Roman Regular" w:cs="Times New Roman Regular" w:hint="eastAsia"/>
          <w:color w:val="auto"/>
          <w:vertAlign w:val="superscript"/>
        </w:rPr>
        <w:t>[48-49]</w:t>
      </w:r>
      <w:r>
        <w:rPr>
          <w:rFonts w:ascii="Times New Roman Regular" w:hAnsi="Times New Roman Regular" w:cs="Times New Roman Regular"/>
          <w:color w:val="auto"/>
        </w:rPr>
        <w:t>。建议在患者入</w:t>
      </w:r>
      <w:r>
        <w:rPr>
          <w:rFonts w:ascii="Times New Roman Regular" w:hAnsi="Times New Roman Regular" w:cs="Times New Roman Regular"/>
          <w:color w:val="auto"/>
        </w:rPr>
        <w:t>ICU</w:t>
      </w:r>
      <w:r>
        <w:rPr>
          <w:rFonts w:ascii="Times New Roman Regular" w:hAnsi="Times New Roman Regular" w:cs="Times New Roman Regular"/>
          <w:color w:val="auto"/>
        </w:rPr>
        <w:t>时主动向患者及</w:t>
      </w:r>
      <w:r>
        <w:rPr>
          <w:rFonts w:ascii="Times New Roman Regular" w:hAnsi="Times New Roman Regular" w:cs="Times New Roman Regular" w:hint="eastAsia"/>
          <w:color w:val="auto"/>
        </w:rPr>
        <w:t>其</w:t>
      </w:r>
      <w:r>
        <w:rPr>
          <w:rFonts w:ascii="Times New Roman Regular" w:hAnsi="Times New Roman Regular" w:cs="Times New Roman Regular"/>
          <w:color w:val="auto"/>
        </w:rPr>
        <w:t>家属介绍</w:t>
      </w:r>
      <w:r>
        <w:rPr>
          <w:rFonts w:ascii="Times New Roman Regular" w:hAnsi="Times New Roman Regular" w:cs="Times New Roman Regular"/>
          <w:color w:val="auto"/>
        </w:rPr>
        <w:t>ICU</w:t>
      </w:r>
      <w:r>
        <w:rPr>
          <w:rFonts w:ascii="Times New Roman Regular" w:hAnsi="Times New Roman Regular" w:cs="Times New Roman Regular"/>
          <w:color w:val="auto"/>
        </w:rPr>
        <w:t>环境与疾病相关内容，采用灵活的家属探视制度，并安排医护人员定期与患者家属进行病情沟通与宣教。</w:t>
      </w:r>
    </w:p>
    <w:p w14:paraId="79FADF0A" w14:textId="77777777" w:rsidR="005666C9" w:rsidRDefault="00000000">
      <w:pPr>
        <w:pStyle w:val="41"/>
        <w:adjustRightInd w:val="0"/>
        <w:snapToGrid w:val="0"/>
        <w:ind w:firstLine="420"/>
        <w:rPr>
          <w:rFonts w:ascii="Times New Roman Regular" w:hAnsi="Times New Roman Regular" w:cs="Times New Roman Regular"/>
          <w:color w:val="auto"/>
        </w:rPr>
      </w:pPr>
      <w:bookmarkStart w:id="92" w:name="sys435089"/>
      <w:r>
        <w:rPr>
          <w:rFonts w:ascii="Times New Roman Regular" w:hAnsi="Times New Roman Regular" w:cs="Times New Roman Regular"/>
          <w:color w:val="auto"/>
          <w:highlight w:val="lightGray"/>
        </w:rPr>
        <w:t>综上所述，本研究总结了脓毒症患者</w:t>
      </w:r>
      <w:r>
        <w:rPr>
          <w:rFonts w:ascii="Times New Roman Regular" w:hAnsi="Times New Roman Regular" w:cs="Times New Roman Regular"/>
          <w:color w:val="auto"/>
          <w:highlight w:val="lightGray"/>
        </w:rPr>
        <w:t>ICU</w:t>
      </w:r>
      <w:r>
        <w:rPr>
          <w:rFonts w:ascii="Times New Roman Regular" w:hAnsi="Times New Roman Regular" w:cs="Times New Roman Regular"/>
          <w:color w:val="auto"/>
          <w:highlight w:val="lightGray"/>
        </w:rPr>
        <w:t>后综合征非药物预防的最佳证据，包括筛查评估与人员准备、早期康复与营养吞咽管理、认知训练与感觉刺激、护患沟通与家属参与</w:t>
      </w:r>
      <w:r>
        <w:rPr>
          <w:rFonts w:ascii="Times New Roman Regular" w:hAnsi="Times New Roman Regular" w:cs="Times New Roman Regular"/>
          <w:color w:val="auto"/>
          <w:highlight w:val="lightGray"/>
        </w:rPr>
        <w:t>4</w:t>
      </w:r>
      <w:r>
        <w:rPr>
          <w:rFonts w:ascii="Times New Roman Regular" w:hAnsi="Times New Roman Regular" w:cs="Times New Roman Regular"/>
          <w:color w:val="auto"/>
          <w:highlight w:val="lightGray"/>
        </w:rPr>
        <w:t>个主题</w:t>
      </w:r>
      <w:r>
        <w:rPr>
          <w:rFonts w:ascii="Times New Roman Regular" w:hAnsi="Times New Roman Regular" w:cs="Times New Roman Regular" w:hint="eastAsia"/>
          <w:color w:val="auto"/>
          <w:highlight w:val="lightGray"/>
        </w:rPr>
        <w:t>，</w:t>
      </w:r>
      <w:r>
        <w:rPr>
          <w:rFonts w:ascii="Times New Roman Regular" w:hAnsi="Times New Roman Regular" w:cs="Times New Roman Regular"/>
          <w:color w:val="auto"/>
          <w:highlight w:val="lightGray"/>
        </w:rPr>
        <w:t>共</w:t>
      </w:r>
      <w:r>
        <w:rPr>
          <w:rFonts w:ascii="Times New Roman Regular" w:hAnsi="Times New Roman Regular" w:cs="Times New Roman Regular"/>
          <w:color w:val="auto"/>
          <w:highlight w:val="lightGray"/>
        </w:rPr>
        <w:t>21</w:t>
      </w:r>
      <w:r>
        <w:rPr>
          <w:rFonts w:ascii="Times New Roman Regular" w:hAnsi="Times New Roman Regular" w:cs="Times New Roman Regular"/>
          <w:color w:val="auto"/>
          <w:highlight w:val="lightGray"/>
        </w:rPr>
        <w:t>条证据。</w:t>
      </w:r>
      <w:bookmarkStart w:id="93" w:name="sys43589109"/>
      <w:bookmarkEnd w:id="92"/>
      <w:r>
        <w:rPr>
          <w:rFonts w:ascii="Times New Roman Regular" w:hAnsi="Times New Roman Regular" w:cs="Times New Roman Regular"/>
          <w:color w:val="auto"/>
          <w:highlight w:val="lightGray"/>
        </w:rPr>
        <w:t>脓毒症患者</w:t>
      </w:r>
      <w:r>
        <w:rPr>
          <w:rFonts w:ascii="Times New Roman Regular" w:hAnsi="Times New Roman Regular" w:cs="Times New Roman Regular"/>
          <w:color w:val="auto"/>
          <w:highlight w:val="lightGray"/>
        </w:rPr>
        <w:t>ICU</w:t>
      </w:r>
      <w:r>
        <w:rPr>
          <w:rFonts w:ascii="Times New Roman Regular" w:hAnsi="Times New Roman Regular" w:cs="Times New Roman Regular"/>
          <w:color w:val="auto"/>
          <w:highlight w:val="lightGray"/>
        </w:rPr>
        <w:t>后综合征发</w:t>
      </w:r>
      <w:r>
        <w:rPr>
          <w:rFonts w:ascii="Times New Roman Regular" w:hAnsi="Times New Roman Regular" w:cs="Times New Roman Regular" w:hint="eastAsia"/>
          <w:color w:val="auto"/>
          <w:highlight w:val="lightGray"/>
        </w:rPr>
        <w:t>生</w:t>
      </w:r>
      <w:r>
        <w:rPr>
          <w:rFonts w:ascii="Times New Roman Regular" w:hAnsi="Times New Roman Regular" w:cs="Times New Roman Regular"/>
          <w:color w:val="auto"/>
          <w:highlight w:val="lightGray"/>
        </w:rPr>
        <w:t>率</w:t>
      </w:r>
      <w:bookmarkStart w:id="94" w:name="OLE_LINK9"/>
      <w:r>
        <w:rPr>
          <w:rFonts w:ascii="Times New Roman Regular" w:hAnsi="Times New Roman Regular" w:cs="Times New Roman Regular" w:hint="eastAsia"/>
          <w:color w:val="auto"/>
          <w:highlight w:val="lightGray"/>
        </w:rPr>
        <w:t>较</w:t>
      </w:r>
      <w:bookmarkEnd w:id="94"/>
      <w:r>
        <w:rPr>
          <w:rFonts w:ascii="Times New Roman Regular" w:hAnsi="Times New Roman Regular" w:cs="Times New Roman Regular"/>
          <w:color w:val="auto"/>
          <w:highlight w:val="lightGray"/>
        </w:rPr>
        <w:t>高、远期预后</w:t>
      </w:r>
      <w:r>
        <w:rPr>
          <w:rFonts w:ascii="Times New Roman Regular" w:hAnsi="Times New Roman Regular" w:cs="Times New Roman Regular" w:hint="eastAsia"/>
          <w:color w:val="auto"/>
          <w:highlight w:val="lightGray"/>
        </w:rPr>
        <w:t>较</w:t>
      </w:r>
      <w:r>
        <w:rPr>
          <w:rFonts w:ascii="Times New Roman Regular" w:hAnsi="Times New Roman Regular" w:cs="Times New Roman Regular"/>
          <w:color w:val="auto"/>
          <w:highlight w:val="lightGray"/>
        </w:rPr>
        <w:t>差，需医护人员、患者</w:t>
      </w:r>
      <w:r>
        <w:rPr>
          <w:rFonts w:ascii="Times New Roman Regular" w:hAnsi="Times New Roman Regular" w:cs="Times New Roman Regular" w:hint="eastAsia"/>
          <w:color w:val="auto"/>
          <w:highlight w:val="lightGray"/>
        </w:rPr>
        <w:t>及其</w:t>
      </w:r>
      <w:r>
        <w:rPr>
          <w:rFonts w:ascii="Times New Roman Regular" w:hAnsi="Times New Roman Regular" w:cs="Times New Roman Regular"/>
          <w:color w:val="auto"/>
          <w:highlight w:val="lightGray"/>
        </w:rPr>
        <w:t>家属共同参与，并结合实际临床情况与脓毒症患者的特异性，制</w:t>
      </w:r>
      <w:r>
        <w:rPr>
          <w:rFonts w:ascii="Times New Roman Regular" w:hAnsi="Times New Roman Regular" w:cs="Times New Roman Regular" w:hint="eastAsia"/>
          <w:color w:val="auto"/>
          <w:highlight w:val="lightGray"/>
        </w:rPr>
        <w:t>订</w:t>
      </w:r>
      <w:r>
        <w:rPr>
          <w:rFonts w:ascii="Times New Roman Regular" w:hAnsi="Times New Roman Regular" w:cs="Times New Roman Regular"/>
          <w:color w:val="auto"/>
          <w:highlight w:val="lightGray"/>
        </w:rPr>
        <w:t>以患者为中心的、切实可行的非药物预防方案，以改善脓毒症患者的长期预后，提高患者的生活质量。</w:t>
      </w:r>
      <w:bookmarkEnd w:id="93"/>
    </w:p>
    <w:p w14:paraId="284B7F77" w14:textId="77777777" w:rsidR="005666C9" w:rsidRDefault="00000000">
      <w:pPr>
        <w:pStyle w:val="41"/>
        <w:adjustRightInd w:val="0"/>
        <w:snapToGrid w:val="0"/>
        <w:ind w:firstLineChars="0" w:firstLine="0"/>
        <w:rPr>
          <w:rFonts w:ascii="Times New Roman Regular" w:hAnsi="Times New Roman Regular" w:cs="Times New Roman Regular"/>
          <w:color w:val="auto"/>
          <w:sz w:val="15"/>
          <w:szCs w:val="15"/>
        </w:rPr>
      </w:pPr>
      <w:r>
        <w:rPr>
          <w:rFonts w:ascii="黑体" w:eastAsia="黑体" w:hAnsi="黑体" w:cs="黑体" w:hint="eastAsia"/>
          <w:color w:val="auto"/>
          <w:sz w:val="15"/>
          <w:szCs w:val="15"/>
        </w:rPr>
        <w:t>利益冲突</w:t>
      </w:r>
      <w:r>
        <w:rPr>
          <w:rFonts w:ascii="Times New Roman Regular" w:hAnsi="Times New Roman Regular" w:cs="Times New Roman Regular"/>
          <w:color w:val="auto"/>
          <w:sz w:val="15"/>
          <w:szCs w:val="15"/>
        </w:rPr>
        <w:t xml:space="preserve">   </w:t>
      </w:r>
      <w:r>
        <w:rPr>
          <w:rFonts w:ascii="Times New Roman Regular" w:hAnsi="Times New Roman Regular" w:cs="Times New Roman Regular" w:hint="eastAsia"/>
          <w:color w:val="auto"/>
          <w:sz w:val="15"/>
          <w:szCs w:val="15"/>
        </w:rPr>
        <w:t>所有作者声明无利益冲突</w:t>
      </w:r>
    </w:p>
    <w:p w14:paraId="7365C361" w14:textId="77777777" w:rsidR="005666C9" w:rsidRDefault="00000000">
      <w:pPr>
        <w:pStyle w:val="41"/>
        <w:adjustRightInd w:val="0"/>
        <w:snapToGrid w:val="0"/>
        <w:ind w:firstLineChars="0" w:firstLine="0"/>
        <w:rPr>
          <w:rFonts w:ascii="Times New Roman Regular" w:hAnsi="Times New Roman Regular" w:cs="Times New Roman Regular"/>
        </w:rPr>
      </w:pPr>
      <w:r>
        <w:rPr>
          <w:rFonts w:ascii="黑体" w:eastAsia="黑体" w:hAnsi="黑体" w:cs="黑体" w:hint="eastAsia"/>
          <w:sz w:val="15"/>
          <w:szCs w:val="15"/>
        </w:rPr>
        <w:t>作者贡献声明</w:t>
      </w:r>
      <w:r>
        <w:rPr>
          <w:rFonts w:ascii="Times New Roman Regular" w:hAnsi="Times New Roman Regular" w:cs="Times New Roman Regular"/>
          <w:sz w:val="15"/>
          <w:szCs w:val="15"/>
        </w:rPr>
        <w:t xml:space="preserve">   </w:t>
      </w:r>
      <w:r>
        <w:rPr>
          <w:rFonts w:ascii="Times New Roman Regular" w:hAnsi="Times New Roman Regular" w:cs="Times New Roman Regular" w:hint="eastAsia"/>
          <w:sz w:val="15"/>
          <w:szCs w:val="15"/>
        </w:rPr>
        <w:t>贺远婷：构思与设计、文献检索、文献质量评价、证据提取与分级、论文撰写；陈园</w:t>
      </w:r>
      <w:proofErr w:type="gramStart"/>
      <w:r>
        <w:rPr>
          <w:rFonts w:ascii="Times New Roman Regular" w:hAnsi="Times New Roman Regular" w:cs="Times New Roman Regular" w:hint="eastAsia"/>
          <w:sz w:val="15"/>
          <w:szCs w:val="15"/>
        </w:rPr>
        <w:t>园</w:t>
      </w:r>
      <w:proofErr w:type="gramEnd"/>
      <w:r>
        <w:rPr>
          <w:rFonts w:ascii="Times New Roman Regular" w:hAnsi="Times New Roman Regular" w:cs="Times New Roman Regular" w:hint="eastAsia"/>
          <w:sz w:val="15"/>
          <w:szCs w:val="15"/>
        </w:rPr>
        <w:t>：文献质量评价、论文修订、证据提取与分级；向冬：文献检索、论文修订；张卓雅：构思与设计、论文修订与指导；吴为、米元元：文献质量评价、论文修订与审校；黄海燕：构思与设计、研究指导、论文修订与审校</w:t>
      </w:r>
      <w:bookmarkStart w:id="95" w:name="_Hlk185238121"/>
    </w:p>
    <w:bookmarkEnd w:id="95"/>
    <w:p w14:paraId="22056790" w14:textId="77777777" w:rsidR="005666C9" w:rsidRDefault="005666C9">
      <w:pPr>
        <w:pStyle w:val="41"/>
        <w:adjustRightInd w:val="0"/>
        <w:snapToGrid w:val="0"/>
        <w:ind w:firstLine="420"/>
        <w:rPr>
          <w:rFonts w:ascii="Times New Roman Regular" w:hAnsi="Times New Roman Regular" w:cs="Times New Roman Regular"/>
          <w:color w:val="auto"/>
        </w:rPr>
      </w:pPr>
    </w:p>
    <w:p w14:paraId="4462B496" w14:textId="77777777" w:rsidR="005666C9" w:rsidRDefault="00000000">
      <w:pPr>
        <w:pStyle w:val="24"/>
        <w:adjustRightInd w:val="0"/>
        <w:snapToGrid w:val="0"/>
        <w:spacing w:before="0"/>
        <w:ind w:firstLineChars="200" w:firstLine="422"/>
        <w:jc w:val="center"/>
        <w:rPr>
          <w:rFonts w:ascii="Times New Roman Regular" w:eastAsia="宋体" w:hAnsi="Times New Roman Regular" w:cs="Times New Roman Regular"/>
          <w:color w:val="auto"/>
          <w:sz w:val="21"/>
          <w:szCs w:val="21"/>
        </w:rPr>
      </w:pPr>
      <w:r>
        <w:rPr>
          <w:rFonts w:ascii="Times New Roman Regular" w:eastAsia="宋体" w:hAnsi="Times New Roman Regular" w:cs="Times New Roman Regular" w:hint="eastAsia"/>
          <w:b/>
          <w:bCs/>
          <w:color w:val="auto"/>
          <w:sz w:val="21"/>
          <w:szCs w:val="21"/>
        </w:rPr>
        <w:t>参考文献</w:t>
      </w:r>
      <w:bookmarkStart w:id="96" w:name="pindex439"/>
      <w:bookmarkEnd w:id="96"/>
    </w:p>
    <w:p w14:paraId="19B6BDF4"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w:t>
      </w:r>
      <w:r>
        <w:rPr>
          <w:rFonts w:ascii="Times New Roman Regular" w:hAnsi="Times New Roman Regular" w:cs="Times New Roman Regular"/>
          <w:color w:val="auto"/>
          <w:sz w:val="21"/>
          <w:szCs w:val="21"/>
        </w:rPr>
        <w:t>Singer</w:t>
      </w:r>
      <w:proofErr w:type="gramEnd"/>
      <w:r>
        <w:rPr>
          <w:rFonts w:ascii="Times New Roman Regular" w:hAnsi="Times New Roman Regular" w:cs="Times New Roman Regular"/>
          <w:color w:val="auto"/>
          <w:sz w:val="21"/>
          <w:szCs w:val="21"/>
        </w:rPr>
        <w:t xml:space="preserve"> M, Deutschman CS, Seymour CW, et al. The third international consensus definitions for sepsis and septic shock (sepsis-</w:t>
      </w:r>
      <w:proofErr w:type="gramStart"/>
      <w:r>
        <w:rPr>
          <w:rFonts w:ascii="Times New Roman Regular" w:hAnsi="Times New Roman Regular" w:cs="Times New Roman Regular"/>
          <w:color w:val="auto"/>
          <w:sz w:val="21"/>
          <w:szCs w:val="21"/>
        </w:rPr>
        <w:t>3)[</w:t>
      </w:r>
      <w:proofErr w:type="gramEnd"/>
      <w:r>
        <w:rPr>
          <w:rFonts w:ascii="Times New Roman Regular" w:hAnsi="Times New Roman Regular" w:cs="Times New Roman Regular"/>
          <w:color w:val="auto"/>
          <w:sz w:val="21"/>
          <w:szCs w:val="21"/>
        </w:rPr>
        <w:t>J]. JAMA,2016,315(8):801-810.DOI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10.1001/jama.2016.0287.</w:t>
      </w:r>
      <w:bookmarkStart w:id="97" w:name="pindex440"/>
      <w:bookmarkEnd w:id="97"/>
    </w:p>
    <w:p w14:paraId="12A1FCDB"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[2]</w:t>
      </w:r>
      <w:r>
        <w:rPr>
          <w:rFonts w:ascii="Times New Roman Regular" w:hAnsi="Times New Roman Regular" w:cs="Times New Roman Regular"/>
          <w:color w:val="auto"/>
          <w:sz w:val="21"/>
          <w:szCs w:val="21"/>
        </w:rPr>
        <w:t>戴思琪</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杨茂凡</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陈柯宇</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脓毒症患者出院后健康相关生活质量的研究进展</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中华现代护理杂志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30(32)</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4476-4480.DOI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10.3760/cma.j.cn115682-20240201-00654.</w:t>
      </w:r>
      <w:bookmarkStart w:id="98" w:name="pindex441"/>
      <w:bookmarkEnd w:id="98"/>
    </w:p>
    <w:p w14:paraId="6B6E0E69"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Dai SQ, Yang MF, Chen KY, et al. Research progress </w:t>
      </w:r>
      <w:sdt>
        <w:sdtPr>
          <w:alias w:val="英文错误"/>
          <w:tag w:val="reviewtag_auto"/>
          <w:id w:val="3173625"/>
        </w:sdtPr>
        <w:sdtContent>
          <w:bookmarkStart w:id="99" w:name="bkReivew3173625"/>
          <w:r>
            <w:rPr>
              <w:rFonts w:ascii="Times New Roman Regular" w:hAnsi="Times New Roman Regular" w:cs="Times New Roman Regular"/>
              <w:color w:val="0072FF"/>
              <w:sz w:val="21"/>
              <w:szCs w:val="21"/>
            </w:rPr>
            <w:t>on</w:t>
          </w:r>
          <w:bookmarkEnd w:id="99"/>
        </w:sdtContent>
      </w:sdt>
      <w:r>
        <w:rPr>
          <w:rFonts w:ascii="Times New Roman Regular" w:hAnsi="Times New Roman Regular" w:cs="Times New Roman Regular"/>
          <w:color w:val="auto"/>
          <w:sz w:val="21"/>
          <w:szCs w:val="21"/>
        </w:rPr>
        <w:t xml:space="preserve"> health-related quality of life in sepsis patients after discharge[J]. Chin J Mod Nurs,2024,30(32):4476-4480.</w:t>
      </w:r>
    </w:p>
    <w:p w14:paraId="782BBC77"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w:t>
      </w:r>
      <w:r>
        <w:rPr>
          <w:rFonts w:ascii="Times New Roman Regular" w:hAnsi="Times New Roman Regular" w:cs="Times New Roman Regular"/>
          <w:color w:val="auto"/>
          <w:sz w:val="21"/>
          <w:szCs w:val="21"/>
        </w:rPr>
        <w:t>张慧</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李艳芳</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白玉玲</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.4R</w:t>
      </w:r>
      <w:r>
        <w:rPr>
          <w:rFonts w:ascii="Times New Roman Regular" w:hAnsi="Times New Roman Regular" w:cs="Times New Roman Regular"/>
          <w:color w:val="auto"/>
          <w:sz w:val="21"/>
          <w:szCs w:val="21"/>
        </w:rPr>
        <w:t>危机管理理念在脓毒症患者护理中的应用效果</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中华现代护理杂志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2022</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28(27)</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3765-3768.DOI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10.3760/cma.j.cn115682-20211222-05776.</w:t>
      </w:r>
      <w:bookmarkStart w:id="100" w:name="pindex443"/>
      <w:bookmarkEnd w:id="100"/>
    </w:p>
    <w:p w14:paraId="40EA17D8"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Zhang H, Li YF, Bai YL, et al. Effects of 4R crisis management concept in the nursing of sepsis patients[J]. Chin J Mod Nurs,2022,28(27):3765-3768.</w:t>
      </w:r>
    </w:p>
    <w:p w14:paraId="6FA1819F"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4]</w:t>
      </w:r>
      <w:r>
        <w:rPr>
          <w:rFonts w:ascii="Times New Roman Regular" w:hAnsi="Times New Roman Regular" w:cs="Times New Roman Regular"/>
          <w:color w:val="auto"/>
          <w:sz w:val="21"/>
          <w:szCs w:val="21"/>
        </w:rPr>
        <w:t>Sakai</w:t>
      </w:r>
      <w:proofErr w:type="gramEnd"/>
      <w:r>
        <w:rPr>
          <w:rFonts w:ascii="Times New Roman Regular" w:hAnsi="Times New Roman Regular" w:cs="Times New Roman Regular"/>
          <w:color w:val="auto"/>
          <w:sz w:val="21"/>
          <w:szCs w:val="21"/>
        </w:rPr>
        <w:t xml:space="preserve"> Y, Yamamoto S, Karasawa T, et al. Effects of early rehabilitation in sepsis patients by a specialized physical therapist in an emergency center on the return to activities of daily living independence: </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 retrospective cohort study[J]. PLoS One,2022,17(3):e0266348.DOI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10.1371/journal.pone.0266348.</w:t>
      </w:r>
      <w:bookmarkStart w:id="101" w:name="pindex445"/>
      <w:bookmarkEnd w:id="101"/>
    </w:p>
    <w:p w14:paraId="21F6ADE5"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5]</w:t>
      </w:r>
      <w:r>
        <w:rPr>
          <w:rFonts w:ascii="Times New Roman Regular" w:hAnsi="Times New Roman Regular" w:cs="Times New Roman Regular"/>
          <w:color w:val="auto"/>
          <w:sz w:val="21"/>
          <w:szCs w:val="21"/>
        </w:rPr>
        <w:t>Taylor</w:t>
      </w:r>
      <w:proofErr w:type="gramEnd"/>
      <w:r>
        <w:rPr>
          <w:rFonts w:ascii="Times New Roman Regular" w:hAnsi="Times New Roman Regular" w:cs="Times New Roman Regular"/>
          <w:color w:val="auto"/>
          <w:sz w:val="21"/>
          <w:szCs w:val="21"/>
        </w:rPr>
        <w:t xml:space="preserve"> SP, Morley C, Donaldson M, et al. Characterizing program delivery for an effective multicomponent sepsis recovery intervention[J]. Ann Am Thorac Soc,2024,21(4):627-634.DOI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10.1513/AnnalsATS.202311-998OC.</w:t>
      </w:r>
      <w:bookmarkStart w:id="102" w:name="pindex446"/>
      <w:bookmarkEnd w:id="102"/>
    </w:p>
    <w:p w14:paraId="0F79EADC"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6]</w:t>
      </w:r>
      <w:r>
        <w:rPr>
          <w:rFonts w:ascii="Times New Roman Regular" w:hAnsi="Times New Roman Regular" w:cs="Times New Roman Regular"/>
          <w:color w:val="auto"/>
          <w:sz w:val="21"/>
          <w:szCs w:val="21"/>
        </w:rPr>
        <w:t>Sherman</w:t>
      </w:r>
      <w:proofErr w:type="gramEnd"/>
      <w:r>
        <w:rPr>
          <w:rFonts w:ascii="Times New Roman Regular" w:hAnsi="Times New Roman Regular" w:cs="Times New Roman Regular"/>
          <w:color w:val="auto"/>
          <w:sz w:val="21"/>
          <w:szCs w:val="21"/>
        </w:rPr>
        <w:t xml:space="preserve"> M, Lim P, Cheema T, et al. From resuscitation to rehabilitation: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he post-intensive care syndrome continuum in sepsis care[J]. J Clin Med,2025,14(23):8374.DOI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10.3390/jcm14238374.</w:t>
      </w:r>
      <w:bookmarkStart w:id="103" w:name="pindex447"/>
      <w:bookmarkEnd w:id="103"/>
    </w:p>
    <w:p w14:paraId="5333A408"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7]</w:t>
      </w:r>
      <w:r>
        <w:rPr>
          <w:rFonts w:ascii="Times New Roman Regular" w:hAnsi="Times New Roman Regular" w:cs="Times New Roman Regular"/>
          <w:color w:val="auto"/>
          <w:sz w:val="21"/>
          <w:szCs w:val="21"/>
        </w:rPr>
        <w:t>Cai</w:t>
      </w:r>
      <w:proofErr w:type="gramEnd"/>
      <w:r>
        <w:rPr>
          <w:rFonts w:ascii="Times New Roman Regular" w:hAnsi="Times New Roman Regular" w:cs="Times New Roman Regular"/>
          <w:color w:val="auto"/>
          <w:sz w:val="21"/>
          <w:szCs w:val="21"/>
        </w:rPr>
        <w:t xml:space="preserve"> Y, Ren X, Ding C. Impacts of non-pharmacological interventions on post-intensive care syndrome: an umbrella review of systematic reviews and meta-analyses of randomized controlled trials[J]. Intensive Crit Care Nurs,2026,93:104326.DOI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hint="eastAsia"/>
          <w:color w:val="auto"/>
          <w:sz w:val="21"/>
          <w:szCs w:val="21"/>
        </w:rPr>
        <w:t>1</w:t>
      </w:r>
      <w:r>
        <w:rPr>
          <w:rFonts w:ascii="Times New Roman Regular" w:hAnsi="Times New Roman Regular" w:cs="Times New Roman Regular"/>
          <w:color w:val="auto"/>
          <w:sz w:val="21"/>
          <w:szCs w:val="21"/>
        </w:rPr>
        <w:t>0.1016/j.iccn.2025.104326.</w:t>
      </w:r>
      <w:bookmarkStart w:id="104" w:name="pindex448"/>
      <w:bookmarkEnd w:id="104"/>
    </w:p>
    <w:p w14:paraId="7F28A3E4"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hint="eastAsia"/>
          <w:color w:val="FF0000"/>
          <w:sz w:val="21"/>
          <w:szCs w:val="21"/>
        </w:rPr>
        <w:t>[8]</w:t>
      </w:r>
      <w:r>
        <w:rPr>
          <w:rFonts w:ascii="Times New Roman Regular" w:hAnsi="Times New Roman Regular" w:cs="Times New Roman Regular"/>
          <w:color w:val="FF0000"/>
          <w:sz w:val="21"/>
          <w:szCs w:val="21"/>
        </w:rPr>
        <w:t>朱政</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胡雁</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邢唯杰</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等</w:t>
      </w:r>
      <w:r>
        <w:rPr>
          <w:rFonts w:ascii="Times New Roman Regular" w:hAnsi="Times New Roman Regular" w:cs="Times New Roman Regular"/>
          <w:color w:val="FF0000"/>
          <w:sz w:val="21"/>
          <w:szCs w:val="21"/>
        </w:rPr>
        <w:t>.</w:t>
      </w:r>
      <w:r>
        <w:rPr>
          <w:rFonts w:ascii="Times New Roman Regular" w:hAnsi="Times New Roman Regular" w:cs="Times New Roman Regular"/>
          <w:color w:val="FF0000"/>
          <w:sz w:val="21"/>
          <w:szCs w:val="21"/>
        </w:rPr>
        <w:t>不同类型循证问题的构成</w:t>
      </w:r>
      <w:r>
        <w:rPr>
          <w:rFonts w:ascii="Times New Roman Regular" w:hAnsi="Times New Roman Regular" w:cs="Times New Roman Regular"/>
          <w:color w:val="FF0000"/>
          <w:sz w:val="21"/>
          <w:szCs w:val="21"/>
        </w:rPr>
        <w:t>[J].</w:t>
      </w:r>
      <w:r>
        <w:rPr>
          <w:rFonts w:ascii="Times New Roman Regular" w:hAnsi="Times New Roman Regular" w:cs="Times New Roman Regular"/>
          <w:color w:val="FF0000"/>
          <w:sz w:val="21"/>
          <w:szCs w:val="21"/>
        </w:rPr>
        <w:t>护士进修杂志</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2017</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32(21)</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1991-1994.DOI</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10.16821/j.cnki.hsjx.2017.21.025.</w:t>
      </w:r>
      <w:bookmarkStart w:id="105" w:name="pindex449"/>
      <w:bookmarkEnd w:id="105"/>
    </w:p>
    <w:p w14:paraId="55244BA0"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color w:val="FF0000"/>
          <w:sz w:val="21"/>
          <w:szCs w:val="21"/>
        </w:rPr>
        <w:t xml:space="preserve">Zhu Z, Hu Y, Xing WJ, et al. The composition of different types of </w:t>
      </w:r>
      <w:proofErr w:type="gramStart"/>
      <w:r>
        <w:rPr>
          <w:rFonts w:ascii="Times New Roman Regular" w:hAnsi="Times New Roman Regular" w:cs="Times New Roman Regular"/>
          <w:color w:val="FF0000"/>
          <w:sz w:val="21"/>
          <w:szCs w:val="21"/>
        </w:rPr>
        <w:t>evidence based</w:t>
      </w:r>
      <w:proofErr w:type="gramEnd"/>
      <w:r>
        <w:rPr>
          <w:rFonts w:ascii="Times New Roman Regular" w:hAnsi="Times New Roman Regular" w:cs="Times New Roman Regular"/>
          <w:color w:val="FF0000"/>
          <w:sz w:val="21"/>
          <w:szCs w:val="21"/>
        </w:rPr>
        <w:t xml:space="preserve"> problems[J]. J Nurs Train,2017,32(21):1991-1994.</w:t>
      </w:r>
    </w:p>
    <w:p w14:paraId="6C76253E"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[9]</w:t>
      </w:r>
      <w:r>
        <w:rPr>
          <w:rFonts w:ascii="Times New Roman Regular" w:hAnsi="Times New Roman Regular" w:cs="Times New Roman Regular"/>
          <w:color w:val="auto"/>
          <w:sz w:val="21"/>
          <w:szCs w:val="21"/>
        </w:rPr>
        <w:t>邢唯杰</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周英凤</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朱政</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证据金字塔的发展</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从</w:t>
      </w:r>
      <w:r>
        <w:rPr>
          <w:rFonts w:ascii="Times New Roman Regular" w:hAnsi="Times New Roman Regular" w:cs="Times New Roman Regular"/>
          <w:color w:val="auto"/>
          <w:sz w:val="21"/>
          <w:szCs w:val="21"/>
        </w:rPr>
        <w:t>“6S”</w:t>
      </w:r>
      <w:r>
        <w:rPr>
          <w:rFonts w:ascii="Times New Roman Regular" w:hAnsi="Times New Roman Regular" w:cs="Times New Roman Regular"/>
          <w:color w:val="auto"/>
          <w:sz w:val="21"/>
          <w:szCs w:val="21"/>
        </w:rPr>
        <w:t>模型到</w:t>
      </w:r>
      <w:r>
        <w:rPr>
          <w:rFonts w:ascii="Times New Roman Regular" w:hAnsi="Times New Roman Regular" w:cs="Times New Roman Regular"/>
          <w:color w:val="auto"/>
          <w:sz w:val="21"/>
          <w:szCs w:val="21"/>
        </w:rPr>
        <w:t>“5S”</w:t>
      </w:r>
      <w:r>
        <w:rPr>
          <w:rFonts w:ascii="Times New Roman Regular" w:hAnsi="Times New Roman Regular" w:cs="Times New Roman Regular"/>
          <w:color w:val="auto"/>
          <w:sz w:val="21"/>
          <w:szCs w:val="21"/>
        </w:rPr>
        <w:t>模型</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护士进修杂志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40(13)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1345-1348.DOI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10.16821/j.cnki.hsjx.2025.13.001.</w:t>
      </w:r>
      <w:bookmarkStart w:id="106" w:name="pindex451"/>
      <w:bookmarkEnd w:id="106"/>
    </w:p>
    <w:p w14:paraId="0B7FBFD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Xing WJ, Zhou YF, Zhu Z, et al. Evolution of the evidence pyramid:</w:t>
      </w:r>
      <w:r>
        <w:rPr>
          <w:rFonts w:ascii="Times New Roman Regular" w:hAnsi="Times New Roman Regular" w:cs="Times New Roman Regular" w:hint="eastAsia"/>
          <w:color w:val="auto"/>
          <w:sz w:val="21"/>
          <w:szCs w:val="21"/>
        </w:rPr>
        <w:t xml:space="preserve"> f</w:t>
      </w:r>
      <w:r>
        <w:rPr>
          <w:rFonts w:ascii="Times New Roman Regular" w:hAnsi="Times New Roman Regular" w:cs="Times New Roman Regular"/>
          <w:color w:val="auto"/>
          <w:sz w:val="21"/>
          <w:szCs w:val="21"/>
        </w:rPr>
        <w:t>rom the"6S"model to the"5S"model[J]. J Nurs Train,2025,40(13):1345-1348.</w:t>
      </w:r>
    </w:p>
    <w:p w14:paraId="3EEFB948"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[10]</w:t>
      </w:r>
      <w:r>
        <w:rPr>
          <w:rFonts w:ascii="Times New Roman Regular" w:hAnsi="Times New Roman Regular" w:cs="Times New Roman Regular"/>
          <w:color w:val="auto"/>
          <w:sz w:val="21"/>
          <w:szCs w:val="21"/>
        </w:rPr>
        <w:t>周芬</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郝玉芳</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丛雪</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指南研究与评价工具</w:t>
      </w:r>
      <w:r>
        <w:rPr>
          <w:rFonts w:ascii="Times New Roman Regular" w:hAnsi="Times New Roman Regular" w:cs="Times New Roman Regular"/>
          <w:color w:val="auto"/>
          <w:sz w:val="21"/>
          <w:szCs w:val="21"/>
        </w:rPr>
        <w:t>AGREE Ⅱ</w:t>
      </w:r>
      <w:r>
        <w:rPr>
          <w:rFonts w:ascii="Times New Roman Regular" w:hAnsi="Times New Roman Regular" w:cs="Times New Roman Regular"/>
          <w:color w:val="auto"/>
          <w:sz w:val="21"/>
          <w:szCs w:val="21"/>
        </w:rPr>
        <w:t>及各领域分值的补充解释及思考</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护理学报</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2018</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25(18)</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56-58.DOI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10.16460/</w:t>
      </w:r>
      <w:proofErr w:type="gramStart"/>
      <w:r>
        <w:rPr>
          <w:rFonts w:ascii="Times New Roman Regular" w:hAnsi="Times New Roman Regular" w:cs="Times New Roman Regular"/>
          <w:color w:val="auto"/>
          <w:sz w:val="21"/>
          <w:szCs w:val="21"/>
        </w:rPr>
        <w:t>j.issn</w:t>
      </w:r>
      <w:proofErr w:type="gramEnd"/>
      <w:r>
        <w:rPr>
          <w:rFonts w:ascii="Times New Roman Regular" w:hAnsi="Times New Roman Regular" w:cs="Times New Roman Regular"/>
          <w:color w:val="auto"/>
          <w:sz w:val="21"/>
          <w:szCs w:val="21"/>
        </w:rPr>
        <w:t>1008-9969.2018.18.056.</w:t>
      </w:r>
      <w:bookmarkStart w:id="107" w:name="pindex453"/>
      <w:bookmarkEnd w:id="107"/>
    </w:p>
    <w:p w14:paraId="0DA3C3A5"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[11]</w:t>
      </w:r>
      <w:r>
        <w:rPr>
          <w:rFonts w:ascii="Times New Roman Regular" w:hAnsi="Times New Roman Regular" w:cs="Times New Roman Regular"/>
          <w:color w:val="auto"/>
          <w:sz w:val="21"/>
          <w:szCs w:val="21"/>
        </w:rPr>
        <w:t>朱政</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胡雁</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周英凤</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推动证据向临床转化</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五</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证据临床转化研究中的文献质量评价</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护士进修杂志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2020</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35(11)</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996-1000.DOI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10.16821/j.cnki.hsjx.2020.11.009.</w:t>
      </w:r>
      <w:bookmarkStart w:id="108" w:name="pindex454"/>
      <w:bookmarkEnd w:id="108"/>
    </w:p>
    <w:p w14:paraId="5E95452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Zhu Z, Hu Y, Zhou YF, et al. Promotion evidence to clinical transformation: </w:t>
      </w:r>
      <w:r>
        <w:rPr>
          <w:rFonts w:ascii="Times New Roman Regular" w:hAnsi="Times New Roman Regular" w:cs="Times New Roman Regular" w:hint="eastAsia"/>
          <w:color w:val="auto"/>
          <w:sz w:val="21"/>
          <w:szCs w:val="21"/>
        </w:rPr>
        <w:t>e</w:t>
      </w:r>
      <w:r>
        <w:rPr>
          <w:rFonts w:ascii="Times New Roman Regular" w:hAnsi="Times New Roman Regular" w:cs="Times New Roman Regular"/>
          <w:color w:val="auto"/>
          <w:sz w:val="21"/>
          <w:szCs w:val="21"/>
        </w:rPr>
        <w:t>vidence resource retrieval for the purpose of clinical transformation[J]. J Nurs Train,2020,35(11):996-1000.</w:t>
      </w:r>
    </w:p>
    <w:p w14:paraId="1F8B4D41"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[12]</w:t>
      </w:r>
      <w:r>
        <w:rPr>
          <w:rFonts w:ascii="Times New Roman Regular" w:hAnsi="Times New Roman Regular" w:cs="Times New Roman Regular"/>
          <w:color w:val="auto"/>
          <w:sz w:val="21"/>
          <w:szCs w:val="21"/>
        </w:rPr>
        <w:t>王春青</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胡雁</w:t>
      </w:r>
      <w:r>
        <w:rPr>
          <w:rFonts w:ascii="Times New Roman Regular" w:hAnsi="Times New Roman Regular" w:cs="Times New Roman Regular"/>
          <w:color w:val="auto"/>
          <w:sz w:val="21"/>
          <w:szCs w:val="21"/>
        </w:rPr>
        <w:t>.JBI</w:t>
      </w:r>
      <w:r>
        <w:rPr>
          <w:rFonts w:ascii="Times New Roman Regular" w:hAnsi="Times New Roman Regular" w:cs="Times New Roman Regular"/>
          <w:color w:val="auto"/>
          <w:sz w:val="21"/>
          <w:szCs w:val="21"/>
        </w:rPr>
        <w:t>证据</w:t>
      </w:r>
      <w:proofErr w:type="gramStart"/>
      <w:r>
        <w:rPr>
          <w:rFonts w:ascii="Times New Roman Regular" w:hAnsi="Times New Roman Regular" w:cs="Times New Roman Regular"/>
          <w:color w:val="auto"/>
          <w:sz w:val="21"/>
          <w:szCs w:val="21"/>
        </w:rPr>
        <w:t>预分级</w:t>
      </w:r>
      <w:proofErr w:type="gramEnd"/>
      <w:r>
        <w:rPr>
          <w:rFonts w:ascii="Times New Roman Regular" w:hAnsi="Times New Roman Regular" w:cs="Times New Roman Regular"/>
          <w:color w:val="auto"/>
          <w:sz w:val="21"/>
          <w:szCs w:val="21"/>
        </w:rPr>
        <w:t>及证据推荐级别系统</w:t>
      </w:r>
      <w:bookmarkStart w:id="109" w:name="OLE_LINK4"/>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2014</w:t>
      </w:r>
      <w:r>
        <w:rPr>
          <w:rFonts w:ascii="Times New Roman Regular" w:hAnsi="Times New Roman Regular" w:cs="Times New Roman Regular"/>
          <w:color w:val="auto"/>
          <w:sz w:val="21"/>
          <w:szCs w:val="21"/>
        </w:rPr>
        <w:t>版</w:t>
      </w:r>
      <w:r>
        <w:rPr>
          <w:rFonts w:ascii="Times New Roman Regular" w:hAnsi="Times New Roman Regular" w:cs="Times New Roman Regular" w:hint="eastAsia"/>
          <w:color w:val="auto"/>
          <w:sz w:val="21"/>
          <w:szCs w:val="21"/>
        </w:rPr>
        <w:t>）</w:t>
      </w:r>
      <w:bookmarkEnd w:id="109"/>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护士进修杂志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30(11)</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964-967.DOI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10.16821/j.cnki.hsjx.2015.11.002.</w:t>
      </w:r>
      <w:bookmarkStart w:id="110" w:name="pindex456"/>
      <w:bookmarkEnd w:id="110"/>
    </w:p>
    <w:p w14:paraId="3E1F66CB"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Wang</w:t>
      </w:r>
      <w:r>
        <w:rPr>
          <w:rFonts w:ascii="Times New Roman Regular" w:hAnsi="Times New Roman Regular" w:cs="Times New Roman Regular" w:hint="eastAsia"/>
          <w:color w:val="auto"/>
          <w:sz w:val="21"/>
          <w:szCs w:val="21"/>
        </w:rPr>
        <w:t xml:space="preserve"> </w:t>
      </w:r>
      <w:r>
        <w:rPr>
          <w:rFonts w:ascii="Times New Roman Regular" w:hAnsi="Times New Roman Regular" w:cs="Times New Roman Regular"/>
          <w:color w:val="auto"/>
          <w:sz w:val="21"/>
          <w:szCs w:val="21"/>
        </w:rPr>
        <w:t xml:space="preserve">CQ, Hu Y. JBI evidence pre-classification and evidence rank system (2014 </w:t>
      </w:r>
      <w:proofErr w:type="gramStart"/>
      <w:r>
        <w:rPr>
          <w:rFonts w:ascii="Times New Roman Regular" w:hAnsi="Times New Roman Regular" w:cs="Times New Roman Regular" w:hint="eastAsia"/>
          <w:color w:val="auto"/>
          <w:sz w:val="21"/>
          <w:szCs w:val="21"/>
        </w:rPr>
        <w:t>e</w:t>
      </w:r>
      <w:r>
        <w:rPr>
          <w:rFonts w:ascii="Times New Roman Regular" w:hAnsi="Times New Roman Regular" w:cs="Times New Roman Regular"/>
          <w:color w:val="auto"/>
          <w:sz w:val="21"/>
          <w:szCs w:val="21"/>
        </w:rPr>
        <w:t>dition)[</w:t>
      </w:r>
      <w:proofErr w:type="gramEnd"/>
      <w:r>
        <w:rPr>
          <w:rFonts w:ascii="Times New Roman Regular" w:hAnsi="Times New Roman Regular" w:cs="Times New Roman Regular"/>
          <w:color w:val="auto"/>
          <w:sz w:val="21"/>
          <w:szCs w:val="21"/>
        </w:rPr>
        <w:t>J]. J Nurs Train,2015,30(11):964-967.</w:t>
      </w:r>
    </w:p>
    <w:p w14:paraId="55B74BB7"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hint="eastAsia"/>
          <w:color w:val="FF0000"/>
          <w:sz w:val="21"/>
          <w:szCs w:val="21"/>
        </w:rPr>
        <w:t>[</w:t>
      </w:r>
      <w:proofErr w:type="gramStart"/>
      <w:r>
        <w:rPr>
          <w:rFonts w:ascii="Times New Roman Regular" w:hAnsi="Times New Roman Regular" w:cs="Times New Roman Regular" w:hint="eastAsia"/>
          <w:color w:val="FF0000"/>
          <w:sz w:val="21"/>
          <w:szCs w:val="21"/>
        </w:rPr>
        <w:t>13]</w:t>
      </w:r>
      <w:r>
        <w:rPr>
          <w:rFonts w:ascii="Times New Roman Regular" w:hAnsi="Times New Roman Regular" w:cs="Times New Roman Regular"/>
          <w:color w:val="FF0000"/>
          <w:sz w:val="21"/>
          <w:szCs w:val="21"/>
        </w:rPr>
        <w:t>National</w:t>
      </w:r>
      <w:proofErr w:type="gramEnd"/>
      <w:r>
        <w:rPr>
          <w:rFonts w:ascii="Times New Roman Regular" w:hAnsi="Times New Roman Regular" w:cs="Times New Roman Regular"/>
          <w:color w:val="FF0000"/>
          <w:sz w:val="21"/>
          <w:szCs w:val="21"/>
        </w:rPr>
        <w:t xml:space="preserve"> Institute for Health and Clinical Excellence. Suspected sepsis: recognition, diagnosis and early </w:t>
      </w:r>
      <w:proofErr w:type="gramStart"/>
      <w:r>
        <w:rPr>
          <w:rFonts w:ascii="Times New Roman Regular" w:hAnsi="Times New Roman Regular" w:cs="Times New Roman Regular"/>
          <w:color w:val="FF0000"/>
          <w:sz w:val="21"/>
          <w:szCs w:val="21"/>
        </w:rPr>
        <w:t>management</w:t>
      </w:r>
      <w:r>
        <w:rPr>
          <w:rFonts w:ascii="Times New Roman Regular" w:hAnsi="Times New Roman Regular" w:cs="Times New Roman Regular" w:hint="eastAsia"/>
          <w:color w:val="FF0000"/>
          <w:sz w:val="21"/>
          <w:szCs w:val="21"/>
        </w:rPr>
        <w:t>[</w:t>
      </w:r>
      <w:proofErr w:type="gramEnd"/>
      <w:r>
        <w:rPr>
          <w:rFonts w:ascii="Times New Roman Regular" w:hAnsi="Times New Roman Regular" w:cs="Times New Roman Regular"/>
          <w:color w:val="FF0000"/>
          <w:sz w:val="21"/>
          <w:szCs w:val="21"/>
        </w:rPr>
        <w:t>EB/OL</w:t>
      </w:r>
      <w:proofErr w:type="gramStart"/>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w:t>
      </w:r>
      <w:r>
        <w:rPr>
          <w:rFonts w:ascii="Times New Roman Regular" w:hAnsi="Times New Roman Regular" w:cs="Times New Roman Regular" w:hint="eastAsia"/>
          <w:color w:val="FF0000"/>
          <w:sz w:val="21"/>
          <w:szCs w:val="21"/>
        </w:rPr>
        <w:t>（</w:t>
      </w:r>
      <w:proofErr w:type="gramEnd"/>
      <w:r>
        <w:rPr>
          <w:rFonts w:ascii="Times New Roman Regular" w:hAnsi="Times New Roman Regular" w:cs="Times New Roman Regular"/>
          <w:color w:val="FF0000"/>
          <w:sz w:val="21"/>
          <w:szCs w:val="21"/>
        </w:rPr>
        <w:t>2024-</w:t>
      </w:r>
      <w:r>
        <w:rPr>
          <w:rFonts w:ascii="Times New Roman Regular" w:hAnsi="Times New Roman Regular" w:cs="Times New Roman Regular" w:hint="eastAsia"/>
          <w:color w:val="FF0000"/>
          <w:sz w:val="21"/>
          <w:szCs w:val="21"/>
        </w:rPr>
        <w:t>0</w:t>
      </w:r>
      <w:r>
        <w:rPr>
          <w:rFonts w:ascii="Times New Roman Regular" w:hAnsi="Times New Roman Regular" w:cs="Times New Roman Regular"/>
          <w:color w:val="FF0000"/>
          <w:sz w:val="21"/>
          <w:szCs w:val="21"/>
        </w:rPr>
        <w:t>3-19</w:t>
      </w:r>
      <w:proofErr w:type="gramStart"/>
      <w:r>
        <w:rPr>
          <w:rFonts w:ascii="Times New Roman Regular" w:hAnsi="Times New Roman Regular" w:cs="Times New Roman Regular" w:hint="eastAsia"/>
          <w:color w:val="FF0000"/>
          <w:sz w:val="21"/>
          <w:szCs w:val="21"/>
        </w:rPr>
        <w:t>）</w:t>
      </w:r>
      <w:r>
        <w:rPr>
          <w:rFonts w:ascii="Times New Roman Regular" w:hAnsi="Times New Roman Regular" w:cs="Times New Roman Regular" w:hint="eastAsia"/>
          <w:color w:val="FF0000"/>
          <w:sz w:val="21"/>
          <w:szCs w:val="21"/>
        </w:rPr>
        <w:t>[</w:t>
      </w:r>
      <w:proofErr w:type="gramEnd"/>
      <w:r>
        <w:rPr>
          <w:rFonts w:ascii="Times New Roman Regular" w:hAnsi="Times New Roman Regular" w:cs="Times New Roman Regular"/>
          <w:color w:val="FF0000"/>
          <w:sz w:val="21"/>
          <w:szCs w:val="21"/>
        </w:rPr>
        <w:t>2025-10-15</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 https://www.nice.org.uk/guidance/ng51.</w:t>
      </w:r>
      <w:bookmarkStart w:id="111" w:name="pindex458"/>
      <w:bookmarkEnd w:id="111"/>
    </w:p>
    <w:p w14:paraId="73E0A0BE"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14]</w:t>
      </w:r>
      <w:r>
        <w:rPr>
          <w:rFonts w:ascii="Times New Roman Regular" w:hAnsi="Times New Roman Regular" w:cs="Times New Roman Regular"/>
          <w:color w:val="auto"/>
          <w:sz w:val="21"/>
          <w:szCs w:val="21"/>
        </w:rPr>
        <w:t>Renner</w:t>
      </w:r>
      <w:proofErr w:type="gramEnd"/>
      <w:r>
        <w:rPr>
          <w:rFonts w:ascii="Times New Roman Regular" w:hAnsi="Times New Roman Regular" w:cs="Times New Roman Regular"/>
          <w:color w:val="auto"/>
          <w:sz w:val="21"/>
          <w:szCs w:val="21"/>
        </w:rPr>
        <w:t xml:space="preserve"> C, Jeitziner MM, Albert M, et al. Guideline on multimodal rehabilitation for patients with post-intensive care syndrome[J]. Crit Care,2023,27(1):301.DOI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10.1186/s13054-023-04569-5.</w:t>
      </w:r>
      <w:bookmarkStart w:id="112" w:name="pindex459"/>
      <w:bookmarkEnd w:id="112"/>
    </w:p>
    <w:p w14:paraId="0B837D22"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15]</w:t>
      </w:r>
      <w:r>
        <w:rPr>
          <w:rFonts w:ascii="Times New Roman Regular" w:hAnsi="Times New Roman Regular" w:cs="Times New Roman Regular"/>
          <w:color w:val="auto"/>
          <w:sz w:val="21"/>
          <w:szCs w:val="21"/>
        </w:rPr>
        <w:t>Seo</w:t>
      </w:r>
      <w:proofErr w:type="gramEnd"/>
      <w:r>
        <w:rPr>
          <w:rFonts w:ascii="Times New Roman Regular" w:hAnsi="Times New Roman Regular" w:cs="Times New Roman Regular"/>
          <w:color w:val="auto"/>
          <w:sz w:val="21"/>
          <w:szCs w:val="21"/>
        </w:rPr>
        <w:t xml:space="preserve"> Y, Lee HJ, Ha EJ, et al. 2021 KSCCM clinical practice guidelines for pain, agitation, delirium, immobility, and sleep disturbance in the intensive care unit[J]. Acute Crit Care,2022,37(1):1-25.DOI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10.4266/acc.2022.00094.</w:t>
      </w:r>
      <w:bookmarkStart w:id="113" w:name="pindex460"/>
      <w:bookmarkEnd w:id="113"/>
    </w:p>
    <w:p w14:paraId="4E64283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16]</w:t>
      </w:r>
      <w:r>
        <w:rPr>
          <w:rFonts w:ascii="Times New Roman Regular" w:hAnsi="Times New Roman Regular" w:cs="Times New Roman Regular"/>
          <w:color w:val="auto"/>
          <w:sz w:val="21"/>
          <w:szCs w:val="21"/>
        </w:rPr>
        <w:t>Egi</w:t>
      </w:r>
      <w:proofErr w:type="gramEnd"/>
      <w:r>
        <w:rPr>
          <w:rFonts w:ascii="Times New Roman Regular" w:hAnsi="Times New Roman Regular" w:cs="Times New Roman Regular"/>
          <w:color w:val="auto"/>
          <w:sz w:val="21"/>
          <w:szCs w:val="21"/>
        </w:rPr>
        <w:t xml:space="preserve"> M, Ogura H, Yatabe T, et al. The Japanese clinical practice guidelines for management of sepsis and septic shock 2020 (J-SSCG </w:t>
      </w:r>
      <w:proofErr w:type="gramStart"/>
      <w:r>
        <w:rPr>
          <w:rFonts w:ascii="Times New Roman Regular" w:hAnsi="Times New Roman Regular" w:cs="Times New Roman Regular"/>
          <w:color w:val="auto"/>
          <w:sz w:val="21"/>
          <w:szCs w:val="21"/>
        </w:rPr>
        <w:t>2020)[</w:t>
      </w:r>
      <w:proofErr w:type="gramEnd"/>
      <w:r>
        <w:rPr>
          <w:rFonts w:ascii="Times New Roman Regular" w:hAnsi="Times New Roman Regular" w:cs="Times New Roman Regular"/>
          <w:color w:val="auto"/>
          <w:sz w:val="21"/>
          <w:szCs w:val="21"/>
        </w:rPr>
        <w:t>J]. J Intensive Care,2021</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9(1):53.</w:t>
      </w:r>
      <w:r>
        <w:rPr>
          <w:rFonts w:ascii="Times New Roman Regular" w:hAnsi="Times New Roman Regular" w:cs="Times New Roman Regular" w:hint="eastAsia"/>
          <w:color w:val="auto"/>
          <w:sz w:val="21"/>
          <w:szCs w:val="21"/>
        </w:rPr>
        <w:t>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10.1186/s40560-021-00555-7.</w:t>
      </w:r>
      <w:bookmarkStart w:id="114" w:name="pindex461"/>
      <w:bookmarkEnd w:id="114"/>
    </w:p>
    <w:p w14:paraId="73689069"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17]</w:t>
      </w:r>
      <w:r>
        <w:rPr>
          <w:rFonts w:ascii="Times New Roman Regular" w:hAnsi="Times New Roman Regular" w:cs="Times New Roman Regular"/>
          <w:color w:val="auto"/>
          <w:sz w:val="21"/>
          <w:szCs w:val="21"/>
        </w:rPr>
        <w:t>Evans</w:t>
      </w:r>
      <w:proofErr w:type="gramEnd"/>
      <w:r>
        <w:rPr>
          <w:rFonts w:ascii="Times New Roman Regular" w:hAnsi="Times New Roman Regular" w:cs="Times New Roman Regular"/>
          <w:color w:val="auto"/>
          <w:sz w:val="21"/>
          <w:szCs w:val="21"/>
        </w:rPr>
        <w:t xml:space="preserve"> L, Rhodes A, Alhazzani W, et al. Surviving sepsis campaign: international guidelines for management of sepsis and septic shock 2021[J]. Intensive Care Med,2021,47(11):1181-1247.DOI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10.1007/s00134-021-06506-y.</w:t>
      </w:r>
      <w:bookmarkStart w:id="115" w:name="pindex462"/>
      <w:bookmarkEnd w:id="115"/>
    </w:p>
    <w:p w14:paraId="0D790DB3"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[18]</w:t>
      </w:r>
      <w:r>
        <w:rPr>
          <w:rFonts w:ascii="Times New Roman Regular" w:hAnsi="Times New Roman Regular" w:cs="Times New Roman Regular"/>
          <w:color w:val="auto"/>
          <w:sz w:val="21"/>
          <w:szCs w:val="21"/>
        </w:rPr>
        <w:t>许金玲</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刘艺</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姜金霞</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脓毒症患者</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获得性衰弱预防与管理的最佳证据</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临床与病理杂志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44(8)</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1099-1108.DOI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10.11817/j.issn.2095-6959.2024.240315.</w:t>
      </w:r>
      <w:bookmarkStart w:id="116" w:name="pindex463"/>
      <w:bookmarkEnd w:id="116"/>
    </w:p>
    <w:p w14:paraId="780F41BF"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Xu JL, Liu Y, Jiang JX, et al. </w:t>
      </w:r>
      <w:proofErr w:type="gramStart"/>
      <w:r>
        <w:rPr>
          <w:rFonts w:ascii="Times New Roman Regular" w:hAnsi="Times New Roman Regular" w:cs="Times New Roman Regular"/>
          <w:color w:val="auto"/>
          <w:sz w:val="21"/>
          <w:szCs w:val="21"/>
        </w:rPr>
        <w:t>Best</w:t>
      </w:r>
      <w:proofErr w:type="gramEnd"/>
      <w:r>
        <w:rPr>
          <w:rFonts w:ascii="Times New Roman Regular" w:hAnsi="Times New Roman Regular" w:cs="Times New Roman Regular"/>
          <w:color w:val="auto"/>
          <w:sz w:val="21"/>
          <w:szCs w:val="21"/>
        </w:rPr>
        <w:t xml:space="preserve"> evidence for the prevention and management of ICU-acquired weakness in sepsis patients[J]. </w:t>
      </w:r>
      <w:r>
        <w:rPr>
          <w:rFonts w:ascii="Times New Roman Regular" w:hAnsi="Times New Roman Regular" w:cs="Times New Roman Regular" w:hint="eastAsia"/>
          <w:color w:val="auto"/>
          <w:sz w:val="21"/>
          <w:szCs w:val="21"/>
        </w:rPr>
        <w:t>J</w:t>
      </w:r>
      <w:r>
        <w:rPr>
          <w:rFonts w:ascii="Times New Roman Regular" w:hAnsi="Times New Roman Regular" w:cs="Times New Roman Regular"/>
          <w:color w:val="auto"/>
          <w:sz w:val="21"/>
          <w:szCs w:val="21"/>
        </w:rPr>
        <w:t xml:space="preserve"> Clin</w:t>
      </w:r>
      <w:r>
        <w:rPr>
          <w:rFonts w:ascii="Times New Roman Regular" w:hAnsi="Times New Roman Regular" w:cs="Times New Roman Regular" w:hint="eastAsia"/>
          <w:color w:val="auto"/>
          <w:sz w:val="21"/>
          <w:szCs w:val="21"/>
        </w:rPr>
        <w:t xml:space="preserve"> </w:t>
      </w:r>
      <w:r>
        <w:rPr>
          <w:rFonts w:ascii="Times New Roman Regular" w:hAnsi="Times New Roman Regular" w:cs="Times New Roman Regular"/>
          <w:color w:val="auto"/>
          <w:sz w:val="21"/>
          <w:szCs w:val="21"/>
        </w:rPr>
        <w:t>Pathol</w:t>
      </w:r>
      <w:r>
        <w:rPr>
          <w:rFonts w:ascii="Times New Roman Regular" w:hAnsi="Times New Roman Regular" w:cs="Times New Roman Regular" w:hint="eastAsia"/>
          <w:color w:val="auto"/>
          <w:sz w:val="21"/>
          <w:szCs w:val="21"/>
        </w:rPr>
        <w:t xml:space="preserve"> </w:t>
      </w:r>
      <w:r>
        <w:rPr>
          <w:rFonts w:ascii="Times New Roman Regular" w:hAnsi="Times New Roman Regular" w:cs="Times New Roman Regular"/>
          <w:color w:val="auto"/>
          <w:sz w:val="21"/>
          <w:szCs w:val="21"/>
        </w:rPr>
        <w:t>Res,2024,44(8):1099-1108.</w:t>
      </w:r>
    </w:p>
    <w:p w14:paraId="7C5A45A7"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19]</w:t>
      </w:r>
      <w:r>
        <w:rPr>
          <w:rFonts w:ascii="Times New Roman Regular" w:hAnsi="Times New Roman Regular" w:cs="Times New Roman Regular"/>
          <w:color w:val="auto"/>
          <w:sz w:val="21"/>
          <w:szCs w:val="21"/>
        </w:rPr>
        <w:t>Papathanassoglou</w:t>
      </w:r>
      <w:proofErr w:type="gramEnd"/>
      <w:r>
        <w:rPr>
          <w:rFonts w:ascii="Times New Roman Regular" w:hAnsi="Times New Roman Regular" w:cs="Times New Roman Regular"/>
          <w:color w:val="auto"/>
          <w:sz w:val="21"/>
          <w:szCs w:val="21"/>
        </w:rPr>
        <w:t xml:space="preserve"> E, Pant U, Meghani S, et al. A systematic review of the comparative effects of sound and music interventions for intensive care unit patients' outcomes[J]. Aust Crit Care</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38(3):101148.</w:t>
      </w:r>
      <w:r>
        <w:rPr>
          <w:rFonts w:ascii="Times New Roman Regular" w:hAnsi="Times New Roman Regular" w:cs="Times New Roman Regular" w:hint="eastAsia"/>
          <w:color w:val="auto"/>
          <w:sz w:val="21"/>
          <w:szCs w:val="21"/>
        </w:rPr>
        <w:t>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10.1016/j.aucc.2024.101148.</w:t>
      </w:r>
      <w:bookmarkStart w:id="117" w:name="pindex465"/>
      <w:bookmarkEnd w:id="117"/>
    </w:p>
    <w:p w14:paraId="2E2F0EE1"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20]</w:t>
      </w:r>
      <w:r>
        <w:rPr>
          <w:rFonts w:ascii="Times New Roman Regular" w:hAnsi="Times New Roman Regular" w:cs="Times New Roman Regular"/>
          <w:color w:val="auto"/>
          <w:sz w:val="21"/>
          <w:szCs w:val="21"/>
        </w:rPr>
        <w:t>Geense</w:t>
      </w:r>
      <w:proofErr w:type="gramEnd"/>
      <w:r>
        <w:rPr>
          <w:rFonts w:ascii="Times New Roman Regular" w:hAnsi="Times New Roman Regular" w:cs="Times New Roman Regular"/>
          <w:color w:val="auto"/>
          <w:sz w:val="21"/>
          <w:szCs w:val="21"/>
        </w:rPr>
        <w:t xml:space="preserve"> WW, van den Boogaard M, van der Hoeven JG, et al. Nonpharmacologic interventions to prevent or mitigate adverse long-term outcomes among ICU survivors: a systematic review and meta-analysis[J]. Crit Care Med,2019,47(11):1607-1618.DOI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10.1097/ccm.0000000000003974.</w:t>
      </w:r>
      <w:bookmarkStart w:id="118" w:name="pindex466"/>
      <w:bookmarkEnd w:id="118"/>
    </w:p>
    <w:p w14:paraId="5E5AA747"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21]</w:t>
      </w:r>
      <w:r>
        <w:rPr>
          <w:rFonts w:ascii="Times New Roman Regular" w:hAnsi="Times New Roman Regular" w:cs="Times New Roman Regular"/>
          <w:color w:val="auto"/>
          <w:sz w:val="21"/>
          <w:szCs w:val="21"/>
        </w:rPr>
        <w:t>Taito</w:t>
      </w:r>
      <w:proofErr w:type="gramEnd"/>
      <w:r>
        <w:rPr>
          <w:rFonts w:ascii="Times New Roman Regular" w:hAnsi="Times New Roman Regular" w:cs="Times New Roman Regular"/>
          <w:color w:val="auto"/>
          <w:sz w:val="21"/>
          <w:szCs w:val="21"/>
        </w:rPr>
        <w:t xml:space="preserve"> S, Taito M, Banno M, et al. Rehabilitation for patients with sepsis: a systematic review and meta-analysis[J]. PLoS One,2018,13(7):e0201292.DOI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10.1371/journal.pone.0201292.</w:t>
      </w:r>
      <w:bookmarkStart w:id="119" w:name="pindex467"/>
      <w:bookmarkEnd w:id="119"/>
    </w:p>
    <w:p w14:paraId="56D02AF4"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[22]</w:t>
      </w:r>
      <w:r>
        <w:rPr>
          <w:rFonts w:ascii="Times New Roman Regular" w:hAnsi="Times New Roman Regular" w:cs="Times New Roman Regular"/>
          <w:color w:val="auto"/>
          <w:sz w:val="21"/>
          <w:szCs w:val="21"/>
        </w:rPr>
        <w:t>彭迟燕</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刘宇霞</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罗</w:t>
      </w:r>
      <w:proofErr w:type="gramStart"/>
      <w:r>
        <w:rPr>
          <w:rFonts w:ascii="Times New Roman Regular" w:hAnsi="Times New Roman Regular" w:cs="Times New Roman Regular"/>
          <w:color w:val="auto"/>
          <w:sz w:val="21"/>
          <w:szCs w:val="21"/>
        </w:rPr>
        <w:t>伊适应</w:t>
      </w:r>
      <w:proofErr w:type="gramEnd"/>
      <w:r>
        <w:rPr>
          <w:rFonts w:ascii="Times New Roman Regular" w:hAnsi="Times New Roman Regular" w:cs="Times New Roman Regular"/>
          <w:color w:val="auto"/>
          <w:sz w:val="21"/>
          <w:szCs w:val="21"/>
        </w:rPr>
        <w:t>模式护理联合心理干预在重症监护室脓毒症患者中的应用效果</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中西医结合护理</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中英文</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10(9)</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17-20.DOI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10.11997/nitcwm.202409005.</w:t>
      </w:r>
      <w:bookmarkStart w:id="120" w:name="pindex468"/>
      <w:bookmarkEnd w:id="120"/>
    </w:p>
    <w:p w14:paraId="0B0CBC85"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Peng CY, Liu YX. Application effect of Roy's adaptation model nursing combined with psychological intervention in sepsis patients </w:t>
      </w:r>
      <w:sdt>
        <w:sdtPr>
          <w:alias w:val="英文错误"/>
          <w:tag w:val="reviewtag_auto"/>
          <w:id w:val="1103333"/>
        </w:sdtPr>
        <w:sdtContent>
          <w:bookmarkStart w:id="121" w:name="bkReivew1103333"/>
          <w:r>
            <w:rPr>
              <w:rFonts w:ascii="Times New Roman Regular" w:hAnsi="Times New Roman Regular" w:cs="Times New Roman Regular"/>
              <w:color w:val="0072FF"/>
              <w:sz w:val="21"/>
              <w:szCs w:val="21"/>
            </w:rPr>
            <w:t>in</w:t>
          </w:r>
          <w:bookmarkEnd w:id="121"/>
        </w:sdtContent>
      </w:sdt>
      <w:r>
        <w:rPr>
          <w:rFonts w:ascii="Times New Roman Regular" w:hAnsi="Times New Roman Regular" w:cs="Times New Roman Regular"/>
          <w:color w:val="auto"/>
          <w:sz w:val="21"/>
          <w:szCs w:val="21"/>
        </w:rPr>
        <w:t xml:space="preserve"> intensive care unit[J]. Journal of Clinical Nursing in Practice ,2024,10(9):17-20.</w:t>
      </w:r>
    </w:p>
    <w:p w14:paraId="02A8E0AF" w14:textId="77777777" w:rsidR="005666C9" w:rsidRDefault="00000000">
      <w:pPr>
        <w:ind w:left="660" w:hangingChars="300" w:hanging="660"/>
        <w:rPr>
          <w:color w:val="009900"/>
        </w:rPr>
      </w:pPr>
      <w:r>
        <w:rPr>
          <w:color w:val="009900"/>
        </w:rPr>
        <w:t>[23]</w:t>
      </w:r>
      <w:r>
        <w:rPr>
          <w:color w:val="009900"/>
        </w:rPr>
        <w:tab/>
      </w:r>
      <w:r>
        <w:rPr>
          <w:rFonts w:ascii="Times New Roman" w:eastAsia="宋体"/>
          <w:color w:val="009900"/>
          <w:sz w:val="18"/>
        </w:rPr>
        <w:t xml:space="preserve">Fan M, Zhu S, Liu M, et al. Nursing based </w:t>
      </w:r>
      <w:sdt>
        <w:sdtPr>
          <w:alias w:val="英文错误"/>
          <w:tag w:val="reviewtag_009900"/>
          <w:id w:val="3110120"/>
        </w:sdtPr>
        <w:sdtContent>
          <w:bookmarkStart w:id="122" w:name="bkReivew3110120"/>
          <w:r>
            <w:rPr>
              <w:rFonts w:ascii="Times New Roman" w:eastAsia="宋体"/>
              <w:color w:val="0072FF"/>
              <w:sz w:val="18"/>
            </w:rPr>
            <w:t>on</w:t>
          </w:r>
          <w:bookmarkEnd w:id="122"/>
        </w:sdtContent>
      </w:sdt>
      <w:r>
        <w:rPr>
          <w:rFonts w:ascii="Times New Roman" w:eastAsia="宋体"/>
          <w:color w:val="009900"/>
          <w:sz w:val="18"/>
        </w:rPr>
        <w:t xml:space="preserve"> humanistic care concept for continuous blood purification for patients with severe sepsis in the Intensive Care Unit[J]. Altern Ther Health Med, 2024,30(7):96-102. </w:t>
      </w:r>
      <w:bookmarkStart w:id="123" w:name="pindex470"/>
      <w:bookmarkEnd w:id="123"/>
    </w:p>
    <w:p w14:paraId="23C04D0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[24]</w:t>
      </w:r>
      <w:r>
        <w:rPr>
          <w:rFonts w:ascii="Times New Roman Regular" w:hAnsi="Times New Roman Regular" w:cs="Times New Roman Regular"/>
          <w:color w:val="auto"/>
          <w:sz w:val="21"/>
          <w:szCs w:val="21"/>
        </w:rPr>
        <w:t>钟素萍</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章宝云</w:t>
      </w: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color w:val="auto"/>
          <w:sz w:val="21"/>
          <w:szCs w:val="21"/>
        </w:rPr>
        <w:t>万晓聚</w:t>
      </w:r>
      <w:proofErr w:type="gramEnd"/>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神经肌肉电刺激联合渐进性运动训练在脓毒症合并急性肾损伤患者中的应用</w:t>
      </w:r>
      <w:r>
        <w:rPr>
          <w:rFonts w:ascii="Times New Roman Regular" w:hAnsi="Times New Roman Regular" w:cs="Times New Roman Regular"/>
          <w:color w:val="auto"/>
          <w:sz w:val="21"/>
          <w:szCs w:val="21"/>
        </w:rPr>
        <w:t>[J]</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护理实践与研究</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20(20)</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3136-3141.DOI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10.3969/j.issn.1672-9676.2023.20.022.</w:t>
      </w:r>
      <w:bookmarkStart w:id="124" w:name="pindex471"/>
      <w:bookmarkEnd w:id="124"/>
    </w:p>
    <w:p w14:paraId="2358BD6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Zhong SP, Zhang BY, Wan XJ. Application of neuromuscular electrical stimulation combined with progressive exercise training in patients with sepsis and acute kidney injury[J]. Nursing Practice and Research,2023,20(20):3136-3141</w:t>
      </w:r>
      <w:r>
        <w:rPr>
          <w:rFonts w:ascii="Times New Roman Regular" w:hAnsi="Times New Roman Regular" w:cs="Times New Roman Regular" w:hint="eastAsia"/>
          <w:color w:val="auto"/>
          <w:sz w:val="21"/>
          <w:szCs w:val="21"/>
        </w:rPr>
        <w:t>.</w:t>
      </w:r>
    </w:p>
    <w:p w14:paraId="1E66BC1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25]</w:t>
      </w:r>
      <w:r>
        <w:rPr>
          <w:rFonts w:ascii="Times New Roman Regular" w:hAnsi="Times New Roman Regular" w:cs="Times New Roman Regular"/>
          <w:color w:val="auto"/>
          <w:sz w:val="21"/>
          <w:szCs w:val="21"/>
        </w:rPr>
        <w:t>Taylor</w:t>
      </w:r>
      <w:proofErr w:type="gramEnd"/>
      <w:r>
        <w:rPr>
          <w:rFonts w:ascii="Times New Roman Regular" w:hAnsi="Times New Roman Regular" w:cs="Times New Roman Regular"/>
          <w:color w:val="auto"/>
          <w:sz w:val="21"/>
          <w:szCs w:val="21"/>
        </w:rPr>
        <w:t xml:space="preserve"> SP, Murphy S, Rios A, et al. </w:t>
      </w:r>
      <w:bookmarkStart w:id="125" w:name="OLE_LINK6"/>
      <w:r>
        <w:rPr>
          <w:rFonts w:ascii="Times New Roman Regular" w:hAnsi="Times New Roman Regular" w:cs="Times New Roman Regular"/>
          <w:color w:val="auto"/>
          <w:sz w:val="21"/>
          <w:szCs w:val="21"/>
        </w:rPr>
        <w:t xml:space="preserve">Effect of a </w:t>
      </w:r>
      <w:r>
        <w:rPr>
          <w:rFonts w:ascii="Times New Roman Regular" w:hAnsi="Times New Roman Regular" w:cs="Times New Roman Regular" w:hint="eastAsia"/>
          <w:color w:val="auto"/>
          <w:sz w:val="21"/>
          <w:szCs w:val="21"/>
        </w:rPr>
        <w:t>m</w:t>
      </w:r>
      <w:r>
        <w:rPr>
          <w:rFonts w:ascii="Times New Roman Regular" w:hAnsi="Times New Roman Regular" w:cs="Times New Roman Regular"/>
          <w:color w:val="auto"/>
          <w:sz w:val="21"/>
          <w:szCs w:val="21"/>
        </w:rPr>
        <w:t xml:space="preserve">ulticomponent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ransition and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ecovery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rogram on </w:t>
      </w:r>
      <w:r>
        <w:rPr>
          <w:rFonts w:ascii="Times New Roman Regular" w:hAnsi="Times New Roman Regular" w:cs="Times New Roman Regular" w:hint="eastAsia"/>
          <w:color w:val="auto"/>
          <w:sz w:val="21"/>
          <w:szCs w:val="21"/>
        </w:rPr>
        <w:t>m</w:t>
      </w:r>
      <w:r>
        <w:rPr>
          <w:rFonts w:ascii="Times New Roman Regular" w:hAnsi="Times New Roman Regular" w:cs="Times New Roman Regular"/>
          <w:color w:val="auto"/>
          <w:sz w:val="21"/>
          <w:szCs w:val="21"/>
        </w:rPr>
        <w:t xml:space="preserve">ortality and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eadmissions </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fter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he </w:t>
      </w:r>
      <w:r>
        <w:rPr>
          <w:rFonts w:ascii="Times New Roman Regular" w:hAnsi="Times New Roman Regular" w:cs="Times New Roman Regular" w:hint="eastAsia"/>
          <w:color w:val="auto"/>
          <w:sz w:val="21"/>
          <w:szCs w:val="21"/>
        </w:rPr>
        <w:t>i</w:t>
      </w:r>
      <w:r>
        <w:rPr>
          <w:rFonts w:ascii="Times New Roman Regular" w:hAnsi="Times New Roman Regular" w:cs="Times New Roman Regular"/>
          <w:color w:val="auto"/>
          <w:sz w:val="21"/>
          <w:szCs w:val="21"/>
        </w:rPr>
        <w:t xml:space="preserve">mproving </w:t>
      </w:r>
      <w:r>
        <w:rPr>
          <w:rFonts w:ascii="Times New Roman Regular" w:hAnsi="Times New Roman Regular" w:cs="Times New Roman Regular" w:hint="eastAsia"/>
          <w:color w:val="auto"/>
          <w:sz w:val="21"/>
          <w:szCs w:val="21"/>
        </w:rPr>
        <w:t>m</w:t>
      </w:r>
      <w:r>
        <w:rPr>
          <w:rFonts w:ascii="Times New Roman Regular" w:hAnsi="Times New Roman Regular" w:cs="Times New Roman Regular"/>
          <w:color w:val="auto"/>
          <w:sz w:val="21"/>
          <w:szCs w:val="21"/>
        </w:rPr>
        <w:t xml:space="preserve">orbidity </w:t>
      </w:r>
      <w:r>
        <w:rPr>
          <w:rFonts w:ascii="Times New Roman Regular" w:hAnsi="Times New Roman Regular" w:cs="Times New Roman Regular" w:hint="eastAsia"/>
          <w:color w:val="auto"/>
          <w:sz w:val="21"/>
          <w:szCs w:val="21"/>
        </w:rPr>
        <w:t>d</w:t>
      </w:r>
      <w:r>
        <w:rPr>
          <w:rFonts w:ascii="Times New Roman Regular" w:hAnsi="Times New Roman Regular" w:cs="Times New Roman Regular"/>
          <w:color w:val="auto"/>
          <w:sz w:val="21"/>
          <w:szCs w:val="21"/>
        </w:rPr>
        <w:t xml:space="preserve">uring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ost-</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cute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are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ransitions for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andomized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linical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rial</w:t>
      </w:r>
      <w:bookmarkEnd w:id="125"/>
      <w:r>
        <w:rPr>
          <w:rFonts w:ascii="Times New Roman Regular" w:hAnsi="Times New Roman Regular" w:cs="Times New Roman Regular"/>
          <w:color w:val="auto"/>
          <w:sz w:val="21"/>
          <w:szCs w:val="21"/>
        </w:rPr>
        <w:t>[J]. Crit Care Med,2022,50(3):469-479.DOI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10.1097/</w:t>
      </w:r>
      <w:r>
        <w:rPr>
          <w:rFonts w:ascii="Times New Roman Regular" w:hAnsi="Times New Roman Regular" w:cs="Times New Roman Regular" w:hint="eastAsia"/>
          <w:color w:val="auto"/>
          <w:sz w:val="21"/>
          <w:szCs w:val="21"/>
        </w:rPr>
        <w:t>CCM</w:t>
      </w:r>
      <w:r>
        <w:rPr>
          <w:rFonts w:ascii="Times New Roman Regular" w:hAnsi="Times New Roman Regular" w:cs="Times New Roman Regular"/>
          <w:color w:val="auto"/>
          <w:sz w:val="21"/>
          <w:szCs w:val="21"/>
        </w:rPr>
        <w:t>.0000000000005300.</w:t>
      </w:r>
      <w:bookmarkStart w:id="126" w:name="pindex473"/>
      <w:bookmarkEnd w:id="126"/>
    </w:p>
    <w:p w14:paraId="664A5D2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26]</w:t>
      </w:r>
      <w:r>
        <w:rPr>
          <w:rFonts w:ascii="Times New Roman Regular" w:hAnsi="Times New Roman Regular" w:cs="Times New Roman Regular"/>
          <w:color w:val="auto"/>
          <w:sz w:val="21"/>
          <w:szCs w:val="21"/>
        </w:rPr>
        <w:t>Schmidt</w:t>
      </w:r>
      <w:proofErr w:type="gramEnd"/>
      <w:r>
        <w:rPr>
          <w:rFonts w:ascii="Times New Roman Regular" w:hAnsi="Times New Roman Regular" w:cs="Times New Roman Regular"/>
          <w:color w:val="auto"/>
          <w:sz w:val="21"/>
          <w:szCs w:val="21"/>
        </w:rPr>
        <w:t xml:space="preserve"> KF, Schwarzkopf D, Baldwin LM, et al. Long-</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erm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ourses of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urvivors: </w:t>
      </w:r>
      <w:r>
        <w:rPr>
          <w:rFonts w:ascii="Times New Roman Regular" w:hAnsi="Times New Roman Regular" w:cs="Times New Roman Regular" w:hint="eastAsia"/>
          <w:color w:val="auto"/>
          <w:sz w:val="21"/>
          <w:szCs w:val="21"/>
        </w:rPr>
        <w:t>e</w:t>
      </w:r>
      <w:r>
        <w:rPr>
          <w:rFonts w:ascii="Times New Roman Regular" w:hAnsi="Times New Roman Regular" w:cs="Times New Roman Regular"/>
          <w:color w:val="auto"/>
          <w:sz w:val="21"/>
          <w:szCs w:val="21"/>
        </w:rPr>
        <w:t xml:space="preserve">ffects of a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rimary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are </w:t>
      </w:r>
      <w:r>
        <w:rPr>
          <w:rFonts w:ascii="Times New Roman Regular" w:hAnsi="Times New Roman Regular" w:cs="Times New Roman Regular" w:hint="eastAsia"/>
          <w:color w:val="auto"/>
          <w:sz w:val="21"/>
          <w:szCs w:val="21"/>
        </w:rPr>
        <w:t>m</w:t>
      </w:r>
      <w:r>
        <w:rPr>
          <w:rFonts w:ascii="Times New Roman Regular" w:hAnsi="Times New Roman Regular" w:cs="Times New Roman Regular"/>
          <w:color w:val="auto"/>
          <w:sz w:val="21"/>
          <w:szCs w:val="21"/>
        </w:rPr>
        <w:t xml:space="preserve">anagement </w:t>
      </w:r>
      <w:r>
        <w:rPr>
          <w:rFonts w:ascii="Times New Roman Regular" w:hAnsi="Times New Roman Regular" w:cs="Times New Roman Regular" w:hint="eastAsia"/>
          <w:color w:val="auto"/>
          <w:sz w:val="21"/>
          <w:szCs w:val="21"/>
        </w:rPr>
        <w:t>i</w:t>
      </w:r>
      <w:r>
        <w:rPr>
          <w:rFonts w:ascii="Times New Roman Regular" w:hAnsi="Times New Roman Regular" w:cs="Times New Roman Regular"/>
          <w:color w:val="auto"/>
          <w:sz w:val="21"/>
          <w:szCs w:val="21"/>
        </w:rPr>
        <w:t>ntervention[J]. Am J Med,2020,133(3):381-385.e5.DOI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10.1016/j.amjmed.2019.08.033.</w:t>
      </w:r>
      <w:bookmarkStart w:id="127" w:name="pindex474"/>
      <w:bookmarkEnd w:id="127"/>
    </w:p>
    <w:p w14:paraId="4DE46DBF" w14:textId="77777777" w:rsidR="005666C9" w:rsidRDefault="00000000">
      <w:pPr>
        <w:ind w:left="660" w:hangingChars="300" w:hanging="660"/>
        <w:rPr>
          <w:color w:val="009900"/>
        </w:rPr>
      </w:pPr>
      <w:r>
        <w:rPr>
          <w:color w:val="009900"/>
        </w:rPr>
        <w:t>[27]</w:t>
      </w:r>
      <w:r>
        <w:rPr>
          <w:color w:val="009900"/>
        </w:rPr>
        <w:tab/>
      </w:r>
      <w:r>
        <w:rPr>
          <w:rFonts w:ascii="Times New Roman" w:eastAsia="宋体"/>
          <w:color w:val="009900"/>
          <w:sz w:val="18"/>
        </w:rPr>
        <w:t>Kayambu G, Boots R, Paratz J. Early physical rehabilitation in intensive care patients with sepsis syndromes: a pilot randomised controlled trial[J]. Intensive Care Med, 2015,41(5):865-874. DOI: 10.1007/s00134-015-3763-8.</w:t>
      </w:r>
      <w:bookmarkStart w:id="128" w:name="pindex475"/>
      <w:bookmarkEnd w:id="128"/>
    </w:p>
    <w:p w14:paraId="4F53044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28]</w:t>
      </w:r>
      <w:r>
        <w:rPr>
          <w:rFonts w:ascii="Times New Roman Regular" w:hAnsi="Times New Roman Regular" w:cs="Times New Roman Regular"/>
          <w:color w:val="auto"/>
          <w:sz w:val="21"/>
          <w:szCs w:val="21"/>
        </w:rPr>
        <w:t>Xia</w:t>
      </w:r>
      <w:proofErr w:type="gramEnd"/>
      <w:r>
        <w:rPr>
          <w:rFonts w:ascii="Times New Roman Regular" w:hAnsi="Times New Roman Regular" w:cs="Times New Roman Regular"/>
          <w:color w:val="auto"/>
          <w:sz w:val="21"/>
          <w:szCs w:val="21"/>
        </w:rPr>
        <w:t xml:space="preserve"> M, Dong GY, Zhu SC, et al. Sepsis one-hour bundle management combined with psychological intervention on negative emotion and sleep quality in patients with sepsis[J]. World J Psychiatry</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14(2):266-275.</w:t>
      </w:r>
      <w:r>
        <w:rPr>
          <w:rFonts w:ascii="Times New Roman Regular" w:hAnsi="Times New Roman Regular" w:cs="Times New Roman Regular" w:hint="eastAsia"/>
          <w:color w:val="auto"/>
          <w:sz w:val="21"/>
          <w:szCs w:val="21"/>
        </w:rPr>
        <w:t>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10.5498/</w:t>
      </w:r>
      <w:proofErr w:type="gramStart"/>
      <w:r>
        <w:rPr>
          <w:rFonts w:ascii="Times New Roman Regular" w:hAnsi="Times New Roman Regular" w:cs="Times New Roman Regular"/>
          <w:color w:val="auto"/>
          <w:sz w:val="21"/>
          <w:szCs w:val="21"/>
        </w:rPr>
        <w:t>wjp.v14.i</w:t>
      </w:r>
      <w:proofErr w:type="gramEnd"/>
      <w:r>
        <w:rPr>
          <w:rFonts w:ascii="Times New Roman Regular" w:hAnsi="Times New Roman Regular" w:cs="Times New Roman Regular"/>
          <w:color w:val="auto"/>
          <w:sz w:val="21"/>
          <w:szCs w:val="21"/>
        </w:rPr>
        <w:t>2.266.</w:t>
      </w:r>
      <w:bookmarkStart w:id="129" w:name="pindex476"/>
      <w:bookmarkEnd w:id="129"/>
    </w:p>
    <w:p w14:paraId="3ED864CC"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[29]</w:t>
      </w:r>
      <w:r>
        <w:rPr>
          <w:rFonts w:ascii="Times New Roman Regular" w:hAnsi="Times New Roman Regular" w:cs="Times New Roman Regular"/>
          <w:color w:val="auto"/>
          <w:sz w:val="21"/>
          <w:szCs w:val="21"/>
        </w:rPr>
        <w:t>韩文</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罗红波</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张佳慧</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改良护理治疗策略对老年免疫抑制肺部感染脓毒症患者预后的影响</w:t>
      </w:r>
      <w:r>
        <w:rPr>
          <w:rFonts w:ascii="Times New Roman Regular" w:hAnsi="Times New Roman Regular" w:cs="Times New Roman Regular"/>
          <w:color w:val="auto"/>
          <w:sz w:val="21"/>
          <w:szCs w:val="21"/>
        </w:rPr>
        <w:t>[J]</w:t>
      </w:r>
      <w:sdt>
        <w:sdtPr>
          <w:alias w:val="标点符号错误"/>
          <w:tag w:val="reviewtag_auto"/>
          <w:id w:val="1011700"/>
        </w:sdtPr>
        <w:sdtContent>
          <w:bookmarkStart w:id="130" w:name="bkReivew1011700"/>
          <w:r>
            <w:rPr>
              <w:rFonts w:ascii="Times New Roman Regular" w:hAnsi="Times New Roman Regular" w:cs="Times New Roman Regular"/>
              <w:color w:val="0072FF"/>
              <w:sz w:val="21"/>
              <w:szCs w:val="21"/>
            </w:rPr>
            <w:t>.</w:t>
          </w:r>
          <w:bookmarkEnd w:id="130"/>
        </w:sdtContent>
      </w:sdt>
      <w:r>
        <w:rPr>
          <w:rFonts w:ascii="Times New Roman Regular" w:hAnsi="Times New Roman Regular" w:cs="Times New Roman Regular"/>
          <w:color w:val="auto"/>
          <w:sz w:val="21"/>
          <w:szCs w:val="21"/>
        </w:rPr>
        <w:t>中华危重病急救医学</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35(10)</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1085-1092.DOI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10.3760/cma.j.cn121430-20221128-01032.</w:t>
      </w:r>
      <w:bookmarkStart w:id="131" w:name="pindex477"/>
      <w:bookmarkEnd w:id="131"/>
    </w:p>
    <w:p w14:paraId="0E9FBEC1"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Han W, Luo HB, Zhang JH, et al. Effect of improved nursing strategy on prognosis of older immunosuppressed patients with pneumonia and sepsis[J]. Chin Crit Care Med,2023,35(10):1085-1092.</w:t>
      </w:r>
    </w:p>
    <w:p w14:paraId="2165A105"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[30]</w:t>
      </w:r>
      <w:proofErr w:type="gramStart"/>
      <w:r>
        <w:rPr>
          <w:rFonts w:ascii="Times New Roman Regular" w:hAnsi="Times New Roman Regular" w:cs="Times New Roman Regular"/>
          <w:color w:val="auto"/>
          <w:sz w:val="21"/>
          <w:szCs w:val="21"/>
        </w:rPr>
        <w:t>徐瑶</w:t>
      </w:r>
      <w:proofErr w:type="gramEnd"/>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责任制护理联合人文关怀对行连续血液净化治疗的重症</w:t>
      </w:r>
      <w:proofErr w:type="gramStart"/>
      <w:r>
        <w:rPr>
          <w:rFonts w:ascii="Times New Roman Regular" w:hAnsi="Times New Roman Regular" w:cs="Times New Roman Regular"/>
          <w:color w:val="auto"/>
          <w:sz w:val="21"/>
          <w:szCs w:val="21"/>
        </w:rPr>
        <w:t>脓</w:t>
      </w:r>
      <w:proofErr w:type="gramEnd"/>
      <w:r>
        <w:rPr>
          <w:rFonts w:ascii="Times New Roman Regular" w:hAnsi="Times New Roman Regular" w:cs="Times New Roman Regular"/>
          <w:color w:val="auto"/>
          <w:sz w:val="21"/>
          <w:szCs w:val="21"/>
        </w:rPr>
        <w:t>毒血症患者的影响</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中国药物经济学</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18(3)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121-124.DOI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10.12010/j.issn.1673-5846.2023.03.028.</w:t>
      </w:r>
      <w:bookmarkStart w:id="132" w:name="pindex479"/>
      <w:bookmarkEnd w:id="132"/>
    </w:p>
    <w:p w14:paraId="52DF0B6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Xu Y. Effect of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esponsible </w:t>
      </w:r>
      <w:r>
        <w:rPr>
          <w:rFonts w:ascii="Times New Roman Regular" w:hAnsi="Times New Roman Regular" w:cs="Times New Roman Regular" w:hint="eastAsia"/>
          <w:color w:val="auto"/>
          <w:sz w:val="21"/>
          <w:szCs w:val="21"/>
        </w:rPr>
        <w:t>n</w:t>
      </w:r>
      <w:r>
        <w:rPr>
          <w:rFonts w:ascii="Times New Roman Regular" w:hAnsi="Times New Roman Regular" w:cs="Times New Roman Regular"/>
          <w:color w:val="auto"/>
          <w:sz w:val="21"/>
          <w:szCs w:val="21"/>
        </w:rPr>
        <w:t xml:space="preserve">ursing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ombined with </w:t>
      </w:r>
      <w:r>
        <w:rPr>
          <w:rFonts w:ascii="Times New Roman Regular" w:hAnsi="Times New Roman Regular" w:cs="Times New Roman Regular" w:hint="eastAsia"/>
          <w:color w:val="auto"/>
          <w:sz w:val="21"/>
          <w:szCs w:val="21"/>
        </w:rPr>
        <w:t>h</w:t>
      </w:r>
      <w:r>
        <w:rPr>
          <w:rFonts w:ascii="Times New Roman Regular" w:hAnsi="Times New Roman Regular" w:cs="Times New Roman Regular"/>
          <w:color w:val="auto"/>
          <w:sz w:val="21"/>
          <w:szCs w:val="21"/>
        </w:rPr>
        <w:t xml:space="preserve">umanistic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are on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atients with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evere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w:t>
      </w:r>
      <w:r>
        <w:rPr>
          <w:rFonts w:ascii="Times New Roman Regular" w:hAnsi="Times New Roman Regular" w:cs="Times New Roman Regular" w:hint="eastAsia"/>
          <w:color w:val="auto"/>
          <w:sz w:val="21"/>
          <w:szCs w:val="21"/>
        </w:rPr>
        <w:t>u</w:t>
      </w:r>
      <w:r>
        <w:rPr>
          <w:rFonts w:ascii="Times New Roman Regular" w:hAnsi="Times New Roman Regular" w:cs="Times New Roman Regular"/>
          <w:color w:val="auto"/>
          <w:sz w:val="21"/>
          <w:szCs w:val="21"/>
        </w:rPr>
        <w:t xml:space="preserve">ndergoing </w:t>
      </w:r>
      <w:r>
        <w:rPr>
          <w:rFonts w:ascii="Times New Roman Regular" w:hAnsi="Times New Roman Regular" w:cs="Times New Roman Regular" w:hint="eastAsia"/>
          <w:color w:val="auto"/>
          <w:sz w:val="21"/>
          <w:szCs w:val="21"/>
        </w:rPr>
        <w:t>c</w:t>
      </w:r>
      <w:r>
        <w:rPr>
          <w:rFonts w:ascii="Times New Roman Regular" w:hAnsi="Times New Roman Regular" w:cs="Times New Roman Regular"/>
          <w:color w:val="auto"/>
          <w:sz w:val="21"/>
          <w:szCs w:val="21"/>
        </w:rPr>
        <w:t xml:space="preserve">ontinuous </w:t>
      </w:r>
      <w:r>
        <w:rPr>
          <w:rFonts w:ascii="Times New Roman Regular" w:hAnsi="Times New Roman Regular" w:cs="Times New Roman Regular" w:hint="eastAsia"/>
          <w:color w:val="auto"/>
          <w:sz w:val="21"/>
          <w:szCs w:val="21"/>
        </w:rPr>
        <w:t>b</w:t>
      </w:r>
      <w:r>
        <w:rPr>
          <w:rFonts w:ascii="Times New Roman Regular" w:hAnsi="Times New Roman Regular" w:cs="Times New Roman Regular"/>
          <w:color w:val="auto"/>
          <w:sz w:val="21"/>
          <w:szCs w:val="21"/>
        </w:rPr>
        <w:t xml:space="preserve">lood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urification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reatment[J]. China J Pharmac Economics,2023,18(3):121-124.</w:t>
      </w:r>
    </w:p>
    <w:p w14:paraId="51C5D01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[31]</w:t>
      </w:r>
      <w:r>
        <w:rPr>
          <w:rFonts w:ascii="Times New Roman Regular" w:hAnsi="Times New Roman Regular" w:cs="Times New Roman Regular"/>
          <w:color w:val="auto"/>
          <w:sz w:val="21"/>
          <w:szCs w:val="21"/>
        </w:rPr>
        <w:t>董灵燕</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分级护理干预在</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脓毒症合并急性肾损伤患者中的应用</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河南医学研究</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2019</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28(5)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954-955.DOI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10.3969/j.issn.1004-437X.2019.05.095.</w:t>
      </w:r>
      <w:bookmarkStart w:id="133" w:name="pindex481"/>
      <w:bookmarkEnd w:id="133"/>
    </w:p>
    <w:p w14:paraId="2CCD532F"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 xml:space="preserve">Dong LY. Application of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iered </w:t>
      </w:r>
      <w:r>
        <w:rPr>
          <w:rFonts w:ascii="Times New Roman Regular" w:hAnsi="Times New Roman Regular" w:cs="Times New Roman Regular" w:hint="eastAsia"/>
          <w:color w:val="auto"/>
          <w:sz w:val="21"/>
          <w:szCs w:val="21"/>
        </w:rPr>
        <w:t>n</w:t>
      </w:r>
      <w:r>
        <w:rPr>
          <w:rFonts w:ascii="Times New Roman Regular" w:hAnsi="Times New Roman Regular" w:cs="Times New Roman Regular"/>
          <w:color w:val="auto"/>
          <w:sz w:val="21"/>
          <w:szCs w:val="21"/>
        </w:rPr>
        <w:t xml:space="preserve">ursing </w:t>
      </w:r>
      <w:r>
        <w:rPr>
          <w:rFonts w:ascii="Times New Roman Regular" w:hAnsi="Times New Roman Regular" w:cs="Times New Roman Regular" w:hint="eastAsia"/>
          <w:color w:val="auto"/>
          <w:sz w:val="21"/>
          <w:szCs w:val="21"/>
        </w:rPr>
        <w:t>i</w:t>
      </w:r>
      <w:r>
        <w:rPr>
          <w:rFonts w:ascii="Times New Roman Regular" w:hAnsi="Times New Roman Regular" w:cs="Times New Roman Regular"/>
          <w:color w:val="auto"/>
          <w:sz w:val="21"/>
          <w:szCs w:val="21"/>
        </w:rPr>
        <w:t xml:space="preserve">nterventions in ICU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atients with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and </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cute </w:t>
      </w:r>
      <w:r>
        <w:rPr>
          <w:rFonts w:ascii="Times New Roman Regular" w:hAnsi="Times New Roman Regular" w:cs="Times New Roman Regular" w:hint="eastAsia"/>
          <w:color w:val="auto"/>
          <w:sz w:val="21"/>
          <w:szCs w:val="21"/>
        </w:rPr>
        <w:t>k</w:t>
      </w:r>
      <w:r>
        <w:rPr>
          <w:rFonts w:ascii="Times New Roman Regular" w:hAnsi="Times New Roman Regular" w:cs="Times New Roman Regular"/>
          <w:color w:val="auto"/>
          <w:sz w:val="21"/>
          <w:szCs w:val="21"/>
        </w:rPr>
        <w:t xml:space="preserve">idney </w:t>
      </w:r>
      <w:r>
        <w:rPr>
          <w:rFonts w:ascii="Times New Roman Regular" w:hAnsi="Times New Roman Regular" w:cs="Times New Roman Regular" w:hint="eastAsia"/>
          <w:color w:val="auto"/>
          <w:sz w:val="21"/>
          <w:szCs w:val="21"/>
        </w:rPr>
        <w:t>i</w:t>
      </w:r>
      <w:r>
        <w:rPr>
          <w:rFonts w:ascii="Times New Roman Regular" w:hAnsi="Times New Roman Regular" w:cs="Times New Roman Regular"/>
          <w:color w:val="auto"/>
          <w:sz w:val="21"/>
          <w:szCs w:val="21"/>
        </w:rPr>
        <w:t>njury[J].</w:t>
      </w:r>
      <w:r>
        <w:rPr>
          <w:rFonts w:ascii="Times New Roman Regular" w:hAnsi="Times New Roman Regular" w:cs="Times New Roman Regular" w:hint="eastAsia"/>
          <w:color w:val="auto"/>
          <w:sz w:val="21"/>
          <w:szCs w:val="21"/>
        </w:rPr>
        <w:t xml:space="preserve"> </w:t>
      </w:r>
      <w:r>
        <w:rPr>
          <w:rFonts w:ascii="Times New Roman Regular" w:hAnsi="Times New Roman Regular" w:cs="Times New Roman Regular"/>
          <w:color w:val="auto"/>
          <w:sz w:val="21"/>
          <w:szCs w:val="21"/>
        </w:rPr>
        <w:t>Henan Med Res,2019,28(5):954-955.</w:t>
      </w:r>
    </w:p>
    <w:p w14:paraId="5BFCEE77" w14:textId="77777777" w:rsidR="005666C9" w:rsidRDefault="00000000">
      <w:pPr>
        <w:ind w:left="660" w:hangingChars="300" w:hanging="660"/>
        <w:rPr>
          <w:color w:val="009900"/>
        </w:rPr>
      </w:pPr>
      <w:r>
        <w:rPr>
          <w:color w:val="009900"/>
        </w:rPr>
        <w:t>[32]</w:t>
      </w:r>
      <w:r>
        <w:rPr>
          <w:color w:val="009900"/>
        </w:rPr>
        <w:tab/>
      </w:r>
      <w:r>
        <w:rPr>
          <w:rFonts w:ascii="Times New Roman" w:eastAsia="宋体"/>
          <w:color w:val="009900"/>
          <w:sz w:val="18"/>
        </w:rPr>
        <w:t>Mikkelsen ME, Still M, Anderson BJ, et al. Society of Critical Care Medicine's international consensus conference on prediction and identification of long-term impairments after critical illness[J]. Crit Care Med, 2020,48(11):1670-1679. DOI: 10.1097/CCM.0000000000004586.</w:t>
      </w:r>
      <w:bookmarkStart w:id="134" w:name="pindex483"/>
      <w:bookmarkEnd w:id="134"/>
    </w:p>
    <w:p w14:paraId="11553482"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33]</w:t>
      </w:r>
      <w:r>
        <w:rPr>
          <w:rFonts w:ascii="Times New Roman Regular" w:hAnsi="Times New Roman Regular" w:cs="Times New Roman Regular"/>
          <w:color w:val="auto"/>
          <w:sz w:val="21"/>
          <w:szCs w:val="21"/>
        </w:rPr>
        <w:t>Balke</w:t>
      </w:r>
      <w:proofErr w:type="gramEnd"/>
      <w:r>
        <w:rPr>
          <w:rFonts w:ascii="Times New Roman Regular" w:hAnsi="Times New Roman Regular" w:cs="Times New Roman Regular"/>
          <w:color w:val="auto"/>
          <w:sz w:val="21"/>
          <w:szCs w:val="21"/>
        </w:rPr>
        <w:t xml:space="preserve"> M, Teschler M, Schäfer H, et al. Therapeutic potential of electromyostimulation (EMS) in critically ill patients-a systematic review[J]. Front Physiol,2022,13:865437.DOI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hint="eastAsia"/>
          <w:color w:val="auto"/>
          <w:sz w:val="21"/>
          <w:szCs w:val="21"/>
        </w:rPr>
        <w:t>1</w:t>
      </w:r>
      <w:r>
        <w:rPr>
          <w:rFonts w:ascii="Times New Roman Regular" w:hAnsi="Times New Roman Regular" w:cs="Times New Roman Regular"/>
          <w:color w:val="auto"/>
          <w:sz w:val="21"/>
          <w:szCs w:val="21"/>
        </w:rPr>
        <w:t>0.3389/fphys.2022.865437.</w:t>
      </w:r>
      <w:bookmarkStart w:id="135" w:name="pindex484"/>
      <w:bookmarkEnd w:id="135"/>
    </w:p>
    <w:p w14:paraId="0CCC1A93"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[34]</w:t>
      </w:r>
      <w:r>
        <w:rPr>
          <w:rFonts w:ascii="Times New Roman Regular" w:hAnsi="Times New Roman Regular" w:cs="Times New Roman Regular"/>
          <w:color w:val="auto"/>
          <w:sz w:val="21"/>
          <w:szCs w:val="21"/>
        </w:rPr>
        <w:t>童玉梅</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梁晓婴</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刘心</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早期康复活动对严重脓毒症患者</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获得性肌无力的临床研究</w:t>
      </w:r>
      <w:r>
        <w:rPr>
          <w:rFonts w:ascii="Times New Roman Regular" w:hAnsi="Times New Roman Regular" w:cs="Times New Roman Regular"/>
          <w:color w:val="auto"/>
          <w:sz w:val="21"/>
          <w:szCs w:val="21"/>
        </w:rPr>
        <w:t>[J]</w:t>
      </w:r>
      <w:sdt>
        <w:sdtPr>
          <w:alias w:val="标点符号错误"/>
          <w:tag w:val="reviewtag_auto"/>
          <w:id w:val="113702"/>
        </w:sdtPr>
        <w:sdtContent>
          <w:bookmarkStart w:id="136" w:name="bkReivew113702"/>
          <w:r>
            <w:rPr>
              <w:rFonts w:ascii="Times New Roman Regular" w:hAnsi="Times New Roman Regular" w:cs="Times New Roman Regular"/>
              <w:color w:val="0072FF"/>
              <w:sz w:val="21"/>
              <w:szCs w:val="21"/>
            </w:rPr>
            <w:t>.</w:t>
          </w:r>
          <w:bookmarkEnd w:id="136"/>
        </w:sdtContent>
      </w:sdt>
      <w:r>
        <w:rPr>
          <w:rFonts w:ascii="Times New Roman Regular" w:hAnsi="Times New Roman Regular" w:cs="Times New Roman Regular"/>
          <w:color w:val="auto"/>
          <w:sz w:val="21"/>
          <w:szCs w:val="21"/>
        </w:rPr>
        <w:t>黑龙江中医药</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2019</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48(6)</w:t>
      </w:r>
      <w:sdt>
        <w:sdtPr>
          <w:alias w:val="标点符号错误"/>
          <w:tag w:val="reviewtag_auto"/>
          <w:id w:val="60302"/>
        </w:sdtPr>
        <w:sdtContent>
          <w:bookmarkStart w:id="137" w:name="bkReivew60302"/>
          <w:r>
            <w:rPr>
              <w:rFonts w:ascii="Times New Roman Regular" w:hAnsi="Times New Roman Regular" w:cs="Times New Roman Regular" w:hint="eastAsia"/>
              <w:color w:val="0072FF"/>
              <w:sz w:val="21"/>
              <w:szCs w:val="21"/>
            </w:rPr>
            <w:t>：</w:t>
          </w:r>
          <w:bookmarkEnd w:id="137"/>
        </w:sdtContent>
      </w:sdt>
      <w:r>
        <w:rPr>
          <w:rFonts w:ascii="Times New Roman Regular" w:hAnsi="Times New Roman Regular" w:cs="Times New Roman Regular"/>
          <w:color w:val="auto"/>
          <w:sz w:val="21"/>
          <w:szCs w:val="21"/>
        </w:rPr>
        <w:t>15-16.</w:t>
      </w:r>
      <w:bookmarkStart w:id="138" w:name="pindex485"/>
      <w:bookmarkEnd w:id="138"/>
    </w:p>
    <w:p w14:paraId="0D24277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[35]</w:t>
      </w:r>
      <w:r>
        <w:rPr>
          <w:rFonts w:ascii="Times New Roman Regular" w:hAnsi="Times New Roman Regular" w:cs="Times New Roman Regular" w:hint="eastAsia"/>
          <w:color w:val="auto"/>
          <w:sz w:val="21"/>
          <w:szCs w:val="21"/>
        </w:rPr>
        <w:t>浙江省医学会物理医学与康复学分会重症康复专业委员会</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浙江省重症康复专家共识</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浙江医学</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2017</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39(24)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2191-2196</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2209.DOI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10.12056/j.issn.1006-2785.2017.39.24.2017-2801.</w:t>
      </w:r>
      <w:bookmarkStart w:id="139" w:name="pindex486"/>
      <w:bookmarkEnd w:id="139"/>
    </w:p>
    <w:p w14:paraId="3F0B8EB9"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hint="eastAsia"/>
          <w:color w:val="FF0000"/>
          <w:sz w:val="21"/>
          <w:szCs w:val="21"/>
        </w:rPr>
        <w:t>[36]</w:t>
      </w:r>
      <w:r>
        <w:rPr>
          <w:rFonts w:ascii="Times New Roman Regular" w:hAnsi="Times New Roman Regular" w:cs="Times New Roman Regular"/>
          <w:color w:val="FF0000"/>
          <w:sz w:val="21"/>
          <w:szCs w:val="21"/>
        </w:rPr>
        <w:t>李晓青</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张娜</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韦小霞</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等</w:t>
      </w:r>
      <w:r>
        <w:rPr>
          <w:rFonts w:ascii="Times New Roman Regular" w:hAnsi="Times New Roman Regular" w:cs="Times New Roman Regular"/>
          <w:color w:val="FF0000"/>
          <w:sz w:val="21"/>
          <w:szCs w:val="21"/>
        </w:rPr>
        <w:t>.1</w:t>
      </w:r>
      <w:r>
        <w:rPr>
          <w:rFonts w:ascii="Times New Roman Regular" w:hAnsi="Times New Roman Regular" w:cs="Times New Roman Regular" w:hint="eastAsia"/>
          <w:color w:val="FF0000"/>
          <w:sz w:val="21"/>
          <w:szCs w:val="21"/>
        </w:rPr>
        <w:t xml:space="preserve"> </w:t>
      </w:r>
      <w:r>
        <w:rPr>
          <w:rFonts w:ascii="Times New Roman Regular" w:hAnsi="Times New Roman Regular" w:cs="Times New Roman Regular"/>
          <w:color w:val="FF0000"/>
          <w:sz w:val="21"/>
          <w:szCs w:val="21"/>
        </w:rPr>
        <w:t>521</w:t>
      </w:r>
      <w:r>
        <w:rPr>
          <w:rFonts w:ascii="Times New Roman Regular" w:hAnsi="Times New Roman Regular" w:cs="Times New Roman Regular"/>
          <w:color w:val="FF0000"/>
          <w:sz w:val="21"/>
          <w:szCs w:val="21"/>
        </w:rPr>
        <w:t>名</w:t>
      </w:r>
      <w:r>
        <w:rPr>
          <w:rFonts w:ascii="Times New Roman Regular" w:hAnsi="Times New Roman Regular" w:cs="Times New Roman Regular"/>
          <w:color w:val="FF0000"/>
          <w:sz w:val="21"/>
          <w:szCs w:val="21"/>
        </w:rPr>
        <w:t>ICU</w:t>
      </w:r>
      <w:r>
        <w:rPr>
          <w:rFonts w:ascii="Times New Roman Regular" w:hAnsi="Times New Roman Regular" w:cs="Times New Roman Regular"/>
          <w:color w:val="FF0000"/>
          <w:sz w:val="21"/>
          <w:szCs w:val="21"/>
        </w:rPr>
        <w:t>护士对脓毒症一小时</w:t>
      </w:r>
      <w:r>
        <w:rPr>
          <w:rFonts w:ascii="Times New Roman Regular" w:hAnsi="Times New Roman Regular" w:cs="Times New Roman Regular"/>
          <w:color w:val="FF0000"/>
          <w:sz w:val="21"/>
          <w:szCs w:val="21"/>
        </w:rPr>
        <w:t>bundle</w:t>
      </w:r>
      <w:proofErr w:type="gramStart"/>
      <w:r>
        <w:rPr>
          <w:rFonts w:ascii="Times New Roman Regular" w:hAnsi="Times New Roman Regular" w:cs="Times New Roman Regular"/>
          <w:color w:val="FF0000"/>
          <w:sz w:val="21"/>
          <w:szCs w:val="21"/>
        </w:rPr>
        <w:t>知信行</w:t>
      </w:r>
      <w:proofErr w:type="gramEnd"/>
      <w:r>
        <w:rPr>
          <w:rFonts w:ascii="Times New Roman Regular" w:hAnsi="Times New Roman Regular" w:cs="Times New Roman Regular"/>
          <w:color w:val="FF0000"/>
          <w:sz w:val="21"/>
          <w:szCs w:val="21"/>
        </w:rPr>
        <w:t>现状的调查</w:t>
      </w:r>
      <w:r>
        <w:rPr>
          <w:rFonts w:ascii="Times New Roman Regular" w:hAnsi="Times New Roman Regular" w:cs="Times New Roman Regular"/>
          <w:color w:val="FF0000"/>
          <w:sz w:val="21"/>
          <w:szCs w:val="21"/>
        </w:rPr>
        <w:t>[J]</w:t>
      </w:r>
      <w:sdt>
        <w:sdtPr>
          <w:alias w:val="标点符号错误"/>
          <w:tag w:val="reviewtag_FF0000"/>
          <w:id w:val="112735"/>
        </w:sdtPr>
        <w:sdtContent>
          <w:bookmarkStart w:id="140" w:name="bkReivew112735"/>
          <w:r>
            <w:rPr>
              <w:rFonts w:ascii="Times New Roman Regular" w:hAnsi="Times New Roman Regular" w:cs="Times New Roman Regular"/>
              <w:color w:val="0072FF"/>
              <w:sz w:val="21"/>
              <w:szCs w:val="21"/>
            </w:rPr>
            <w:t>.</w:t>
          </w:r>
          <w:bookmarkEnd w:id="140"/>
        </w:sdtContent>
      </w:sdt>
      <w:r>
        <w:rPr>
          <w:rFonts w:ascii="Times New Roman Regular" w:hAnsi="Times New Roman Regular" w:cs="Times New Roman Regular"/>
          <w:color w:val="FF0000"/>
          <w:sz w:val="21"/>
          <w:szCs w:val="21"/>
        </w:rPr>
        <w:t>中华重症医学电子杂志</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网络版</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2020</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6(4)</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439-447.DOI</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10.3877/cma.j.issn.2096-1537.2020.04.015.</w:t>
      </w:r>
      <w:bookmarkStart w:id="141" w:name="pindex487"/>
      <w:bookmarkEnd w:id="141"/>
    </w:p>
    <w:p w14:paraId="396F1E68"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color w:val="FF0000"/>
          <w:sz w:val="21"/>
          <w:szCs w:val="21"/>
        </w:rPr>
        <w:t>Li XQ, Zhang N, Wei XX, et al.</w:t>
      </w:r>
      <w:r>
        <w:rPr>
          <w:rFonts w:ascii="Times New Roman Regular" w:hAnsi="Times New Roman Regular" w:cs="Times New Roman Regular" w:hint="eastAsia"/>
          <w:color w:val="FF0000"/>
          <w:sz w:val="21"/>
          <w:szCs w:val="21"/>
        </w:rPr>
        <w:t xml:space="preserve"> </w:t>
      </w:r>
      <w:r>
        <w:rPr>
          <w:rFonts w:ascii="Times New Roman Regular" w:hAnsi="Times New Roman Regular" w:cs="Times New Roman Regular"/>
          <w:color w:val="FF0000"/>
          <w:sz w:val="21"/>
          <w:szCs w:val="21"/>
        </w:rPr>
        <w:t>Investigation and analysis of the knowledge, belief and behaviors about one-hour sepsis bundle in 1</w:t>
      </w:r>
      <w:r>
        <w:rPr>
          <w:rFonts w:ascii="Times New Roman Regular" w:hAnsi="Times New Roman Regular" w:cs="Times New Roman Regular" w:hint="eastAsia"/>
          <w:color w:val="FF0000"/>
          <w:sz w:val="21"/>
          <w:szCs w:val="21"/>
        </w:rPr>
        <w:t xml:space="preserve"> </w:t>
      </w:r>
      <w:r>
        <w:rPr>
          <w:rFonts w:ascii="Times New Roman Regular" w:hAnsi="Times New Roman Regular" w:cs="Times New Roman Regular"/>
          <w:color w:val="FF0000"/>
          <w:sz w:val="21"/>
          <w:szCs w:val="21"/>
        </w:rPr>
        <w:t>521 ICU nurses[J]. Chin J Crit Care Intensive Care Med</w:t>
      </w:r>
      <w:r>
        <w:rPr>
          <w:rFonts w:ascii="Times New Roman Regular" w:hAnsi="Times New Roman Regular" w:cs="Times New Roman Regular" w:hint="eastAsia"/>
          <w:color w:val="FF0000"/>
          <w:sz w:val="21"/>
          <w:szCs w:val="21"/>
        </w:rPr>
        <w:t xml:space="preserve"> </w:t>
      </w:r>
      <w:r>
        <w:rPr>
          <w:rFonts w:ascii="Times New Roman Regular" w:hAnsi="Times New Roman Regular" w:cs="Times New Roman Regular"/>
          <w:color w:val="FF0000"/>
          <w:sz w:val="21"/>
          <w:szCs w:val="21"/>
        </w:rPr>
        <w:t>(Electronic Edit),2020,6(4):439-447.</w:t>
      </w:r>
    </w:p>
    <w:p w14:paraId="76EE5564"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37]</w:t>
      </w:r>
      <w:r>
        <w:rPr>
          <w:rFonts w:ascii="Times New Roman Regular" w:hAnsi="Times New Roman Regular" w:cs="Times New Roman Regular"/>
          <w:color w:val="auto"/>
          <w:sz w:val="21"/>
          <w:szCs w:val="21"/>
        </w:rPr>
        <w:t>Tirado</w:t>
      </w:r>
      <w:proofErr w:type="gramEnd"/>
      <w:r>
        <w:rPr>
          <w:rFonts w:ascii="Times New Roman Regular" w:hAnsi="Times New Roman Regular" w:cs="Times New Roman Regular"/>
          <w:color w:val="auto"/>
          <w:sz w:val="21"/>
          <w:szCs w:val="21"/>
        </w:rPr>
        <w:t xml:space="preserve"> WC. Early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ecognition of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epsis in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 xml:space="preserve">rehospital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ettings: </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 </w:t>
      </w:r>
      <w:r>
        <w:rPr>
          <w:rFonts w:ascii="Times New Roman Regular" w:hAnsi="Times New Roman Regular" w:cs="Times New Roman Regular" w:hint="eastAsia"/>
          <w:color w:val="auto"/>
          <w:sz w:val="21"/>
          <w:szCs w:val="21"/>
        </w:rPr>
        <w:t>r</w:t>
      </w:r>
      <w:r>
        <w:rPr>
          <w:rFonts w:ascii="Times New Roman Regular" w:hAnsi="Times New Roman Regular" w:cs="Times New Roman Regular"/>
          <w:color w:val="auto"/>
          <w:sz w:val="21"/>
          <w:szCs w:val="21"/>
        </w:rPr>
        <w:t xml:space="preserve">eview of </w:t>
      </w:r>
      <w:r>
        <w:rPr>
          <w:rFonts w:ascii="Times New Roman Regular" w:hAnsi="Times New Roman Regular" w:cs="Times New Roman Regular" w:hint="eastAsia"/>
          <w:color w:val="auto"/>
          <w:sz w:val="21"/>
          <w:szCs w:val="21"/>
        </w:rPr>
        <w:t>s</w:t>
      </w:r>
      <w:r>
        <w:rPr>
          <w:rFonts w:ascii="Times New Roman Regular" w:hAnsi="Times New Roman Regular" w:cs="Times New Roman Regular"/>
          <w:color w:val="auto"/>
          <w:sz w:val="21"/>
          <w:szCs w:val="21"/>
        </w:rPr>
        <w:t xml:space="preserve">creening </w:t>
      </w:r>
      <w:r>
        <w:rPr>
          <w:rFonts w:ascii="Times New Roman Regular" w:hAnsi="Times New Roman Regular" w:cs="Times New Roman Regular" w:hint="eastAsia"/>
          <w:color w:val="auto"/>
          <w:sz w:val="21"/>
          <w:szCs w:val="21"/>
        </w:rPr>
        <w:t>t</w:t>
      </w:r>
      <w:r>
        <w:rPr>
          <w:rFonts w:ascii="Times New Roman Regular" w:hAnsi="Times New Roman Regular" w:cs="Times New Roman Regular"/>
          <w:color w:val="auto"/>
          <w:sz w:val="21"/>
          <w:szCs w:val="21"/>
        </w:rPr>
        <w:t xml:space="preserve">ools and </w:t>
      </w:r>
      <w:r>
        <w:rPr>
          <w:rFonts w:ascii="Times New Roman Regular" w:hAnsi="Times New Roman Regular" w:cs="Times New Roman Regular" w:hint="eastAsia"/>
          <w:color w:val="auto"/>
          <w:sz w:val="21"/>
          <w:szCs w:val="21"/>
        </w:rPr>
        <w:t>p</w:t>
      </w:r>
      <w:r>
        <w:rPr>
          <w:rFonts w:ascii="Times New Roman Regular" w:hAnsi="Times New Roman Regular" w:cs="Times New Roman Regular"/>
          <w:color w:val="auto"/>
          <w:sz w:val="21"/>
          <w:szCs w:val="21"/>
        </w:rPr>
        <w:t>ractices</w:t>
      </w:r>
      <w:r>
        <w:rPr>
          <w:rFonts w:ascii="Times New Roman Regular" w:hAnsi="Times New Roman Regular" w:cs="Times New Roman Regular" w:hint="eastAsia"/>
          <w:color w:val="auto"/>
          <w:sz w:val="21"/>
          <w:szCs w:val="21"/>
        </w:rPr>
        <w:t>[J]</w:t>
      </w:r>
      <w:r>
        <w:rPr>
          <w:rFonts w:ascii="Times New Roman Regular" w:hAnsi="Times New Roman Regular" w:cs="Times New Roman Regular"/>
          <w:color w:val="auto"/>
          <w:sz w:val="21"/>
          <w:szCs w:val="21"/>
        </w:rPr>
        <w:t>. Adv Emerg Nurs J</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47(2):152-167.</w:t>
      </w:r>
      <w:r>
        <w:rPr>
          <w:rFonts w:ascii="Times New Roman Regular" w:hAnsi="Times New Roman Regular" w:cs="Times New Roman Regular" w:hint="eastAsia"/>
          <w:color w:val="auto"/>
          <w:sz w:val="21"/>
          <w:szCs w:val="21"/>
        </w:rPr>
        <w:t>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10.1097/TME.0000000000000561.</w:t>
      </w:r>
      <w:bookmarkStart w:id="142" w:name="pindex489"/>
      <w:bookmarkEnd w:id="142"/>
    </w:p>
    <w:p w14:paraId="304EE6D3"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38]</w:t>
      </w:r>
      <w:r>
        <w:rPr>
          <w:rFonts w:ascii="Times New Roman Regular" w:hAnsi="Times New Roman Regular" w:cs="Times New Roman Regular"/>
          <w:color w:val="auto"/>
          <w:sz w:val="21"/>
          <w:szCs w:val="21"/>
        </w:rPr>
        <w:t>Rababa</w:t>
      </w:r>
      <w:proofErr w:type="gramEnd"/>
      <w:r>
        <w:rPr>
          <w:rFonts w:ascii="Times New Roman Regular" w:hAnsi="Times New Roman Regular" w:cs="Times New Roman Regular"/>
          <w:color w:val="auto"/>
          <w:sz w:val="21"/>
          <w:szCs w:val="21"/>
        </w:rPr>
        <w:t xml:space="preserve"> M, Bani Hamad D, Hayajneh AA. Sepsis assessment and management in critically ill adults: a systematic review[J]. PLoS One,2022,17(7):e0270711.DOI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10.1371/journal.pone.0270711.</w:t>
      </w:r>
      <w:bookmarkStart w:id="143" w:name="pindex490"/>
      <w:bookmarkEnd w:id="143"/>
    </w:p>
    <w:p w14:paraId="5DF9EC1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[39]</w:t>
      </w:r>
      <w:r>
        <w:rPr>
          <w:rFonts w:ascii="Times New Roman Regular" w:hAnsi="Times New Roman Regular" w:cs="Times New Roman Regular"/>
          <w:color w:val="auto"/>
          <w:sz w:val="21"/>
          <w:szCs w:val="21"/>
        </w:rPr>
        <w:t>李玉祯</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徐莹</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刘广欣</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基于</w:t>
      </w:r>
      <w:r>
        <w:rPr>
          <w:rFonts w:ascii="Times New Roman Regular" w:hAnsi="Times New Roman Regular" w:cs="Times New Roman Regular"/>
          <w:color w:val="auto"/>
          <w:sz w:val="21"/>
          <w:szCs w:val="21"/>
        </w:rPr>
        <w:t>COSMIN</w:t>
      </w:r>
      <w:r>
        <w:rPr>
          <w:rFonts w:ascii="Times New Roman Regular" w:hAnsi="Times New Roman Regular" w:cs="Times New Roman Regular"/>
          <w:color w:val="auto"/>
          <w:sz w:val="21"/>
          <w:szCs w:val="21"/>
        </w:rPr>
        <w:t>指南对重症监护室幸存者</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后综合征评估工具的系统评价</w:t>
      </w:r>
      <w:bookmarkStart w:id="144" w:name="OLE_LINK2"/>
      <w:r>
        <w:rPr>
          <w:rFonts w:ascii="Times New Roman Regular" w:hAnsi="Times New Roman Regular" w:cs="Times New Roman Regular"/>
          <w:color w:val="auto"/>
          <w:sz w:val="21"/>
          <w:szCs w:val="21"/>
        </w:rPr>
        <w:t>[J]</w:t>
      </w:r>
      <w:bookmarkEnd w:id="144"/>
      <w:sdt>
        <w:sdtPr>
          <w:alias w:val="标点符号错误"/>
          <w:tag w:val="reviewtag_auto"/>
          <w:id w:val="1051246"/>
        </w:sdtPr>
        <w:sdtContent>
          <w:bookmarkStart w:id="145" w:name="bkReivew1051246"/>
          <w:r>
            <w:rPr>
              <w:rFonts w:ascii="Times New Roman Regular" w:hAnsi="Times New Roman Regular" w:cs="Times New Roman Regular"/>
              <w:color w:val="0072FF"/>
              <w:sz w:val="21"/>
              <w:szCs w:val="21"/>
            </w:rPr>
            <w:t>.</w:t>
          </w:r>
          <w:bookmarkEnd w:id="145"/>
        </w:sdtContent>
      </w:sdt>
      <w:r>
        <w:rPr>
          <w:rFonts w:ascii="Times New Roman Regular" w:hAnsi="Times New Roman Regular" w:cs="Times New Roman Regular"/>
          <w:color w:val="auto"/>
          <w:sz w:val="21"/>
          <w:szCs w:val="21"/>
        </w:rPr>
        <w:t>军事护理</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42(8)</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104-109.DOI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10.3969/j.issn.2097-1826.2025.08.025.</w:t>
      </w:r>
      <w:bookmarkStart w:id="146" w:name="pindex491"/>
      <w:bookmarkEnd w:id="146"/>
    </w:p>
    <w:p w14:paraId="57E40EF8"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Li YZ, Xu Y, Liu GX, et al. A systematic review of assessment tools for post-intensive care syndrome in intensive care unit survivors based on COSMIN Guideline[J]. Mil Nurs,2025,42(8):104-109.</w:t>
      </w:r>
    </w:p>
    <w:p w14:paraId="631F124A"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[40]</w:t>
      </w:r>
      <w:r>
        <w:rPr>
          <w:rFonts w:ascii="Times New Roman Regular" w:hAnsi="Times New Roman Regular" w:cs="Times New Roman Regular"/>
          <w:color w:val="auto"/>
          <w:sz w:val="21"/>
          <w:szCs w:val="21"/>
        </w:rPr>
        <w:t>刘小会</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高绘明</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钟明利</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重症监护后综合征患者的干预研究进展</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护理学报</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2023</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30(21)</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29-34.DOI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10.16460/</w:t>
      </w:r>
      <w:proofErr w:type="gramStart"/>
      <w:r>
        <w:rPr>
          <w:rFonts w:ascii="Times New Roman Regular" w:hAnsi="Times New Roman Regular" w:cs="Times New Roman Regular"/>
          <w:color w:val="auto"/>
          <w:sz w:val="21"/>
          <w:szCs w:val="21"/>
        </w:rPr>
        <w:t>j.issn</w:t>
      </w:r>
      <w:proofErr w:type="gramEnd"/>
      <w:r>
        <w:rPr>
          <w:rFonts w:ascii="Times New Roman Regular" w:hAnsi="Times New Roman Regular" w:cs="Times New Roman Regular"/>
          <w:color w:val="auto"/>
          <w:sz w:val="21"/>
          <w:szCs w:val="21"/>
        </w:rPr>
        <w:t>1008-9969.2023.21.029.</w:t>
      </w:r>
      <w:bookmarkStart w:id="147" w:name="pindex493"/>
      <w:bookmarkEnd w:id="147"/>
    </w:p>
    <w:p w14:paraId="3A0D84B0"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[41]</w:t>
      </w:r>
      <w:r>
        <w:rPr>
          <w:rFonts w:ascii="Times New Roman Regular" w:hAnsi="Times New Roman Regular" w:cs="Times New Roman Regular"/>
          <w:color w:val="auto"/>
          <w:sz w:val="21"/>
          <w:szCs w:val="21"/>
        </w:rPr>
        <w:t>陈惠瑶</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李杏崧</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周立新</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脓毒症患者合并</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获得性肌无力的研究进展</w:t>
      </w:r>
      <w:r>
        <w:rPr>
          <w:rFonts w:ascii="Times New Roman Regular" w:hAnsi="Times New Roman Regular" w:cs="Times New Roman Regular"/>
          <w:color w:val="auto"/>
          <w:sz w:val="21"/>
          <w:szCs w:val="21"/>
        </w:rPr>
        <w:t>[J].</w:t>
      </w:r>
      <w:r>
        <w:rPr>
          <w:rFonts w:ascii="Times New Roman Regular" w:hAnsi="Times New Roman Regular" w:cs="Times New Roman Regular"/>
          <w:color w:val="auto"/>
          <w:sz w:val="21"/>
          <w:szCs w:val="21"/>
        </w:rPr>
        <w:t>中华危重病急救医学</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37(1)</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87-91.DOI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10.3760/cma.j.cn121430-20220216-00142.</w:t>
      </w:r>
      <w:bookmarkStart w:id="148" w:name="pindex494"/>
      <w:bookmarkEnd w:id="148"/>
    </w:p>
    <w:p w14:paraId="33A82BAE"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Chen HY, Li XS, Zhou LX, et al. Research progress on ICU-acquired weakness in sepsis patients[J]. Chin Crit Care Med,2025,37(1):87-91.</w:t>
      </w:r>
    </w:p>
    <w:p w14:paraId="55A0809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42]</w:t>
      </w:r>
      <w:r>
        <w:rPr>
          <w:rFonts w:ascii="Times New Roman Regular" w:hAnsi="Times New Roman Regular" w:cs="Times New Roman Regular"/>
          <w:color w:val="auto"/>
          <w:sz w:val="21"/>
          <w:szCs w:val="21"/>
        </w:rPr>
        <w:t>Bachmann</w:t>
      </w:r>
      <w:proofErr w:type="gramEnd"/>
      <w:r>
        <w:rPr>
          <w:rFonts w:ascii="Times New Roman Regular" w:hAnsi="Times New Roman Regular" w:cs="Times New Roman Regular"/>
          <w:color w:val="auto"/>
          <w:sz w:val="21"/>
          <w:szCs w:val="21"/>
        </w:rPr>
        <w:t xml:space="preserve"> KF, Cotoia A, Reintam Blaser A. Gastrointestinal function and nutritional interventions in septic shock[J]. Curr Opin Crit Care,2025,31(5):599-607.DOI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10.1097/MCC.0000000000001302.</w:t>
      </w:r>
      <w:bookmarkStart w:id="149" w:name="pindex496"/>
      <w:bookmarkEnd w:id="149"/>
    </w:p>
    <w:p w14:paraId="0971D42F"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hint="eastAsia"/>
          <w:color w:val="FF0000"/>
          <w:sz w:val="21"/>
          <w:szCs w:val="21"/>
        </w:rPr>
        <w:t>[43]</w:t>
      </w:r>
      <w:r>
        <w:rPr>
          <w:rFonts w:ascii="Times New Roman Regular" w:hAnsi="Times New Roman Regular" w:cs="Times New Roman Regular"/>
          <w:color w:val="FF0000"/>
          <w:sz w:val="21"/>
          <w:szCs w:val="21"/>
        </w:rPr>
        <w:t>牟青松</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任香凝</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陆金帅</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等</w:t>
      </w:r>
      <w:r>
        <w:rPr>
          <w:rFonts w:ascii="Times New Roman Regular" w:hAnsi="Times New Roman Regular" w:cs="Times New Roman Regular"/>
          <w:color w:val="FF0000"/>
          <w:sz w:val="21"/>
          <w:szCs w:val="21"/>
        </w:rPr>
        <w:t>.</w:t>
      </w:r>
      <w:r>
        <w:rPr>
          <w:rFonts w:ascii="Times New Roman Regular" w:hAnsi="Times New Roman Regular" w:cs="Times New Roman Regular"/>
          <w:color w:val="FF0000"/>
          <w:sz w:val="21"/>
          <w:szCs w:val="21"/>
        </w:rPr>
        <w:t>脓毒症存活患者认知功能障碍的影响因素分析</w:t>
      </w:r>
      <w:r>
        <w:rPr>
          <w:rFonts w:ascii="Times New Roman Regular" w:hAnsi="Times New Roman Regular" w:cs="Times New Roman Regular"/>
          <w:color w:val="FF0000"/>
          <w:sz w:val="21"/>
          <w:szCs w:val="21"/>
        </w:rPr>
        <w:t>[J].</w:t>
      </w:r>
      <w:r>
        <w:rPr>
          <w:rFonts w:ascii="Times New Roman Regular" w:hAnsi="Times New Roman Regular" w:cs="Times New Roman Regular"/>
          <w:color w:val="FF0000"/>
          <w:sz w:val="21"/>
          <w:szCs w:val="21"/>
        </w:rPr>
        <w:t>医学研究杂志</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2024</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53(12)</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88-92.DOI</w:t>
      </w:r>
      <w:r>
        <w:rPr>
          <w:rFonts w:ascii="Times New Roman Regular" w:hAnsi="Times New Roman Regular" w:cs="Times New Roman Regular" w:hint="eastAsia"/>
          <w:color w:val="FF0000"/>
          <w:sz w:val="21"/>
          <w:szCs w:val="21"/>
        </w:rPr>
        <w:t>：</w:t>
      </w:r>
      <w:r>
        <w:rPr>
          <w:rFonts w:ascii="Times New Roman Regular" w:hAnsi="Times New Roman Regular" w:cs="Times New Roman Regular"/>
          <w:color w:val="FF0000"/>
          <w:sz w:val="21"/>
          <w:szCs w:val="21"/>
        </w:rPr>
        <w:t>10.11969/j.issn.1673-548X.2024.12.016.</w:t>
      </w:r>
      <w:bookmarkStart w:id="150" w:name="pindex497"/>
      <w:bookmarkEnd w:id="150"/>
    </w:p>
    <w:p w14:paraId="6EE5D2CF" w14:textId="77777777" w:rsidR="005666C9" w:rsidRDefault="00000000">
      <w:pPr>
        <w:pStyle w:val="22"/>
        <w:adjustRightInd w:val="0"/>
        <w:snapToGrid w:val="0"/>
        <w:ind w:firstLineChars="0" w:firstLine="0"/>
        <w:rPr>
          <w:rFonts w:ascii="Times New Roman Regular" w:hAnsi="Times New Roman Regular" w:cs="Times New Roman Regular"/>
          <w:color w:val="FF0000"/>
          <w:sz w:val="21"/>
          <w:szCs w:val="21"/>
        </w:rPr>
      </w:pPr>
      <w:r>
        <w:rPr>
          <w:rFonts w:ascii="Times New Roman Regular" w:hAnsi="Times New Roman Regular" w:cs="Times New Roman Regular"/>
          <w:color w:val="FF0000"/>
          <w:sz w:val="21"/>
          <w:szCs w:val="21"/>
        </w:rPr>
        <w:t>M</w:t>
      </w:r>
      <w:r>
        <w:rPr>
          <w:rFonts w:ascii="Times New Roman Regular" w:hAnsi="Times New Roman Regular" w:cs="Times New Roman Regular" w:hint="eastAsia"/>
          <w:color w:val="FF0000"/>
          <w:sz w:val="21"/>
          <w:szCs w:val="21"/>
        </w:rPr>
        <w:t>u</w:t>
      </w:r>
      <w:r>
        <w:rPr>
          <w:rFonts w:ascii="Times New Roman Regular" w:hAnsi="Times New Roman Regular" w:cs="Times New Roman Regular"/>
          <w:color w:val="FF0000"/>
          <w:sz w:val="21"/>
          <w:szCs w:val="21"/>
        </w:rPr>
        <w:t xml:space="preserve"> QS, Ren XN, Lu JS, et al. Analysis of factors influencing cognitive dysfunction in sepsis survivors[J]. J Med Res,2024,53(12):88-92.</w:t>
      </w:r>
    </w:p>
    <w:p w14:paraId="01D530D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44]</w:t>
      </w:r>
      <w:r>
        <w:rPr>
          <w:rFonts w:ascii="Times New Roman Regular" w:hAnsi="Times New Roman Regular" w:cs="Times New Roman Regular"/>
          <w:color w:val="auto"/>
          <w:sz w:val="21"/>
          <w:szCs w:val="21"/>
        </w:rPr>
        <w:t>Lewis</w:t>
      </w:r>
      <w:proofErr w:type="gramEnd"/>
      <w:r>
        <w:rPr>
          <w:rFonts w:ascii="Times New Roman Regular" w:hAnsi="Times New Roman Regular" w:cs="Times New Roman Regular"/>
          <w:color w:val="auto"/>
          <w:sz w:val="21"/>
          <w:szCs w:val="21"/>
        </w:rPr>
        <w:t xml:space="preserve"> K, Balas MC, Stollings JL, et al. A focused update to the clinical practice guidelines for the prevention and management of pain, anxiety, agitation/sedation, delirium, immobility, and sleep disruption in adult patients in the ICU[J]. Crit Care Med</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2025</w:t>
      </w:r>
      <w:r>
        <w:rPr>
          <w:rFonts w:ascii="Times New Roman Regular" w:hAnsi="Times New Roman Regular" w:cs="Times New Roman Regular" w:hint="eastAsia"/>
          <w:color w:val="auto"/>
          <w:sz w:val="21"/>
          <w:szCs w:val="21"/>
        </w:rPr>
        <w:t>,5</w:t>
      </w:r>
      <w:r>
        <w:rPr>
          <w:rFonts w:ascii="Times New Roman Regular" w:hAnsi="Times New Roman Regular" w:cs="Times New Roman Regular"/>
          <w:color w:val="auto"/>
          <w:sz w:val="21"/>
          <w:szCs w:val="21"/>
        </w:rPr>
        <w:t>3(3):e711-e727.</w:t>
      </w:r>
      <w:r>
        <w:rPr>
          <w:rFonts w:ascii="Times New Roman Regular" w:hAnsi="Times New Roman Regular" w:cs="Times New Roman Regular" w:hint="eastAsia"/>
          <w:color w:val="auto"/>
          <w:sz w:val="21"/>
          <w:szCs w:val="21"/>
        </w:rPr>
        <w:t>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10.1097/CCM.0000000000006574.</w:t>
      </w:r>
      <w:bookmarkStart w:id="151" w:name="pindex499"/>
      <w:bookmarkEnd w:id="151"/>
    </w:p>
    <w:p w14:paraId="6ABF28E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45]</w:t>
      </w:r>
      <w:r>
        <w:rPr>
          <w:rFonts w:ascii="Times New Roman Regular" w:hAnsi="Times New Roman Regular" w:cs="Times New Roman Regular"/>
          <w:color w:val="auto"/>
          <w:sz w:val="21"/>
          <w:szCs w:val="21"/>
        </w:rPr>
        <w:t>Tang</w:t>
      </w:r>
      <w:proofErr w:type="gramEnd"/>
      <w:r>
        <w:rPr>
          <w:rFonts w:ascii="Times New Roman Regular" w:hAnsi="Times New Roman Regular" w:cs="Times New Roman Regular"/>
          <w:color w:val="auto"/>
          <w:sz w:val="21"/>
          <w:szCs w:val="21"/>
        </w:rPr>
        <w:t xml:space="preserve"> YF, Duan YJ, Ge RD, et al. Environmental enrichment protects against cognition deficits caused by sepsis-associated encephalopathy[J]. J Integr Neurosci,2022,22(1):5.DOI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10.31083/</w:t>
      </w:r>
      <w:proofErr w:type="gramStart"/>
      <w:r>
        <w:rPr>
          <w:rFonts w:ascii="Times New Roman Regular" w:hAnsi="Times New Roman Regular" w:cs="Times New Roman Regular"/>
          <w:color w:val="auto"/>
          <w:sz w:val="21"/>
          <w:szCs w:val="21"/>
        </w:rPr>
        <w:t>j.jin</w:t>
      </w:r>
      <w:proofErr w:type="gramEnd"/>
      <w:r>
        <w:rPr>
          <w:rFonts w:ascii="Times New Roman Regular" w:hAnsi="Times New Roman Regular" w:cs="Times New Roman Regular"/>
          <w:color w:val="auto"/>
          <w:sz w:val="21"/>
          <w:szCs w:val="21"/>
        </w:rPr>
        <w:t>2201005</w:t>
      </w:r>
      <w:bookmarkStart w:id="152" w:name="pindex500"/>
      <w:bookmarkEnd w:id="152"/>
    </w:p>
    <w:p w14:paraId="42920C3A" w14:textId="77777777" w:rsidR="005666C9" w:rsidRDefault="00000000">
      <w:pPr>
        <w:ind w:left="660" w:hangingChars="300" w:hanging="660"/>
        <w:rPr>
          <w:color w:val="009900"/>
        </w:rPr>
      </w:pPr>
      <w:r>
        <w:rPr>
          <w:color w:val="009900"/>
        </w:rPr>
        <w:t>[46]</w:t>
      </w:r>
      <w:r>
        <w:rPr>
          <w:color w:val="009900"/>
        </w:rPr>
        <w:tab/>
      </w:r>
      <w:r>
        <w:rPr>
          <w:rFonts w:ascii="Times New Roman" w:eastAsia="宋体"/>
          <w:color w:val="009900"/>
          <w:sz w:val="18"/>
        </w:rPr>
        <w:t>吴小娟</w:t>
      </w:r>
      <w:r>
        <w:rPr>
          <w:rFonts w:ascii="Times New Roman" w:eastAsia="宋体"/>
          <w:color w:val="009900"/>
          <w:sz w:val="18"/>
        </w:rPr>
        <w:t xml:space="preserve">, </w:t>
      </w:r>
      <w:proofErr w:type="gramStart"/>
      <w:r>
        <w:rPr>
          <w:rFonts w:ascii="Times New Roman" w:eastAsia="宋体"/>
          <w:color w:val="009900"/>
          <w:sz w:val="18"/>
        </w:rPr>
        <w:t>周芳鸣</w:t>
      </w:r>
      <w:proofErr w:type="gramEnd"/>
      <w:r>
        <w:rPr>
          <w:rFonts w:ascii="Times New Roman" w:eastAsia="宋体"/>
          <w:color w:val="009900"/>
          <w:sz w:val="18"/>
        </w:rPr>
        <w:t xml:space="preserve">, </w:t>
      </w:r>
      <w:r>
        <w:rPr>
          <w:rFonts w:ascii="Times New Roman" w:eastAsia="宋体"/>
          <w:color w:val="009900"/>
          <w:sz w:val="18"/>
        </w:rPr>
        <w:t>雷静雯</w:t>
      </w:r>
      <w:r>
        <w:rPr>
          <w:rFonts w:ascii="Times New Roman" w:eastAsia="宋体"/>
          <w:color w:val="009900"/>
          <w:sz w:val="18"/>
        </w:rPr>
        <w:t xml:space="preserve">. </w:t>
      </w:r>
      <w:r>
        <w:rPr>
          <w:rFonts w:ascii="Times New Roman" w:eastAsia="宋体"/>
          <w:color w:val="009900"/>
          <w:sz w:val="18"/>
        </w:rPr>
        <w:t>心理护理对</w:t>
      </w:r>
      <w:r>
        <w:rPr>
          <w:rFonts w:ascii="Times New Roman" w:eastAsia="宋体"/>
          <w:color w:val="009900"/>
          <w:sz w:val="18"/>
        </w:rPr>
        <w:t>ICU</w:t>
      </w:r>
      <w:r>
        <w:rPr>
          <w:rFonts w:ascii="Times New Roman" w:eastAsia="宋体"/>
          <w:color w:val="009900"/>
          <w:sz w:val="18"/>
        </w:rPr>
        <w:t>重症护理质量的影响</w:t>
      </w:r>
      <w:r>
        <w:rPr>
          <w:rFonts w:ascii="Times New Roman" w:eastAsia="宋体"/>
          <w:color w:val="009900"/>
          <w:sz w:val="18"/>
        </w:rPr>
        <w:t>——</w:t>
      </w:r>
      <w:r>
        <w:rPr>
          <w:rFonts w:ascii="Times New Roman" w:eastAsia="宋体"/>
          <w:color w:val="009900"/>
          <w:sz w:val="18"/>
        </w:rPr>
        <w:t>评《实用危重症护理学》</w:t>
      </w:r>
      <w:r>
        <w:rPr>
          <w:rFonts w:ascii="Times New Roman" w:eastAsia="宋体"/>
          <w:color w:val="009900"/>
          <w:sz w:val="18"/>
        </w:rPr>
        <w:t>[J].</w:t>
      </w:r>
      <w:r>
        <w:rPr>
          <w:rFonts w:ascii="Times New Roman" w:eastAsia="宋体"/>
          <w:color w:val="009900"/>
          <w:sz w:val="18"/>
        </w:rPr>
        <w:t>中国实验方剂学杂志</w:t>
      </w:r>
      <w:r>
        <w:rPr>
          <w:rFonts w:ascii="Times New Roman" w:eastAsia="宋体"/>
          <w:color w:val="009900"/>
          <w:sz w:val="18"/>
        </w:rPr>
        <w:t xml:space="preserve">,2024,30(18):250. </w:t>
      </w:r>
      <w:bookmarkStart w:id="153" w:name="pindex501"/>
      <w:bookmarkEnd w:id="153"/>
    </w:p>
    <w:p w14:paraId="77EBEEC6"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[47]</w:t>
      </w:r>
      <w:r>
        <w:rPr>
          <w:rFonts w:ascii="Times New Roman Regular" w:hAnsi="Times New Roman Regular" w:cs="Times New Roman Regular"/>
          <w:color w:val="auto"/>
          <w:sz w:val="21"/>
          <w:szCs w:val="21"/>
        </w:rPr>
        <w:t>张婷婷</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易晓平</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邢娅娜</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等</w:t>
      </w:r>
      <w:r>
        <w:rPr>
          <w:rFonts w:ascii="Times New Roman Regular" w:hAnsi="Times New Roman Regular" w:cs="Times New Roman Regular"/>
          <w:color w:val="auto"/>
          <w:sz w:val="21"/>
          <w:szCs w:val="21"/>
        </w:rPr>
        <w:t>.</w:t>
      </w:r>
      <w:bookmarkStart w:id="154" w:name="OLE_LINK1"/>
      <w:r>
        <w:rPr>
          <w:rFonts w:ascii="Times New Roman Regular" w:hAnsi="Times New Roman Regular" w:cs="Times New Roman Regular"/>
          <w:color w:val="auto"/>
          <w:sz w:val="21"/>
          <w:szCs w:val="21"/>
        </w:rPr>
        <w:t>重症患者</w:t>
      </w:r>
      <w:r>
        <w:rPr>
          <w:rFonts w:ascii="Times New Roman Regular" w:hAnsi="Times New Roman Regular" w:cs="Times New Roman Regular"/>
          <w:color w:val="auto"/>
          <w:sz w:val="21"/>
          <w:szCs w:val="21"/>
        </w:rPr>
        <w:t>ICU</w:t>
      </w:r>
      <w:r>
        <w:rPr>
          <w:rFonts w:ascii="Times New Roman Regular" w:hAnsi="Times New Roman Regular" w:cs="Times New Roman Regular"/>
          <w:color w:val="auto"/>
          <w:sz w:val="21"/>
          <w:szCs w:val="21"/>
        </w:rPr>
        <w:t>后综合征心理功能障碍发生率的</w:t>
      </w:r>
      <w:r>
        <w:rPr>
          <w:rFonts w:ascii="Times New Roman Regular" w:hAnsi="Times New Roman Regular" w:cs="Times New Roman Regular"/>
          <w:color w:val="auto"/>
          <w:sz w:val="21"/>
          <w:szCs w:val="21"/>
        </w:rPr>
        <w:t>Meta</w:t>
      </w:r>
      <w:r>
        <w:rPr>
          <w:rFonts w:ascii="Times New Roman Regular" w:hAnsi="Times New Roman Regular" w:cs="Times New Roman Regular"/>
          <w:color w:val="auto"/>
          <w:sz w:val="21"/>
          <w:szCs w:val="21"/>
        </w:rPr>
        <w:t>分析</w:t>
      </w:r>
      <w:bookmarkEnd w:id="154"/>
      <w:r>
        <w:rPr>
          <w:rFonts w:ascii="Times New Roman Regular" w:hAnsi="Times New Roman Regular" w:cs="Times New Roman Regular"/>
          <w:color w:val="auto"/>
          <w:sz w:val="21"/>
          <w:szCs w:val="21"/>
        </w:rPr>
        <w:t>[J]</w:t>
      </w:r>
      <w:sdt>
        <w:sdtPr>
          <w:alias w:val="标点符号错误"/>
          <w:tag w:val="reviewtag_auto"/>
          <w:id w:val="1060334"/>
        </w:sdtPr>
        <w:sdtContent>
          <w:bookmarkStart w:id="155" w:name="bkReivew1060334"/>
          <w:r>
            <w:rPr>
              <w:rFonts w:ascii="Times New Roman Regular" w:hAnsi="Times New Roman Regular" w:cs="Times New Roman Regular"/>
              <w:color w:val="0072FF"/>
              <w:sz w:val="21"/>
              <w:szCs w:val="21"/>
            </w:rPr>
            <w:t>.</w:t>
          </w:r>
          <w:bookmarkEnd w:id="155"/>
        </w:sdtContent>
      </w:sdt>
      <w:r>
        <w:rPr>
          <w:rFonts w:ascii="Times New Roman Regular" w:hAnsi="Times New Roman Regular" w:cs="Times New Roman Regular"/>
          <w:color w:val="auto"/>
          <w:sz w:val="21"/>
          <w:szCs w:val="21"/>
        </w:rPr>
        <w:t>中华现代护理杂志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2024</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30(20)</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2724-2731.DOI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10.3760/cma.j.cn115682-20240228-00993.</w:t>
      </w:r>
      <w:bookmarkStart w:id="156" w:name="pindex502"/>
      <w:bookmarkEnd w:id="156"/>
    </w:p>
    <w:p w14:paraId="31341CBD"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color w:val="auto"/>
          <w:sz w:val="21"/>
          <w:szCs w:val="21"/>
        </w:rPr>
        <w:t>Zhang TT, Yi XP, Xing YN, et al. Meta analysis of the incidence of psychological dysfunction in critically ill patients with post-intensive care syndrome[J]. Chin J Mod Nurs,2024,30(20):2724-2731.</w:t>
      </w:r>
    </w:p>
    <w:p w14:paraId="373F4D69"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highlight w:val="yellow"/>
        </w:rPr>
      </w:pPr>
      <w:r>
        <w:rPr>
          <w:rFonts w:ascii="Times New Roman Regular" w:hAnsi="Times New Roman Regular" w:cs="Times New Roman Regular" w:hint="eastAsia"/>
          <w:color w:val="auto"/>
          <w:sz w:val="21"/>
          <w:szCs w:val="21"/>
        </w:rPr>
        <w:t>[48]</w:t>
      </w:r>
      <w:r>
        <w:rPr>
          <w:rFonts w:ascii="Times New Roman Regular" w:hAnsi="Times New Roman Regular" w:cs="Times New Roman Regular"/>
          <w:color w:val="auto"/>
          <w:sz w:val="21"/>
          <w:szCs w:val="21"/>
        </w:rPr>
        <w:t>魏玉萍</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张永香</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罗丹</w:t>
      </w:r>
      <w:proofErr w:type="gramStart"/>
      <w:r>
        <w:rPr>
          <w:rFonts w:ascii="Times New Roman Regular" w:hAnsi="Times New Roman Regular" w:cs="Times New Roman Regular"/>
          <w:color w:val="auto"/>
          <w:sz w:val="21"/>
          <w:szCs w:val="21"/>
        </w:rPr>
        <w:t>丹</w:t>
      </w:r>
      <w:proofErr w:type="gramEnd"/>
      <w:r>
        <w:rPr>
          <w:rFonts w:ascii="Times New Roman Regular" w:hAnsi="Times New Roman Regular" w:cs="Times New Roman Regular"/>
          <w:color w:val="auto"/>
          <w:sz w:val="21"/>
          <w:szCs w:val="21"/>
        </w:rPr>
        <w:t>.</w:t>
      </w:r>
      <w:r>
        <w:rPr>
          <w:rFonts w:ascii="Times New Roman Regular" w:hAnsi="Times New Roman Regular" w:cs="Times New Roman Regular"/>
          <w:color w:val="auto"/>
          <w:sz w:val="21"/>
          <w:szCs w:val="21"/>
        </w:rPr>
        <w:t>家属参与护理模式在改善儿童脓毒症患儿情绪及预后的效果</w:t>
      </w:r>
      <w:r>
        <w:rPr>
          <w:rFonts w:ascii="Times New Roman Regular" w:hAnsi="Times New Roman Regular" w:cs="Times New Roman Regular"/>
          <w:color w:val="auto"/>
          <w:sz w:val="21"/>
          <w:szCs w:val="21"/>
        </w:rPr>
        <w:t>[J]</w:t>
      </w:r>
      <w:sdt>
        <w:sdtPr>
          <w:alias w:val="标点符号错误"/>
          <w:tag w:val="reviewtag_auto"/>
          <w:id w:val="3001236"/>
        </w:sdtPr>
        <w:sdtContent>
          <w:bookmarkStart w:id="157" w:name="bkReivew3001236"/>
          <w:r>
            <w:rPr>
              <w:rFonts w:ascii="Times New Roman Regular" w:hAnsi="Times New Roman Regular" w:cs="Times New Roman Regular"/>
              <w:color w:val="0072FF"/>
              <w:sz w:val="21"/>
              <w:szCs w:val="21"/>
            </w:rPr>
            <w:t>.</w:t>
          </w:r>
          <w:bookmarkEnd w:id="157"/>
        </w:sdtContent>
      </w:sdt>
      <w:r>
        <w:rPr>
          <w:rFonts w:ascii="Times New Roman Regular" w:hAnsi="Times New Roman Regular" w:cs="Times New Roman Regular"/>
          <w:color w:val="auto"/>
          <w:sz w:val="21"/>
          <w:szCs w:val="21"/>
        </w:rPr>
        <w:t>国际护理学杂志</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2022</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41(9)</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1595-1598.DOI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10.3760/cma.j.cn221370-20201201-00411.</w:t>
      </w:r>
      <w:bookmarkStart w:id="158" w:name="pindex504"/>
      <w:bookmarkEnd w:id="158"/>
    </w:p>
    <w:p w14:paraId="12898B51" w14:textId="77777777" w:rsidR="005666C9" w:rsidRDefault="00000000">
      <w:pPr>
        <w:pStyle w:val="22"/>
        <w:adjustRightInd w:val="0"/>
        <w:snapToGrid w:val="0"/>
        <w:ind w:firstLineChars="0" w:firstLine="0"/>
        <w:rPr>
          <w:rFonts w:ascii="Times New Roman Regular" w:hAnsi="Times New Roman Regular" w:cs="Times New Roman Regular"/>
          <w:color w:val="auto"/>
          <w:sz w:val="21"/>
          <w:szCs w:val="21"/>
        </w:rPr>
      </w:pPr>
      <w:r>
        <w:rPr>
          <w:rFonts w:ascii="Times New Roman Regular" w:hAnsi="Times New Roman Regular" w:cs="Times New Roman Regular" w:hint="eastAsia"/>
          <w:color w:val="auto"/>
          <w:sz w:val="21"/>
          <w:szCs w:val="21"/>
        </w:rPr>
        <w:t>[</w:t>
      </w:r>
      <w:proofErr w:type="gramStart"/>
      <w:r>
        <w:rPr>
          <w:rFonts w:ascii="Times New Roman Regular" w:hAnsi="Times New Roman Regular" w:cs="Times New Roman Regular" w:hint="eastAsia"/>
          <w:color w:val="auto"/>
          <w:sz w:val="21"/>
          <w:szCs w:val="21"/>
        </w:rPr>
        <w:t>49]</w:t>
      </w:r>
      <w:r>
        <w:rPr>
          <w:rFonts w:ascii="Times New Roman Regular" w:hAnsi="Times New Roman Regular" w:cs="Times New Roman Regular"/>
          <w:color w:val="auto"/>
          <w:sz w:val="21"/>
          <w:szCs w:val="21"/>
        </w:rPr>
        <w:t>Duong</w:t>
      </w:r>
      <w:proofErr w:type="gramEnd"/>
      <w:r>
        <w:rPr>
          <w:rFonts w:ascii="Times New Roman Regular" w:hAnsi="Times New Roman Regular" w:cs="Times New Roman Regular"/>
          <w:color w:val="auto"/>
          <w:sz w:val="21"/>
          <w:szCs w:val="21"/>
        </w:rPr>
        <w:t xml:space="preserve"> J, Wang G, Lean G, et al. Family-centered interventions and patient outcomes in the adult intensive care unit: </w:t>
      </w:r>
      <w:r>
        <w:rPr>
          <w:rFonts w:ascii="Times New Roman Regular" w:hAnsi="Times New Roman Regular" w:cs="Times New Roman Regular" w:hint="eastAsia"/>
          <w:color w:val="auto"/>
          <w:sz w:val="21"/>
          <w:szCs w:val="21"/>
        </w:rPr>
        <w:t>a</w:t>
      </w:r>
      <w:r>
        <w:rPr>
          <w:rFonts w:ascii="Times New Roman Regular" w:hAnsi="Times New Roman Regular" w:cs="Times New Roman Regular"/>
          <w:color w:val="auto"/>
          <w:sz w:val="21"/>
          <w:szCs w:val="21"/>
        </w:rPr>
        <w:t xml:space="preserve"> systematic review of randomized controlled trials[J]. J Crit Care,2024,83:154829.DOI</w:t>
      </w:r>
      <w:r>
        <w:rPr>
          <w:rFonts w:ascii="Times New Roman Regular" w:hAnsi="Times New Roman Regular" w:cs="Times New Roman Regular" w:hint="eastAsia"/>
          <w:color w:val="auto"/>
          <w:sz w:val="21"/>
          <w:szCs w:val="21"/>
        </w:rPr>
        <w:t>：</w:t>
      </w:r>
      <w:r>
        <w:rPr>
          <w:rFonts w:ascii="Times New Roman Regular" w:hAnsi="Times New Roman Regular" w:cs="Times New Roman Regular"/>
          <w:color w:val="auto"/>
          <w:sz w:val="21"/>
          <w:szCs w:val="21"/>
        </w:rPr>
        <w:t>10.1016/j.jcrc.2024.154829.</w:t>
      </w:r>
      <w:bookmarkStart w:id="159" w:name="pindex505"/>
      <w:bookmarkEnd w:id="159"/>
    </w:p>
    <w:p w14:paraId="41B2518E" w14:textId="77777777" w:rsidR="005666C9" w:rsidRDefault="005666C9">
      <w:pPr>
        <w:adjustRightInd w:val="0"/>
        <w:snapToGrid w:val="0"/>
        <w:ind w:firstLineChars="200" w:firstLine="420"/>
        <w:rPr>
          <w:rFonts w:ascii="Times New Roman Regular" w:eastAsia="宋体" w:hAnsi="Times New Roman Regular" w:cs="Times New Roman Regular"/>
          <w:sz w:val="21"/>
          <w:szCs w:val="21"/>
        </w:rPr>
      </w:pPr>
    </w:p>
    <w:p w14:paraId="70EF9817" w14:textId="77777777" w:rsidR="005666C9" w:rsidRDefault="005666C9"/>
    <w:sectPr w:rsidR="005666C9">
      <w:footnotePr>
        <w:numFmt w:val="decimalEnclosedCircleChinese"/>
        <w:numRestart w:val="eachPage"/>
      </w:footnotePr>
      <w:pgSz w:w="11907" w:h="1615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书宋_GBK">
    <w:altName w:val="汉仪书宋二KW"/>
    <w:charset w:val="86"/>
    <w:family w:val="auto"/>
    <w:pitch w:val="default"/>
    <w:sig w:usb0="00000000" w:usb1="00000000" w:usb2="00082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仿宋-简"/>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drawingGridHorizontalSpacing w:val="110"/>
  <w:noPunctuationKerning/>
  <w:characterSpacingControl w:val="doNotCompress"/>
  <w:savePreviewPicture/>
  <w:footnotePr>
    <w:numFmt w:val="decimalEnclosedCircleChinese"/>
    <w:numRestart w:val="eachPage"/>
  </w:foot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AA标准格式&lt;/Style&gt;&lt;LeftDelim&gt;{&lt;/LeftDelim&gt;&lt;RightDelim&gt;}&lt;/RightDelim&gt;&lt;FontName&gt;&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aaf5xwawe0aeedxf25rrz8rp9zaspz090z&quot;&gt;My EndNote Library&lt;record-ids&gt;&lt;item&gt;1304&lt;/item&gt;&lt;/record-ids&gt;&lt;/item&gt;&lt;/Libraries&gt;"/>
    <w:docVar w:name="KY_MEDREF_DOCUID" w:val="{E5A69627-4183-4AEA-BCA8-5F3652BD299F}"/>
    <w:docVar w:name="KY_MEDREF_VERSION" w:val="3"/>
  </w:docVars>
  <w:rsids>
    <w:rsidRoot w:val="00FA57C3"/>
    <w:rsid w:val="000120E3"/>
    <w:rsid w:val="0003366B"/>
    <w:rsid w:val="00043C97"/>
    <w:rsid w:val="00051636"/>
    <w:rsid w:val="00051DE1"/>
    <w:rsid w:val="0006373F"/>
    <w:rsid w:val="00065D5B"/>
    <w:rsid w:val="00075369"/>
    <w:rsid w:val="000758F1"/>
    <w:rsid w:val="000762A6"/>
    <w:rsid w:val="0009194B"/>
    <w:rsid w:val="000B623B"/>
    <w:rsid w:val="000D65B2"/>
    <w:rsid w:val="000E6BD2"/>
    <w:rsid w:val="00122601"/>
    <w:rsid w:val="001302C8"/>
    <w:rsid w:val="0013235C"/>
    <w:rsid w:val="0014183F"/>
    <w:rsid w:val="0014458B"/>
    <w:rsid w:val="00152ED9"/>
    <w:rsid w:val="00171777"/>
    <w:rsid w:val="00171B92"/>
    <w:rsid w:val="001C5ADF"/>
    <w:rsid w:val="001E4ADA"/>
    <w:rsid w:val="002068E6"/>
    <w:rsid w:val="0022779C"/>
    <w:rsid w:val="00292EDB"/>
    <w:rsid w:val="002E2689"/>
    <w:rsid w:val="00326389"/>
    <w:rsid w:val="00327CDE"/>
    <w:rsid w:val="00357B06"/>
    <w:rsid w:val="0038025F"/>
    <w:rsid w:val="003847B1"/>
    <w:rsid w:val="00391EE7"/>
    <w:rsid w:val="003B1CD3"/>
    <w:rsid w:val="003E4EEC"/>
    <w:rsid w:val="0040565D"/>
    <w:rsid w:val="00405CA5"/>
    <w:rsid w:val="00407C80"/>
    <w:rsid w:val="00422CA9"/>
    <w:rsid w:val="00441323"/>
    <w:rsid w:val="00451408"/>
    <w:rsid w:val="00466469"/>
    <w:rsid w:val="00482E30"/>
    <w:rsid w:val="00486645"/>
    <w:rsid w:val="0049669A"/>
    <w:rsid w:val="004A2F49"/>
    <w:rsid w:val="004A3019"/>
    <w:rsid w:val="004A3E55"/>
    <w:rsid w:val="00510EA2"/>
    <w:rsid w:val="005156A7"/>
    <w:rsid w:val="00522B7D"/>
    <w:rsid w:val="005243A2"/>
    <w:rsid w:val="00525CBC"/>
    <w:rsid w:val="00535272"/>
    <w:rsid w:val="005518C6"/>
    <w:rsid w:val="00554F81"/>
    <w:rsid w:val="005666C9"/>
    <w:rsid w:val="00572AAA"/>
    <w:rsid w:val="0058578F"/>
    <w:rsid w:val="005B0CFB"/>
    <w:rsid w:val="005D4C14"/>
    <w:rsid w:val="005F127C"/>
    <w:rsid w:val="00621D2C"/>
    <w:rsid w:val="006225B9"/>
    <w:rsid w:val="00675991"/>
    <w:rsid w:val="006862BF"/>
    <w:rsid w:val="006B26F9"/>
    <w:rsid w:val="006B57D3"/>
    <w:rsid w:val="006C4113"/>
    <w:rsid w:val="006C537E"/>
    <w:rsid w:val="006E28A5"/>
    <w:rsid w:val="006F6FD5"/>
    <w:rsid w:val="00705FC2"/>
    <w:rsid w:val="0071758B"/>
    <w:rsid w:val="00720332"/>
    <w:rsid w:val="00740966"/>
    <w:rsid w:val="00775488"/>
    <w:rsid w:val="007829EC"/>
    <w:rsid w:val="007B33E3"/>
    <w:rsid w:val="007C282D"/>
    <w:rsid w:val="007D30CC"/>
    <w:rsid w:val="007E2D74"/>
    <w:rsid w:val="0081363D"/>
    <w:rsid w:val="00830793"/>
    <w:rsid w:val="00836246"/>
    <w:rsid w:val="00843D10"/>
    <w:rsid w:val="008841BA"/>
    <w:rsid w:val="008A1AAA"/>
    <w:rsid w:val="008B3DDC"/>
    <w:rsid w:val="008B7FFE"/>
    <w:rsid w:val="008D4562"/>
    <w:rsid w:val="00904499"/>
    <w:rsid w:val="009145AE"/>
    <w:rsid w:val="009217BC"/>
    <w:rsid w:val="009440D9"/>
    <w:rsid w:val="00960619"/>
    <w:rsid w:val="00971BFB"/>
    <w:rsid w:val="0097511C"/>
    <w:rsid w:val="00992574"/>
    <w:rsid w:val="009C17A5"/>
    <w:rsid w:val="009C533A"/>
    <w:rsid w:val="009C6210"/>
    <w:rsid w:val="009D7281"/>
    <w:rsid w:val="009E5F1E"/>
    <w:rsid w:val="009F117D"/>
    <w:rsid w:val="009F4C47"/>
    <w:rsid w:val="00A03EED"/>
    <w:rsid w:val="00A33F40"/>
    <w:rsid w:val="00A81596"/>
    <w:rsid w:val="00AB315B"/>
    <w:rsid w:val="00AE2A4B"/>
    <w:rsid w:val="00B06757"/>
    <w:rsid w:val="00B20691"/>
    <w:rsid w:val="00B308B8"/>
    <w:rsid w:val="00B7084C"/>
    <w:rsid w:val="00B72D52"/>
    <w:rsid w:val="00B72F35"/>
    <w:rsid w:val="00B77AD8"/>
    <w:rsid w:val="00B82B68"/>
    <w:rsid w:val="00BA1E36"/>
    <w:rsid w:val="00BD607E"/>
    <w:rsid w:val="00BE4E3B"/>
    <w:rsid w:val="00BF17CB"/>
    <w:rsid w:val="00C06F0E"/>
    <w:rsid w:val="00C23F8E"/>
    <w:rsid w:val="00C44E2D"/>
    <w:rsid w:val="00C47140"/>
    <w:rsid w:val="00C6302E"/>
    <w:rsid w:val="00C82289"/>
    <w:rsid w:val="00C93E3A"/>
    <w:rsid w:val="00CB1D13"/>
    <w:rsid w:val="00CC36B3"/>
    <w:rsid w:val="00CE5F7D"/>
    <w:rsid w:val="00D01BC0"/>
    <w:rsid w:val="00D17545"/>
    <w:rsid w:val="00D3685C"/>
    <w:rsid w:val="00D60160"/>
    <w:rsid w:val="00D81827"/>
    <w:rsid w:val="00D940E1"/>
    <w:rsid w:val="00DC027E"/>
    <w:rsid w:val="00DE154A"/>
    <w:rsid w:val="00DF483D"/>
    <w:rsid w:val="00E04B9B"/>
    <w:rsid w:val="00E05032"/>
    <w:rsid w:val="00E12FDC"/>
    <w:rsid w:val="00E22337"/>
    <w:rsid w:val="00E25026"/>
    <w:rsid w:val="00E336E3"/>
    <w:rsid w:val="00E5427A"/>
    <w:rsid w:val="00E629AC"/>
    <w:rsid w:val="00E65B9D"/>
    <w:rsid w:val="00E714AC"/>
    <w:rsid w:val="00E76A92"/>
    <w:rsid w:val="00E93DC0"/>
    <w:rsid w:val="00EB4538"/>
    <w:rsid w:val="00EC22EA"/>
    <w:rsid w:val="00EF44F2"/>
    <w:rsid w:val="00F043AD"/>
    <w:rsid w:val="00F2499B"/>
    <w:rsid w:val="00F26C89"/>
    <w:rsid w:val="00F410FB"/>
    <w:rsid w:val="00F4429D"/>
    <w:rsid w:val="00F53130"/>
    <w:rsid w:val="00F56BC3"/>
    <w:rsid w:val="00F81A0E"/>
    <w:rsid w:val="00FA57C3"/>
    <w:rsid w:val="00FC4922"/>
    <w:rsid w:val="00FC7A65"/>
    <w:rsid w:val="00FD2764"/>
    <w:rsid w:val="00FE5F7D"/>
    <w:rsid w:val="00FE7E9F"/>
    <w:rsid w:val="00FF0AF5"/>
    <w:rsid w:val="01902D1C"/>
    <w:rsid w:val="025F709F"/>
    <w:rsid w:val="03A2058B"/>
    <w:rsid w:val="04D550AF"/>
    <w:rsid w:val="058955ED"/>
    <w:rsid w:val="08A92545"/>
    <w:rsid w:val="0BF40A26"/>
    <w:rsid w:val="0C194A5A"/>
    <w:rsid w:val="0DD42A6C"/>
    <w:rsid w:val="0F195CD1"/>
    <w:rsid w:val="11BE691E"/>
    <w:rsid w:val="12BA61C8"/>
    <w:rsid w:val="13393B39"/>
    <w:rsid w:val="14EA10A6"/>
    <w:rsid w:val="14FD6C55"/>
    <w:rsid w:val="17716A03"/>
    <w:rsid w:val="177573CD"/>
    <w:rsid w:val="17E16B85"/>
    <w:rsid w:val="1BE2177B"/>
    <w:rsid w:val="1D7926F5"/>
    <w:rsid w:val="1FB17BD8"/>
    <w:rsid w:val="20537FDA"/>
    <w:rsid w:val="24BD4E22"/>
    <w:rsid w:val="26E2358D"/>
    <w:rsid w:val="2772208F"/>
    <w:rsid w:val="27B5694E"/>
    <w:rsid w:val="2855267B"/>
    <w:rsid w:val="28987FF3"/>
    <w:rsid w:val="2903347B"/>
    <w:rsid w:val="2EAA48E6"/>
    <w:rsid w:val="2F863103"/>
    <w:rsid w:val="3099277F"/>
    <w:rsid w:val="311F6FC4"/>
    <w:rsid w:val="344FDD61"/>
    <w:rsid w:val="36A46DB4"/>
    <w:rsid w:val="36AA42B3"/>
    <w:rsid w:val="3720295F"/>
    <w:rsid w:val="3A017F46"/>
    <w:rsid w:val="3BFC1082"/>
    <w:rsid w:val="40284865"/>
    <w:rsid w:val="406809FB"/>
    <w:rsid w:val="424C24EA"/>
    <w:rsid w:val="428F4284"/>
    <w:rsid w:val="43EB00EB"/>
    <w:rsid w:val="455C6914"/>
    <w:rsid w:val="464618EE"/>
    <w:rsid w:val="464C142F"/>
    <w:rsid w:val="469F3D6C"/>
    <w:rsid w:val="46AE701E"/>
    <w:rsid w:val="48060233"/>
    <w:rsid w:val="489C65CD"/>
    <w:rsid w:val="49D93B4E"/>
    <w:rsid w:val="4C380B1A"/>
    <w:rsid w:val="4C8774C6"/>
    <w:rsid w:val="4CDE7E4A"/>
    <w:rsid w:val="4D004110"/>
    <w:rsid w:val="50D95954"/>
    <w:rsid w:val="521635A5"/>
    <w:rsid w:val="52D07144"/>
    <w:rsid w:val="540847E5"/>
    <w:rsid w:val="54E104D3"/>
    <w:rsid w:val="58040835"/>
    <w:rsid w:val="58D345D7"/>
    <w:rsid w:val="5A8836C1"/>
    <w:rsid w:val="5AD27E11"/>
    <w:rsid w:val="5D6022C7"/>
    <w:rsid w:val="5DED7CCF"/>
    <w:rsid w:val="5DF00527"/>
    <w:rsid w:val="5EFFAC23"/>
    <w:rsid w:val="5FAEC169"/>
    <w:rsid w:val="5FBFA9AA"/>
    <w:rsid w:val="619A6F23"/>
    <w:rsid w:val="61D06D08"/>
    <w:rsid w:val="650642CC"/>
    <w:rsid w:val="67AF4411"/>
    <w:rsid w:val="67F07212"/>
    <w:rsid w:val="68253799"/>
    <w:rsid w:val="6AAC5B4A"/>
    <w:rsid w:val="6AEEBCA6"/>
    <w:rsid w:val="6BCA71BA"/>
    <w:rsid w:val="6F187F90"/>
    <w:rsid w:val="72714981"/>
    <w:rsid w:val="73DE4ADE"/>
    <w:rsid w:val="745A10FF"/>
    <w:rsid w:val="75571BB9"/>
    <w:rsid w:val="75F60897"/>
    <w:rsid w:val="762B56D2"/>
    <w:rsid w:val="767F1EFC"/>
    <w:rsid w:val="782C1506"/>
    <w:rsid w:val="786B53B2"/>
    <w:rsid w:val="7C7668C5"/>
    <w:rsid w:val="7D734D14"/>
    <w:rsid w:val="7FAA0C38"/>
    <w:rsid w:val="B6A7106E"/>
    <w:rsid w:val="B95713C8"/>
    <w:rsid w:val="D1FF9547"/>
    <w:rsid w:val="E3772DF6"/>
    <w:rsid w:val="E3EFEC4D"/>
    <w:rsid w:val="E7FDD61B"/>
    <w:rsid w:val="EFB5F846"/>
    <w:rsid w:val="EFD7FC3F"/>
    <w:rsid w:val="FAEBE3AE"/>
    <w:rsid w:val="FB075785"/>
    <w:rsid w:val="FCBB1140"/>
    <w:rsid w:val="FD54C155"/>
    <w:rsid w:val="FF7979B3"/>
    <w:rsid w:val="FFBF33F7"/>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007267"/>
  <w15:docId w15:val="{EA7D9087-C091-4107-B167-CDB0C01C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cstheme="minorBidi"/>
      <w:sz w:val="22"/>
      <w:szCs w:val="22"/>
    </w:rPr>
  </w:style>
  <w:style w:type="paragraph" w:styleId="3">
    <w:name w:val="heading 3"/>
    <w:basedOn w:val="a"/>
    <w:next w:val="a"/>
    <w:uiPriority w:val="9"/>
    <w:semiHidden/>
    <w:unhideWhenUsed/>
    <w:qFormat/>
    <w:pPr>
      <w:spacing w:beforeAutospacing="1" w:afterAutospacing="1"/>
      <w:outlineLvl w:val="2"/>
    </w:pPr>
    <w:rPr>
      <w:rFonts w:ascii="宋体" w:eastAsia="宋体" w:hAnsi="宋体" w:cs="Times New Roman"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alloon Text"/>
    <w:basedOn w:val="a"/>
    <w:link w:val="a6"/>
    <w:uiPriority w:val="99"/>
    <w:semiHidden/>
    <w:unhideWhenUsed/>
    <w:qFormat/>
    <w:rPr>
      <w:rFonts w:ascii="Tahoma" w:hAnsi="Tahoma" w:cs="Tahoma"/>
      <w:sz w:val="16"/>
      <w:szCs w:val="16"/>
    </w:rPr>
  </w:style>
  <w:style w:type="paragraph" w:styleId="a7">
    <w:name w:val="footer"/>
    <w:basedOn w:val="a"/>
    <w:link w:val="a8"/>
    <w:uiPriority w:val="99"/>
    <w:unhideWhenUsed/>
    <w:qFormat/>
    <w:pPr>
      <w:tabs>
        <w:tab w:val="center" w:pos="4513"/>
        <w:tab w:val="right" w:pos="9026"/>
      </w:tabs>
    </w:pPr>
  </w:style>
  <w:style w:type="paragraph" w:styleId="a9">
    <w:name w:val="header"/>
    <w:basedOn w:val="a"/>
    <w:link w:val="aa"/>
    <w:uiPriority w:val="99"/>
    <w:unhideWhenUsed/>
    <w:qFormat/>
    <w:pPr>
      <w:tabs>
        <w:tab w:val="center" w:pos="4513"/>
        <w:tab w:val="right" w:pos="9026"/>
      </w:tabs>
    </w:pPr>
  </w:style>
  <w:style w:type="paragraph" w:styleId="ab">
    <w:name w:val="footnote text"/>
    <w:basedOn w:val="a"/>
    <w:link w:val="ac"/>
    <w:uiPriority w:val="99"/>
    <w:semiHidden/>
    <w:unhideWhenUsed/>
    <w:qFormat/>
    <w:pPr>
      <w:snapToGrid w:val="0"/>
    </w:pPr>
    <w:rPr>
      <w:sz w:val="18"/>
      <w:szCs w:val="18"/>
    </w:rPr>
  </w:style>
  <w:style w:type="paragraph" w:styleId="ad">
    <w:name w:val="Normal (Web)"/>
    <w:basedOn w:val="a"/>
    <w:uiPriority w:val="99"/>
    <w:semiHidden/>
    <w:unhideWhenUsed/>
    <w:qFormat/>
    <w:pPr>
      <w:spacing w:beforeAutospacing="1" w:afterAutospacing="1"/>
    </w:pPr>
    <w:rPr>
      <w:rFonts w:cs="Times New Roman"/>
      <w:sz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1">
    <w:name w:val="Strong"/>
    <w:basedOn w:val="a0"/>
    <w:uiPriority w:val="22"/>
    <w:qFormat/>
    <w:rPr>
      <w:b/>
    </w:rPr>
  </w:style>
  <w:style w:type="character" w:styleId="af2">
    <w:name w:val="Hyperlink"/>
    <w:basedOn w:val="a0"/>
    <w:uiPriority w:val="99"/>
    <w:unhideWhenUsed/>
    <w:qFormat/>
    <w:rPr>
      <w:color w:val="0000FF"/>
      <w:u w:val="single"/>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5">
    <w:name w:val="List Paragraph"/>
    <w:basedOn w:val="a"/>
    <w:uiPriority w:val="34"/>
    <w:qFormat/>
    <w:pPr>
      <w:ind w:left="720"/>
      <w:contextualSpacing/>
    </w:pPr>
  </w:style>
  <w:style w:type="character" w:customStyle="1" w:styleId="a6">
    <w:name w:val="批注框文本 字符"/>
    <w:basedOn w:val="a0"/>
    <w:link w:val="a5"/>
    <w:uiPriority w:val="99"/>
    <w:semiHidden/>
    <w:qFormat/>
    <w:rPr>
      <w:rFonts w:ascii="Tahoma" w:hAnsi="Tahoma" w:cs="Tahoma"/>
      <w:sz w:val="16"/>
      <w:szCs w:val="16"/>
    </w:rPr>
  </w:style>
  <w:style w:type="paragraph" w:styleId="af6">
    <w:name w:val="Quote"/>
    <w:basedOn w:val="a"/>
    <w:next w:val="a"/>
    <w:link w:val="af7"/>
    <w:uiPriority w:val="29"/>
    <w:qFormat/>
    <w:rPr>
      <w:i/>
      <w:iCs/>
      <w:color w:val="000000" w:themeColor="text1"/>
    </w:rPr>
  </w:style>
  <w:style w:type="character" w:customStyle="1" w:styleId="af7">
    <w:name w:val="引用 字符"/>
    <w:basedOn w:val="a0"/>
    <w:link w:val="af6"/>
    <w:uiPriority w:val="29"/>
    <w:qFormat/>
    <w:rPr>
      <w:i/>
      <w:iCs/>
      <w:color w:val="000000" w:themeColor="text1"/>
    </w:rPr>
  </w:style>
  <w:style w:type="paragraph" w:customStyle="1" w:styleId="MTDisplayEquation">
    <w:name w:val="MTDisplayEquation"/>
    <w:basedOn w:val="a"/>
    <w:next w:val="a"/>
    <w:link w:val="MTDisplayEquationChar"/>
    <w:qFormat/>
    <w:pPr>
      <w:tabs>
        <w:tab w:val="center" w:pos="4160"/>
        <w:tab w:val="right" w:pos="8300"/>
      </w:tabs>
    </w:pPr>
  </w:style>
  <w:style w:type="character" w:customStyle="1" w:styleId="MTDisplayEquationChar">
    <w:name w:val="MTDisplayEquation Char"/>
    <w:basedOn w:val="a0"/>
    <w:link w:val="MTDisplayEquation"/>
    <w:qFormat/>
  </w:style>
  <w:style w:type="character" w:customStyle="1" w:styleId="ac">
    <w:name w:val="脚注文本 字符"/>
    <w:basedOn w:val="a0"/>
    <w:link w:val="ab"/>
    <w:uiPriority w:val="99"/>
    <w:semiHidden/>
    <w:qFormat/>
    <w:rPr>
      <w:sz w:val="18"/>
      <w:szCs w:val="18"/>
    </w:rPr>
  </w:style>
  <w:style w:type="paragraph" w:customStyle="1" w:styleId="af8">
    <w:name w:val="[基本段落]"/>
    <w:basedOn w:val="af9"/>
    <w:qFormat/>
    <w:pPr>
      <w:ind w:firstLineChars="200" w:firstLine="200"/>
    </w:pPr>
    <w:rPr>
      <w:rFonts w:ascii="宋体" w:eastAsia="宋体" w:hAnsi="宋体" w:hint="default"/>
    </w:rPr>
  </w:style>
  <w:style w:type="paragraph" w:customStyle="1" w:styleId="af9">
    <w:name w:val="[系统文字]"/>
    <w:qFormat/>
    <w:pPr>
      <w:jc w:val="both"/>
      <w:textAlignment w:val="baseline"/>
    </w:pPr>
    <w:rPr>
      <w:rFonts w:eastAsia="方正书宋_GBK" w:cstheme="minorBidi" w:hint="eastAsia"/>
      <w:color w:val="000000"/>
      <w:sz w:val="21"/>
      <w:szCs w:val="21"/>
    </w:rPr>
  </w:style>
  <w:style w:type="paragraph" w:customStyle="1" w:styleId="41">
    <w:name w:val="41正文"/>
    <w:basedOn w:val="af9"/>
    <w:qFormat/>
    <w:pPr>
      <w:ind w:firstLineChars="200" w:firstLine="200"/>
    </w:pPr>
    <w:rPr>
      <w:rFonts w:ascii="宋体" w:eastAsia="宋体" w:hAnsi="宋体" w:hint="default"/>
    </w:rPr>
  </w:style>
  <w:style w:type="paragraph" w:customStyle="1" w:styleId="55">
    <w:name w:val="55章首页眉左块 拷贝"/>
    <w:basedOn w:val="af9"/>
    <w:qFormat/>
    <w:rPr>
      <w:rFonts w:hint="default"/>
      <w:sz w:val="16"/>
      <w:szCs w:val="16"/>
    </w:rPr>
  </w:style>
  <w:style w:type="paragraph" w:customStyle="1" w:styleId="01">
    <w:name w:val="01中文标题"/>
    <w:basedOn w:val="af9"/>
    <w:qFormat/>
    <w:pPr>
      <w:jc w:val="center"/>
    </w:pPr>
    <w:rPr>
      <w:rFonts w:ascii="宋体" w:eastAsia="宋体" w:hAnsi="宋体" w:hint="default"/>
      <w:sz w:val="42"/>
      <w:szCs w:val="42"/>
    </w:rPr>
  </w:style>
  <w:style w:type="paragraph" w:customStyle="1" w:styleId="04">
    <w:name w:val="04中文摘要"/>
    <w:basedOn w:val="af9"/>
    <w:qFormat/>
    <w:rPr>
      <w:rFonts w:ascii="宋体" w:eastAsia="楷体" w:hAnsi="宋体" w:hint="default"/>
    </w:rPr>
  </w:style>
  <w:style w:type="paragraph" w:customStyle="1" w:styleId="05">
    <w:name w:val="05中文关键词"/>
    <w:basedOn w:val="af9"/>
    <w:qFormat/>
    <w:rPr>
      <w:rFonts w:ascii="宋体" w:eastAsia="楷体" w:hAnsi="宋体" w:hint="default"/>
    </w:rPr>
  </w:style>
  <w:style w:type="paragraph" w:customStyle="1" w:styleId="11">
    <w:name w:val="11英文标题"/>
    <w:basedOn w:val="af9"/>
    <w:qFormat/>
    <w:pPr>
      <w:jc w:val="center"/>
    </w:pPr>
    <w:rPr>
      <w:rFonts w:ascii="黑体" w:eastAsia="黑体" w:hAnsi="黑体" w:hint="default"/>
      <w:sz w:val="24"/>
      <w:szCs w:val="24"/>
    </w:rPr>
  </w:style>
  <w:style w:type="paragraph" w:customStyle="1" w:styleId="14">
    <w:name w:val="14英文摘要"/>
    <w:basedOn w:val="af9"/>
    <w:qFormat/>
    <w:pPr>
      <w:spacing w:before="105"/>
    </w:pPr>
    <w:rPr>
      <w:rFonts w:ascii="宋体" w:eastAsia="宋体" w:hAnsi="宋体" w:hint="default"/>
      <w:sz w:val="18"/>
      <w:szCs w:val="18"/>
    </w:rPr>
  </w:style>
  <w:style w:type="paragraph" w:customStyle="1" w:styleId="15">
    <w:name w:val="15英文关键词"/>
    <w:basedOn w:val="af9"/>
    <w:qFormat/>
    <w:pPr>
      <w:spacing w:after="315"/>
    </w:pPr>
    <w:rPr>
      <w:rFonts w:ascii="宋体" w:eastAsia="宋体" w:hAnsi="宋体" w:hint="default"/>
      <w:sz w:val="18"/>
      <w:szCs w:val="18"/>
    </w:rPr>
  </w:style>
  <w:style w:type="paragraph" w:customStyle="1" w:styleId="42">
    <w:name w:val="42一级标题"/>
    <w:basedOn w:val="af9"/>
    <w:qFormat/>
    <w:pPr>
      <w:spacing w:before="105" w:after="105"/>
    </w:pPr>
    <w:rPr>
      <w:rFonts w:ascii="黑体" w:eastAsia="黑体" w:hAnsi="黑体" w:hint="default"/>
      <w:sz w:val="28"/>
      <w:szCs w:val="28"/>
    </w:rPr>
  </w:style>
  <w:style w:type="paragraph" w:customStyle="1" w:styleId="420">
    <w:name w:val="42二级标题"/>
    <w:basedOn w:val="af9"/>
    <w:qFormat/>
    <w:rPr>
      <w:rFonts w:ascii="黑体" w:eastAsia="黑体" w:hAnsi="黑体" w:hint="default"/>
    </w:rPr>
  </w:style>
  <w:style w:type="paragraph" w:customStyle="1" w:styleId="afa">
    <w:name w:val="表题"/>
    <w:basedOn w:val="af9"/>
    <w:qFormat/>
    <w:pPr>
      <w:ind w:firstLineChars="200" w:firstLine="200"/>
    </w:pPr>
    <w:rPr>
      <w:rFonts w:ascii="宋体" w:eastAsia="楷体" w:hAnsi="宋体" w:hint="default"/>
    </w:rPr>
  </w:style>
  <w:style w:type="paragraph" w:customStyle="1" w:styleId="afb">
    <w:name w:val="下行跟随"/>
    <w:basedOn w:val="af9"/>
    <w:qFormat/>
    <w:pPr>
      <w:jc w:val="center"/>
    </w:pPr>
    <w:rPr>
      <w:rFonts w:ascii="宋体" w:eastAsia="宋体" w:hAnsi="宋体" w:hint="default"/>
      <w:sz w:val="18"/>
      <w:szCs w:val="18"/>
    </w:rPr>
  </w:style>
  <w:style w:type="paragraph" w:customStyle="1" w:styleId="24">
    <w:name w:val="24参考文献标题"/>
    <w:basedOn w:val="af9"/>
    <w:qFormat/>
    <w:pPr>
      <w:spacing w:before="315"/>
      <w:outlineLvl w:val="1"/>
    </w:pPr>
    <w:rPr>
      <w:rFonts w:ascii="宋体" w:eastAsia="黑体" w:hAnsi="宋体" w:hint="default"/>
      <w:sz w:val="18"/>
      <w:szCs w:val="18"/>
    </w:rPr>
  </w:style>
  <w:style w:type="paragraph" w:customStyle="1" w:styleId="22">
    <w:name w:val="22参考文献条目段落"/>
    <w:basedOn w:val="af9"/>
    <w:qFormat/>
    <w:pPr>
      <w:ind w:hangingChars="235" w:hanging="235"/>
    </w:pPr>
    <w:rPr>
      <w:rFonts w:ascii="宋体" w:eastAsia="宋体" w:hAnsi="宋体" w:hint="default"/>
      <w:sz w:val="18"/>
      <w:szCs w:val="18"/>
    </w:rPr>
  </w:style>
  <w:style w:type="paragraph" w:customStyle="1" w:styleId="afc">
    <w:name w:val="普通图图题"/>
    <w:basedOn w:val="af9"/>
    <w:qFormat/>
    <w:pPr>
      <w:jc w:val="center"/>
    </w:pPr>
    <w:rPr>
      <w:rFonts w:ascii="宋体" w:eastAsia="楷体" w:hAnsi="宋体" w:hint="default"/>
    </w:rPr>
  </w:style>
  <w:style w:type="paragraph" w:customStyle="1" w:styleId="59">
    <w:name w:val="59表题"/>
    <w:basedOn w:val="af9"/>
    <w:qFormat/>
    <w:pPr>
      <w:jc w:val="center"/>
    </w:pPr>
    <w:rPr>
      <w:rFonts w:ascii="黑体" w:eastAsia="黑体" w:hAnsi="黑体" w:hint="default"/>
      <w:sz w:val="18"/>
      <w:szCs w:val="18"/>
    </w:rPr>
  </w:style>
  <w:style w:type="paragraph" w:customStyle="1" w:styleId="56">
    <w:name w:val="56表体内容"/>
    <w:basedOn w:val="af9"/>
    <w:qFormat/>
    <w:pPr>
      <w:jc w:val="center"/>
    </w:pPr>
    <w:rPr>
      <w:rFonts w:ascii="宋体" w:eastAsia="仿宋" w:hAnsi="宋体" w:hint="default"/>
      <w:sz w:val="18"/>
      <w:szCs w:val="18"/>
    </w:rPr>
  </w:style>
  <w:style w:type="paragraph" w:customStyle="1" w:styleId="1">
    <w:name w:val="修订1"/>
    <w:hidden/>
    <w:uiPriority w:val="99"/>
    <w:unhideWhenUsed/>
    <w:qFormat/>
    <w:rPr>
      <w:rFonts w:asciiTheme="minorHAnsi" w:eastAsiaTheme="minorEastAsia" w:cstheme="minorBidi"/>
      <w:sz w:val="22"/>
      <w:szCs w:val="22"/>
    </w:rPr>
  </w:style>
  <w:style w:type="character" w:customStyle="1" w:styleId="a4">
    <w:name w:val="批注文字 字符"/>
    <w:basedOn w:val="a0"/>
    <w:link w:val="a3"/>
    <w:uiPriority w:val="99"/>
    <w:semiHidden/>
    <w:qFormat/>
    <w:rPr>
      <w:rFonts w:asciiTheme="minorHAnsi" w:eastAsiaTheme="minorEastAsia" w:cstheme="minorBidi"/>
      <w:sz w:val="22"/>
      <w:szCs w:val="22"/>
    </w:rPr>
  </w:style>
  <w:style w:type="character" w:customStyle="1" w:styleId="af">
    <w:name w:val="批注主题 字符"/>
    <w:basedOn w:val="a4"/>
    <w:link w:val="ae"/>
    <w:uiPriority w:val="99"/>
    <w:semiHidden/>
    <w:qFormat/>
    <w:rPr>
      <w:rFonts w:asciiTheme="minorHAnsi" w:eastAsiaTheme="minorEastAsia" w:cstheme="minorBidi"/>
      <w:b/>
      <w:bCs/>
      <w:sz w:val="22"/>
      <w:szCs w:val="22"/>
    </w:rPr>
  </w:style>
  <w:style w:type="paragraph" w:customStyle="1" w:styleId="EndNoteBibliographyTitle">
    <w:name w:val="EndNote Bibliography Title"/>
    <w:qFormat/>
    <w:pPr>
      <w:jc w:val="center"/>
    </w:pPr>
    <w:rPr>
      <w:rFonts w:asciiTheme="minorHAnsi" w:eastAsiaTheme="minorEastAsia" w:cstheme="minorBidi"/>
      <w:sz w:val="18"/>
      <w:szCs w:val="22"/>
    </w:rPr>
  </w:style>
  <w:style w:type="paragraph" w:customStyle="1" w:styleId="EndNoteBibliography">
    <w:name w:val="EndNote Bibliography"/>
    <w:qFormat/>
    <w:pPr>
      <w:jc w:val="both"/>
    </w:pPr>
    <w:rPr>
      <w:rFonts w:asciiTheme="minorHAnsi" w:eastAsiaTheme="minorEastAsia" w:cstheme="minorBidi"/>
      <w:sz w:val="18"/>
      <w:szCs w:val="22"/>
    </w:rPr>
  </w:style>
  <w:style w:type="character" w:customStyle="1" w:styleId="10">
    <w:name w:val="批注文字 字符1"/>
    <w:qFormat/>
    <w:rPr>
      <w:rFonts w:ascii="Times New Roman" w:eastAsia="宋体" w:hAnsi="Times New Roman" w:cs="Times New Roman"/>
      <w:szCs w:val="20"/>
    </w:rPr>
  </w:style>
  <w:style w:type="paragraph" w:customStyle="1" w:styleId="2">
    <w:name w:val="修订2"/>
    <w:hidden/>
    <w:uiPriority w:val="99"/>
    <w:unhideWhenUsed/>
    <w:rPr>
      <w:rFonts w:asciiTheme="minorHAnsi" w:eastAsiaTheme="minorEastAsia" w:cstheme="minorBidi"/>
      <w:sz w:val="22"/>
      <w:szCs w:val="22"/>
    </w:rPr>
  </w:style>
  <w:style w:type="character" w:customStyle="1" w:styleId="12">
    <w:name w:val="未处理的提及1"/>
    <w:basedOn w:val="a0"/>
    <w:uiPriority w:val="99"/>
    <w:semiHidden/>
    <w:unhideWhenUsed/>
    <w:rPr>
      <w:color w:val="605E5C"/>
      <w:shd w:val="clear" w:color="auto" w:fill="E1DFDD"/>
    </w:rPr>
  </w:style>
  <w:style w:type="paragraph" w:styleId="afd">
    <w:name w:val="Revision"/>
    <w:hidden/>
    <w:uiPriority w:val="99"/>
    <w:unhideWhenUsed/>
    <w:rsid w:val="000D65B2"/>
    <w:rPr>
      <w:rFonts w:asciiTheme="minorHAnsi"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settings" Target="settings.xml"/><Relationship Id="rId10" Type="http://schemas.openxmlformats.org/officeDocument/2006/relationships/customXml" Target="../customXml/item10.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app-settings mode="post">
  <meta-data>
    <meta-item type="title">
      <Params>
        <Param type="enum" name="title-output-mode" value="completed-output"/>
      </Params>
    </meta-item>
  </meta-data>
</app-settings>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ReviewRoot xmlns="http://www.founder.com/format">
  <Review AllIndex="0" amendTime="" context="1华中科技大学同济医学院附属协和医院重症医学科，武汉  430022；" inspectTypeEn="thousands" errorType="" keywordsUrl="" amendContent="" lookup="从小数点起向左和向右每三位数字一组，组间插入千分空(编码：00A0)" rule="小数点向左或向右每3位空四分之一空格" inspectCategory="可疑" index="28" amendColor="" note="0" source="" errorCategory="4" bkName="bkFormat1123844" content="430022" operate="0" id="1123844" inspectType="千分位" amend="0" joinJudianRef=""/>
  <Review AllIndex="0" amendTime="" context="2华中科技大学同济医学院护理学院，武汉  430030；" inspectTypeEn="thousands" errorType="" keywordsUrl="" amendContent="" lookup="从小数点起向左和向右每三位数字一组，组间插入千分空(编码：00A0)" rule="小数点向左或向右每3位空四分之一空格" inspectCategory="可疑" index="21" amendColor="" note="0" source="" errorCategory="4" bkName="bkFormat1062353" content="430030" operate="0" id="1062353" inspectType="千分位" amend="0" joinJudianRef=""/>
  <Review AllIndex="0" amendTime="" context="3华中科技大学同济医学院附属协和医院耳鼻咽喉头颈外科，武汉  430022" inspectTypeEn="thousands" errorType="" keywordsUrl="" amendContent="" lookup="从小数点起向左和向右每三位数字一组，组间插入千分空(编码：00A0)" rule="小数点向左或向右每3位空四分之一空格" inspectCategory="可疑" index="31" amendColor="" note="0" source="" errorCategory="4" bkName="bkFormat1140720" content="430022" operate="0" id="1140720" inspectType="千分位" amend="0" joinJudianRef=""/>
  <Review AllIndex="0" amendTime="" context="1.文献筛选结果：通过初步检索共获取相关文献2 413篇，通过End Note软件去除重复文献后，剩余1 028篇，阅读文献标题与摘要，剔除不符合纳入标准的文献，得到文献138篇，阅读全文后最终保留20篇[13-32]。" inspectTypeEn="thousands" errorType="" keywordsUrl="" amendContent="" lookup="从小数点起向左和向右每三位数字一组，组间插入千分空(编码：00A0)" rule="小数点向左或向右每3位空四分之一空格" inspectCategory="错误" index="22" amendColor="" note="0" source="" errorCategory="1" bkName="bkFormat10344" content="2 413" operate="0" id="10344" inspectType="千分位" amend="0" joinJudianRef=""/>
  <Review AllIndex="0" amendTime="" context="1.文献筛选结果：通过初步检索共获取相关文献2 413篇，通过End Note软件去除重复文献后，剩余1 028篇，阅读文献标题与摘要，剔除不符合纳入标准的文献，得到文献138篇，阅读全文后最终保留20篇[13-32]。" inspectTypeEn="thousands" errorType="" keywordsUrl="" amendContent="" lookup="从小数点起向左和向右每三位数字一组，组间插入千分空(编码：00A0)" rule="小数点向左或向右每3位空四分之一空格" inspectCategory="错误" index="51" amendColor="" note="0" source="" errorCategory="1" bkName="bkFormat132825" content="1 028" operate="0" id="132825" inspectType="千分位" amend="0" joinJudianRef=""/>
  <Review AllIndex="0" amendTime="" context="1.对ICU住院时间≥48 h的脓毒症患者进行ICU后综合征筛查[14]" inspectTypeEn="unitintv" errorType="" keywordsUrl="" amendContent="" lookup="数值和单位符号之间插入四分之一空格" rule="数值和单位符号之间应保留四分之一空" inspectCategory="错误" index="11" amendColor="" note="0" source="" errorCategory="1" bkName="bkFormat3181631" content="48 h" operate="0" id="3181631"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1033" content="5b" operate="0" id="31033"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113251" content="5b" operate="0" id="3113251"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3023031" content="1c" operate="0" id="3023031"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71601" content="1c" operate="0" id="71601"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173055" content="5b" operate="0" id="173055"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3153550" content="1c" operate="0" id="3153550"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3173552" content="1c" operate="0" id="3173552" inspectType="单位间隙" amend="0" joinJudianRef=""/>
  <Review AllIndex="0" amendTime="" context="1a" inspectTypeEn="unitintv" errorType="" keywordsUrl="" amendContent="" lookup="数值和单位符号之间插入四分之一空格" rule="数值和单位符号之间应保留四分之一空" inspectCategory="错误" index="0" amendColor="" note="0" source="" errorCategory="1" bkName="bkFormat2073236" content="1a" operate="0" id="2073236" inspectType="单位间隙" amend="0" joinJudianRef=""/>
  <Review AllIndex="0" amendTime="" context="9.辅助技术，可使用神经肌肉电刺激（刺激频率为50 Hz，电流为50~100 mA，脉冲宽度为375 μs，时间为25 min）[14,18]" inspectTypeEn="unitintv" errorType="" keywordsUrl="" amendContent="" lookup="数值和单位符号之间插入四分之一空格" rule="数值和单位符号之间应保留四分之一空" inspectCategory="错误" index="23" amendColor="" note="0" source="" errorCategory="1" bkName="bkFormat3111253" content="50 Hz" operate="0" id="3111253" inspectType="单位间隙" amend="0" joinJudianRef=""/>
  <Review AllIndex="0" amendTime="" context="9.辅助技术，可使用神经肌肉电刺激（刺激频率为50 Hz，电流为50~100 mA，脉冲宽度为375 μs，时间为25 min）[14,18]" inspectTypeEn="unitintv" errorType="" keywordsUrl="" amendContent="" lookup="数值和单位符号之间插入四分之一空格" rule="数值和单位符号之间应保留四分之一空" inspectCategory="错误" index="35" amendColor="" note="0" source="" errorCategory="1" bkName="bkFormat3002555" content="100 mA" operate="0" id="3002555" inspectType="单位间隙" amend="0" joinJudianRef=""/>
  <Review AllIndex="0" amendTime="" context="9.辅助技术，可使用神经肌肉电刺激（刺激频率为50 Hz，电流为50~100 mA，脉冲宽度为375 μs，时间为25 min）[14,18]" inspectTypeEn="unitintv" errorType="" keywordsUrl="" amendContent="" lookup="数值和单位符号之间插入四分之一空格" rule="数值和单位符号之间应保留四分之一空" inspectCategory="错误" index="47" amendColor="" note="0" source="" errorCategory="1" bkName="bkFormat1021734" content="375 μs" operate="0" id="1021734" inspectType="单位间隙" amend="0" joinJudianRef=""/>
  <Review AllIndex="0" amendTime="" context="9.辅助技术，可使用神经肌肉电刺激（刺激频率为50 Hz，电流为50~100 mA，脉冲宽度为375 μs，时间为25 min）[14,18]" inspectTypeEn="unitintv" errorType="" keywordsUrl="" amendContent="" lookup="数值和单位符号之间插入四分之一空格" rule="数值和单位符号之间应保留四分之一空" inspectCategory="错误" index="57" amendColor="" note="0" source="" errorCategory="1" bkName="bkFormat1132556" content="25 min" operate="0" id="1132556"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021811" content="5b" operate="0" id="3021811" inspectType="单位间隙" amend="0" joinJudianRef=""/>
  <Review AllIndex="0" amendTime="" context="10.呼吸训练：可制订个体化呼吸肌训练方案（每天1~2次，每次20~30 min）作为常规辅助 [14,18,27]" inspectTypeEn="unitintv" errorType="" keywordsUrl="" amendContent="" lookup="数值和单位符号之间插入四分之一空格" rule="数值和单位符号之间应保留四分之一空" inspectCategory="错误" index="34" amendColor="" note="0" source="" errorCategory="1" bkName="bkFormat3021445" content="30 min" operate="0" id="3021445"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3181446" content="1c" operate="0" id="3181446" inspectType="单位间隙" amend="0" joinJudianRef=""/>
  <Review AllIndex="0" amendTime="" context="收缩压90~180 mmHg，平均动脉压60~100 mmHg；" inspectTypeEn="unitintv" errorType="" keywordsUrl="" amendContent="" lookup="数值和单位符号之间插入四分之一空格" rule="数值和单位符号之间应保留四分之一空" inspectCategory="错误" index="6" amendColor="" note="0" source="" errorCategory="1" bkName="bkFormat2040833" content="180 mmHg" operate="0" id="2040833" inspectType="单位间隙" amend="0" joinJudianRef=""/>
  <Review AllIndex="0" amendTime="" context="收缩压90~180 mmHg，平均动脉压60~100 mmHg；" inspectTypeEn="unitintv" errorType="" keywordsUrl="" amendContent="" lookup="数值和单位符号之间插入四分之一空格" rule="数值和单位符号之间应保留四分之一空" inspectCategory="错误" index="23" amendColor="" note="0" source="" errorCategory="1" bkName="bkFormat3112236" content="100 mmHg" operate="0" id="3112236"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101500" content="5b" operate="0" id="3101500"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013020" content="5b" operate="0" id="3013020" inspectType="单位间隙" amend="0" joinJudianRef=""/>
  <Review AllIndex="0" amendTime="" context="13.对于可以耐受肠内营养的脓毒症或感染性休克患者，建议早期（72 h以内）启动肠内营养[17]" inspectTypeEn="unitintv" errorType="" keywordsUrl="" amendContent="" lookup="数值和单位符号之间插入四分之一空格" rule="数值和单位符号之间应保留四分之一空" inspectCategory="错误" index="31" amendColor="" note="0" source="" errorCategory="1" bkName="bkFormat2030154" content="72 h" operate="0" id="2030154"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171603" content="5b" operate="0" id="171603"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1123546" content="5b" operate="0" id="1123546"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113215" content="5b" operate="0" id="3113215"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3122850" content="5b" operate="0" id="3122850" inspectType="单位间隙" amend="0" joinJudianRef=""/>
  <Review AllIndex="0" amendTime="" context="17.感觉刺激：使用慢节奏音乐（如古典乐或单一器乐）、自然声音（如鸟鸣、雨声）和人声录音（喜欢的家庭成员或陌生人的录音）等声音干预，每天1次，每次30 min；" inspectTypeEn="unitintv" errorType="" keywordsUrl="" amendContent="" lookup="数值和单位符号之间插入四分之一空格" rule="数值和单位符号之间应保留四分之一空" inspectCategory="错误" index="73" amendColor="" note="0" source="" errorCategory="1" bkName="bkFormat1002633" content="30 min" operate="0" id="1002633" inspectType="单位间隙" amend="0" joinJudianRef=""/>
  <Review AllIndex="0" amendTime="" context="1a" inspectTypeEn="unitintv" errorType="" keywordsUrl="" amendContent="" lookup="数值和单位符号之间插入四分之一空格" rule="数值和单位符号之间应保留四分之一空" inspectCategory="错误" index="0" amendColor="" note="0" source="" errorCategory="1" bkName="bkFormat110224" content="1a" operate="0" id="110224" inspectType="单位间隙" amend="0" joinJudianRef=""/>
  <Review AllIndex="0" amendTime="" context="1a" inspectTypeEn="unitintv" errorType="" keywordsUrl="" amendContent="" lookup="数值和单位符号之间插入四分之一空格" rule="数值和单位符号之间应保留四分之一空" inspectCategory="错误" index="0" amendColor="" note="0" source="" errorCategory="1" bkName="bkFormat3081742" content="1a" operate="0" id="3081742"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73436" content="1c" operate="0" id="73436" inspectType="单位间隙" amend="0" joinJudianRef=""/>
  <Review AllIndex="0" amendTime="" context="1c" inspectTypeEn="unitintv" errorType="" keywordsUrl="" amendContent="" lookup="数值和单位符号之间插入四分之一空格" rule="数值和单位符号之间应保留四分之一空" inspectCategory="错误" index="0" amendColor="" note="0" source="" errorCategory="1" bkName="bkFormat1003821" content="1c" operate="0" id="1003821" inspectType="单位间隙" amend="0" joinJudianRef=""/>
  <Review AllIndex="0" amendTime="" context="5b" inspectTypeEn="unitintv" errorType="" keywordsUrl="" amendContent="" lookup="数值和单位符号之间插入四分之一空格" rule="数值和单位符号之间应保留四分之一空" inspectCategory="错误" index="0" amendColor="" note="0" source="" errorCategory="1" bkName="bkFormat141141" content="5b" operate="0" id="141141" inspectType="单位间隙" amend="0" joinJudianRef=""/>
  <Review AllIndex="0" amendTime="" context="注： 1 mmHg=0.133 kPa；" inspectTypeEn="unitintv" errorType="" keywordsUrl="" amendContent="" lookup="数值和单位符号之间插入四分之一空格" rule="数值和单位符号之间应保留四分之一空" inspectCategory="错误" index="3" amendColor="" note="0" source="" errorCategory="1" bkName="bkFormat3153115" content="1 mmHg" operate="0" id="3153115" inspectType="单位间隙" amend="0" joinJudianRef=""/>
  <Review AllIndex="0" amendTime="" context="注： 1 mmHg=0.133 kPa；" inspectTypeEn="unitintv" errorType="" keywordsUrl="" amendContent="" lookup="数值和单位符号之间插入四分之一空格" rule="数值和单位符号之间应保留四分之一空" inspectCategory="错误" index="10" amendColor="" note="0" source="" errorCategory="1" bkName="bkFormat1163252" content="0.133 kPa" operate="0" id="1163252" inspectType="单位间隙" amend="0" joinJudianRef=""/>
  <Review AllIndex="0" amendTime="" context="1 cmH2O=0.098 kPa。" inspectTypeEn="unitintv" errorType="" keywordsUrl="" amendContent="" lookup="数值和单位符号之间插入四分之一空格" rule="数值和单位符号之间应保留四分之一空" inspectCategory="错误" index="8" amendColor="" note="0" source="" errorCategory="1" bkName="bkFormat1150811" content="0.098 kPa" operate="0" id="1150811" inspectType="单位间隙" amend="0" joinJudianRef=""/>
  <Review AllIndex="0" amendTime="" context="目前，国内外尚未对ICU后综合征的综合评估工具做出标准化规定，仅有共识推荐使用蒙特利尔认知评估量表、医院焦虑抑郁量表、事件影响量表修订版、6 min步行测试、健康相关生活质量量表的身体功能维度对ICU后综合征患者的认知、心理、身体领域进行评估[32]。" inspectTypeEn="unitintv" errorType="" keywordsUrl="" amendContent="" lookup="数值和单位符号之间插入四分之一空格" rule="数值和单位符号之间应保留四分之一空" inspectCategory="错误" index="69" amendColor="" note="0" source="" errorCategory="1" bkName="bkFormat2183041" content="6 min" operate="0" id="2183041" inspectType="单位间隙" amend="0" joinJudianRef=""/>
  <Review AllIndex="0" amendTime="" context="建议对住院时间≥48 h的ICU患者开展ICU后综合征风险因素筛查，并在住院期间使用HABC-M-SR或ICU后综合征评估量表等多维度量表进行快速评估，以初步识别和发现高危人群；" inspectTypeEn="unitintv" errorType="" keywordsUrl="" amendContent="" lookup="数值和单位符号之间插入四分之一空格" rule="数值和单位符号之间应保留四分之一空" inspectCategory="错误" index="8" amendColor="" note="0" source="" errorCategory="1" bkName="bkFormat21706" content="48 h" operate="0" id="21706" inspectType="单位间隙" amend="0" joinJudianRef=""/>
  <Review AllIndex="0" amendTime="" context="相关研究显示，ICU入院后3 d内启动的早期康复与缩短住院时间及改善出院后日常活动能力相关[28]。" inspectTypeEn="unitintv" errorType="" keywordsUrl="" amendContent="" lookup="数值和单位符号之间插入四分之一空格" rule="数值和单位符号之间应保留四分之一空" inspectCategory="错误" index="13" amendColor="" note="0" source="" errorCategory="1" bkName="bkFormat10315" content="3 d" operate="0" id="10315" inspectType="单位间隙" amend="0" joinJudianRef=""/>
  <Review AllIndex="0" amendTime="" context="建议在入院72 h内对可耐受的脓毒症或感染性休克患者启动肠内营养，初始可采用低剂量喂养，并密切监测患者耐受情况，随病情发展制定个性化营养支持方案；" inspectTypeEn="unitintv" errorType="" keywordsUrl="" amendContent="" lookup="数值和单位符号之间插入四分之一空格" rule="数值和单位符号之间应保留四分之一空" inspectCategory="错误" index="5" amendColor="" note="0" source="" errorCategory="1" bkName="bkFormat1082211" content="72 h" operate="0" id="1082211" inspectType="单位间隙" amend="0" joinJudianRef=""/>
</ReviewRoot>
</file>

<file path=customXml/item5.xml><?xml version="1.0" encoding="utf-8"?>
<dp:LabelRoot xmlns:dp="http://www.founder.com/2010/digitalPublish/labelTree" tagType="contentCtrl"/>
</file>

<file path=customXml/item6.xml><?xml version="1.0" encoding="utf-8"?>
<ReviewRoot xmlns="http://www.founder.com/review">
  <Review AllIndex="0" amendTime="" context="【摘要】目的　总结脓毒症患者ICU后综合征非药物预防的最佳证据，为开展脓毒症患者ICU后综合征预防实践提供参考。" inspectTypeEn="errorspace" errorType="16" keywordsUrl="" amendContent="" lookup="目的总结" rule="" inspectCategory="可疑" index="4" amendColor="" note="0" source="疑似存在多余的空格" errorCategory="4" bkName="bkReivew3043253" content="目的　总结" operate="1" id="3043253" inspectType="多余空格" amend="0" joinJudianRef=""/>
  <Review AllIndex="0" amendTime="" context="【摘要】目的　总结脓毒症患者ICU后综合征非药物预防的最佳证据，为开展脓毒症患者ICU后综合征预防实践提供参考。" inspectTypeEn="punctuation" errorType="116" keywordsUrl="" amendContent="" lookup="建议删除" rule="" inspectCategory="可疑" index="55" amendColor="" note="0" source="" errorCategory="4" bkName="bkReivew3173855" content="。" operate="2" id="3173855" inspectType="标点符号错误" amend="0" joinJudianRef=""/>
  <Review AllIndex="0" amendTime="" context="方法　依据“5S”证据金字塔模型系统检索BMI Best Practice、UpToDate、乔安娜布里格斯研究所循证卫生保健中心数据库、国际指南协作网、医脉通、英国国家卫生与临床优化研究所、苏格兰院际指南网、加拿大重症监护协会、欧洲危重病医学会、、中华护理学会、Cochrane Library 、PubMed、Web of Science、Embase、CINAHL、中国生物医学文献服务系统、中国知网、万方数据库、维普网等中有关脓毒症患者ICU后综合征非药物预防的文献。" inspectTypeEn="errorspace" errorType="16" keywordsUrl="" amendContent="" lookup="方法依据" rule="" inspectCategory="可疑" index="0" amendColor="" note="0" source="疑似存在多余的空格" errorCategory="4" bkName="bkReivew3043635" content="方法　依据" operate="1" id="3043635" inspectType="多余空格" amend="0" joinJudianRef=""/>
  <Review AllIndex="0" amendTime="" context="方法　依据“5S”证据金字塔模型系统检索BMI Best Practice、UpToDate、乔安娜布里格斯研究所循证卫生保健中心数据库、国际指南协作网、医脉通、英国国家卫生与临床优化研究所、苏格兰院际指南网、加拿大重症监护协会、欧洲危重病医学会、、中华护理学会、Cochrane Library 、PubMed、Web of Science、Embase、CINAHL、中国生物医学文献服务系统、中国知网、万方数据库、维普网等中有关脓毒症患者ICU后综合征非药物预防的文献。" inspectTypeEn="punctuation" errorType="105" keywordsUrl="" amendContent="" lookup="标点符号叠用" rule="" inspectCategory="错误" index="123" amendColor="" note="0" source="" errorCategory="1" bkName="bkReivew2180010" content="、、" operate="0" id="2180010" inspectType="标点符号错误" amend="0" joinJudianRef=""/>
  <Review AllIndex="0" amendTime="" context="方法　依据“5S”证据金字塔模型系统检索BMI Best Practice、UpToDate、乔安娜布里格斯研究所循证卫生保健中心数据库、国际指南协作网、医脉通、英国国家卫生与临床优化研究所、苏格兰院际指南网、加拿大重症监护协会、欧洲危重病医学会、、中华护理学会、Cochrane Library 、PubMed、Web of Science、Embase、CINAHL、中国生物医学文献服务系统、中国知网、万方数据库、维普网等中有关脓毒症患者ICU后综合征非药物预防的文献。" inspectTypeEn="errorspace" errorType="16" keywordsUrl="" amendContent="" lookup="y、" rule="" inspectCategory="可疑" index="147" amendColor="" note="0" source="疑似存在多余的空格" errorCategory="4" bkName="bkReivew3130633" content="y 、" operate="1" id="3130633" inspectType="多余空格" amend="0" joinJudianRef=""/>
  <Review AllIndex="0" amendTime="" context="方法　依据“5S”证据金字塔模型系统检索BMI Best Practice、UpToDate、乔安娜布里格斯研究所循证卫生保健中心数据库、国际指南协作网、医脉通、英国国家卫生与临床优化研究所、苏格兰院际指南网、加拿大重症监护协会、欧洲危重病医学会、、中华护理学会、Cochrane Library 、PubMed、Web of Science、Embase、CINAHL、中国生物医学文献服务系统、中国知网、万方数据库、维普网等中有关脓毒症患者ICU后综合征非药物预防的文献。" inspectTypeEn="grammar" errorType="2" keywordsUrl="" amendContent="" lookup="建议删除" rule="" inspectCategory="可疑" index="214" amendColor="" note="0" source="" errorCategory="4" bkName="bkReivew153602" content="中" operate="2" id="153602" inspectType="语法错误" amend="0" joinJudianRef=""/>
  <Review AllIndex="0" amendTime="" context="1Department of Critical Care Medicine, Union Hospital, Tongji Medical College, Huazhong University of Science and Technology, Wuhan, 430022, China；" inspectTypeEn="punctuationformat" errorType="101" keywordsUrl="" amendContent="" lookup=";" rule="" inspectCategory="可疑" index="146" amendColor="" note="0" source="建议使用对应的半角标点符号" errorCategory="4" bkName="bkReivew2110503" content="；" operate="1" id="2110503" inspectType="标点全半角格式" amend="0" joinJudianRef=""/>
  <Review AllIndex="0" amendTime="" context="2School of Nursing, Tongji Medical College, Huazhong University of Science and Technology, Wuhan, 430030, China；" inspectTypeEn="punctuationformat" errorType="101" keywordsUrl="" amendContent="" lookup=";" rule="" inspectCategory="可疑" index="111" amendColor="" note="0" source="建议使用对应的半角标点符号" errorCategory="4" bkName="bkReivew3132024" content="；" operate="1" id="3132024" inspectType="标点全半角格式" amend="0" joinJudianRef=""/>
  <Review AllIndex="0" amendTime="" context="Abstract: Objective　To summarize the optimal evidence for non-pharmacological prevention of post-ICU syndrome in sepsis patients, providing reliable grounds for implementing such preventive practices.Methods　Following the'5S'evidence pyramid model, a systematic search was conducted across domestic and international guideline websites, association websites, and Chinese and English literature databases for literature concerning non-pharmacological prevention of post-ICU syndrome in sepsis patients. The search period spanned from database inception to 30 September 2025. Two postgraduate researchers trained in systematic evidence-based medicine independently assessed the quality of included studies, extracted evidence, and synthesised findings.Results　Twenty studies were included: five guidelines, one best evidence statement, three systematic reviews, six randomised controlled trials (RCTs), four quasi-experimental studies, and one expert consensus. Twenty-one pieces of evidence were synthesised across four themes: screening assessment and staff preparedness; early rehabilitation and nutritional-swallowing management; cognitive training and sensory stimulation; and nurse-patient communication and family involvement.Conclusions　This review synthesises the best available evidence for non-pharmacological prevention of post-ICU syndrome in septic patients. Healthcare professionals should select and apply evidence based on clinical context and patient-specific characteristics to improve long-term outcomes and enhance quality of life." inspectTypeEn="englishmodel" errorType="2" keywordsUrl="" amendContent="" lookup="Objective　To To" rule="" inspectCategory="可疑" index="10" amendColor="" note="0" source="" errorCategory="4" bkName="bkReivew3002402" content="Objective　To" operate="1" id="3002402" inspectType="英文错误" amend="0" joinJudianRef=""/>
  <Review AllIndex="0" amendTime="" context="Abstract: Objective　To summarize the optimal evidence for non-pharmacological prevention of post-ICU syndrome in sepsis patients, providing reliable grounds for implementing such preventive practices.Methods　Following the'5S'evidence pyramid model, a systematic search was conducted across domestic and international guideline websites, association websites, and Chinese and English literature databases for literature concerning non-pharmacological prevention of post-ICU syndrome in sepsis patients. The search period spanned from database inception to 30 September 2025. Two postgraduate researchers trained in systematic evidence-based medicine independently assessed the quality of included studies, extracted evidence, and synthesised findings.Results　Twenty studies were included: five guidelines, one best evidence statement, three systematic reviews, six randomised controlled trials (RCTs), four quasi-experimental studies, and one expert consensus. Twenty-one pieces of evidence were synthesised across four themes: screening assessment and staff preparedness; early rehabilitation and nutritional-swallowing management; cognitive training and sensory stimulation; and nurse-patient communication and family involvement.Conclusions　This review synthesises the best available evidence for non-pharmacological prevention of post-ICU syndrome in septic patients. Healthcare professionals should select and apply evidence based on clinical context and patient-specific characteristics to improve long-term outcomes and enhance quality of life." inspectTypeEn="englishmodel" errorType="2" keywordsUrl="" amendContent="" lookup="practices.Methods　Following Following" rule="" inspectCategory="可疑" index="190" amendColor="" note="0" source="" errorCategory="4" bkName="bkReivew1073741" content="practices.Methods　Following" operate="1" id="1073741" inspectType="英文错误" amend="0" joinJudianRef=""/>
  <Review AllIndex="0" amendTime="" context="Abstract: Objective　To summarize the optimal evidence for non-pharmacological prevention of post-ICU syndrome in sepsis patients, providing reliable grounds for implementing such preventive practices.Methods　Following the'5S'evidence pyramid model, a systematic search was conducted across domestic and international guideline websites, association websites, and Chinese and English literature databases for literature concerning non-pharmacological prevention of post-ICU syndrome in sepsis patients. The search period spanned from database inception to 30 September 2025. Two postgraduate researchers trained in systematic evidence-based medicine independently assessed the quality of included studies, extracted evidence, and synthesised findings.Results　Twenty studies were included: five guidelines, one best evidence statement, three systematic reviews, six randomised controlled trials (RCTs), four quasi-experimental studies, and one expert consensus. Twenty-one pieces of evidence were synthesised across four themes: screening assessment and staff preparedness; early rehabilitation and nutritional-swallowing management; cognitive training and sensory stimulation; and nurse-patient communication and family involvement.Conclusions　This review synthesises the best available evidence for non-pharmacological prevention of post-ICU syndrome in septic patients. Healthcare professionals should select and apply evidence based on clinical context and patient-specific characteristics to improve long-term outcomes and enhance quality of life." inspectTypeEn="englishmodel" errorType="2" keywordsUrl="" amendContent="" lookup="findings.Results　Twenty Twenty" rule="" inspectCategory="可疑" index="741" amendColor="" note="0" source="" errorCategory="4" bkName="bkReivew1060000" content="findings.Results　Twenty" operate="1" id="1060000" inspectType="英文错误" amend="0" joinJudianRef=""/>
  <Review AllIndex="0" amendTime="" context="Abstract: Objective　To summarize the optimal evidence for non-pharmacological prevention of post-ICU syndrome in sepsis patients, providing reliable grounds for implementing such preventive practices.Methods　Following the'5S'evidence pyramid model, a systematic search was conducted across domestic and international guideline websites, association websites, and Chinese and English literature databases for literature concerning non-pharmacological prevention of post-ICU syndrome in sepsis patients. The search period spanned from database inception to 30 September 2025. Two postgraduate researchers trained in systematic evidence-based medicine independently assessed the quality of included studies, extracted evidence, and synthesised findings.Results　Twenty studies were included: five guidelines, one best evidence statement, three systematic reviews, six randomised controlled trials (RCTs), four quasi-experimental studies, and one expert consensus. Twenty-one pieces of evidence were synthesised across four themes: screening assessment and staff preparedness; early rehabilitation and nutritional-swallowing management; cognitive training and sensory stimulation; and nurse-patient communication and family involvement.Conclusions　This review synthesises the best available evidence for non-pharmacological prevention of post-ICU syndrome in septic patients. Healthcare professionals should select and apply evidence based on clinical context and patient-specific characteristics to improve long-term outcomes and enhance quality of life." inspectTypeEn="englishmodel" errorType="2" keywordsUrl="" amendContent="" lookup="involvement.Conclusions　This This" rule="" inspectCategory="可疑" index="1219" amendColor="" note="0" source="" errorCategory="4" bkName="bkReivew2161242" content="involvement.Conclusions　This" operate="1" id="2161242" inspectType="英文错误" amend="0" joinJudianRef=""/>
  <Review AllIndex="0" amendTime="" context="2.文献检索策略：基于“5S”证据金字塔模型自上而下逐级进行检索[9]，系统检索BMJ Best Practice、UpToDate、乔安娜布里格斯研究所（Joanna Briggs Institute，JBI）循证卫生保健中心数据库、国际指南协作网（Guidelines International Network，GIN）、医脉通、英国国家卫生与临床优化研究所（National Institute for Health and Clinical Excellence，NICE）、苏格兰院际指南网（Scottish Intercollegiate Guidelines Network，SIGN）、加拿大安大略注册护士协会（Registered Nurses’ Association of Ontario，RNAO）、美国危重病医学会（Society of Critical Care Medicine，SCCM）、加拿大重症监护协会（Canadian Critical Care Society，CCCS）、英国重症医学会（Intensive Care Society，ICS）、欧洲危重病医学会（European Society of Intensive Care Medicine，ESICM）、重症监护医学院（Faculty of Intensive Care Medicine，FICM）、中华护理学会、Cochrane Library 、PubMed、Web of Science、Embase、ProQuest 、CINAHL、中国生物医学文献服务系统、中国知网、万方数据库、维普网等中有关脓毒症患者ICU后综合征非药物预防的文献。" inspectTypeEn="errorspace" errorType="16" keywordsUrl="" amendContent="" lookup="y、" rule="" inspectCategory="可疑" index="626" amendColor="" note="0" source="疑似存在多余的空格" errorCategory="4" bkName="bkReivew22245" content="y 、" operate="1" id="22245" inspectType="多余空格" amend="0" joinJudianRef=""/>
  <Review AllIndex="0" amendTime="" context="2.文献检索策略：基于“5S”证据金字塔模型自上而下逐级进行检索[9]，系统检索BMJ Best Practice、UpToDate、乔安娜布里格斯研究所（Joanna Briggs Institute，JBI）循证卫生保健中心数据库、国际指南协作网（Guidelines International Network，GIN）、医脉通、英国国家卫生与临床优化研究所（National Institute for Health and Clinical Excellence，NICE）、苏格兰院际指南网（Scottish Intercollegiate Guidelines Network，SIGN）、加拿大安大略注册护士协会（Registered Nurses’ Association of Ontario，RNAO）、美国危重病医学会（Society of Critical Care Medicine，SCCM）、加拿大重症监护协会（Canadian Critical Care Society，CCCS）、英国重症医学会（Intensive Care Society，ICS）、欧洲危重病医学会（European Society of Intensive Care Medicine，ESICM）、重症监护医学院（Faculty of Intensive Care Medicine，FICM）、中华护理学会、Cochrane Library 、PubMed、Web of Science、Embase、ProQuest 、CINAHL、中国生物医学文献服务系统、中国知网、万方数据库、维普网等中有关脓毒症患者ICU后综合征非药物预防的文献。" inspectTypeEn="errorspace" errorType="16" keywordsUrl="" amendContent="" lookup="t、" rule="" inspectCategory="可疑" index="665" amendColor="" note="0" source="疑似存在多余的空格" errorCategory="4" bkName="bkReivew2133855" content="t 、" operate="1" id="2133855" inspectType="多余空格" amend="0" joinJudianRef=""/>
  <Review AllIndex="0" amendTime="" context="2.文献检索策略：基于“5S”证据金字塔模型自上而下逐级进行检索[9]，系统检索BMJ Best Practice、UpToDate、乔安娜布里格斯研究所（Joanna Briggs Institute，JBI）循证卫生保健中心数据库、国际指南协作网（Guidelines International Network，GIN）、医脉通、英国国家卫生与临床优化研究所（National Institute for Health and Clinical Excellence，NICE）、苏格兰院际指南网（Scottish Intercollegiate Guidelines Network，SIGN）、加拿大安大略注册护士协会（Registered Nurses’ Association of Ontario，RNAO）、美国危重病医学会（Society of Critical Care Medicine，SCCM）、加拿大重症监护协会（Canadian Critical Care Society，CCCS）、英国重症医学会（Intensive Care Society，ICS）、欧洲危重病医学会（European Society of Intensive Care Medicine，ESICM）、重症监护医学院（Faculty of Intensive Care Medicine，FICM）、中华护理学会、Cochrane Library 、PubMed、Web of Science、Embase、ProQuest 、CINAHL、中国生物医学文献服务系统、中国知网、万方数据库、维普网等中有关脓毒症患者ICU后综合征非药物预防的文献。" inspectTypeEn="grammar" errorType="2" keywordsUrl="" amendContent="" lookup="建议删除" rule="" inspectCategory="可疑" index="703" amendColor="" note="0" source="" errorCategory="4" bkName="bkReivew1003841" content="中" operate="2" id="1003841" inspectType="语法错误" amend="0" joinJudianRef=""/>
  <Review AllIndex="0" amendTime="" context="英文数据库以“post-ICU syndrome/cognitive dysfunction/depression/anxiety/PTSD/weakness/delirium, post‐traumatic/PTSD”“sepsis/septicemia/septic shock/systemic inflammatory response syndrome/SIRS”“critically ill/critical illness/critical care/Intensive Care Units/ICU”“prevent*/non-pharmacological/disease management/rehabilitation”为关键词，中文数据库以“重症监护后综合征/ICU后综合征/认知障碍/心理障碍/抑郁/创伤后应激障碍/焦虑/衰弱/肌无力/谵妄”“脓毒症/脓毒性休克/感染性休克/全身炎症反应综合征”“重症监护室/ICU/危重病/重症监护病房、预防/非药物预防/管理/康复护理”为关键词。" inspectTypeEn="errorspace" errorType="16" keywordsUrl="" amendContent="" lookup=",p" rule="" inspectCategory="可疑" index="88" amendColor="" note="0" source="疑似存在多余的空格" errorCategory="4" bkName="bkReivew1083443" content=", p" operate="1" id="1083443" inspectType="多余空格" amend="0" joinJudianRef=""/>
  <Review AllIndex="0" amendTime="2026/6/23 16:25:50" context="对于指南类文献，采用临床指南研究与系统评价Ⅱ（Appraisal of Guidelines for Research and Evaluation II，AGREE Ⅱ）[10]进行质量评价，该标准括范围和目的、参与人员、制订的严谨性、清晰性、应用性以及编辑独立性6个领域，共23个条目，此外还包含2个针对指南总体质量的全面评估条目，每个条目均采用7分制进行评分，1分代表完全不符合，7分代表完全符合，各领域得分通过计算并标准化为百分比后进行分析解释。" inspectTypeEn="errorwords" errorType="6" keywordsUrl="" amendContent="Ⅱ" lookup="Ⅱ" rule="" inspectCategory="错误" index="75" amendColor="255" originColor="reviewtag_auto" note="0" source="" errorCategory="1" bkName="bkReivew2050052" content="II" operate="1" id="2050052" inspectType="字词错误" amend="1" joinJudianRef=""/>
  <Review AllIndex="0" amendTime="2026/6/23 16:25:58" context="对于指南类文献，采用临床指南研究与系统评价Ⅱ（Appraisal of Guidelines for Research and Evaluation II，AGREE Ⅱ）[10]进行质量评价，该标准括范围和目的、参与人员、制订的严谨性、清晰性、应用性以及编辑独立性6个领域，共23个条目，此外还包含2个针对指南总体质量的全面评估条目，每个条目均采用7分制进行评分，1分代表完全不符合，7分代表完全符合，各领域得分通过计算并标准化为百分比后进行分析解释。" inspectTypeEn="grammar" errorType="2" keywordsUrl="" amendContent="包括" lookup="包括" rule="" inspectCategory="可疑" index="100" amendColor="16740864" originColor="reviewtag_auto" note="0" source="" errorCategory="4" bkName="bkReivew2172054" content="括" operate="1" id="2172054" inspectType="语法错误" amend="1" joinJudianRef=""/>
  <Review AllIndex="0" amendTime="" context="RCT采用JBI循证卫生保健中心RCT的评价标准（2016版）进行评价[11]，共13个条目，包括真正的随机化分组、分配方案隐藏、基线可比性、实施盲法（研究对象、干预实施者及结果测评者）、各组除干预措施外其他处理是否一致、随访的完整性及是否对失访进行恰当分析和描述、是否将所有研究对象纳入分析、各组结局指标的测量方式是否一致、结局指标评价方法的可靠性、统计分析方法是否恰当以及试验设计是否得当且有无偏离标准设计等方面，评价者需对每个条目作出“是”“否”“不清楚”“不适用”的判断。" inspectTypeEn="grammar" errorType="2" keywordsUrl="" amendContent="" lookup="性、" rule="" inspectCategory="可疑" index="64" amendColor="" note="0" source="" errorCategory="4" bkName="bkReivew2021700" content="、" operate="1" id="2021700" inspectType="语法错误" amend="0" joinJudianRef=""/>
  <Review AllIndex="0" amendTime="2026/6/23 16:26:08" context="⑦为除了要验证的干预措施,各组接受的其他干预措施是否相同？" inspectTypeEn="punctuationformat" errorType="101" keywordsUrl="" amendContent="，" lookup="，" rule="" inspectCategory="可疑" index="12" amendColor="16740864" originColor="reviewtag_auto" note="0" source="建议使用对应的全角标点符号" errorCategory="4" bkName="bkReivew2103052" content="," operate="1" id="2103052" inspectType="标点全半角格式" amend="1" joinJudianRef=""/>
  <Review AllIndex="0" amendTime="" context="⑫为资料分析方法是否恰当? ⑬为研究设计是否合理？" inspectTypeEn="errorspace" errorType="16" keywordsUrl="" amendContent="" lookup="?⑬" rule="" inspectCategory="可疑" index="12" amendColor="" note="0" source="疑似存在多余的空格" errorCategory="4" bkName="bkReivew3103533" content="? ⑬" operate="1" id="3103533" inspectType="多余空格" amend="0" joinJudianRef=""/>
  <Review AllIndex="0" amendTime="" context="3.建立由ICU护士主导的，包括ICU医生、呼吸治疗师、康复师、营养师、及心理咨询师在内的多学科团队[25,27]" inspectTypeEn="punctuation" errorType="1" keywordsUrl="" amendContent="" lookup="用顿号表示较长、较多或较复杂的并列成分之间的停顿时，如果最后一个成分前使用 “以及/及” 进行连接，“以及/及” 之前应使用中文逗号（《标准符号用法 GB/T 15834-2011》）。" rule="" inspectCategory="可疑" index="35" amendColor="" note="0" source="" errorCategory="4" bkName="bkReivew2052153" content="、" operate="0" id="2052153" inspectType="标点符号错误" amend="0" joinJudianRef=""/>
  <Review AllIndex="0" amendTime="" context="6.患者状态评估：活动前评估患者神经、呼吸和循环等系统，物理治疗师应每24 小时评估患者的关节活动度、肌张力与肌肉耐力，以明确活动量与方式[18,24]" inspectTypeEn="punctuation" errorType="116" keywordsUrl="" amendContent="" lookup="式；" rule="" inspectCategory="可疑" index="68" amendColor="" note="0" source="" errorCategory="4" bkName="bkReivew2101040" content="式" operate="1" id="2101040" inspectType="标点符号错误" amend="0" joinJudianRef=""/>
  <Review AllIndex="0" amendTime="" context="11.安全性指标：心率60~130次/min；" inspectTypeEn="punctuation" errorType="116" keywordsUrl="" amendContent="" lookup="，" rule="" inspectCategory="可疑" index="22" amendColor="" note="0" source="" errorCategory="4" bkName="bkReivew31811" content="；" operate="1" id="31811" inspectType="标点符号错误" amend="0" joinJudianRef=""/>
  <Review AllIndex="0" amendTime="" context="收缩压90~180 mmHg，平均动脉压60~100 mmHg；" inspectTypeEn="punctuation" errorType="116" keywordsUrl="" amendContent="" lookup="，" rule="" inspectCategory="可疑" index="31" amendColor="" note="0" source="" errorCategory="4" bkName="bkReivew1031510" content="；" operate="1" id="1031510" inspectType="标点符号错误" amend="0" joinJudianRef=""/>
  <Review AllIndex="0" amendTime="" context="12.建议在气管切开患者开始口服营养前应进行标准化吞咽评估[14]" inspectTypeEn="grammar" errorType="2" keywordsUrl="" amendContent="" lookup="营养品" rule="" inspectCategory="可疑" index="16" amendColor="" note="0" source="" errorCategory="4" bkName="bkReivew2083652" content="营养" operate="1" id="2083652" inspectType="语法错误" amend="0" joinJudianRef=""/>
  <Review AllIndex="0" amendTime="2026/6/23 16:27:03" context="16.环境管理：噪音，关闭所有房门、降低呼叫器和仪器警报声（24:00-6:00）、医护人员轻声交谈、使用耳塞；" inspectTypeEn="terms" errorType="0" keywordsUrl="" amendContent="噪声" lookup="噪声" rule="" inspectCategory="错误" index="8" amendColor="255" originColor="reviewtag_auto" note="0" source="学科：医药" errorCategory="1" bkName="bkReivew3170213" content="噪音" operate="1" id="3170213" inspectType="不规范名词" amend="1" joinJudianRef=""/>
  <Review AllIndex="0" amendTime="2026/6/23 16:27:08" context="19.协助新入患者熟悉ICU环境，以减轻其陌生与恐惧感，充分尊重其隐私，尽量满足合理要求[23,28,30-31]" inspectTypeEn="grammar" errorType="2" keywordsUrl="" amendContent="感与" lookup="感与" rule="" inspectCategory="可疑" index="23" amendColor="16740864" originColor="reviewtag_auto" note="0" source="" errorCategory="4" bkName="bkReivew1053656" content="与" operate="1" id="1053656" inspectType="语法错误" amend="1" joinJudianRef=""/>
  <Review AllIndex="0" amendTime="2026/6/23 16:27:12" context="19.协助新入患者熟悉ICU环境，以减轻其陌生与恐惧感，充分尊重其隐私，尽量满足合理要求[23,28,30-31]" inspectTypeEn="grammar" errorType="2" keywordsUrl="" amendContent="其合理" lookup="其合理" rule="" inspectCategory="可疑" index="40" amendColor="16740864" originColor="reviewtag_auto" note="0" source="" errorCategory="4" bkName="bkReivew2132156" content="合理" operate="1" id="2132156" inspectType="语法错误" amend="1" joinJudianRef=""/>
  <Review AllIndex="0" amendTime="" context="21.向患者家属或照护者提供信息，发放疾病宣传册；" inspectTypeEn="punctuation" errorType="116" keywordsUrl="" amendContent="" lookup="，" rule="" inspectCategory="可疑" index="24" amendColor="" note="0" source="" errorCategory="4" bkName="bkReivew22432" content="；" operate="1" id="22432" inspectType="标点符号错误" amend="0" joinJudianRef=""/>
  <Review AllIndex="0" amendTime="" context="解释治疗护理计划；" inspectTypeEn="punctuation" errorType="116" keywordsUrl="" amendContent="" lookup="，" rule="" inspectCategory="可疑" index="8" amendColor="" note="0" source="" errorCategory="4" bkName="bkReivew3080705" content="；" operate="1" id="3080705" inspectType="标点符号错误" amend="0" joinJudianRef=""/>
  <Review AllIndex="0" amendTime="" context="定期并及时更新治疗、护理和进展[13,16]" inspectTypeEn="grammar" errorType="2" keywordsUrl="" amendContent="" lookup="建议删除" rule="" inspectCategory="可疑" index="12" amendColor="" note="0" source="" errorCategory="4" bkName="bkReivew1071151" content="和" operate="2" id="1071151" inspectType="语法错误" amend="0" joinJudianRef=""/>
  <Review AllIndex="0" amendTime="" context="注： 1 mmHg=0.133 kPa；" inspectTypeEn="punctuationformat" errorType="101" keywordsUrl="" amendContent="" lookup=":" rule="" inspectCategory="可疑" index="1" amendColor="" note="0" source="建议使用对应的半角标点符号" errorCategory="4" bkName="bkReivew2182643" content="：" operate="1" id="2182643" inspectType="标点全半角格式" amend="0" joinJudianRef=""/>
  <Review AllIndex="0" amendTime="" context="注： 1 mmHg=0.133 kPa；" inspectTypeEn="punctuationformat" errorType="101" keywordsUrl="" amendContent="" lookup=";" rule="" inspectCategory="可疑" index="19" amendColor="" note="0" source="建议使用对应的半角标点符号" errorCategory="4" bkName="bkReivew2072306" content="；" operate="1" id="2072306" inspectType="标点全半角格式" amend="0" joinJudianRef=""/>
  <Review AllIndex="0" amendTime="" context="目前，国内外尚未对ICU后综合征的综合评估工具做出标准化规定，仅有共识推荐使用蒙特利尔认知评估量表、医院焦虑抑郁量表、事件影响量表修订版、6 min步行测试、健康相关生活质量量表的身体功能维度对ICU后综合征患者的认知、心理、身体领域进行评估[32]。" inspectTypeEn="errorwords" errorType="2" keywordsUrl="" amendContent="" lookup="作出" rule="" inspectCategory="可疑" index="23" amendColor="" note="0" source="" errorCategory="4" bkName="bkReivew3151645" content="做出" operate="1" id="3151645" inspectType="字词错误" amend="0" joinJudianRef=""/>
  <Review AllIndex="0" amendTime="" context="建议在入院72 h内对可耐受的脓毒症或感染性休克患者启动肠内营养，初始可采用低剂量喂养，并密切监测患者耐受情况，随病情发展制定个性化营养支持方案；" inspectTypeEn="errorwords" errorType="2" keywordsUrl="" amendContent="" lookup="制订" rule="" inspectCategory="可疑" index="61" amendColor="" note="0" source="" errorCategory="4" bkName="bkReivew1072600" content="制定" operate="1" id="1072600" inspectType="字词错误" amend="0" joinJudianRef=""/>
  <Review AllIndex="0" amendTime="" context="因此，建议在患者住院期间对ICU环境做出相应调整，采用多模式感官刺激联合认知训练，以减轻ICU环境刺激，为脓毒症患者的康复营造更有利的条件。" inspectTypeEn="errorwords" errorType="2" keywordsUrl="" amendContent="" lookup="作出" rule="" inspectCategory="可疑" index="18" amendColor="" note="0" source="" errorCategory="4" bkName="bkReivew2110515" content="做出" operate="1" id="2110515" inspectType="字词错误" amend="0" joinJudianRef=""/>
  <Review AllIndex="0" amendTime="" context="Dai SQ, Yang MF, Chen KY, et al. Research progress on health-related quality of life in sepsis patients after discharge[J]. Chin J Mod Nurs,2024,30(32):4476-4480." inspectTypeEn="englishmodel" errorType="2" keywordsUrl="" amendContent="" lookup="in" rule="" inspectCategory="可疑" index="51" amendColor="" note="0" source="" errorCategory="4" bkName="bkReivew3173625" content="on" operate="1" id="3173625" inspectType="英文错误" amend="0" joinJudianRef=""/>
  <Review AllIndex="0" amendTime="" context="Peng CY, Liu YX. Application effect of Roy's adaptation model nursing combined with psychological intervention in sepsis patients in intensive care unit[J]. Journal of Clinical Nursing in Practice ,2024,10(9):17-20." inspectTypeEn="englishmodel" errorType="2" keywordsUrl="" amendContent="" lookup="in the" rule="" inspectCategory="可疑" index="130" amendColor="" note="0" source="" errorCategory="4" bkName="bkReivew1103333" content="in" operate="1" id="1103333" inspectType="英文错误" amend="0" joinJudianRef=""/>
  <Review AllIndex="0" amendTime="" context="[23]Fan M, Zhu S, Liu M, et al. Nursing based on humanistic care concept for continuous blood purification for patients with severe sepsis in the Intensive Care Unit[J]. Altern Ther Health Med, 2024,30(7):96-102. " inspectTypeEn="englishmodel" errorType="2" keywordsUrl="" amendContent="" lookup="on the" rule="" inspectCategory="可疑" index="46" amendColor="" note="0" source="" errorCategory="4" bkName="bkReivew3110120" content="on" operate="1" id="3110120" inspectType="英文错误" amend="0" joinJudianRef=""/>
  <Review AllIndex="0" amendTime="" context="[29]韩文，罗红波，张佳慧，等.改良护理治疗策略对老年免疫抑制肺部感染脓毒症患者预后的影响[J].中华危重病急救医学，2023，35(10)：1085-1092.DOI：10.3760/cma.j.cn121430-20221128-01032." inspectTypeEn="punctuation" errorType="116" keywordsUrl="" amendContent="" lookup="，" rule="" inspectCategory="可疑" index="49" amendColor="" note="0" source="" errorCategory="4" bkName="bkReivew1011700" content="." operate="1" id="1011700" inspectType="标点符号错误" amend="0" joinJudianRef=""/>
  <Review AllIndex="0" amendTime="" context="[34]童玉梅，梁晓婴，刘心，等.早期康复活动对严重脓毒症患者ICU获得性肌无力的临床研究[J].黑龙江中医药，2019，48(6)：15-16." inspectTypeEn="punctuation" errorType="116" keywordsUrl="" amendContent="" lookup="，" rule="" inspectCategory="可疑" index="48" amendColor="" note="0" source="" errorCategory="4" bkName="bkReivew113702" content="." operate="1" id="113702" inspectType="标点符号错误" amend="0" joinJudianRef=""/>
  <Review AllIndex="0" amendTime="" context="[34]童玉梅，梁晓婴，刘心，等.早期康复活动对严重脓毒症患者ICU获得性肌无力的临床研究[J].黑龙江中医药，2019，48(6)：15-16." inspectTypeEn="punctuation" errorType="116" keywordsUrl="" amendContent="" lookup="，" rule="" inspectCategory="可疑" index="66" amendColor="" note="0" source="" errorCategory="4" bkName="bkReivew60302" content="：" operate="1" id="60302" inspectType="标点符号错误" amend="0" joinJudianRef=""/>
  <Review AllIndex="0" amendTime="" context="[36]李晓青，张娜，韦小霞，等.1 521名ICU护士对脓毒症一小时bundle知信行现状的调查[J].中华重症医学电子杂志（网络版），2020，6(4)：439-447.DOI：10.3877/cma.j.issn.2096-1537.2020.04.015." inspectTypeEn="punctuation" errorType="116" keywordsUrl="" amendContent="" lookup="，" rule="" inspectCategory="可疑" index="52" amendColor="" note="0" source="" errorCategory="4" bkName="bkReivew112735" content="." operate="1" id="112735" inspectType="标点符号错误" amend="0" joinJudianRef=""/>
  <Review AllIndex="0" amendTime="" context="[39]李玉祯，徐莹，刘广欣，等.基于COSMIN指南对重症监护室幸存者ICU后综合征评估工具的系统评价[J].军事护理，2025，42(8)：104-109.DOI：10.3969/j.issn.2097-1826.2025.08.025." inspectTypeEn="punctuation" errorType="116" keywordsUrl="" amendContent="" lookup="，" rule="" inspectCategory="可疑" index="55" amendColor="" note="0" source="" errorCategory="4" bkName="bkReivew1051246" content="." operate="1" id="1051246" inspectType="标点符号错误" amend="0" joinJudianRef=""/>
  <Review AllIndex="0" amendTime="" context="[47]张婷婷，易晓平，邢娅娜，等.重症患者ICU后综合征心理功能障碍发生率的Meta分析[J].中华现代护理杂志，2024，30(20)：2724-2731.DOI：10.3760/cma.j.cn115682-20240228-00993." inspectTypeEn="punctuation" errorType="116" keywordsUrl="" amendContent="" lookup="，" rule="" inspectCategory="可疑" index="48" amendColor="" note="0" source="" errorCategory="4" bkName="bkReivew1060334" content="." operate="1" id="1060334" inspectType="标点符号错误" amend="0" joinJudianRef=""/>
  <Review AllIndex="0" amendTime="" context="[48]魏玉萍，张永香，罗丹丹.家属参与护理模式在改善儿童脓毒症患儿情绪及预后的效果[J].国际护理学杂志，2022，41(9)：1595-1598.DOI：10.3760/cma.j.cn221370-20201201-00411." inspectTypeEn="punctuation" errorType="116" keywordsUrl="" amendContent="" lookup="，" rule="" inspectCategory="可疑" index="45" amendColor="" note="0" source="" errorCategory="4" bkName="bkReivew3001236" content="." operate="1" id="3001236" inspectType="标点符号错误" amend="0" joinJudianRef=""/>
</ReviewRoot>
</file>

<file path=customXml/item7.xml><?xml version="1.0" encoding="utf-8"?>
<cxp:PackageInfo xmlns:cxp="http://www.founder.com/2010/customXmlParts">
  <LabelTrees>
    <LabelTree customXmlPartId="{4B3307D3-B2C9-4FF8-8CBB-8B9570B3AA04}"/>
  </LabelTrees>
</cxp:PackageInfo>
</file>

<file path=customXml/item8.xml><?xml version="1.0" encoding="utf-8"?>
<ReviewRoot xmlns="http://www.founder.com/operation">
  <CorrigendumButton previous="3173625" current="1103333"/>
  <DupCheck previous="sys18821542" current="sys18837537"/>
</ReviewRoot>
</file>

<file path=customXml/item9.xml><?xml version="1.0" encoding="utf-8"?>
<fxdataroot>
  <parastyle-set>
    <parastyle metatype="中文标题" name="01中文标题"/>
    <parastyle metatype="中文关键词" name="05中文关键词"/>
    <parastyle metatype="英文标题" name="11英文标题"/>
    <parastyle metatype="英文关键词" name="15英文关键词"/>
    <parastyle metatype="参考文献条目" name="22参考文献条目段落"/>
    <parastyle metatype="一级标题" name="42一级标题"/>
    <parastyle metatype="二级标题" name="42二级标题"/>
    <parastyle metatype="中文图序号,中文图题" name="普通图图题"/>
    <parastyle metatype="中文表头,中文表题" name="表题"/>
  </parastyle-set>
</fxdataroot>
</file>

<file path=customXml/item10.xml><?xml version="1.0" encoding="utf-8"?>
<FX_SUPPLEMENTINFO>
  <alternativeDatas/>
  <ObjectBasicFmts/>
</FX_SUPPLEMENTINFO>
</file>

<file path=customXml/item11.xml><?xml version="1.0" encoding="utf-8"?>
<Root xmlns="http://www.founder.com/ProofFile">
  <Root proofFileId="a40168d2-d79e-4f6c-adfd-9677012b41f0" proofVersionId="1"/>
</Root>
</file>

<file path=customXml/item12.xml><?xml version="1.0" encoding="utf-8"?>
<ReviewRoot xmlns="http://www.founder.com/style">
  <Review xmlPath="C:\Users\smy17\Documents\方正审校\Temp\Space\20260623\wordStyle\87496d73-2a0b-4359-a248-6696f5396258.xml" httpUrl="http://gateway.book.founderss.cn/book-review-api/api/doc/167e256d-b9fb-42fd-a41e-927fd58afc0a/docx"/>
</ReviewRoot>
</file>

<file path=customXml/item13.xml><?xml version="1.0" encoding="utf-8"?>
<ReviewRoot xmlns="http://www.founder.com/duplicateLink">
  <DuplicateChecking Path="C:\Users\smy17\AppData\Local\Temp\20ca111b-0d7a-42f2-bb4a-c7a3c5d55542.xml"/>
</ReviewRoot>
</file>

<file path=customXml/itemProps1.xml><?xml version="1.0" encoding="utf-8"?>
<ds:datastoreItem xmlns:ds="http://schemas.openxmlformats.org/officeDocument/2006/customXml" ds:itemID="{B28777B5-32E1-4251-B3D6-2E06914E6883}">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0A29AAA-740A-45DD-91FF-A6C10AFE7283}">
  <ds:schemaRefs>
    <ds:schemaRef ds:uri="http://www.founder.com/format"/>
  </ds:schemaRefs>
</ds:datastoreItem>
</file>

<file path=customXml/itemProps5.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6.xml><?xml version="1.0" encoding="utf-8"?>
<ds:datastoreItem xmlns:ds="http://schemas.openxmlformats.org/officeDocument/2006/customXml" ds:itemID="{BFDA2EF3-2898-45D6-8D87-F60C0053DA2F}">
  <ds:schemaRefs>
    <ds:schemaRef ds:uri="http://www.founder.com/review"/>
  </ds:schemaRefs>
</ds:datastoreItem>
</file>

<file path=customXml/itemProps7.xml><?xml version="1.0" encoding="utf-8"?>
<ds:datastoreItem xmlns:ds="http://schemas.openxmlformats.org/officeDocument/2006/customXml" ds:itemID="{A6139CF6-5931-4AE5-A712-2A5998365C5A}">
  <ds:schemaRefs>
    <ds:schemaRef ds:uri="http://www.founder.com/2010/customXmlParts"/>
  </ds:schemaRefs>
</ds:datastoreItem>
</file>

<file path=customXml/itemProps8.xml><?xml version="1.0" encoding="utf-8"?>
<ds:datastoreItem xmlns:ds="http://schemas.openxmlformats.org/officeDocument/2006/customXml" ds:itemID="{112FDE32-DCD9-4BE7-B87B-BD5DD43DDB8D}">
  <ds:schemaRefs>
    <ds:schemaRef ds:uri="http://www.founder.com/operation"/>
  </ds:schemaRefs>
</ds:datastoreItem>
</file>

<file path=customXml/itemProps9.xml><?xml version="1.0" encoding="utf-8"?>
<ds:datastoreItem xmlns:ds="http://schemas.openxmlformats.org/officeDocument/2006/customXml" ds:itemID="{BA30042D-86CF-4DD7-B68B-4DB13C98F17F}">
  <ds:schemaRefs/>
</ds:datastoreItem>
</file>

<file path=customXml/itemProps10.xml><?xml version="1.0" encoding="utf-8"?>
<ds:datastoreItem xmlns:ds="http://schemas.openxmlformats.org/officeDocument/2006/customXml" ds:itemID="{34F6C8BA-578E-4CC5-B7D9-A7C4054E336A}">
  <ds:schemaRefs/>
</ds:datastoreItem>
</file>

<file path=customXml/itemProps11.xml><?xml version="1.0" encoding="utf-8"?>
<ds:datastoreItem xmlns:ds="http://schemas.openxmlformats.org/officeDocument/2006/customXml" ds:itemID="{FA4A750D-4F63-4D7E-A0EA-DB5F5EA86F3F}">
  <ds:schemaRefs>
    <ds:schemaRef ds:uri="http://www.founder.com/ProofFile"/>
  </ds:schemaRefs>
</ds:datastoreItem>
</file>

<file path=customXml/itemProps12.xml><?xml version="1.0" encoding="utf-8"?>
<ds:datastoreItem xmlns:ds="http://schemas.openxmlformats.org/officeDocument/2006/customXml" ds:itemID="{0ACF22B8-86D7-4497-9CFD-57F370ABC945}">
  <ds:schemaRefs>
    <ds:schemaRef ds:uri="http://www.founder.com/style"/>
  </ds:schemaRefs>
</ds:datastoreItem>
</file>

<file path=customXml/itemProps13.xml><?xml version="1.0" encoding="utf-8"?>
<ds:datastoreItem xmlns:ds="http://schemas.openxmlformats.org/officeDocument/2006/customXml" ds:itemID="{E847733D-6E80-4405-9095-B024CD2C2744}">
  <ds:schemaRefs>
    <ds:schemaRef ds:uri="http://www.founder.com/duplicateLink"/>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8503</Words>
  <Characters>17602</Characters>
  <Application>Microsoft Office Word</Application>
  <DocSecurity>0</DocSecurity>
  <Lines>606</Lines>
  <Paragraphs>457</Paragraphs>
  <ScaleCrop>false</ScaleCrop>
  <Company>Intergen Ltd</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Lord Noah</dc:creator>
  <cp:lastModifiedBy>ZHXDHL</cp:lastModifiedBy>
  <cp:revision>4</cp:revision>
  <dcterms:created xsi:type="dcterms:W3CDTF">2026-07-06T07:56:00Z</dcterms:created>
  <dcterms:modified xsi:type="dcterms:W3CDTF">2026-07-06T07:56:00Z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eyJoZGlkIjoiZjU5NjNkMDgxOTRmNmE0OGNlODMzMmE5ZTQ5NTUxMmYiLCJ1c2VySWQiOiIyNDE1MTcyMTgifQ==</vt:lpwstr>
  </property>
  <property fmtid="{D5CDD505-2E9C-101B-9397-08002B2CF9AE}" pid="3" name="KSOProductBuildVer">
    <vt:lpwstr>2052-12.1.26016.26016</vt:lpwstr>
  </property>
  <property fmtid="{D5CDD505-2E9C-101B-9397-08002B2CF9AE}" pid="4" name="ICV">
    <vt:lpwstr>A4E8975BD50AA015B129146A731F19EE_43</vt:lpwstr>
  </property>
</Properties>
</file>