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E3E46">
      <w:pPr>
        <w:pageBreakBefore w:val="0"/>
        <w:kinsoku/>
        <w:wordWrap/>
        <w:overflowPunct/>
        <w:topLinePunct w:val="0"/>
        <w:bidi w:val="0"/>
        <w:spacing w:before="0" w:after="0" w:line="24" w:lineRule="atLeast"/>
        <w:textAlignment w:val="auto"/>
        <w:rPr>
          <w:rFonts w:ascii="华文行楷" w:hAnsi="等线" w:eastAsia="华文行楷" w:cs="Times New Roman"/>
          <w:color w:val="auto"/>
          <w:sz w:val="40"/>
          <w:szCs w:val="40"/>
        </w:rPr>
      </w:pPr>
      <w:bookmarkStart w:id="0" w:name="_Toc119332145"/>
      <w:r>
        <w:rPr>
          <w:rFonts w:ascii="华文行楷" w:hAnsi="等线" w:eastAsia="华文行楷" w:cs="Times New Roman"/>
          <w:color w:val="auto"/>
          <w:sz w:val="40"/>
          <w:szCs w:val="40"/>
        </w:rPr>
        <w:tab/>
      </w:r>
      <w:r>
        <w:rPr>
          <w:rFonts w:ascii="华文行楷" w:hAnsi="等线" w:eastAsia="华文行楷" w:cs="Times New Roman"/>
          <w:color w:val="auto"/>
          <w:sz w:val="40"/>
          <w:szCs w:val="40"/>
        </w:rPr>
        <w:tab/>
      </w:r>
    </w:p>
    <w:p w14:paraId="15E38EC9">
      <w:pPr>
        <w:pageBreakBefore w:val="0"/>
        <w:tabs>
          <w:tab w:val="left" w:pos="408"/>
          <w:tab w:val="center" w:pos="4139"/>
        </w:tabs>
        <w:kinsoku/>
        <w:wordWrap/>
        <w:overflowPunct/>
        <w:topLinePunct w:val="0"/>
        <w:bidi w:val="0"/>
        <w:spacing w:before="0" w:after="0" w:line="24" w:lineRule="atLeast"/>
        <w:jc w:val="center"/>
        <w:textAlignment w:val="auto"/>
        <w:rPr>
          <w:rFonts w:hint="default" w:ascii="华文行楷" w:hAnsi="等线" w:eastAsia="华文行楷" w:cs="Times New Roman"/>
          <w:color w:val="auto"/>
          <w:sz w:val="72"/>
          <w:szCs w:val="72"/>
          <w:lang w:val="en-US" w:eastAsia="zh-CN"/>
        </w:rPr>
      </w:pPr>
      <w:r>
        <w:rPr>
          <w:rFonts w:hint="eastAsia" w:ascii="华文行楷" w:hAnsi="等线" w:eastAsia="华文行楷" w:cs="Times New Roman"/>
          <w:color w:val="auto"/>
          <w:sz w:val="72"/>
          <w:szCs w:val="72"/>
          <w:lang w:val="en-US" w:eastAsia="zh-CN"/>
        </w:rPr>
        <w:t>长江师范学院本科毕业论文（设计）</w:t>
      </w:r>
    </w:p>
    <w:p w14:paraId="75800F8E">
      <w:pPr>
        <w:pageBreakBefore w:val="0"/>
        <w:kinsoku/>
        <w:wordWrap/>
        <w:overflowPunct/>
        <w:topLinePunct w:val="0"/>
        <w:bidi w:val="0"/>
        <w:spacing w:before="0" w:after="0" w:line="24" w:lineRule="atLeast"/>
        <w:ind w:firstLine="520" w:firstLineChars="100"/>
        <w:jc w:val="center"/>
        <w:textAlignment w:val="auto"/>
        <w:rPr>
          <w:rFonts w:ascii="等线" w:hAnsi="等线" w:eastAsia="隶书" w:cs="Times New Roman"/>
          <w:color w:val="auto"/>
          <w:sz w:val="52"/>
          <w:szCs w:val="52"/>
        </w:rPr>
      </w:pPr>
    </w:p>
    <w:p w14:paraId="5840817F">
      <w:pPr>
        <w:pageBreakBefore w:val="0"/>
        <w:kinsoku/>
        <w:wordWrap/>
        <w:overflowPunct/>
        <w:topLinePunct w:val="0"/>
        <w:bidi w:val="0"/>
        <w:spacing w:before="0" w:after="0" w:line="24" w:lineRule="atLeast"/>
        <w:jc w:val="center"/>
        <w:textAlignment w:val="auto"/>
        <w:rPr>
          <w:rFonts w:ascii="等线" w:hAnsi="等线" w:eastAsia="隶书" w:cs="Times New Roman"/>
          <w:color w:val="auto"/>
          <w:sz w:val="36"/>
          <w:szCs w:val="36"/>
        </w:rPr>
      </w:pPr>
      <w:r>
        <w:rPr>
          <w:rFonts w:hint="eastAsia" w:ascii="Times New Roman" w:hAnsi="Times New Roman" w:eastAsia="宋体" w:cs="Times New Roman"/>
          <w:sz w:val="52"/>
          <w:szCs w:val="52"/>
        </w:rPr>
        <w:drawing>
          <wp:inline distT="0" distB="0" distL="0" distR="0">
            <wp:extent cx="1494155" cy="1494155"/>
            <wp:effectExtent l="0" t="0" r="14605" b="14605"/>
            <wp:docPr id="14" name="图片 14" descr="校徽228X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校徽228X2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94155" cy="1494155"/>
                    </a:xfrm>
                    <a:prstGeom prst="rect">
                      <a:avLst/>
                    </a:prstGeom>
                    <a:noFill/>
                    <a:ln>
                      <a:noFill/>
                    </a:ln>
                  </pic:spPr>
                </pic:pic>
              </a:graphicData>
            </a:graphic>
          </wp:inline>
        </w:drawing>
      </w:r>
    </w:p>
    <w:p w14:paraId="7DCACA16">
      <w:pPr>
        <w:pageBreakBefore w:val="0"/>
        <w:kinsoku/>
        <w:wordWrap/>
        <w:overflowPunct/>
        <w:topLinePunct w:val="0"/>
        <w:bidi w:val="0"/>
        <w:spacing w:before="0" w:after="0" w:line="24" w:lineRule="atLeast"/>
        <w:ind w:firstLine="210" w:firstLineChars="100"/>
        <w:jc w:val="center"/>
        <w:textAlignment w:val="auto"/>
        <w:rPr>
          <w:rFonts w:ascii="等线" w:hAnsi="等线" w:eastAsia="等线" w:cs="Times New Roman"/>
          <w:color w:val="auto"/>
          <w:sz w:val="30"/>
          <w:szCs w:val="22"/>
        </w:rPr>
      </w:pPr>
      <w:r>
        <w:rPr>
          <w:rFonts w:ascii="等线" w:hAnsi="等线" w:eastAsia="等线" w:cs="Times New Roman"/>
          <w:color w:val="auto"/>
          <w:sz w:val="21"/>
          <w:szCs w:val="22"/>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302260</wp:posOffset>
                </wp:positionV>
                <wp:extent cx="5314950" cy="1287780"/>
                <wp:effectExtent l="7620" t="6985" r="11430" b="10160"/>
                <wp:wrapNone/>
                <wp:docPr id="1" name="矩形 50"/>
                <wp:cNvGraphicFramePr/>
                <a:graphic xmlns:a="http://schemas.openxmlformats.org/drawingml/2006/main">
                  <a:graphicData uri="http://schemas.microsoft.com/office/word/2010/wordprocessingShape">
                    <wps:wsp>
                      <wps:cNvSpPr>
                        <a:spLocks noChangeArrowheads="1"/>
                      </wps:cNvSpPr>
                      <wps:spPr bwMode="auto">
                        <a:xfrm>
                          <a:off x="0" y="0"/>
                          <a:ext cx="5314950" cy="1287780"/>
                        </a:xfrm>
                        <a:prstGeom prst="rect">
                          <a:avLst/>
                        </a:prstGeom>
                        <a:solidFill>
                          <a:srgbClr val="FFFFFF"/>
                        </a:solidFill>
                        <a:ln w="9525">
                          <a:solidFill>
                            <a:sysClr val="window" lastClr="FFFFFF">
                              <a:lumMod val="100000"/>
                              <a:lumOff val="0"/>
                            </a:sysClr>
                          </a:solidFill>
                          <a:miter lim="800000"/>
                        </a:ln>
                      </wps:spPr>
                      <wps:txbx>
                        <w:txbxContent>
                          <w:p w14:paraId="2FF20587">
                            <w:pPr>
                              <w:jc w:val="center"/>
                              <w:rPr>
                                <w:rFonts w:ascii="黑体" w:hAnsi="黑体" w:eastAsia="黑体"/>
                                <w:b/>
                                <w:bCs/>
                                <w:sz w:val="52"/>
                                <w:szCs w:val="52"/>
                              </w:rPr>
                            </w:pPr>
                            <w:r>
                              <w:rPr>
                                <w:rFonts w:hint="eastAsia" w:ascii="黑体" w:hAnsi="黑体" w:eastAsia="黑体"/>
                                <w:b/>
                                <w:bCs/>
                                <w:sz w:val="52"/>
                                <w:szCs w:val="52"/>
                                <w:lang w:val="en-US" w:eastAsia="zh-CN"/>
                              </w:rPr>
                              <w:t>基于机器学习的空气质量预测系统设计与实现</w:t>
                            </w:r>
                          </w:p>
                        </w:txbxContent>
                      </wps:txbx>
                      <wps:bodyPr rot="0" vert="horz" wrap="square" lIns="91440" tIns="45720" rIns="91440" bIns="45720" anchor="t" anchorCtr="0" upright="1">
                        <a:noAutofit/>
                      </wps:bodyPr>
                    </wps:wsp>
                  </a:graphicData>
                </a:graphic>
              </wp:anchor>
            </w:drawing>
          </mc:Choice>
          <mc:Fallback>
            <w:pict>
              <v:rect id="矩形 50" o:spid="_x0000_s1026" o:spt="1" style="position:absolute;left:0pt;margin-left:-1.5pt;margin-top:23.8pt;height:101.4pt;width:418.5pt;z-index:251659264;mso-width-relative:page;mso-height-relative:page;" fillcolor="#FFFFFF" filled="t" stroked="t" coordsize="21600,21600" o:gfxdata="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ui3mdgAAAAJAQAADwAAAAAAAAABACAAAAAiAAAAZHJzL2Rvd25yZXYueG1sUEsBAhQAFAAAAAgA&#10;h07iQA+wDcteAgAAwQQAAA4AAAAAAAAAAQAgAAAAJwEAAGRycy9lMm9Eb2MueG1sUEsFBgAAAAAG&#10;AAYAWQEAAPcFAAAAAA==&#10;">
                <v:fill on="t" focussize="0,0"/>
                <v:stroke color="#FFFFFF" miterlimit="8" joinstyle="miter"/>
                <v:imagedata o:title=""/>
                <o:lock v:ext="edit" aspectratio="f"/>
                <v:textbox>
                  <w:txbxContent>
                    <w:p w14:paraId="2FF20587">
                      <w:pPr>
                        <w:jc w:val="center"/>
                        <w:rPr>
                          <w:rFonts w:ascii="黑体" w:hAnsi="黑体" w:eastAsia="黑体"/>
                          <w:b/>
                          <w:bCs/>
                          <w:sz w:val="52"/>
                          <w:szCs w:val="52"/>
                        </w:rPr>
                      </w:pPr>
                      <w:r>
                        <w:rPr>
                          <w:rFonts w:hint="eastAsia" w:ascii="黑体" w:hAnsi="黑体" w:eastAsia="黑体"/>
                          <w:b/>
                          <w:bCs/>
                          <w:sz w:val="52"/>
                          <w:szCs w:val="52"/>
                          <w:lang w:val="en-US" w:eastAsia="zh-CN"/>
                        </w:rPr>
                        <w:t>基于机器学习的空气质量预测系统设计与实现</w:t>
                      </w:r>
                    </w:p>
                  </w:txbxContent>
                </v:textbox>
              </v:rect>
            </w:pict>
          </mc:Fallback>
        </mc:AlternateContent>
      </w:r>
    </w:p>
    <w:p w14:paraId="50017DF0">
      <w:pPr>
        <w:pageBreakBefore w:val="0"/>
        <w:kinsoku/>
        <w:wordWrap/>
        <w:overflowPunct/>
        <w:topLinePunct w:val="0"/>
        <w:bidi w:val="0"/>
        <w:spacing w:before="0" w:after="0" w:line="24" w:lineRule="atLeast"/>
        <w:jc w:val="center"/>
        <w:textAlignment w:val="auto"/>
        <w:rPr>
          <w:rFonts w:ascii="等线" w:hAnsi="等线" w:eastAsia="黑体" w:cs="Times New Roman"/>
          <w:color w:val="auto"/>
          <w:sz w:val="52"/>
          <w:szCs w:val="22"/>
        </w:rPr>
      </w:pPr>
    </w:p>
    <w:p w14:paraId="43B87B6D">
      <w:pPr>
        <w:pageBreakBefore w:val="0"/>
        <w:kinsoku/>
        <w:wordWrap/>
        <w:overflowPunct/>
        <w:topLinePunct w:val="0"/>
        <w:bidi w:val="0"/>
        <w:spacing w:before="0" w:after="0" w:line="24" w:lineRule="atLeast"/>
        <w:jc w:val="center"/>
        <w:textAlignment w:val="auto"/>
        <w:rPr>
          <w:rFonts w:ascii="等线" w:hAnsi="等线" w:eastAsia="黑体" w:cs="Times New Roman"/>
          <w:color w:val="auto"/>
          <w:sz w:val="52"/>
          <w:szCs w:val="22"/>
        </w:rPr>
      </w:pPr>
    </w:p>
    <w:p w14:paraId="0772C68F">
      <w:pPr>
        <w:pageBreakBefore w:val="0"/>
        <w:kinsoku/>
        <w:wordWrap/>
        <w:overflowPunct/>
        <w:topLinePunct w:val="0"/>
        <w:bidi w:val="0"/>
        <w:spacing w:before="0" w:after="0" w:line="24" w:lineRule="atLeast"/>
        <w:textAlignment w:val="auto"/>
        <w:rPr>
          <w:rFonts w:ascii="等线" w:hAnsi="等线" w:eastAsia="仿宋_GB2312" w:cs="Times New Roman"/>
          <w:color w:val="auto"/>
          <w:sz w:val="32"/>
          <w:szCs w:val="22"/>
        </w:rPr>
      </w:pPr>
      <w:bookmarkStart w:id="1" w:name="OLE_LINK2"/>
      <w:bookmarkStart w:id="2" w:name="OLE_LINK3"/>
    </w:p>
    <w:tbl>
      <w:tblPr>
        <w:tblStyle w:val="5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4752"/>
      </w:tblGrid>
      <w:tr w14:paraId="76771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Pr>
          <w:p w14:paraId="1120AABF">
            <w:pPr>
              <w:pageBreakBefore w:val="0"/>
              <w:kinsoku/>
              <w:wordWrap/>
              <w:overflowPunct/>
              <w:topLinePunct w:val="0"/>
              <w:bidi w:val="0"/>
              <w:spacing w:before="0" w:after="0" w:line="24" w:lineRule="atLeast"/>
              <w:jc w:val="center"/>
              <w:textAlignment w:val="auto"/>
              <w:rPr>
                <w:rFonts w:ascii="等线" w:hAnsi="等线" w:eastAsia="仿宋_GB2312" w:cs="Times New Roman"/>
                <w:color w:val="auto"/>
                <w:sz w:val="32"/>
                <w:szCs w:val="22"/>
              </w:rPr>
            </w:pPr>
            <w:r>
              <w:rPr>
                <w:rFonts w:hint="eastAsia" w:ascii="黑体" w:hAnsi="等线" w:eastAsia="黑体" w:cs="Times New Roman"/>
                <w:color w:val="auto"/>
                <w:sz w:val="32"/>
                <w:szCs w:val="32"/>
              </w:rPr>
              <w:t>作者姓名：</w:t>
            </w:r>
          </w:p>
        </w:tc>
        <w:tc>
          <w:tcPr>
            <w:tcW w:w="4752" w:type="dxa"/>
            <w:tcBorders>
              <w:bottom w:val="single" w:color="auto" w:sz="4" w:space="0"/>
            </w:tcBorders>
          </w:tcPr>
          <w:p w14:paraId="26224FF4">
            <w:pPr>
              <w:pageBreakBefore w:val="0"/>
              <w:kinsoku/>
              <w:wordWrap/>
              <w:overflowPunct/>
              <w:topLinePunct w:val="0"/>
              <w:bidi w:val="0"/>
              <w:spacing w:before="0" w:after="0" w:line="24" w:lineRule="atLeast"/>
              <w:jc w:val="center"/>
              <w:textAlignment w:val="auto"/>
              <w:rPr>
                <w:rFonts w:hint="default" w:ascii="等线" w:hAnsi="等线" w:eastAsia="黑体" w:cs="Times New Roman"/>
                <w:color w:val="auto"/>
                <w:sz w:val="32"/>
                <w:szCs w:val="22"/>
                <w:lang w:val="en-US" w:eastAsia="zh-CN"/>
              </w:rPr>
            </w:pPr>
            <w:r>
              <w:rPr>
                <w:rFonts w:hint="eastAsia" w:ascii="等线" w:hAnsi="等线" w:eastAsia="黑体" w:cs="Times New Roman"/>
                <w:color w:val="auto"/>
                <w:sz w:val="32"/>
                <w:szCs w:val="22"/>
                <w:lang w:val="en-US" w:eastAsia="zh-CN"/>
              </w:rPr>
              <w:t>李兰</w:t>
            </w:r>
          </w:p>
        </w:tc>
      </w:tr>
      <w:tr w14:paraId="03CF0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Pr>
          <w:p w14:paraId="31695F11">
            <w:pPr>
              <w:pageBreakBefore w:val="0"/>
              <w:kinsoku/>
              <w:wordWrap/>
              <w:overflowPunct/>
              <w:topLinePunct w:val="0"/>
              <w:bidi w:val="0"/>
              <w:spacing w:before="0" w:after="0" w:line="24" w:lineRule="atLeast"/>
              <w:jc w:val="center"/>
              <w:textAlignment w:val="auto"/>
              <w:rPr>
                <w:rFonts w:ascii="等线" w:hAnsi="等线" w:eastAsia="仿宋_GB2312" w:cs="Times New Roman"/>
                <w:color w:val="auto"/>
                <w:sz w:val="32"/>
                <w:szCs w:val="22"/>
              </w:rPr>
            </w:pPr>
            <w:r>
              <w:rPr>
                <w:rFonts w:hint="eastAsia" w:ascii="黑体" w:hAnsi="等线" w:eastAsia="黑体" w:cs="Times New Roman"/>
                <w:color w:val="auto"/>
                <w:sz w:val="32"/>
                <w:szCs w:val="32"/>
              </w:rPr>
              <w:t>学号：</w:t>
            </w:r>
          </w:p>
        </w:tc>
        <w:tc>
          <w:tcPr>
            <w:tcW w:w="4752" w:type="dxa"/>
            <w:tcBorders>
              <w:top w:val="single" w:color="auto" w:sz="4" w:space="0"/>
              <w:bottom w:val="single" w:color="auto" w:sz="4" w:space="0"/>
            </w:tcBorders>
          </w:tcPr>
          <w:p w14:paraId="01658D37">
            <w:pPr>
              <w:pageBreakBefore w:val="0"/>
              <w:kinsoku/>
              <w:wordWrap/>
              <w:overflowPunct/>
              <w:topLinePunct w:val="0"/>
              <w:bidi w:val="0"/>
              <w:spacing w:before="0" w:after="0" w:line="24" w:lineRule="atLeast"/>
              <w:jc w:val="center"/>
              <w:textAlignment w:val="auto"/>
              <w:rPr>
                <w:rFonts w:hint="default" w:ascii="Times New Roman" w:hAnsi="Times New Roman" w:eastAsia="黑体" w:cs="Times New Roman"/>
                <w:color w:val="auto"/>
                <w:sz w:val="32"/>
                <w:szCs w:val="22"/>
                <w:lang w:val="en-US" w:eastAsia="zh-CN"/>
              </w:rPr>
            </w:pPr>
            <w:r>
              <w:rPr>
                <w:rFonts w:hint="eastAsia" w:ascii="Times New Roman" w:hAnsi="Times New Roman" w:eastAsia="黑体" w:cs="Times New Roman"/>
                <w:color w:val="auto"/>
                <w:sz w:val="32"/>
                <w:szCs w:val="22"/>
                <w:lang w:val="en-US" w:eastAsia="zh-CN"/>
              </w:rPr>
              <w:t>222154101118</w:t>
            </w:r>
          </w:p>
        </w:tc>
      </w:tr>
      <w:tr w14:paraId="44FA3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Pr>
          <w:p w14:paraId="255F90FB">
            <w:pPr>
              <w:pageBreakBefore w:val="0"/>
              <w:kinsoku/>
              <w:wordWrap/>
              <w:overflowPunct/>
              <w:topLinePunct w:val="0"/>
              <w:bidi w:val="0"/>
              <w:spacing w:before="0" w:after="0" w:line="24" w:lineRule="atLeast"/>
              <w:jc w:val="center"/>
              <w:textAlignment w:val="auto"/>
              <w:rPr>
                <w:rFonts w:ascii="等线" w:hAnsi="等线" w:eastAsia="仿宋_GB2312" w:cs="Times New Roman"/>
                <w:color w:val="auto"/>
                <w:sz w:val="32"/>
                <w:szCs w:val="22"/>
              </w:rPr>
            </w:pPr>
            <w:r>
              <w:rPr>
                <w:rFonts w:hint="eastAsia" w:ascii="黑体" w:hAnsi="等线" w:eastAsia="黑体" w:cs="Times New Roman"/>
                <w:color w:val="000000"/>
                <w:sz w:val="32"/>
                <w:szCs w:val="32"/>
              </w:rPr>
              <w:t>专业：</w:t>
            </w:r>
          </w:p>
        </w:tc>
        <w:tc>
          <w:tcPr>
            <w:tcW w:w="4752" w:type="dxa"/>
            <w:tcBorders>
              <w:top w:val="single" w:color="auto" w:sz="4" w:space="0"/>
              <w:bottom w:val="single" w:color="auto" w:sz="4" w:space="0"/>
            </w:tcBorders>
          </w:tcPr>
          <w:p w14:paraId="511B70E0">
            <w:pPr>
              <w:pageBreakBefore w:val="0"/>
              <w:kinsoku/>
              <w:wordWrap/>
              <w:overflowPunct/>
              <w:topLinePunct w:val="0"/>
              <w:bidi w:val="0"/>
              <w:spacing w:before="0" w:after="0" w:line="24" w:lineRule="atLeast"/>
              <w:jc w:val="center"/>
              <w:textAlignment w:val="auto"/>
              <w:rPr>
                <w:rFonts w:hint="default" w:ascii="等线" w:hAnsi="等线" w:eastAsia="黑体" w:cs="Times New Roman"/>
                <w:color w:val="auto"/>
                <w:sz w:val="32"/>
                <w:szCs w:val="22"/>
                <w:lang w:val="en-US" w:eastAsia="zh-CN"/>
              </w:rPr>
            </w:pPr>
            <w:r>
              <w:rPr>
                <w:rFonts w:hint="eastAsia" w:ascii="等线" w:hAnsi="等线" w:eastAsia="黑体" w:cs="Times New Roman"/>
                <w:color w:val="auto"/>
                <w:sz w:val="32"/>
                <w:szCs w:val="22"/>
                <w:lang w:val="en-US" w:eastAsia="zh-CN"/>
              </w:rPr>
              <w:t>数据科学与大数据技术</w:t>
            </w:r>
          </w:p>
        </w:tc>
      </w:tr>
      <w:tr w14:paraId="6B896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Pr>
          <w:p w14:paraId="0E9A022B">
            <w:pPr>
              <w:pageBreakBefore w:val="0"/>
              <w:kinsoku/>
              <w:wordWrap/>
              <w:overflowPunct/>
              <w:topLinePunct w:val="0"/>
              <w:bidi w:val="0"/>
              <w:spacing w:before="0" w:after="0" w:line="24" w:lineRule="atLeast"/>
              <w:jc w:val="center"/>
              <w:textAlignment w:val="auto"/>
              <w:rPr>
                <w:rFonts w:ascii="等线" w:hAnsi="等线" w:eastAsia="仿宋_GB2312" w:cs="Times New Roman"/>
                <w:color w:val="auto"/>
                <w:sz w:val="32"/>
                <w:szCs w:val="22"/>
              </w:rPr>
            </w:pPr>
            <w:r>
              <w:rPr>
                <w:rFonts w:hint="eastAsia" w:ascii="黑体" w:hAnsi="等线" w:eastAsia="黑体" w:cs="Times New Roman"/>
                <w:color w:val="auto"/>
                <w:sz w:val="32"/>
                <w:szCs w:val="32"/>
              </w:rPr>
              <w:t>导师：</w:t>
            </w:r>
          </w:p>
        </w:tc>
        <w:tc>
          <w:tcPr>
            <w:tcW w:w="4752" w:type="dxa"/>
            <w:tcBorders>
              <w:top w:val="single" w:color="auto" w:sz="4" w:space="0"/>
              <w:bottom w:val="single" w:color="auto" w:sz="4" w:space="0"/>
            </w:tcBorders>
          </w:tcPr>
          <w:p w14:paraId="67FF5D98">
            <w:pPr>
              <w:pageBreakBefore w:val="0"/>
              <w:kinsoku/>
              <w:wordWrap/>
              <w:overflowPunct/>
              <w:topLinePunct w:val="0"/>
              <w:bidi w:val="0"/>
              <w:spacing w:before="0" w:after="0" w:line="24" w:lineRule="atLeast"/>
              <w:jc w:val="center"/>
              <w:textAlignment w:val="auto"/>
              <w:rPr>
                <w:rFonts w:hint="default" w:ascii="等线" w:hAnsi="等线" w:eastAsia="黑体" w:cs="Times New Roman"/>
                <w:color w:val="auto"/>
                <w:sz w:val="32"/>
                <w:szCs w:val="22"/>
                <w:lang w:val="en-US" w:eastAsia="zh-CN"/>
              </w:rPr>
            </w:pPr>
            <w:r>
              <w:rPr>
                <w:rFonts w:hint="eastAsia" w:ascii="等线" w:hAnsi="等线" w:eastAsia="黑体" w:cs="Times New Roman"/>
                <w:color w:val="auto"/>
                <w:sz w:val="32"/>
                <w:szCs w:val="22"/>
                <w:lang w:val="en-US" w:eastAsia="zh-CN"/>
              </w:rPr>
              <w:t>黄金龙</w:t>
            </w:r>
          </w:p>
        </w:tc>
      </w:tr>
      <w:tr w14:paraId="60284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5" w:type="dxa"/>
          </w:tcPr>
          <w:p w14:paraId="1172D56F">
            <w:pPr>
              <w:pageBreakBefore w:val="0"/>
              <w:kinsoku/>
              <w:wordWrap/>
              <w:overflowPunct/>
              <w:topLinePunct w:val="0"/>
              <w:bidi w:val="0"/>
              <w:spacing w:before="0" w:after="0" w:line="24" w:lineRule="atLeast"/>
              <w:jc w:val="center"/>
              <w:textAlignment w:val="auto"/>
              <w:rPr>
                <w:rFonts w:ascii="等线" w:hAnsi="等线" w:eastAsia="仿宋_GB2312" w:cs="Times New Roman"/>
                <w:color w:val="auto"/>
                <w:sz w:val="32"/>
                <w:szCs w:val="22"/>
              </w:rPr>
            </w:pPr>
            <w:r>
              <w:rPr>
                <w:rFonts w:hint="eastAsia" w:ascii="黑体" w:hAnsi="等线" w:eastAsia="黑体" w:cs="Times New Roman"/>
                <w:color w:val="auto"/>
                <w:sz w:val="32"/>
                <w:szCs w:val="32"/>
              </w:rPr>
              <w:t>完成时间：</w:t>
            </w:r>
          </w:p>
        </w:tc>
        <w:tc>
          <w:tcPr>
            <w:tcW w:w="4752" w:type="dxa"/>
            <w:tcBorders>
              <w:top w:val="single" w:color="auto" w:sz="4" w:space="0"/>
              <w:bottom w:val="single" w:color="auto" w:sz="4" w:space="0"/>
            </w:tcBorders>
          </w:tcPr>
          <w:p w14:paraId="02272F07">
            <w:pPr>
              <w:pageBreakBefore w:val="0"/>
              <w:kinsoku/>
              <w:wordWrap/>
              <w:overflowPunct/>
              <w:topLinePunct w:val="0"/>
              <w:bidi w:val="0"/>
              <w:spacing w:before="0" w:after="0" w:line="24" w:lineRule="atLeast"/>
              <w:jc w:val="center"/>
              <w:textAlignment w:val="auto"/>
              <w:rPr>
                <w:rFonts w:ascii="等线" w:hAnsi="等线" w:eastAsia="黑体" w:cs="Times New Roman"/>
                <w:color w:val="auto"/>
                <w:sz w:val="32"/>
                <w:szCs w:val="22"/>
              </w:rPr>
            </w:pPr>
            <w:r>
              <w:rPr>
                <w:rFonts w:ascii="Times New Roman" w:hAnsi="Times New Roman" w:eastAsia="黑体" w:cs="Times New Roman"/>
                <w:color w:val="auto"/>
                <w:sz w:val="32"/>
                <w:szCs w:val="22"/>
              </w:rPr>
              <w:t>202</w:t>
            </w:r>
            <w:r>
              <w:rPr>
                <w:rFonts w:hint="eastAsia" w:ascii="Times New Roman" w:hAnsi="Times New Roman" w:eastAsia="黑体" w:cs="Times New Roman"/>
                <w:color w:val="auto"/>
                <w:sz w:val="32"/>
                <w:szCs w:val="22"/>
                <w:lang w:val="en-US" w:eastAsia="zh-CN"/>
              </w:rPr>
              <w:t>6</w:t>
            </w:r>
            <w:r>
              <w:rPr>
                <w:rFonts w:ascii="等线" w:hAnsi="等线" w:eastAsia="黑体" w:cs="Times New Roman"/>
                <w:color w:val="auto"/>
                <w:sz w:val="32"/>
                <w:szCs w:val="22"/>
              </w:rPr>
              <w:t>年</w:t>
            </w:r>
            <w:r>
              <w:rPr>
                <w:rFonts w:ascii="Times New Roman" w:hAnsi="Times New Roman" w:eastAsia="黑体" w:cs="Times New Roman"/>
                <w:color w:val="auto"/>
                <w:sz w:val="32"/>
                <w:szCs w:val="22"/>
              </w:rPr>
              <w:t>5</w:t>
            </w:r>
            <w:r>
              <w:rPr>
                <w:rFonts w:ascii="等线" w:hAnsi="等线" w:eastAsia="黑体" w:cs="Times New Roman"/>
                <w:color w:val="auto"/>
                <w:sz w:val="32"/>
                <w:szCs w:val="22"/>
              </w:rPr>
              <w:t>月</w:t>
            </w:r>
            <w:r>
              <w:rPr>
                <w:rFonts w:ascii="Times New Roman" w:hAnsi="Times New Roman" w:eastAsia="黑体" w:cs="Times New Roman"/>
                <w:color w:val="auto"/>
                <w:sz w:val="32"/>
                <w:szCs w:val="22"/>
              </w:rPr>
              <w:t>1</w:t>
            </w:r>
            <w:r>
              <w:rPr>
                <w:rFonts w:ascii="等线" w:hAnsi="等线" w:eastAsia="黑体" w:cs="Times New Roman"/>
                <w:color w:val="auto"/>
                <w:sz w:val="32"/>
                <w:szCs w:val="22"/>
              </w:rPr>
              <w:t>日</w:t>
            </w:r>
          </w:p>
        </w:tc>
      </w:tr>
    </w:tbl>
    <w:p w14:paraId="6C9AD40D">
      <w:pPr>
        <w:pageBreakBefore w:val="0"/>
        <w:kinsoku/>
        <w:wordWrap/>
        <w:overflowPunct/>
        <w:topLinePunct w:val="0"/>
        <w:bidi w:val="0"/>
        <w:spacing w:before="0" w:after="0" w:line="24" w:lineRule="atLeast"/>
        <w:textAlignment w:val="auto"/>
        <w:rPr>
          <w:rFonts w:ascii="等线" w:hAnsi="等线" w:eastAsia="等线" w:cs="Times New Roman"/>
          <w:color w:val="auto"/>
          <w:sz w:val="21"/>
          <w:szCs w:val="22"/>
        </w:rPr>
        <w:sectPr>
          <w:pgSz w:w="11906" w:h="16838"/>
          <w:pgMar w:top="1440" w:right="1797" w:bottom="1440" w:left="1797" w:header="851" w:footer="992" w:gutter="0"/>
          <w:pgNumType w:fmt="upperRoman" w:start="1"/>
          <w:cols w:space="720" w:num="1"/>
          <w:docGrid w:type="linesAndChars" w:linePitch="312" w:charSpace="0"/>
        </w:sectPr>
      </w:pPr>
    </w:p>
    <w:bookmarkEnd w:id="1"/>
    <w:bookmarkEnd w:id="2"/>
    <w:p w14:paraId="23EB58CC">
      <w:pPr>
        <w:pStyle w:val="23"/>
        <w:pageBreakBefore w:val="0"/>
        <w:kinsoku/>
        <w:wordWrap/>
        <w:overflowPunct/>
        <w:topLinePunct w:val="0"/>
        <w:bidi w:val="0"/>
        <w:spacing w:line="24" w:lineRule="atLeast"/>
        <w:jc w:val="center"/>
        <w:textAlignment w:val="auto"/>
      </w:pPr>
      <w:bookmarkStart w:id="3" w:name="_Toc209974273"/>
      <w:bookmarkStart w:id="4" w:name="_Toc209974395"/>
      <w:bookmarkStart w:id="5" w:name="_Toc21938"/>
      <w:r>
        <w:rPr>
          <w:rFonts w:hint="eastAsia"/>
          <w:lang w:eastAsia="zh-CN"/>
        </w:rPr>
        <w:t>长江师范学院</w:t>
      </w:r>
      <w:r>
        <w:rPr>
          <w:rFonts w:hint="eastAsia"/>
        </w:rPr>
        <w:t>本科毕业论文学术诚信承诺书</w:t>
      </w:r>
      <w:bookmarkEnd w:id="3"/>
      <w:bookmarkEnd w:id="4"/>
      <w:bookmarkEnd w:id="5"/>
    </w:p>
    <w:p w14:paraId="751EECB3">
      <w:pPr>
        <w:pageBreakBefore w:val="0"/>
        <w:kinsoku/>
        <w:wordWrap/>
        <w:overflowPunct/>
        <w:topLinePunct w:val="0"/>
        <w:bidi w:val="0"/>
        <w:spacing w:line="24" w:lineRule="atLeast"/>
        <w:ind w:firstLine="573"/>
        <w:textAlignment w:val="auto"/>
        <w:rPr>
          <w:sz w:val="24"/>
          <w:szCs w:val="24"/>
        </w:rPr>
      </w:pPr>
      <w:r>
        <w:rPr>
          <w:rFonts w:ascii="Times New Roman" w:hAnsi="Times New Roman" w:eastAsia="宋体" w:cs="Times New Roman"/>
          <w:bCs/>
          <w:sz w:val="24"/>
          <w:szCs w:val="24"/>
        </w:rPr>
        <w:t>本人声明所呈交的学位论文是本人在老师指导下进行的研究工作及取得的研究成果，除了文中特别加以标注和致谢的地方外，论文中不包含其他人已经发表或撰写过的研究成果。</w:t>
      </w:r>
    </w:p>
    <w:p w14:paraId="1A19C213">
      <w:pPr>
        <w:pageBreakBefore w:val="0"/>
        <w:kinsoku/>
        <w:wordWrap/>
        <w:overflowPunct/>
        <w:topLinePunct w:val="0"/>
        <w:bidi w:val="0"/>
        <w:spacing w:before="312" w:beforeLines="100" w:after="0" w:line="24" w:lineRule="atLeast"/>
        <w:jc w:val="right"/>
        <w:textAlignment w:val="auto"/>
        <w:rPr>
          <w:rFonts w:ascii="宋体" w:hAnsi="宋体" w:eastAsia="宋体"/>
          <w:sz w:val="24"/>
        </w:rPr>
      </w:pPr>
      <w:r>
        <w:rPr>
          <w:rFonts w:hint="eastAsia" w:ascii="宋体" w:hAnsi="宋体" w:eastAsia="宋体"/>
          <w:sz w:val="24"/>
        </w:rPr>
        <w:t>作者签名：</w:t>
      </w:r>
      <w:r>
        <w:rPr>
          <w:rFonts w:ascii="宋体" w:hAnsi="宋体" w:eastAsia="宋体"/>
          <w:sz w:val="24"/>
        </w:rPr>
        <w:t>________________</w:t>
      </w:r>
    </w:p>
    <w:p w14:paraId="6F9FCB11">
      <w:pPr>
        <w:pageBreakBefore w:val="0"/>
        <w:kinsoku/>
        <w:wordWrap/>
        <w:overflowPunct/>
        <w:topLinePunct w:val="0"/>
        <w:bidi w:val="0"/>
        <w:spacing w:before="312" w:beforeLines="100" w:after="0" w:line="24" w:lineRule="atLeast"/>
        <w:jc w:val="right"/>
        <w:textAlignment w:val="auto"/>
        <w:rPr>
          <w:rFonts w:ascii="宋体" w:hAnsi="宋体" w:eastAsia="宋体"/>
          <w:sz w:val="24"/>
        </w:rPr>
      </w:pPr>
      <w:r>
        <w:rPr>
          <w:rFonts w:hint="eastAsia" w:ascii="宋体" w:hAnsi="宋体" w:eastAsia="宋体"/>
          <w:sz w:val="24"/>
        </w:rPr>
        <w:t>签字日期：</w:t>
      </w:r>
      <w:r>
        <w:rPr>
          <w:rFonts w:ascii="宋体" w:hAnsi="宋体" w:eastAsia="宋体"/>
          <w:sz w:val="24"/>
        </w:rPr>
        <w:t>________________</w:t>
      </w:r>
    </w:p>
    <w:p w14:paraId="77590676">
      <w:pPr>
        <w:pageBreakBefore w:val="0"/>
        <w:widowControl w:val="0"/>
        <w:kinsoku/>
        <w:wordWrap/>
        <w:overflowPunct/>
        <w:topLinePunct w:val="0"/>
        <w:bidi w:val="0"/>
        <w:spacing w:line="24" w:lineRule="atLeast"/>
        <w:ind w:firstLine="480" w:firstLineChars="0"/>
        <w:jc w:val="center"/>
        <w:textAlignment w:val="auto"/>
        <w:rPr>
          <w:rFonts w:ascii="Times New Roman" w:hAnsi="Times New Roman" w:eastAsia="宋体" w:cs="Times New Roman"/>
          <w:bCs/>
          <w:sz w:val="32"/>
          <w:szCs w:val="32"/>
        </w:rPr>
      </w:pPr>
      <w:r>
        <w:rPr>
          <w:rFonts w:ascii="Times New Roman" w:hAnsi="Times New Roman" w:eastAsia="宋体" w:cs="Times New Roman"/>
          <w:b/>
          <w:sz w:val="32"/>
          <w:szCs w:val="32"/>
        </w:rPr>
        <w:t>学位论文版权使用授权书</w:t>
      </w:r>
    </w:p>
    <w:p w14:paraId="25A93DA3">
      <w:pPr>
        <w:pageBreakBefore w:val="0"/>
        <w:widowControl w:val="0"/>
        <w:kinsoku/>
        <w:wordWrap/>
        <w:overflowPunct/>
        <w:topLinePunct w:val="0"/>
        <w:bidi w:val="0"/>
        <w:spacing w:before="156" w:beforeLines="50" w:line="24" w:lineRule="atLeast"/>
        <w:ind w:firstLine="482" w:firstLineChars="0"/>
        <w:jc w:val="both"/>
        <w:textAlignment w:val="auto"/>
        <w:rPr>
          <w:rFonts w:ascii="Times New Roman" w:hAnsi="Times New Roman" w:eastAsia="宋体" w:cs="Times New Roman"/>
          <w:bCs/>
          <w:sz w:val="24"/>
          <w:szCs w:val="24"/>
        </w:rPr>
      </w:pPr>
      <w:r>
        <w:rPr>
          <w:rFonts w:ascii="Times New Roman" w:hAnsi="Times New Roman" w:eastAsia="宋体" w:cs="Times New Roman"/>
          <w:bCs/>
          <w:sz w:val="24"/>
          <w:szCs w:val="24"/>
        </w:rPr>
        <w:t>本学位论文作者授权长江师范学院可以将学位论文的全部或部分内容编入有关数据库进行检索，允许论文被查阅和借阅，可以采用影印、缩印或其它复制手段保存、汇编学位论文。（保密的学位论文在解密后适用本授权书）</w:t>
      </w:r>
    </w:p>
    <w:p w14:paraId="35DC73CC">
      <w:pPr>
        <w:pageBreakBefore w:val="0"/>
        <w:widowControl w:val="0"/>
        <w:kinsoku/>
        <w:wordWrap/>
        <w:overflowPunct/>
        <w:topLinePunct w:val="0"/>
        <w:bidi w:val="0"/>
        <w:spacing w:before="156" w:beforeLines="50" w:line="24" w:lineRule="atLeast"/>
        <w:ind w:firstLine="482" w:firstLineChars="0"/>
        <w:jc w:val="both"/>
        <w:textAlignment w:val="auto"/>
        <w:rPr>
          <w:rFonts w:ascii="Times New Roman" w:hAnsi="Times New Roman" w:eastAsia="宋体" w:cs="Times New Roman"/>
          <w:bCs/>
          <w:sz w:val="24"/>
          <w:szCs w:val="24"/>
        </w:rPr>
      </w:pPr>
    </w:p>
    <w:p w14:paraId="5ABA0419">
      <w:pPr>
        <w:pageBreakBefore w:val="0"/>
        <w:widowControl w:val="0"/>
        <w:kinsoku/>
        <w:wordWrap/>
        <w:overflowPunct/>
        <w:topLinePunct w:val="0"/>
        <w:bidi w:val="0"/>
        <w:spacing w:line="24" w:lineRule="atLeast"/>
        <w:ind w:firstLine="482" w:firstLineChars="0"/>
        <w:jc w:val="both"/>
        <w:textAlignment w:val="auto"/>
        <w:rPr>
          <w:rFonts w:hint="default" w:ascii="Times New Roman" w:hAnsi="Times New Roman" w:eastAsia="宋体" w:cs="Times New Roman"/>
          <w:bCs/>
          <w:sz w:val="24"/>
          <w:szCs w:val="24"/>
          <w:u w:val="single"/>
          <w:lang w:val="en-US" w:eastAsia="zh-CN"/>
        </w:rPr>
      </w:pPr>
      <w:r>
        <w:rPr>
          <w:rFonts w:ascii="Times New Roman" w:hAnsi="Times New Roman" w:eastAsia="宋体" w:cs="Times New Roman"/>
          <w:bCs/>
          <w:sz w:val="24"/>
          <w:szCs w:val="24"/>
        </w:rPr>
        <w:t>学位论文作者签名：指导教师签名：</w:t>
      </w:r>
    </w:p>
    <w:p w14:paraId="1394C45D">
      <w:pPr>
        <w:pageBreakBefore w:val="0"/>
        <w:widowControl w:val="0"/>
        <w:kinsoku/>
        <w:wordWrap/>
        <w:overflowPunct/>
        <w:topLinePunct w:val="0"/>
        <w:bidi w:val="0"/>
        <w:spacing w:line="24" w:lineRule="atLeast"/>
        <w:ind w:firstLine="482" w:firstLineChars="0"/>
        <w:jc w:val="both"/>
        <w:textAlignment w:val="auto"/>
        <w:rPr>
          <w:rFonts w:ascii="Times New Roman" w:hAnsi="Times New Roman" w:eastAsia="宋体" w:cs="Times New Roman"/>
          <w:bCs/>
          <w:sz w:val="24"/>
          <w:szCs w:val="24"/>
          <w:u w:val="single"/>
        </w:rPr>
      </w:pPr>
      <w:r>
        <w:rPr>
          <w:rFonts w:ascii="Times New Roman" w:hAnsi="Times New Roman" w:eastAsia="宋体" w:cs="Times New Roman"/>
          <w:bCs/>
          <w:sz w:val="24"/>
          <w:szCs w:val="24"/>
        </w:rPr>
        <w:t>日期：</w:t>
      </w:r>
      <w:r>
        <w:rPr>
          <w:rFonts w:hint="eastAsia" w:ascii="Times New Roman" w:hAnsi="Times New Roman" w:eastAsia="宋体" w:cs="Times New Roman"/>
          <w:bCs/>
          <w:sz w:val="24"/>
          <w:szCs w:val="24"/>
          <w:u w:val="single"/>
        </w:rPr>
        <w:t>2</w:t>
      </w:r>
      <w:r>
        <w:rPr>
          <w:rFonts w:ascii="Times New Roman" w:hAnsi="Times New Roman" w:eastAsia="宋体" w:cs="Times New Roman"/>
          <w:bCs/>
          <w:sz w:val="24"/>
          <w:szCs w:val="24"/>
          <w:u w:val="single"/>
        </w:rPr>
        <w:t>02</w:t>
      </w:r>
      <w:r>
        <w:rPr>
          <w:rFonts w:hint="eastAsia" w:ascii="Times New Roman" w:hAnsi="Times New Roman" w:eastAsia="宋体" w:cs="Times New Roman"/>
          <w:bCs/>
          <w:sz w:val="24"/>
          <w:szCs w:val="24"/>
          <w:u w:val="single"/>
          <w:lang w:val="en-US" w:eastAsia="zh-CN"/>
        </w:rPr>
        <w:t>6</w:t>
      </w:r>
      <w:r>
        <w:rPr>
          <w:rFonts w:ascii="Times New Roman" w:hAnsi="Times New Roman" w:eastAsia="宋体" w:cs="Times New Roman"/>
          <w:bCs/>
          <w:sz w:val="24"/>
          <w:szCs w:val="24"/>
          <w:u w:val="single"/>
        </w:rPr>
        <w:t>.5.10</w:t>
      </w:r>
      <w:r>
        <w:rPr>
          <w:rFonts w:ascii="Times New Roman" w:hAnsi="Times New Roman" w:eastAsia="宋体" w:cs="Times New Roman"/>
          <w:bCs/>
          <w:sz w:val="24"/>
          <w:szCs w:val="24"/>
        </w:rPr>
        <w:t>日期：</w:t>
      </w:r>
      <w:r>
        <w:rPr>
          <w:rFonts w:hint="eastAsia" w:ascii="Times New Roman" w:hAnsi="Times New Roman" w:eastAsia="宋体" w:cs="Times New Roman"/>
          <w:bCs/>
          <w:sz w:val="24"/>
          <w:szCs w:val="24"/>
          <w:u w:val="single"/>
        </w:rPr>
        <w:t>2</w:t>
      </w:r>
      <w:r>
        <w:rPr>
          <w:rFonts w:ascii="Times New Roman" w:hAnsi="Times New Roman" w:eastAsia="宋体" w:cs="Times New Roman"/>
          <w:bCs/>
          <w:sz w:val="24"/>
          <w:szCs w:val="24"/>
          <w:u w:val="single"/>
        </w:rPr>
        <w:t>02</w:t>
      </w:r>
      <w:r>
        <w:rPr>
          <w:rFonts w:hint="eastAsia" w:ascii="Times New Roman" w:hAnsi="Times New Roman" w:eastAsia="宋体" w:cs="Times New Roman"/>
          <w:bCs/>
          <w:sz w:val="24"/>
          <w:szCs w:val="24"/>
          <w:u w:val="single"/>
          <w:lang w:val="en-US" w:eastAsia="zh-CN"/>
        </w:rPr>
        <w:t>6</w:t>
      </w:r>
      <w:r>
        <w:rPr>
          <w:rFonts w:ascii="Times New Roman" w:hAnsi="Times New Roman" w:eastAsia="宋体" w:cs="Times New Roman"/>
          <w:bCs/>
          <w:sz w:val="24"/>
          <w:szCs w:val="24"/>
          <w:u w:val="single"/>
        </w:rPr>
        <w:t>.5.10</w:t>
      </w:r>
    </w:p>
    <w:p w14:paraId="6D0F891C">
      <w:pPr>
        <w:pageBreakBefore w:val="0"/>
        <w:kinsoku/>
        <w:wordWrap/>
        <w:overflowPunct/>
        <w:topLinePunct w:val="0"/>
        <w:bidi w:val="0"/>
        <w:spacing w:before="312" w:beforeLines="100" w:after="0" w:line="24" w:lineRule="atLeast"/>
        <w:jc w:val="both"/>
        <w:textAlignment w:val="auto"/>
        <w:rPr>
          <w:rFonts w:ascii="宋体" w:hAnsi="宋体" w:eastAsia="宋体"/>
          <w:sz w:val="24"/>
        </w:rPr>
      </w:pPr>
    </w:p>
    <w:p w14:paraId="385BF108">
      <w:pPr>
        <w:pageBreakBefore w:val="0"/>
        <w:kinsoku/>
        <w:wordWrap/>
        <w:overflowPunct/>
        <w:topLinePunct w:val="0"/>
        <w:bidi w:val="0"/>
        <w:spacing w:before="312" w:beforeLines="100" w:after="0" w:line="24" w:lineRule="atLeast"/>
        <w:jc w:val="both"/>
        <w:textAlignment w:val="auto"/>
        <w:rPr>
          <w:rFonts w:ascii="宋体" w:hAnsi="宋体" w:eastAsia="宋体"/>
          <w:sz w:val="24"/>
        </w:rPr>
      </w:pPr>
    </w:p>
    <w:p w14:paraId="5DEF58EC">
      <w:pPr>
        <w:pageBreakBefore w:val="0"/>
        <w:kinsoku/>
        <w:wordWrap/>
        <w:overflowPunct/>
        <w:topLinePunct w:val="0"/>
        <w:bidi w:val="0"/>
        <w:spacing w:before="312" w:beforeLines="100" w:after="0" w:line="24" w:lineRule="atLeast"/>
        <w:jc w:val="both"/>
        <w:textAlignment w:val="auto"/>
        <w:rPr>
          <w:rFonts w:ascii="宋体" w:hAnsi="宋体" w:eastAsia="宋体"/>
          <w:sz w:val="24"/>
        </w:rPr>
        <w:sectPr>
          <w:headerReference r:id="rId4" w:type="default"/>
          <w:pgSz w:w="11906" w:h="16838"/>
          <w:pgMar w:top="1440" w:right="1797" w:bottom="1440" w:left="1797" w:header="851" w:footer="992" w:gutter="0"/>
          <w:pgNumType w:fmt="upperRoman" w:start="1"/>
          <w:cols w:space="720" w:num="1"/>
          <w:docGrid w:type="linesAndChars" w:linePitch="312" w:charSpace="0"/>
        </w:sectPr>
      </w:pPr>
    </w:p>
    <w:p w14:paraId="3B5F103E">
      <w:pPr>
        <w:pStyle w:val="23"/>
        <w:pageBreakBefore w:val="0"/>
        <w:kinsoku/>
        <w:wordWrap/>
        <w:overflowPunct/>
        <w:topLinePunct w:val="0"/>
        <w:bidi w:val="0"/>
        <w:spacing w:line="24" w:lineRule="atLeast"/>
        <w:textAlignment w:val="auto"/>
        <w:rPr>
          <w:rFonts w:ascii="等线" w:hAnsi="等线" w:cs="Times New Roman"/>
          <w:b/>
          <w:bCs w:val="0"/>
          <w:color w:val="auto"/>
          <w:kern w:val="44"/>
          <w:sz w:val="36"/>
          <w:szCs w:val="36"/>
        </w:rPr>
      </w:pPr>
      <w:bookmarkStart w:id="6" w:name="_Toc209974274"/>
      <w:bookmarkStart w:id="7" w:name="_Toc209974396"/>
      <w:bookmarkStart w:id="8" w:name="_Toc18098"/>
      <w:r>
        <w:rPr>
          <w:rFonts w:hint="eastAsia"/>
        </w:rPr>
        <w:t>摘要</w:t>
      </w:r>
      <w:bookmarkEnd w:id="0"/>
      <w:bookmarkEnd w:id="6"/>
      <w:bookmarkEnd w:id="7"/>
      <w:bookmarkEnd w:id="8"/>
    </w:p>
    <w:p w14:paraId="530DEF63">
      <w:pPr>
        <w:pageBreakBefore w:val="0"/>
        <w:kinsoku/>
        <w:wordWrap/>
        <w:overflowPunct/>
        <w:topLinePunct w:val="0"/>
        <w:bidi w:val="0"/>
        <w:spacing w:before="62" w:beforeLines="20" w:after="0" w:line="24" w:lineRule="atLeast"/>
        <w:ind w:firstLine="482"/>
        <w:textAlignment w:val="auto"/>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随着我国工业化、城镇化进程的持续推进，空气污染问题日益严峻，成为制约经济社会可持续发展和影响人民群众身体健康的重要因素。空气质量问题不仅关系到亿万民众的日常生活，更是国家生态文明建设的重要内容。及时、准确地预测空气质量，对于城市环境管理、公众健康防护以及制定科学的环境政策具有重要的理论价值和现实意义。</w:t>
      </w:r>
    </w:p>
    <w:p w14:paraId="26C380D9">
      <w:pPr>
        <w:pageBreakBefore w:val="0"/>
        <w:kinsoku/>
        <w:wordWrap/>
        <w:overflowPunct/>
        <w:topLinePunct w:val="0"/>
        <w:bidi w:val="0"/>
        <w:spacing w:before="62" w:beforeLines="20" w:after="0" w:line="24" w:lineRule="atLeast"/>
        <w:ind w:firstLine="482"/>
        <w:textAlignment w:val="auto"/>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传统的空气质量监测主要依赖地面监测站点，监测范围有限，难以实现大范围、高密度的实时监测覆盖。同时，现有空气质量预测方法多为基于统计模型的短期预测，缺乏对污染物时空演变规律的深度挖掘，预测精度和时效性均有待提高。近年来，深度学习技术在时间序列预测领域取得了显著进展，特别是循环神经网络及其变体在处理序列数据方面展现出独特优势，为空气质量预测提供了新的技术途径。</w:t>
      </w:r>
    </w:p>
    <w:p w14:paraId="7D0D04E2">
      <w:pPr>
        <w:pageBreakBefore w:val="0"/>
        <w:kinsoku/>
        <w:wordWrap/>
        <w:overflowPunct/>
        <w:topLinePunct w:val="0"/>
        <w:bidi w:val="0"/>
        <w:spacing w:before="62" w:beforeLines="20" w:after="0" w:line="24" w:lineRule="atLeast"/>
        <w:ind w:firstLine="482"/>
        <w:textAlignment w:val="auto"/>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本研究针对空气质量预测这一重要问题，设计并实现了一个基于模型融合的中国空气质量预测系统。该系统以双向长短期记忆网络（Bi-LSTM）为核心，结合省份嵌入技术和多尺度时间特征融合策略，构建了能够捕捉空气污染物时空演变规律的深度学习预测模型。在模型设计层面，本研究采用双向LSTM网络结构，能够同时利用历史数据的过去方向和未来方向的上下文信息，有效提取时间序列中的长期依赖关系。模型创新性地引入省份嵌入层，将地理空间信息编码为低维向量，使模型能够学习到不同地区的空气质量模式差异。同时，模型融合了周期性时间特征（年周期、周周期、月周期）和季节性特征，增强了模型对空气污染周期性变化规律的捕捉能力。在模型融合层面，本研究提出了基于预测不确定性加权的集成预测策略。针对不同污染物预测难度差异的特点，模型对SO₂、NO₂、CO、O₃等主要污染物采用神经网络预测，对PM2.5、PM10、AQI等指标采用朴素基准法（使用最近历史值）预测，在保证预测精度的同时提高了系统的鲁棒性。</w:t>
      </w:r>
    </w:p>
    <w:p w14:paraId="3EE3301C">
      <w:pPr>
        <w:pageBreakBefore w:val="0"/>
        <w:kinsoku/>
        <w:wordWrap/>
        <w:overflowPunct/>
        <w:topLinePunct w:val="0"/>
        <w:bidi w:val="0"/>
        <w:spacing w:before="62" w:beforeLines="20" w:after="0" w:line="24" w:lineRule="atLeast"/>
        <w:ind w:firstLine="482"/>
        <w:textAlignment w:val="auto"/>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在系统实现层面，本研究构建了完整的前后端系统架构。后端采用FastAPI框架提供RESTfulAPI服务，支持城市实时数据查询、历史数据获取、空气质量预测等功能。前端采用ECharts可视化技术，实现了全国空气质量地图可视化、城市空气质量详情查看、24小时趋势分析、历史数据查询以及AI智能预测等功能模块，为公众提供了直观、便捷的空气质量信息服务。</w:t>
      </w:r>
    </w:p>
    <w:p w14:paraId="4865394C">
      <w:pPr>
        <w:pageBreakBefore w:val="0"/>
        <w:kinsoku/>
        <w:wordWrap/>
        <w:overflowPunct/>
        <w:topLinePunct w:val="0"/>
        <w:bidi w:val="0"/>
        <w:spacing w:before="62" w:beforeLines="20" w:after="0" w:line="24" w:lineRule="atLeast"/>
        <w:ind w:firstLine="482"/>
        <w:textAlignment w:val="auto"/>
        <w:rPr>
          <w:rFonts w:ascii="宋体" w:hAnsi="宋体" w:eastAsia="宋体" w:cs="Times New Roman"/>
          <w:b/>
          <w:bCs/>
          <w:color w:val="auto"/>
          <w:spacing w:val="8"/>
          <w:sz w:val="24"/>
        </w:rPr>
      </w:pPr>
      <w:r>
        <w:rPr>
          <w:rFonts w:hint="eastAsia" w:ascii="宋体" w:hAnsi="宋体" w:eastAsia="宋体" w:cs="宋体"/>
          <w:color w:val="auto"/>
          <w:spacing w:val="8"/>
          <w:sz w:val="24"/>
          <w:szCs w:val="24"/>
        </w:rPr>
        <w:t>本研究所设计的双向LSTM预测模型在中国各省份空气质量预测任务上取得了较好的预测效果。通过与朴素基准模型的对比分析，验证了深度学习方法在空气质量预测领域的有效性和优越性。系统能够为环境管理部门提供决策支持，为公众出行提供健康建议，具有重要的应用价值。</w:t>
      </w:r>
    </w:p>
    <w:p w14:paraId="1BF8FB34">
      <w:pPr>
        <w:pageBreakBefore w:val="0"/>
        <w:kinsoku/>
        <w:wordWrap/>
        <w:overflowPunct/>
        <w:topLinePunct w:val="0"/>
        <w:bidi w:val="0"/>
        <w:spacing w:before="0" w:after="0" w:line="24" w:lineRule="atLeast"/>
        <w:ind w:left="964" w:hanging="960" w:hangingChars="400"/>
        <w:jc w:val="left"/>
        <w:textAlignment w:val="auto"/>
        <w:rPr>
          <w:rFonts w:hint="eastAsia" w:ascii="宋体" w:hAnsi="宋体" w:eastAsia="宋体" w:cs="Times New Roman"/>
          <w:color w:val="auto"/>
          <w:sz w:val="24"/>
        </w:rPr>
      </w:pPr>
      <w:r>
        <w:rPr>
          <w:rFonts w:hint="eastAsia" w:ascii="宋体" w:hAnsi="宋体" w:eastAsia="宋体" w:cs="Times New Roman"/>
          <w:b/>
          <w:bCs/>
          <w:color w:val="auto"/>
          <w:sz w:val="24"/>
        </w:rPr>
        <w:t>关键词：</w:t>
      </w:r>
      <w:r>
        <w:rPr>
          <w:rFonts w:hint="eastAsia" w:ascii="宋体" w:hAnsi="宋体" w:eastAsia="宋体" w:cs="Times New Roman"/>
          <w:color w:val="auto"/>
          <w:sz w:val="24"/>
        </w:rPr>
        <w:t>空气质量预测；双向长短期记忆网络；模型融合；时间序列分析；深度学习</w:t>
      </w:r>
    </w:p>
    <w:p w14:paraId="5926E987">
      <w:pPr>
        <w:pageBreakBefore w:val="0"/>
        <w:kinsoku/>
        <w:wordWrap/>
        <w:overflowPunct/>
        <w:topLinePunct w:val="0"/>
        <w:bidi w:val="0"/>
        <w:spacing w:before="0" w:after="0" w:line="24" w:lineRule="atLeast"/>
        <w:ind w:left="964" w:hanging="960" w:hangingChars="400"/>
        <w:jc w:val="left"/>
        <w:textAlignment w:val="auto"/>
        <w:rPr>
          <w:rFonts w:hint="eastAsia" w:ascii="宋体" w:hAnsi="宋体" w:eastAsia="宋体" w:cs="Times New Roman"/>
          <w:color w:val="auto"/>
          <w:sz w:val="24"/>
        </w:rPr>
        <w:sectPr>
          <w:headerReference r:id="rId5" w:type="default"/>
          <w:pgSz w:w="11906" w:h="16838"/>
          <w:pgMar w:top="1440" w:right="1797" w:bottom="1440" w:left="1797" w:header="851" w:footer="992" w:gutter="0"/>
          <w:pgNumType w:fmt="upperRoman" w:start="1"/>
          <w:cols w:space="720" w:num="1"/>
          <w:docGrid w:type="linesAndChars" w:linePitch="312" w:charSpace="0"/>
        </w:sectPr>
      </w:pPr>
    </w:p>
    <w:p w14:paraId="46056206">
      <w:pPr>
        <w:pageBreakBefore w:val="0"/>
        <w:kinsoku/>
        <w:wordWrap/>
        <w:overflowPunct/>
        <w:topLinePunct w:val="0"/>
        <w:bidi w:val="0"/>
        <w:spacing w:before="0" w:after="0" w:line="24" w:lineRule="atLeast"/>
        <w:jc w:val="center"/>
        <w:textAlignment w:val="auto"/>
        <w:rPr>
          <w:rFonts w:hint="default" w:ascii="Times New Roman" w:hAnsi="Times New Roman" w:eastAsia="宋体" w:cs="Times New Roman"/>
          <w:color w:val="000000"/>
          <w:sz w:val="32"/>
          <w:szCs w:val="32"/>
        </w:rPr>
      </w:pPr>
      <w:r>
        <w:rPr>
          <w:rFonts w:hint="default" w:ascii="Times New Roman" w:hAnsi="Times New Roman" w:eastAsia="TimesNewRomanPS-BoldMT" w:cs="Times New Roman"/>
          <w:b w:val="0"/>
          <w:bCs w:val="0"/>
          <w:color w:val="000000"/>
          <w:sz w:val="32"/>
          <w:szCs w:val="32"/>
        </w:rPr>
        <w:t>Abstract</w:t>
      </w:r>
    </w:p>
    <w:p w14:paraId="3F123C16">
      <w:pPr>
        <w:pageBreakBefore w:val="0"/>
        <w:kinsoku/>
        <w:wordWrap/>
        <w:overflowPunct/>
        <w:topLinePunct w:val="0"/>
        <w:bidi w:val="0"/>
        <w:spacing w:before="0" w:after="0" w:line="24" w:lineRule="atLeast"/>
        <w:ind w:firstLine="420" w:firstLineChars="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WiththecontinuousadvancementofindustrializationandurbanizationinChina,airpollutionhasbecomeanincreasinglysevereproblem,restrictingsustainableeconomicandsocialdevelopmentandaffectingthehealthofthepeople.Airqualityissuesarenotonlyrelatedtothedailylivesofhundredsofmillionsofpeoplebutalsoanimportantcomponentofthecountry'secologicalcivilizationconstruction.Timelyandaccurateairqualitypredictionisofgreattheoreticalvalueandpracticalsignificanceforurbanenvironmentalmanagement,publichealthprotection,andtheformulationofscientificenvironmentalpolicies.</w:t>
      </w:r>
    </w:p>
    <w:p w14:paraId="1AB75E83">
      <w:pPr>
        <w:pageBreakBefore w:val="0"/>
        <w:kinsoku/>
        <w:wordWrap/>
        <w:overflowPunct/>
        <w:topLinePunct w:val="0"/>
        <w:bidi w:val="0"/>
        <w:spacing w:before="0" w:after="0" w:line="24" w:lineRule="atLeast"/>
        <w:ind w:firstLine="420" w:firstLineChars="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Traditionalairqualitymonitoringprimarilyreliesongroundmonitoringstations,whichhavelimitedcoverageandcannotachievelarge-scale,high-densityreal-timemonitoring.Meanwhile,existingairqualitypredictionmethodsaremostlyshort-termpredictionsbasedonstatisticalmodels,lackingdeepexplorationofthespatio-temporalevolutionpatternsofpollutants,andbothpredictionaccuracyandtimelinessneedimprovement.Inrecentyears,deeplearningtechnologyhasmadesignificantprogressinthefieldoftimeseriesprediction,especiallyrecurrentneuralnetworksandtheirvariantshaveshownuniqueadvantagesinprocessingsequentialdata,providingnewtechnicalapproachesforairqualityprediction.Thisresearchfocusesontheimportantissueofairqualitypredictionanddesignsandimplementsamodelfusion-basedChineseairqualitypredictionsystem.UsingBidirectionalLongShort-TermMemorynetworks(Bi-LSTM)asthecore,combinedwithprovinceembeddingtechnologyandmulti-scaletimefeaturefusionstrategies,thissystemconstructsadeeplearningpredictionmodelcapableofcapturingthespatio-temporalevolutionpatternsofairpollutants.Intermsofmodeldesign,thisresearchadoptsabidirectionalLSTMnetworkstructurethatcansimultaneouslyutilizepastandfuturedirectionalcontextinformationfromhistoricaldata,effectivelyextractinglong-termdependenciesintimeseries.Themodelinnovativelyintroducesaprovinceembeddinglayer,encodinggeographicspatialinformationintolow-dimensionalvectors,enablingthemodeltolearndifferencesinairqualitypatternsacrossdifferentregions.Atthesametime,themodelintegratesperiodictimefeatures(annual,weekly,monthlycycles)andseasonalfeatures,enhancingthemodel'sabilitytocapturetheperiodicvariationpatternsofairpollution.Intermsofmodelfusion,thisresearchproposesanensemblepredictionstrategybasedonpredictionuncertaintyweighting.Aimingatthecharacteristicsofdifferentpollutantpredictiondifficulties,themodelusesneuralnetworksformajorpollutantssuchasSO₂,NO₂,CO,andO₃,whileusingnaivebaselinemethods(usingrecenthistoricalvalues)forindicatorssuchasPM2.5,PM10,andAQI,improvingsystemrobustnesswhileensuringpredictionaccuracy.</w:t>
      </w:r>
    </w:p>
    <w:p w14:paraId="595DDB88">
      <w:pPr>
        <w:pageBreakBefore w:val="0"/>
        <w:kinsoku/>
        <w:wordWrap/>
        <w:overflowPunct/>
        <w:topLinePunct w:val="0"/>
        <w:bidi w:val="0"/>
        <w:spacing w:before="0" w:after="0" w:line="24" w:lineRule="atLeast"/>
        <w:ind w:firstLine="420" w:firstLineChars="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Intermsofsystemimplementation,thisresearchconstructsacompletefront-endandback-endsystemarchitecture.Theback-endadoptstheFastAPIframeworktoprovideRESTfulAPIservices,supportingfunctionssuchasreal-timecitydataquery,historicaldataacquisition,andairqualityprediction.Thefront-endadoptsEChartsvisualizationtechnology,implementingmodulesincludingnationalairqualitymapvisualization,cityairqualitydetailsviewing,24-hourtrendanalysis,historicaldataquery,andAIintelligentprediction,providingthepublicwithintuitiveandconvenientairqualityinformationservices.</w:t>
      </w:r>
    </w:p>
    <w:p w14:paraId="17FE8BB4">
      <w:pPr>
        <w:pageBreakBefore w:val="0"/>
        <w:kinsoku/>
        <w:wordWrap/>
        <w:overflowPunct/>
        <w:topLinePunct w:val="0"/>
        <w:bidi w:val="0"/>
        <w:spacing w:before="0" w:after="0" w:line="24" w:lineRule="atLeast"/>
        <w:ind w:firstLine="420" w:firstLineChars="0"/>
        <w:textAlignment w:val="auto"/>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Thetwo-wayLSTMpredictionmodeldesignedinthisstudyhasachievedgoodpredictionresultsintheairqualitypredictiontasksofChinaprovinces.Comparedwiththenaivebenchmarkmodel,theeffectivenessandsuperiorityofthedeeplearningmethodinthefieldofairqualitypredictionareverified.Thesystemcanprovidedecisionsupportforenvironmentalmanagementdepartmentsandprovidehealthadviceforpublictravel,whichhasimportantapplicationvalue.</w:t>
      </w:r>
    </w:p>
    <w:p w14:paraId="3A513A10">
      <w:pPr>
        <w:pageBreakBefore w:val="0"/>
        <w:kinsoku/>
        <w:wordWrap/>
        <w:overflowPunct/>
        <w:topLinePunct w:val="0"/>
        <w:bidi w:val="0"/>
        <w:spacing w:before="0" w:after="0" w:line="24" w:lineRule="atLeast"/>
        <w:textAlignment w:val="auto"/>
        <w:rPr>
          <w:rFonts w:hint="default" w:ascii="Times New Roman" w:hAnsi="Times New Roman" w:eastAsia="宋体" w:cs="Times New Roman"/>
          <w:color w:val="000000"/>
          <w:sz w:val="24"/>
        </w:rPr>
      </w:pPr>
      <w:r>
        <w:rPr>
          <w:rFonts w:hint="default" w:ascii="Times New Roman" w:hAnsi="Times New Roman" w:eastAsia="TimesNewRomanPS-BoldMT" w:cs="Times New Roman"/>
          <w:b/>
          <w:bCs/>
          <w:color w:val="000000"/>
          <w:sz w:val="24"/>
          <w:szCs w:val="24"/>
        </w:rPr>
        <w:t>Keywords</w:t>
      </w:r>
      <w:r>
        <w:rPr>
          <w:rFonts w:hint="default" w:ascii="Times New Roman" w:hAnsi="Times New Roman" w:eastAsia="宋体" w:cs="Times New Roman"/>
          <w:b/>
          <w:bCs/>
          <w:color w:val="000000"/>
          <w:sz w:val="24"/>
          <w:szCs w:val="24"/>
          <w:lang w:val="en-US" w:eastAsia="zh-CN"/>
        </w:rPr>
        <w:t>:</w:t>
      </w:r>
      <w:r>
        <w:rPr>
          <w:rFonts w:hint="default" w:ascii="Times New Roman" w:hAnsi="Times New Roman" w:eastAsia="宋体" w:cs="Times New Roman"/>
          <w:color w:val="000000"/>
          <w:sz w:val="24"/>
        </w:rPr>
        <w:t>AirQualityPrediction;BidirectionalLongShort-TermMemoryNetwork;ModelFusion;TimeSeriesAnalysis;DeepLearning</w:t>
      </w:r>
    </w:p>
    <w:p w14:paraId="30B70C4E">
      <w:pPr>
        <w:pageBreakBefore w:val="0"/>
        <w:kinsoku/>
        <w:wordWrap/>
        <w:overflowPunct/>
        <w:topLinePunct w:val="0"/>
        <w:bidi w:val="0"/>
        <w:spacing w:before="0" w:after="0" w:line="24" w:lineRule="atLeast"/>
        <w:textAlignment w:val="auto"/>
        <w:rPr>
          <w:rFonts w:hint="eastAsia" w:ascii="Calibri" w:hAnsi="Calibri" w:eastAsia="宋体" w:cs="Times New Roman"/>
          <w:color w:val="000000"/>
          <w:sz w:val="24"/>
        </w:rPr>
      </w:pPr>
    </w:p>
    <w:p w14:paraId="23C7D076">
      <w:pPr>
        <w:pageBreakBefore w:val="0"/>
        <w:kinsoku/>
        <w:wordWrap/>
        <w:overflowPunct/>
        <w:topLinePunct w:val="0"/>
        <w:bidi w:val="0"/>
        <w:spacing w:before="0" w:after="0" w:line="24" w:lineRule="atLeast"/>
        <w:ind w:firstLine="480" w:firstLineChars="200"/>
        <w:textAlignment w:val="auto"/>
        <w:rPr>
          <w:rFonts w:hint="eastAsia" w:ascii="Calibri" w:hAnsi="Calibri" w:eastAsia="宋体" w:cs="Times New Roman"/>
          <w:color w:val="000000"/>
          <w:sz w:val="24"/>
        </w:rPr>
        <w:sectPr>
          <w:pgSz w:w="11906" w:h="16838"/>
          <w:pgMar w:top="1440" w:right="1797" w:bottom="1440" w:left="1797" w:header="851" w:footer="992" w:gutter="0"/>
          <w:pgNumType w:fmt="upperRoman" w:start="1"/>
          <w:cols w:space="720" w:num="1"/>
          <w:docGrid w:type="linesAndChars" w:linePitch="312" w:charSpace="0"/>
        </w:sectPr>
      </w:pPr>
    </w:p>
    <w:p w14:paraId="4AFBEBBE">
      <w:pPr>
        <w:pageBreakBefore w:val="0"/>
        <w:widowControl/>
        <w:shd w:val="clear" w:color="FFFFFF" w:fill="FFFFFF"/>
        <w:tabs>
          <w:tab w:val="left" w:pos="6405"/>
        </w:tabs>
        <w:kinsoku/>
        <w:wordWrap/>
        <w:overflowPunct/>
        <w:topLinePunct w:val="0"/>
        <w:bidi w:val="0"/>
        <w:spacing w:before="480" w:after="360" w:line="24" w:lineRule="atLeast"/>
        <w:jc w:val="center"/>
        <w:textAlignment w:val="auto"/>
        <w:outlineLvl w:val="0"/>
        <w:rPr>
          <w:rFonts w:ascii="黑体" w:hAnsi="黑体" w:eastAsia="黑体" w:cs="Times New Roman"/>
          <w:b/>
          <w:i/>
          <w:color w:val="FF0000"/>
          <w:kern w:val="0"/>
          <w:sz w:val="32"/>
          <w:szCs w:val="32"/>
        </w:rPr>
      </w:pPr>
      <w:bookmarkStart w:id="9" w:name="_Toc119332147"/>
      <w:bookmarkStart w:id="10" w:name="_Toc209974398"/>
      <w:bookmarkStart w:id="11" w:name="_Toc209974276"/>
      <w:bookmarkStart w:id="12" w:name="_Toc10265"/>
      <w:r>
        <w:rPr>
          <w:rStyle w:val="32"/>
          <w:rFonts w:hint="eastAsia"/>
        </w:rPr>
        <w:t>目录</w:t>
      </w:r>
      <w:r>
        <w:rPr>
          <w:rFonts w:hint="eastAsia" w:ascii="宋体" w:hAnsi="宋体" w:eastAsia="宋体" w:cs="Times New Roman"/>
          <w:color w:val="auto"/>
          <w:kern w:val="0"/>
          <w:sz w:val="21"/>
          <w:szCs w:val="20"/>
        </w:rPr>
        <w:t>（</w:t>
      </w:r>
      <w:bookmarkStart w:id="13" w:name="_Hlk203326209"/>
      <w:r>
        <w:rPr>
          <w:rFonts w:hint="eastAsia" w:ascii="宋体" w:hAnsi="宋体" w:eastAsia="宋体" w:cs="Times New Roman"/>
          <w:color w:val="auto"/>
          <w:kern w:val="0"/>
          <w:sz w:val="21"/>
          <w:szCs w:val="20"/>
        </w:rPr>
        <w:t>三号黑体，单倍行距，段前24磅，段后18磅</w:t>
      </w:r>
      <w:bookmarkEnd w:id="13"/>
      <w:r>
        <w:rPr>
          <w:rFonts w:hint="eastAsia" w:ascii="宋体" w:hAnsi="宋体" w:eastAsia="宋体" w:cs="Times New Roman"/>
          <w:color w:val="auto"/>
          <w:kern w:val="0"/>
          <w:sz w:val="21"/>
          <w:szCs w:val="20"/>
        </w:rPr>
        <w:t>）</w:t>
      </w:r>
      <w:bookmarkEnd w:id="9"/>
      <w:bookmarkEnd w:id="10"/>
      <w:bookmarkEnd w:id="11"/>
      <w:bookmarkEnd w:id="12"/>
    </w:p>
    <w:sdt>
      <w:sdtPr>
        <w:rPr>
          <w:rFonts w:ascii="等线" w:hAnsi="等线" w:eastAsia="等线" w:cs="Times New Roman"/>
          <w:lang w:val="zh-CN"/>
        </w:rPr>
        <w:id w:val="2022354294"/>
        <w:docPartObj>
          <w:docPartGallery w:val="Table of Contents"/>
          <w:docPartUnique/>
        </w:docPartObj>
      </w:sdtPr>
      <w:sdtEndPr>
        <w:rPr>
          <w:rFonts w:ascii="宋体" w:hAnsi="宋体" w:eastAsia="宋体" w:cs="Times New Roman"/>
          <w:bCs/>
          <w:sz w:val="24"/>
          <w:szCs w:val="24"/>
          <w:lang w:val="zh-CN"/>
        </w:rPr>
      </w:sdtEndPr>
      <w:sdtContent>
        <w:p w14:paraId="77C5618F">
          <w:pPr>
            <w:pStyle w:val="19"/>
            <w:pageBreakBefore w:val="0"/>
            <w:kinsoku/>
            <w:wordWrap/>
            <w:overflowPunct/>
            <w:topLinePunct w:val="0"/>
            <w:bidi w:val="0"/>
            <w:spacing w:before="0" w:after="0" w:line="24" w:lineRule="atLeast"/>
            <w:textAlignment w:val="auto"/>
            <w:rPr>
              <w:rFonts w:ascii="宋体" w:hAnsi="宋体" w:eastAsia="宋体" w:cs="Times New Roman"/>
              <w:bCs/>
              <w:color w:val="auto"/>
              <w:kern w:val="2"/>
              <w:sz w:val="24"/>
              <w:szCs w:val="22"/>
              <w:lang w:val="zh-CN" w:eastAsia="zh-CN" w:bidi="ar-SA"/>
            </w:rPr>
          </w:pPr>
          <w:r>
            <w:rPr>
              <w:rFonts w:ascii="宋体" w:hAnsi="宋体" w:eastAsia="宋体" w:cs="Times New Roman"/>
              <w:bCs/>
              <w:kern w:val="0"/>
              <w:sz w:val="24"/>
              <w:szCs w:val="24"/>
              <w:lang w:val="zh-CN"/>
            </w:rPr>
            <w:fldChar w:fldCharType="begin"/>
          </w:r>
          <w:r>
            <w:rPr>
              <w:rFonts w:ascii="宋体" w:hAnsi="宋体" w:eastAsia="宋体" w:cs="Times New Roman"/>
              <w:bCs/>
              <w:kern w:val="0"/>
              <w:sz w:val="24"/>
              <w:szCs w:val="24"/>
              <w:lang w:val="zh-CN"/>
            </w:rPr>
            <w:instrText xml:space="preserve"> TOC \o "1-3" \h \z \u </w:instrText>
          </w:r>
          <w:r>
            <w:rPr>
              <w:rFonts w:ascii="宋体" w:hAnsi="宋体" w:eastAsia="宋体" w:cs="Times New Roman"/>
              <w:bCs/>
              <w:kern w:val="0"/>
              <w:sz w:val="24"/>
              <w:szCs w:val="24"/>
              <w:lang w:val="zh-CN"/>
            </w:rPr>
            <w:fldChar w:fldCharType="separate"/>
          </w:r>
        </w:p>
        <w:p w14:paraId="40816BC6">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_Toc21938 </w:instrText>
          </w:r>
          <w:r>
            <w:rPr>
              <w:rFonts w:ascii="宋体" w:hAnsi="宋体" w:eastAsia="宋体" w:cs="Times New Roman"/>
              <w:bCs/>
              <w:lang w:val="zh-CN"/>
            </w:rPr>
            <w:fldChar w:fldCharType="separate"/>
          </w:r>
          <w:r>
            <w:rPr>
              <w:rFonts w:hint="eastAsia"/>
              <w:lang w:eastAsia="zh-CN"/>
            </w:rPr>
            <w:t>长江师范学院</w:t>
          </w:r>
          <w:r>
            <w:rPr>
              <w:rFonts w:hint="eastAsia"/>
            </w:rPr>
            <w:t>本科毕业论文学术诚信承诺书</w:t>
          </w:r>
          <w:r>
            <w:tab/>
          </w:r>
          <w:r>
            <w:fldChar w:fldCharType="begin"/>
          </w:r>
          <w:r>
            <w:instrText xml:space="preserve"> PAGEREF _Toc21938 \h </w:instrText>
          </w:r>
          <w:r>
            <w:fldChar w:fldCharType="separate"/>
          </w:r>
          <w:r>
            <w:t>I</w:t>
          </w:r>
          <w:r>
            <w:fldChar w:fldCharType="end"/>
          </w:r>
          <w:r>
            <w:rPr>
              <w:rFonts w:ascii="宋体" w:hAnsi="宋体" w:eastAsia="宋体" w:cs="Times New Roman"/>
              <w:bCs/>
              <w:color w:val="auto"/>
              <w:lang w:val="zh-CN"/>
            </w:rPr>
            <w:fldChar w:fldCharType="end"/>
          </w:r>
        </w:p>
        <w:p w14:paraId="63A19A90">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_Toc18098 </w:instrText>
          </w:r>
          <w:r>
            <w:rPr>
              <w:rFonts w:ascii="宋体" w:hAnsi="宋体" w:eastAsia="宋体" w:cs="Times New Roman"/>
              <w:bCs/>
              <w:lang w:val="zh-CN"/>
            </w:rPr>
            <w:fldChar w:fldCharType="separate"/>
          </w:r>
          <w:r>
            <w:rPr>
              <w:rFonts w:hint="eastAsia"/>
            </w:rPr>
            <w:t>摘要</w:t>
          </w:r>
          <w:r>
            <w:tab/>
          </w:r>
          <w:r>
            <w:fldChar w:fldCharType="begin"/>
          </w:r>
          <w:r>
            <w:instrText xml:space="preserve"> PAGEREF _Toc18098 \h </w:instrText>
          </w:r>
          <w:r>
            <w:fldChar w:fldCharType="separate"/>
          </w:r>
          <w:r>
            <w:t>I</w:t>
          </w:r>
          <w:r>
            <w:fldChar w:fldCharType="end"/>
          </w:r>
          <w:r>
            <w:rPr>
              <w:rFonts w:ascii="宋体" w:hAnsi="宋体" w:eastAsia="宋体" w:cs="Times New Roman"/>
              <w:bCs/>
              <w:color w:val="auto"/>
              <w:lang w:val="zh-CN"/>
            </w:rPr>
            <w:fldChar w:fldCharType="end"/>
          </w:r>
        </w:p>
        <w:p w14:paraId="6E6BE0F2">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_Toc10265 </w:instrText>
          </w:r>
          <w:r>
            <w:rPr>
              <w:rFonts w:ascii="宋体" w:hAnsi="宋体" w:eastAsia="宋体" w:cs="Times New Roman"/>
              <w:bCs/>
              <w:lang w:val="zh-CN"/>
            </w:rPr>
            <w:fldChar w:fldCharType="separate"/>
          </w:r>
          <w:r>
            <w:rPr>
              <w:rFonts w:hint="eastAsia"/>
            </w:rPr>
            <w:t>目录</w:t>
          </w:r>
          <w:r>
            <w:rPr>
              <w:rFonts w:hint="eastAsia" w:ascii="宋体" w:hAnsi="宋体" w:eastAsia="宋体" w:cs="Times New Roman"/>
              <w:kern w:val="0"/>
              <w:szCs w:val="20"/>
            </w:rPr>
            <w:t>（三号黑体，单倍行距，段前24磅，段后18磅）</w:t>
          </w:r>
          <w:r>
            <w:tab/>
          </w:r>
          <w:r>
            <w:fldChar w:fldCharType="begin"/>
          </w:r>
          <w:r>
            <w:instrText xml:space="preserve"> PAGEREF _Toc10265 \h </w:instrText>
          </w:r>
          <w:r>
            <w:fldChar w:fldCharType="separate"/>
          </w:r>
          <w:r>
            <w:t>1</w:t>
          </w:r>
          <w:r>
            <w:fldChar w:fldCharType="end"/>
          </w:r>
          <w:r>
            <w:rPr>
              <w:rFonts w:ascii="宋体" w:hAnsi="宋体" w:eastAsia="宋体" w:cs="Times New Roman"/>
              <w:bCs/>
              <w:color w:val="auto"/>
              <w:lang w:val="zh-CN"/>
            </w:rPr>
            <w:fldChar w:fldCharType="end"/>
          </w:r>
        </w:p>
        <w:p w14:paraId="72455790">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_Toc32476 </w:instrText>
          </w:r>
          <w:r>
            <w:rPr>
              <w:rFonts w:ascii="宋体" w:hAnsi="宋体" w:eastAsia="宋体" w:cs="Times New Roman"/>
              <w:bCs/>
              <w:lang w:val="zh-CN"/>
            </w:rPr>
            <w:fldChar w:fldCharType="separate"/>
          </w:r>
          <w:r>
            <w:rPr>
              <w:rFonts w:hint="eastAsia"/>
            </w:rPr>
            <w:t>第一章</w:t>
          </w:r>
          <w:r>
            <w:rPr>
              <w:rFonts w:ascii="黑体" w:hAnsi="宋体" w:eastAsia="黑体" w:cs="黑体"/>
              <w:bCs w:val="0"/>
              <w:szCs w:val="31"/>
            </w:rPr>
            <w:t>绪</w:t>
          </w:r>
          <w:r>
            <w:rPr>
              <w:rFonts w:hint="eastAsia" w:ascii="黑体" w:hAnsi="宋体" w:eastAsia="黑体" w:cs="黑体"/>
              <w:bCs w:val="0"/>
              <w:szCs w:val="31"/>
            </w:rPr>
            <w:t>论</w:t>
          </w:r>
          <w:r>
            <w:tab/>
          </w:r>
          <w:r>
            <w:fldChar w:fldCharType="begin"/>
          </w:r>
          <w:r>
            <w:instrText xml:space="preserve"> PAGEREF _Toc32476 \h </w:instrText>
          </w:r>
          <w:r>
            <w:fldChar w:fldCharType="separate"/>
          </w:r>
          <w:r>
            <w:t>1</w:t>
          </w:r>
          <w:r>
            <w:fldChar w:fldCharType="end"/>
          </w:r>
          <w:r>
            <w:rPr>
              <w:rFonts w:ascii="宋体" w:hAnsi="宋体" w:eastAsia="宋体" w:cs="Times New Roman"/>
              <w:bCs/>
              <w:color w:val="auto"/>
              <w:lang w:val="zh-CN"/>
            </w:rPr>
            <w:fldChar w:fldCharType="end"/>
          </w:r>
        </w:p>
        <w:p w14:paraId="38ADE997">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_Toc286 </w:instrText>
          </w:r>
          <w:r>
            <w:rPr>
              <w:rFonts w:ascii="宋体" w:hAnsi="宋体" w:eastAsia="宋体" w:cs="Times New Roman"/>
              <w:bCs/>
              <w:lang w:val="zh-CN"/>
            </w:rPr>
            <w:fldChar w:fldCharType="separate"/>
          </w:r>
          <w:r>
            <w:rPr>
              <w:rFonts w:hint="eastAsia"/>
              <w:lang w:val="en-US" w:eastAsia="zh-CN"/>
            </w:rPr>
            <w:t>1.1</w:t>
          </w:r>
          <w:r>
            <w:rPr>
              <w:rFonts w:hint="eastAsia"/>
            </w:rPr>
            <w:t>研究背景与意义</w:t>
          </w:r>
          <w:r>
            <w:tab/>
          </w:r>
          <w:r>
            <w:fldChar w:fldCharType="begin"/>
          </w:r>
          <w:r>
            <w:instrText xml:space="preserve"> PAGEREF _Toc286 \h </w:instrText>
          </w:r>
          <w:r>
            <w:fldChar w:fldCharType="separate"/>
          </w:r>
          <w:r>
            <w:t>1</w:t>
          </w:r>
          <w:r>
            <w:fldChar w:fldCharType="end"/>
          </w:r>
          <w:r>
            <w:rPr>
              <w:rFonts w:ascii="宋体" w:hAnsi="宋体" w:eastAsia="宋体" w:cs="Times New Roman"/>
              <w:bCs/>
              <w:color w:val="auto"/>
              <w:lang w:val="zh-CN"/>
            </w:rPr>
            <w:fldChar w:fldCharType="end"/>
          </w:r>
        </w:p>
        <w:p w14:paraId="520D2A0C">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_Toc16488 </w:instrText>
          </w:r>
          <w:r>
            <w:rPr>
              <w:rFonts w:ascii="宋体" w:hAnsi="宋体" w:eastAsia="宋体" w:cs="Times New Roman"/>
              <w:bCs/>
              <w:lang w:val="zh-CN"/>
            </w:rPr>
            <w:fldChar w:fldCharType="separate"/>
          </w:r>
          <w:r>
            <w:rPr>
              <w:rFonts w:hint="eastAsia"/>
              <w:lang w:val="en-US" w:eastAsia="zh-CN"/>
            </w:rPr>
            <w:t>1.2</w:t>
          </w:r>
          <w:r>
            <w:rPr>
              <w:rFonts w:hint="eastAsia"/>
            </w:rPr>
            <w:t>国内外研究现状</w:t>
          </w:r>
          <w:r>
            <w:tab/>
          </w:r>
          <w:r>
            <w:fldChar w:fldCharType="begin"/>
          </w:r>
          <w:r>
            <w:instrText xml:space="preserve"> PAGEREF _Toc16488 \h </w:instrText>
          </w:r>
          <w:r>
            <w:fldChar w:fldCharType="separate"/>
          </w:r>
          <w:r>
            <w:t>2</w:t>
          </w:r>
          <w:r>
            <w:fldChar w:fldCharType="end"/>
          </w:r>
          <w:r>
            <w:rPr>
              <w:rFonts w:ascii="宋体" w:hAnsi="宋体" w:eastAsia="宋体" w:cs="Times New Roman"/>
              <w:bCs/>
              <w:color w:val="auto"/>
              <w:lang w:val="zh-CN"/>
            </w:rPr>
            <w:fldChar w:fldCharType="end"/>
          </w:r>
        </w:p>
        <w:p w14:paraId="4837E645">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_Toc25418 </w:instrText>
          </w:r>
          <w:r>
            <w:rPr>
              <w:rFonts w:ascii="宋体" w:hAnsi="宋体" w:eastAsia="宋体" w:cs="Times New Roman"/>
              <w:bCs/>
              <w:lang w:val="zh-CN"/>
            </w:rPr>
            <w:fldChar w:fldCharType="separate"/>
          </w:r>
          <w:r>
            <w:rPr>
              <w:rFonts w:hint="eastAsia" w:eastAsia="黑体"/>
              <w:lang w:val="en-US" w:eastAsia="zh-CN"/>
            </w:rPr>
            <w:t>1.2.1</w:t>
          </w:r>
          <w:r>
            <w:rPr>
              <w:rFonts w:hint="eastAsia"/>
            </w:rPr>
            <w:t>国外研究现状</w:t>
          </w:r>
          <w:r>
            <w:tab/>
          </w:r>
          <w:r>
            <w:fldChar w:fldCharType="begin"/>
          </w:r>
          <w:r>
            <w:instrText xml:space="preserve"> PAGEREF _Toc25418 \h </w:instrText>
          </w:r>
          <w:r>
            <w:fldChar w:fldCharType="separate"/>
          </w:r>
          <w:r>
            <w:t>2</w:t>
          </w:r>
          <w:r>
            <w:fldChar w:fldCharType="end"/>
          </w:r>
          <w:r>
            <w:rPr>
              <w:rFonts w:ascii="宋体" w:hAnsi="宋体" w:eastAsia="宋体" w:cs="Times New Roman"/>
              <w:bCs/>
              <w:color w:val="auto"/>
              <w:lang w:val="zh-CN"/>
            </w:rPr>
            <w:fldChar w:fldCharType="end"/>
          </w:r>
        </w:p>
        <w:p w14:paraId="527A2148">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_Toc32661 </w:instrText>
          </w:r>
          <w:r>
            <w:rPr>
              <w:rFonts w:ascii="宋体" w:hAnsi="宋体" w:eastAsia="宋体" w:cs="Times New Roman"/>
              <w:bCs/>
              <w:lang w:val="zh-CN"/>
            </w:rPr>
            <w:fldChar w:fldCharType="separate"/>
          </w:r>
          <w:r>
            <w:rPr>
              <w:rFonts w:hint="eastAsia" w:eastAsia="黑体"/>
              <w:lang w:val="en-US" w:eastAsia="zh-CN"/>
            </w:rPr>
            <w:t>1.2.2</w:t>
          </w:r>
          <w:r>
            <w:rPr>
              <w:rFonts w:hint="eastAsia"/>
            </w:rPr>
            <w:t>国内研究现状</w:t>
          </w:r>
          <w:r>
            <w:tab/>
          </w:r>
          <w:r>
            <w:fldChar w:fldCharType="begin"/>
          </w:r>
          <w:r>
            <w:instrText xml:space="preserve"> PAGEREF _Toc32661 \h </w:instrText>
          </w:r>
          <w:r>
            <w:fldChar w:fldCharType="separate"/>
          </w:r>
          <w:r>
            <w:t>2</w:t>
          </w:r>
          <w:r>
            <w:fldChar w:fldCharType="end"/>
          </w:r>
          <w:r>
            <w:rPr>
              <w:rFonts w:ascii="宋体" w:hAnsi="宋体" w:eastAsia="宋体" w:cs="Times New Roman"/>
              <w:bCs/>
              <w:color w:val="auto"/>
              <w:lang w:val="zh-CN"/>
            </w:rPr>
            <w:fldChar w:fldCharType="end"/>
          </w:r>
        </w:p>
        <w:p w14:paraId="0183269A">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_Toc26195 </w:instrText>
          </w:r>
          <w:r>
            <w:rPr>
              <w:rFonts w:ascii="宋体" w:hAnsi="宋体" w:eastAsia="宋体" w:cs="Times New Roman"/>
              <w:bCs/>
              <w:lang w:val="zh-CN"/>
            </w:rPr>
            <w:fldChar w:fldCharType="separate"/>
          </w:r>
          <w:r>
            <w:rPr>
              <w:rFonts w:hint="eastAsia"/>
              <w:lang w:val="en-US" w:eastAsia="zh-CN"/>
            </w:rPr>
            <w:t>1.3</w:t>
          </w:r>
          <w:r>
            <w:rPr>
              <w:rFonts w:hint="eastAsia"/>
            </w:rPr>
            <w:t>研究内容与创新点</w:t>
          </w:r>
          <w:r>
            <w:tab/>
          </w:r>
          <w:r>
            <w:fldChar w:fldCharType="begin"/>
          </w:r>
          <w:r>
            <w:instrText xml:space="preserve"> PAGEREF _Toc26195 \h </w:instrText>
          </w:r>
          <w:r>
            <w:fldChar w:fldCharType="separate"/>
          </w:r>
          <w:r>
            <w:t>1</w:t>
          </w:r>
          <w:r>
            <w:fldChar w:fldCharType="end"/>
          </w:r>
          <w:r>
            <w:rPr>
              <w:rFonts w:ascii="宋体" w:hAnsi="宋体" w:eastAsia="宋体" w:cs="Times New Roman"/>
              <w:bCs/>
              <w:color w:val="auto"/>
              <w:lang w:val="zh-CN"/>
            </w:rPr>
            <w:fldChar w:fldCharType="end"/>
          </w:r>
        </w:p>
        <w:p w14:paraId="503C0488">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_Toc24553 </w:instrText>
          </w:r>
          <w:r>
            <w:rPr>
              <w:rFonts w:ascii="宋体" w:hAnsi="宋体" w:eastAsia="宋体" w:cs="Times New Roman"/>
              <w:bCs/>
              <w:lang w:val="zh-CN"/>
            </w:rPr>
            <w:fldChar w:fldCharType="separate"/>
          </w:r>
          <w:r>
            <w:rPr>
              <w:rFonts w:hint="eastAsia" w:eastAsia="黑体"/>
              <w:lang w:val="en-US" w:eastAsia="zh-CN"/>
            </w:rPr>
            <w:t>1.3.1</w:t>
          </w:r>
          <w:r>
            <w:rPr>
              <w:rFonts w:hint="eastAsia"/>
            </w:rPr>
            <w:t>主要研究内容</w:t>
          </w:r>
          <w:r>
            <w:tab/>
          </w:r>
          <w:r>
            <w:fldChar w:fldCharType="begin"/>
          </w:r>
          <w:r>
            <w:instrText xml:space="preserve"> PAGEREF _Toc24553 \h </w:instrText>
          </w:r>
          <w:r>
            <w:fldChar w:fldCharType="separate"/>
          </w:r>
          <w:r>
            <w:t>1</w:t>
          </w:r>
          <w:r>
            <w:fldChar w:fldCharType="end"/>
          </w:r>
          <w:r>
            <w:rPr>
              <w:rFonts w:ascii="宋体" w:hAnsi="宋体" w:eastAsia="宋体" w:cs="Times New Roman"/>
              <w:bCs/>
              <w:color w:val="auto"/>
              <w:lang w:val="zh-CN"/>
            </w:rPr>
            <w:fldChar w:fldCharType="end"/>
          </w:r>
        </w:p>
        <w:p w14:paraId="011545A7">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_Toc1961 </w:instrText>
          </w:r>
          <w:r>
            <w:rPr>
              <w:rFonts w:ascii="宋体" w:hAnsi="宋体" w:eastAsia="宋体" w:cs="Times New Roman"/>
              <w:bCs/>
              <w:lang w:val="zh-CN"/>
            </w:rPr>
            <w:fldChar w:fldCharType="separate"/>
          </w:r>
          <w:r>
            <w:rPr>
              <w:rFonts w:hint="eastAsia" w:eastAsia="黑体"/>
              <w:lang w:val="en-US" w:eastAsia="zh-CN"/>
            </w:rPr>
            <w:t>1.3.2</w:t>
          </w:r>
          <w:r>
            <w:rPr>
              <w:rFonts w:hint="eastAsia"/>
            </w:rPr>
            <w:t>主要创新点</w:t>
          </w:r>
          <w:r>
            <w:tab/>
          </w:r>
          <w:r>
            <w:fldChar w:fldCharType="begin"/>
          </w:r>
          <w:r>
            <w:instrText xml:space="preserve"> PAGEREF _Toc1961 \h </w:instrText>
          </w:r>
          <w:r>
            <w:fldChar w:fldCharType="separate"/>
          </w:r>
          <w:r>
            <w:t>1</w:t>
          </w:r>
          <w:r>
            <w:fldChar w:fldCharType="end"/>
          </w:r>
          <w:r>
            <w:rPr>
              <w:rFonts w:ascii="宋体" w:hAnsi="宋体" w:eastAsia="宋体" w:cs="Times New Roman"/>
              <w:bCs/>
              <w:color w:val="auto"/>
              <w:lang w:val="zh-CN"/>
            </w:rPr>
            <w:fldChar w:fldCharType="end"/>
          </w:r>
        </w:p>
        <w:p w14:paraId="68167A4A">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_Toc14607 </w:instrText>
          </w:r>
          <w:r>
            <w:rPr>
              <w:rFonts w:ascii="宋体" w:hAnsi="宋体" w:eastAsia="宋体" w:cs="Times New Roman"/>
              <w:bCs/>
              <w:lang w:val="zh-CN"/>
            </w:rPr>
            <w:fldChar w:fldCharType="separate"/>
          </w:r>
          <w:r>
            <w:rPr>
              <w:rFonts w:hint="eastAsia"/>
              <w:lang w:val="en-US" w:eastAsia="zh-CN"/>
            </w:rPr>
            <w:t>1.3.3论文组织结构</w:t>
          </w:r>
          <w:r>
            <w:tab/>
          </w:r>
          <w:r>
            <w:fldChar w:fldCharType="begin"/>
          </w:r>
          <w:r>
            <w:instrText xml:space="preserve"> PAGEREF _Toc14607 \h </w:instrText>
          </w:r>
          <w:r>
            <w:fldChar w:fldCharType="separate"/>
          </w:r>
          <w:r>
            <w:t>2</w:t>
          </w:r>
          <w:r>
            <w:fldChar w:fldCharType="end"/>
          </w:r>
          <w:r>
            <w:rPr>
              <w:rFonts w:ascii="宋体" w:hAnsi="宋体" w:eastAsia="宋体" w:cs="Times New Roman"/>
              <w:bCs/>
              <w:color w:val="auto"/>
              <w:lang w:val="zh-CN"/>
            </w:rPr>
            <w:fldChar w:fldCharType="end"/>
          </w:r>
        </w:p>
        <w:p w14:paraId="10A94430">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_Toc14429 </w:instrText>
          </w:r>
          <w:r>
            <w:rPr>
              <w:rFonts w:ascii="宋体" w:hAnsi="宋体" w:eastAsia="宋体" w:cs="Times New Roman"/>
              <w:bCs/>
              <w:lang w:val="zh-CN"/>
            </w:rPr>
            <w:fldChar w:fldCharType="separate"/>
          </w:r>
          <w:r>
            <w:rPr>
              <w:rFonts w:hint="eastAsia"/>
            </w:rPr>
            <w:t>第二章</w:t>
          </w:r>
          <w:r>
            <w:rPr>
              <w:rFonts w:hint="eastAsia" w:eastAsia="黑体"/>
              <w:lang w:val="en-US" w:eastAsia="zh-CN"/>
            </w:rPr>
            <w:t>基于机器学习的空气质量预测</w:t>
          </w:r>
          <w:r>
            <w:rPr>
              <w:rFonts w:hint="eastAsia"/>
            </w:rPr>
            <w:t>系统技术基础</w:t>
          </w:r>
          <w:r>
            <w:tab/>
          </w:r>
          <w:r>
            <w:fldChar w:fldCharType="begin"/>
          </w:r>
          <w:r>
            <w:instrText xml:space="preserve"> PAGEREF _Toc14429 \h </w:instrText>
          </w:r>
          <w:r>
            <w:fldChar w:fldCharType="separate"/>
          </w:r>
          <w:r>
            <w:t>3</w:t>
          </w:r>
          <w:r>
            <w:fldChar w:fldCharType="end"/>
          </w:r>
          <w:r>
            <w:rPr>
              <w:rFonts w:ascii="宋体" w:hAnsi="宋体" w:eastAsia="宋体" w:cs="Times New Roman"/>
              <w:bCs/>
              <w:color w:val="auto"/>
              <w:lang w:val="zh-CN"/>
            </w:rPr>
            <w:fldChar w:fldCharType="end"/>
          </w:r>
        </w:p>
        <w:p w14:paraId="2A3F62F6">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_Toc6045 </w:instrText>
          </w:r>
          <w:r>
            <w:rPr>
              <w:rFonts w:ascii="宋体" w:hAnsi="宋体" w:eastAsia="宋体" w:cs="Times New Roman"/>
              <w:bCs/>
              <w:lang w:val="zh-CN"/>
            </w:rPr>
            <w:fldChar w:fldCharType="separate"/>
          </w:r>
          <w:r>
            <w:rPr>
              <w:rFonts w:hint="eastAsia"/>
              <w:lang w:val="en-US" w:eastAsia="zh-CN"/>
            </w:rPr>
            <w:t>2.1</w:t>
          </w:r>
          <w:r>
            <w:rPr>
              <w:rFonts w:hint="eastAsia"/>
            </w:rPr>
            <w:t>机器学习概述</w:t>
          </w:r>
          <w:r>
            <w:tab/>
          </w:r>
          <w:r>
            <w:fldChar w:fldCharType="begin"/>
          </w:r>
          <w:r>
            <w:instrText xml:space="preserve"> PAGEREF _Toc6045 \h </w:instrText>
          </w:r>
          <w:r>
            <w:fldChar w:fldCharType="separate"/>
          </w:r>
          <w:r>
            <w:t>3</w:t>
          </w:r>
          <w:r>
            <w:fldChar w:fldCharType="end"/>
          </w:r>
          <w:r>
            <w:rPr>
              <w:rFonts w:ascii="宋体" w:hAnsi="宋体" w:eastAsia="宋体" w:cs="Times New Roman"/>
              <w:bCs/>
              <w:color w:val="auto"/>
              <w:lang w:val="zh-CN"/>
            </w:rPr>
            <w:fldChar w:fldCharType="end"/>
          </w:r>
        </w:p>
        <w:p w14:paraId="1297514F">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_Toc23377 </w:instrText>
          </w:r>
          <w:r>
            <w:rPr>
              <w:rFonts w:ascii="宋体" w:hAnsi="宋体" w:eastAsia="宋体" w:cs="Times New Roman"/>
              <w:bCs/>
              <w:lang w:val="zh-CN"/>
            </w:rPr>
            <w:fldChar w:fldCharType="separate"/>
          </w:r>
          <w:r>
            <w:rPr>
              <w:rFonts w:hint="eastAsia"/>
              <w:bCs w:val="0"/>
              <w:lang w:val="en-US" w:eastAsia="zh-CN"/>
            </w:rPr>
            <w:t>2.1.1</w:t>
          </w:r>
          <w:r>
            <w:rPr>
              <w:rFonts w:hint="eastAsia"/>
              <w:bCs w:val="0"/>
            </w:rPr>
            <w:t>机器学习的定义与发展历程</w:t>
          </w:r>
          <w:r>
            <w:tab/>
          </w:r>
          <w:r>
            <w:fldChar w:fldCharType="begin"/>
          </w:r>
          <w:r>
            <w:instrText xml:space="preserve"> PAGEREF _Toc23377 \h </w:instrText>
          </w:r>
          <w:r>
            <w:fldChar w:fldCharType="separate"/>
          </w:r>
          <w:r>
            <w:t>3</w:t>
          </w:r>
          <w:r>
            <w:fldChar w:fldCharType="end"/>
          </w:r>
          <w:r>
            <w:rPr>
              <w:rFonts w:ascii="宋体" w:hAnsi="宋体" w:eastAsia="宋体" w:cs="Times New Roman"/>
              <w:bCs/>
              <w:color w:val="auto"/>
              <w:lang w:val="zh-CN"/>
            </w:rPr>
            <w:fldChar w:fldCharType="end"/>
          </w:r>
        </w:p>
        <w:p w14:paraId="2AA7FB25">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_Toc16650 </w:instrText>
          </w:r>
          <w:r>
            <w:rPr>
              <w:rFonts w:ascii="宋体" w:hAnsi="宋体" w:eastAsia="宋体" w:cs="Times New Roman"/>
              <w:bCs/>
              <w:lang w:val="zh-CN"/>
            </w:rPr>
            <w:fldChar w:fldCharType="separate"/>
          </w:r>
          <w:r>
            <w:rPr>
              <w:rFonts w:hint="eastAsia"/>
              <w:bCs/>
              <w:lang w:val="en-US" w:eastAsia="zh-CN"/>
            </w:rPr>
            <w:t>2.1.2</w:t>
          </w:r>
          <w:r>
            <w:rPr>
              <w:rFonts w:hint="eastAsia"/>
              <w:bCs/>
            </w:rPr>
            <w:t>监督学习与特征工程</w:t>
          </w:r>
          <w:r>
            <w:tab/>
          </w:r>
          <w:r>
            <w:fldChar w:fldCharType="begin"/>
          </w:r>
          <w:r>
            <w:instrText xml:space="preserve"> PAGEREF _Toc16650 \h </w:instrText>
          </w:r>
          <w:r>
            <w:fldChar w:fldCharType="separate"/>
          </w:r>
          <w:r>
            <w:t>3</w:t>
          </w:r>
          <w:r>
            <w:fldChar w:fldCharType="end"/>
          </w:r>
          <w:r>
            <w:rPr>
              <w:rFonts w:ascii="宋体" w:hAnsi="宋体" w:eastAsia="宋体" w:cs="Times New Roman"/>
              <w:bCs/>
              <w:color w:val="auto"/>
              <w:lang w:val="zh-CN"/>
            </w:rPr>
            <w:fldChar w:fldCharType="end"/>
          </w:r>
        </w:p>
        <w:p w14:paraId="20A8A3B0">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_Toc15823 </w:instrText>
          </w:r>
          <w:r>
            <w:rPr>
              <w:rFonts w:ascii="宋体" w:hAnsi="宋体" w:eastAsia="宋体" w:cs="Times New Roman"/>
              <w:bCs/>
              <w:lang w:val="zh-CN"/>
            </w:rPr>
            <w:fldChar w:fldCharType="separate"/>
          </w:r>
          <w:r>
            <w:rPr>
              <w:rFonts w:hint="eastAsia"/>
              <w:bCs/>
              <w:lang w:val="en-US" w:eastAsia="zh-CN"/>
            </w:rPr>
            <w:t>2.1.3</w:t>
          </w:r>
          <w:r>
            <w:rPr>
              <w:rFonts w:hint="eastAsia"/>
              <w:bCs/>
            </w:rPr>
            <w:t>深度学习与神经网络</w:t>
          </w:r>
          <w:r>
            <w:tab/>
          </w:r>
          <w:r>
            <w:fldChar w:fldCharType="begin"/>
          </w:r>
          <w:r>
            <w:instrText xml:space="preserve"> PAGEREF _Toc15823 \h </w:instrText>
          </w:r>
          <w:r>
            <w:fldChar w:fldCharType="separate"/>
          </w:r>
          <w:r>
            <w:t>5</w:t>
          </w:r>
          <w:r>
            <w:fldChar w:fldCharType="end"/>
          </w:r>
          <w:r>
            <w:rPr>
              <w:rFonts w:ascii="宋体" w:hAnsi="宋体" w:eastAsia="宋体" w:cs="Times New Roman"/>
              <w:bCs/>
              <w:color w:val="auto"/>
              <w:lang w:val="zh-CN"/>
            </w:rPr>
            <w:fldChar w:fldCharType="end"/>
          </w:r>
        </w:p>
        <w:p w14:paraId="48A83E58">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_Toc15457 </w:instrText>
          </w:r>
          <w:r>
            <w:rPr>
              <w:rFonts w:ascii="宋体" w:hAnsi="宋体" w:eastAsia="宋体" w:cs="Times New Roman"/>
              <w:bCs/>
              <w:lang w:val="zh-CN"/>
            </w:rPr>
            <w:fldChar w:fldCharType="separate"/>
          </w:r>
          <w:r>
            <w:rPr>
              <w:rFonts w:hint="eastAsia"/>
              <w:lang w:val="en-US" w:eastAsia="zh-CN"/>
            </w:rPr>
            <w:t>2.2循环神经网络与序列数据处理</w:t>
          </w:r>
          <w:r>
            <w:tab/>
          </w:r>
          <w:r>
            <w:fldChar w:fldCharType="begin"/>
          </w:r>
          <w:r>
            <w:instrText xml:space="preserve"> PAGEREF _Toc15457 \h </w:instrText>
          </w:r>
          <w:r>
            <w:fldChar w:fldCharType="separate"/>
          </w:r>
          <w:r>
            <w:t>5</w:t>
          </w:r>
          <w:r>
            <w:fldChar w:fldCharType="end"/>
          </w:r>
          <w:r>
            <w:rPr>
              <w:rFonts w:ascii="宋体" w:hAnsi="宋体" w:eastAsia="宋体" w:cs="Times New Roman"/>
              <w:bCs/>
              <w:color w:val="auto"/>
              <w:lang w:val="zh-CN"/>
            </w:rPr>
            <w:fldChar w:fldCharType="end"/>
          </w:r>
        </w:p>
        <w:p w14:paraId="4677FE94">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_Toc9723 </w:instrText>
          </w:r>
          <w:r>
            <w:rPr>
              <w:rFonts w:ascii="宋体" w:hAnsi="宋体" w:eastAsia="宋体" w:cs="Times New Roman"/>
              <w:bCs/>
              <w:lang w:val="zh-CN"/>
            </w:rPr>
            <w:fldChar w:fldCharType="separate"/>
          </w:r>
          <w:r>
            <w:rPr>
              <w:rFonts w:hint="eastAsia"/>
              <w:bCs w:val="0"/>
              <w:lang w:val="en-US" w:eastAsia="zh-CN"/>
            </w:rPr>
            <w:t>2.2.1</w:t>
          </w:r>
          <w:r>
            <w:rPr>
              <w:rFonts w:hint="eastAsia"/>
              <w:bCs w:val="0"/>
            </w:rPr>
            <w:t>序列数据的特点与处理方法</w:t>
          </w:r>
          <w:r>
            <w:tab/>
          </w:r>
          <w:r>
            <w:fldChar w:fldCharType="begin"/>
          </w:r>
          <w:r>
            <w:instrText xml:space="preserve"> PAGEREF _Toc9723 \h </w:instrText>
          </w:r>
          <w:r>
            <w:fldChar w:fldCharType="separate"/>
          </w:r>
          <w:r>
            <w:t>5</w:t>
          </w:r>
          <w:r>
            <w:fldChar w:fldCharType="end"/>
          </w:r>
          <w:r>
            <w:rPr>
              <w:rFonts w:ascii="宋体" w:hAnsi="宋体" w:eastAsia="宋体" w:cs="Times New Roman"/>
              <w:bCs/>
              <w:color w:val="auto"/>
              <w:lang w:val="zh-CN"/>
            </w:rPr>
            <w:fldChar w:fldCharType="end"/>
          </w:r>
        </w:p>
        <w:p w14:paraId="51823F5C">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_Toc11630 </w:instrText>
          </w:r>
          <w:r>
            <w:rPr>
              <w:rFonts w:ascii="宋体" w:hAnsi="宋体" w:eastAsia="宋体" w:cs="Times New Roman"/>
              <w:bCs/>
              <w:lang w:val="zh-CN"/>
            </w:rPr>
            <w:fldChar w:fldCharType="separate"/>
          </w:r>
          <w:r>
            <w:rPr>
              <w:rFonts w:hint="eastAsia"/>
              <w:bCs w:val="0"/>
              <w:lang w:val="en-US" w:eastAsia="zh-CN"/>
            </w:rPr>
            <w:t>2.2.2长短期记忆网络（LSTM）原理</w:t>
          </w:r>
          <w:r>
            <w:tab/>
          </w:r>
          <w:r>
            <w:fldChar w:fldCharType="begin"/>
          </w:r>
          <w:r>
            <w:instrText xml:space="preserve"> PAGEREF _Toc11630 \h </w:instrText>
          </w:r>
          <w:r>
            <w:fldChar w:fldCharType="separate"/>
          </w:r>
          <w:r>
            <w:t>6</w:t>
          </w:r>
          <w:r>
            <w:fldChar w:fldCharType="end"/>
          </w:r>
          <w:r>
            <w:rPr>
              <w:rFonts w:ascii="宋体" w:hAnsi="宋体" w:eastAsia="宋体" w:cs="Times New Roman"/>
              <w:bCs/>
              <w:color w:val="auto"/>
              <w:lang w:val="zh-CN"/>
            </w:rPr>
            <w:fldChar w:fldCharType="end"/>
          </w:r>
        </w:p>
        <w:p w14:paraId="342180FD">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_Toc11712 </w:instrText>
          </w:r>
          <w:r>
            <w:rPr>
              <w:rFonts w:ascii="宋体" w:hAnsi="宋体" w:eastAsia="宋体" w:cs="Times New Roman"/>
              <w:bCs/>
              <w:lang w:val="zh-CN"/>
            </w:rPr>
            <w:fldChar w:fldCharType="separate"/>
          </w:r>
          <w:r>
            <w:tab/>
          </w:r>
          <w:r>
            <w:fldChar w:fldCharType="begin"/>
          </w:r>
          <w:r>
            <w:instrText xml:space="preserve"> PAGEREF _Toc11712 \h </w:instrText>
          </w:r>
          <w:r>
            <w:fldChar w:fldCharType="separate"/>
          </w:r>
          <w:r>
            <w:t>7</w:t>
          </w:r>
          <w:r>
            <w:fldChar w:fldCharType="end"/>
          </w:r>
          <w:r>
            <w:rPr>
              <w:rFonts w:ascii="宋体" w:hAnsi="宋体" w:eastAsia="宋体" w:cs="Times New Roman"/>
              <w:bCs/>
              <w:color w:val="auto"/>
              <w:lang w:val="zh-CN"/>
            </w:rPr>
            <w:fldChar w:fldCharType="end"/>
          </w:r>
        </w:p>
        <w:p w14:paraId="1426B77E">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_Toc32380 </w:instrText>
          </w:r>
          <w:r>
            <w:rPr>
              <w:rFonts w:ascii="宋体" w:hAnsi="宋体" w:eastAsia="宋体" w:cs="Times New Roman"/>
              <w:bCs/>
              <w:lang w:val="zh-CN"/>
            </w:rPr>
            <w:fldChar w:fldCharType="separate"/>
          </w:r>
          <w:r>
            <w:rPr>
              <w:rFonts w:hint="eastAsia" w:ascii="宋体" w:hAnsi="宋体" w:eastAsia="宋体" w:cs="宋体"/>
              <w:bCs w:val="0"/>
              <w:szCs w:val="24"/>
              <w:lang w:val="en-US" w:eastAsia="zh-CN"/>
            </w:rPr>
            <w:t>图2.1长短期记忆网络（LSTM）的原理流程图</w:t>
          </w:r>
          <w:r>
            <w:tab/>
          </w:r>
          <w:r>
            <w:fldChar w:fldCharType="begin"/>
          </w:r>
          <w:r>
            <w:instrText xml:space="preserve"> PAGEREF _Toc32380 \h </w:instrText>
          </w:r>
          <w:r>
            <w:fldChar w:fldCharType="separate"/>
          </w:r>
          <w:r>
            <w:t>7</w:t>
          </w:r>
          <w:r>
            <w:fldChar w:fldCharType="end"/>
          </w:r>
          <w:r>
            <w:rPr>
              <w:rFonts w:ascii="宋体" w:hAnsi="宋体" w:eastAsia="宋体" w:cs="Times New Roman"/>
              <w:bCs/>
              <w:color w:val="auto"/>
              <w:lang w:val="zh-CN"/>
            </w:rPr>
            <w:fldChar w:fldCharType="end"/>
          </w:r>
        </w:p>
        <w:p w14:paraId="41337DD8">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_Toc5664 </w:instrText>
          </w:r>
          <w:r>
            <w:rPr>
              <w:rFonts w:ascii="宋体" w:hAnsi="宋体" w:eastAsia="宋体" w:cs="Times New Roman"/>
              <w:bCs/>
              <w:lang w:val="zh-CN"/>
            </w:rPr>
            <w:fldChar w:fldCharType="separate"/>
          </w:r>
          <w:r>
            <w:rPr>
              <w:rFonts w:hint="default" w:ascii="Times New Roman" w:hAnsi="Times New Roman" w:eastAsia="宋体" w:cs="Times New Roman"/>
              <w:bCs w:val="0"/>
              <w:szCs w:val="24"/>
              <w:lang w:val="en-US" w:eastAsia="zh-CN"/>
            </w:rPr>
            <w:t>Fig.2.1principleflowchartoflong-termandshort-termmemorynetwork(LSTM)</w:t>
          </w:r>
          <w:r>
            <w:tab/>
          </w:r>
          <w:r>
            <w:fldChar w:fldCharType="begin"/>
          </w:r>
          <w:r>
            <w:instrText xml:space="preserve"> PAGEREF _Toc5664 \h </w:instrText>
          </w:r>
          <w:r>
            <w:fldChar w:fldCharType="separate"/>
          </w:r>
          <w:r>
            <w:t>7</w:t>
          </w:r>
          <w:r>
            <w:fldChar w:fldCharType="end"/>
          </w:r>
          <w:r>
            <w:rPr>
              <w:rFonts w:ascii="宋体" w:hAnsi="宋体" w:eastAsia="宋体" w:cs="Times New Roman"/>
              <w:bCs/>
              <w:color w:val="auto"/>
              <w:lang w:val="zh-CN"/>
            </w:rPr>
            <w:fldChar w:fldCharType="end"/>
          </w:r>
        </w:p>
        <w:p w14:paraId="4AC49F5E">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_Toc29918 </w:instrText>
          </w:r>
          <w:r>
            <w:rPr>
              <w:rFonts w:ascii="宋体" w:hAnsi="宋体" w:eastAsia="宋体" w:cs="Times New Roman"/>
              <w:bCs/>
              <w:lang w:val="zh-CN"/>
            </w:rPr>
            <w:fldChar w:fldCharType="separate"/>
          </w:r>
          <w:r>
            <w:rPr>
              <w:rFonts w:hint="eastAsia"/>
              <w:bCs w:val="0"/>
              <w:lang w:val="en-US" w:eastAsia="zh-CN"/>
            </w:rPr>
            <w:t>2.2.3双向LSTM与深层LSTM</w:t>
          </w:r>
          <w:r>
            <w:tab/>
          </w:r>
          <w:r>
            <w:fldChar w:fldCharType="begin"/>
          </w:r>
          <w:r>
            <w:instrText xml:space="preserve"> PAGEREF _Toc29918 \h </w:instrText>
          </w:r>
          <w:r>
            <w:fldChar w:fldCharType="separate"/>
          </w:r>
          <w:r>
            <w:t>7</w:t>
          </w:r>
          <w:r>
            <w:fldChar w:fldCharType="end"/>
          </w:r>
          <w:r>
            <w:rPr>
              <w:rFonts w:ascii="宋体" w:hAnsi="宋体" w:eastAsia="宋体" w:cs="Times New Roman"/>
              <w:bCs/>
              <w:color w:val="auto"/>
              <w:lang w:val="zh-CN"/>
            </w:rPr>
            <w:fldChar w:fldCharType="end"/>
          </w:r>
        </w:p>
        <w:p w14:paraId="21DCCDE9">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_Toc24084 </w:instrText>
          </w:r>
          <w:r>
            <w:rPr>
              <w:rFonts w:ascii="宋体" w:hAnsi="宋体" w:eastAsia="宋体" w:cs="Times New Roman"/>
              <w:bCs/>
              <w:lang w:val="zh-CN"/>
            </w:rPr>
            <w:fldChar w:fldCharType="separate"/>
          </w:r>
          <w:r>
            <w:rPr>
              <w:rFonts w:hint="eastAsia"/>
              <w:lang w:val="en-US" w:eastAsia="zh-CN"/>
            </w:rPr>
            <w:t>2.3本研究采用的方法与算法</w:t>
          </w:r>
          <w:r>
            <w:tab/>
          </w:r>
          <w:r>
            <w:fldChar w:fldCharType="begin"/>
          </w:r>
          <w:r>
            <w:instrText xml:space="preserve"> PAGEREF _Toc24084 \h </w:instrText>
          </w:r>
          <w:r>
            <w:fldChar w:fldCharType="separate"/>
          </w:r>
          <w:r>
            <w:t>8</w:t>
          </w:r>
          <w:r>
            <w:fldChar w:fldCharType="end"/>
          </w:r>
          <w:r>
            <w:rPr>
              <w:rFonts w:ascii="宋体" w:hAnsi="宋体" w:eastAsia="宋体" w:cs="Times New Roman"/>
              <w:bCs/>
              <w:color w:val="auto"/>
              <w:lang w:val="zh-CN"/>
            </w:rPr>
            <w:fldChar w:fldCharType="end"/>
          </w:r>
        </w:p>
        <w:p w14:paraId="7A546780">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_Toc28372 </w:instrText>
          </w:r>
          <w:r>
            <w:rPr>
              <w:rFonts w:ascii="宋体" w:hAnsi="宋体" w:eastAsia="宋体" w:cs="Times New Roman"/>
              <w:bCs/>
              <w:lang w:val="zh-CN"/>
            </w:rPr>
            <w:fldChar w:fldCharType="separate"/>
          </w:r>
          <w:r>
            <w:rPr>
              <w:rFonts w:hint="default"/>
              <w:lang w:val="en-US" w:eastAsia="zh-CN"/>
            </w:rPr>
            <w:t>2.3.1模型架构设计</w:t>
          </w:r>
          <w:r>
            <w:tab/>
          </w:r>
          <w:r>
            <w:fldChar w:fldCharType="begin"/>
          </w:r>
          <w:r>
            <w:instrText xml:space="preserve"> PAGEREF _Toc28372 \h </w:instrText>
          </w:r>
          <w:r>
            <w:fldChar w:fldCharType="separate"/>
          </w:r>
          <w:r>
            <w:t>8</w:t>
          </w:r>
          <w:r>
            <w:fldChar w:fldCharType="end"/>
          </w:r>
          <w:r>
            <w:rPr>
              <w:rFonts w:ascii="宋体" w:hAnsi="宋体" w:eastAsia="宋体" w:cs="Times New Roman"/>
              <w:bCs/>
              <w:color w:val="auto"/>
              <w:lang w:val="zh-CN"/>
            </w:rPr>
            <w:fldChar w:fldCharType="end"/>
          </w:r>
        </w:p>
        <w:p w14:paraId="11A59C29">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_Toc350 </w:instrText>
          </w:r>
          <w:r>
            <w:rPr>
              <w:rFonts w:ascii="宋体" w:hAnsi="宋体" w:eastAsia="宋体" w:cs="Times New Roman"/>
              <w:bCs/>
              <w:lang w:val="zh-CN"/>
            </w:rPr>
            <w:fldChar w:fldCharType="separate"/>
          </w:r>
          <w:r>
            <w:rPr>
              <w:rFonts w:hint="eastAsia"/>
              <w:lang w:val="en-US" w:eastAsia="zh-CN"/>
            </w:rPr>
            <w:t>2.3.2数据标准化与模型融合策略</w:t>
          </w:r>
          <w:r>
            <w:tab/>
          </w:r>
          <w:r>
            <w:fldChar w:fldCharType="begin"/>
          </w:r>
          <w:r>
            <w:instrText xml:space="preserve"> PAGEREF _Toc350 \h </w:instrText>
          </w:r>
          <w:r>
            <w:fldChar w:fldCharType="separate"/>
          </w:r>
          <w:r>
            <w:t>9</w:t>
          </w:r>
          <w:r>
            <w:fldChar w:fldCharType="end"/>
          </w:r>
          <w:r>
            <w:rPr>
              <w:rFonts w:ascii="宋体" w:hAnsi="宋体" w:eastAsia="宋体" w:cs="Times New Roman"/>
              <w:bCs/>
              <w:color w:val="auto"/>
              <w:lang w:val="zh-CN"/>
            </w:rPr>
            <w:fldChar w:fldCharType="end"/>
          </w:r>
        </w:p>
        <w:p w14:paraId="586CA8B8">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_Toc15759 </w:instrText>
          </w:r>
          <w:r>
            <w:rPr>
              <w:rFonts w:ascii="宋体" w:hAnsi="宋体" w:eastAsia="宋体" w:cs="Times New Roman"/>
              <w:bCs/>
              <w:lang w:val="zh-CN"/>
            </w:rPr>
            <w:fldChar w:fldCharType="separate"/>
          </w:r>
          <w:r>
            <w:rPr>
              <w:rFonts w:hint="eastAsia"/>
            </w:rPr>
            <w:t>2.4本章小结</w:t>
          </w:r>
          <w:r>
            <w:tab/>
          </w:r>
          <w:r>
            <w:fldChar w:fldCharType="begin"/>
          </w:r>
          <w:r>
            <w:instrText xml:space="preserve"> PAGEREF _Toc15759 \h </w:instrText>
          </w:r>
          <w:r>
            <w:fldChar w:fldCharType="separate"/>
          </w:r>
          <w:r>
            <w:t>10</w:t>
          </w:r>
          <w:r>
            <w:fldChar w:fldCharType="end"/>
          </w:r>
          <w:r>
            <w:rPr>
              <w:rFonts w:ascii="宋体" w:hAnsi="宋体" w:eastAsia="宋体" w:cs="Times New Roman"/>
              <w:bCs/>
              <w:color w:val="auto"/>
              <w:lang w:val="zh-CN"/>
            </w:rPr>
            <w:fldChar w:fldCharType="end"/>
          </w:r>
        </w:p>
        <w:p w14:paraId="3213684E">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_Toc9981 </w:instrText>
          </w:r>
          <w:r>
            <w:rPr>
              <w:rFonts w:ascii="宋体" w:hAnsi="宋体" w:eastAsia="宋体" w:cs="Times New Roman"/>
              <w:bCs/>
              <w:lang w:val="zh-CN"/>
            </w:rPr>
            <w:fldChar w:fldCharType="separate"/>
          </w:r>
          <w:r>
            <w:rPr>
              <w:rFonts w:hint="eastAsia"/>
            </w:rPr>
            <w:t>第三章</w:t>
          </w:r>
          <w:r>
            <w:rPr>
              <w:rFonts w:hint="eastAsia" w:eastAsia="黑体"/>
              <w:lang w:val="en-US" w:eastAsia="zh-CN"/>
            </w:rPr>
            <w:t>基于模型融合的空气质量预测系统</w:t>
          </w:r>
          <w:r>
            <w:tab/>
          </w:r>
          <w:r>
            <w:fldChar w:fldCharType="begin"/>
          </w:r>
          <w:r>
            <w:instrText xml:space="preserve"> PAGEREF _Toc9981 \h </w:instrText>
          </w:r>
          <w:r>
            <w:fldChar w:fldCharType="separate"/>
          </w:r>
          <w:r>
            <w:t>12</w:t>
          </w:r>
          <w:r>
            <w:fldChar w:fldCharType="end"/>
          </w:r>
          <w:r>
            <w:rPr>
              <w:rFonts w:ascii="宋体" w:hAnsi="宋体" w:eastAsia="宋体" w:cs="Times New Roman"/>
              <w:bCs/>
              <w:color w:val="auto"/>
              <w:lang w:val="zh-CN"/>
            </w:rPr>
            <w:fldChar w:fldCharType="end"/>
          </w:r>
        </w:p>
        <w:p w14:paraId="17C0383A">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_Toc25698 </w:instrText>
          </w:r>
          <w:r>
            <w:rPr>
              <w:rFonts w:ascii="宋体" w:hAnsi="宋体" w:eastAsia="宋体" w:cs="Times New Roman"/>
              <w:bCs/>
              <w:lang w:val="zh-CN"/>
            </w:rPr>
            <w:fldChar w:fldCharType="separate"/>
          </w:r>
          <w:r>
            <w:rPr>
              <w:rFonts w:hint="eastAsia"/>
              <w:lang w:val="en-US" w:eastAsia="zh-CN"/>
            </w:rPr>
            <w:t>3.1</w:t>
          </w:r>
          <w:r>
            <w:rPr>
              <w:rFonts w:hint="eastAsia"/>
            </w:rPr>
            <w:t>研究背景与问题定义</w:t>
          </w:r>
          <w:r>
            <w:tab/>
          </w:r>
          <w:r>
            <w:fldChar w:fldCharType="begin"/>
          </w:r>
          <w:r>
            <w:instrText xml:space="preserve"> PAGEREF _Toc25698 \h </w:instrText>
          </w:r>
          <w:r>
            <w:fldChar w:fldCharType="separate"/>
          </w:r>
          <w:r>
            <w:t>12</w:t>
          </w:r>
          <w:r>
            <w:fldChar w:fldCharType="end"/>
          </w:r>
          <w:r>
            <w:rPr>
              <w:rFonts w:ascii="宋体" w:hAnsi="宋体" w:eastAsia="宋体" w:cs="Times New Roman"/>
              <w:bCs/>
              <w:color w:val="auto"/>
              <w:lang w:val="zh-CN"/>
            </w:rPr>
            <w:fldChar w:fldCharType="end"/>
          </w:r>
        </w:p>
        <w:p w14:paraId="5DFB03CC">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_Toc1053 </w:instrText>
          </w:r>
          <w:r>
            <w:rPr>
              <w:rFonts w:ascii="宋体" w:hAnsi="宋体" w:eastAsia="宋体" w:cs="Times New Roman"/>
              <w:bCs/>
              <w:lang w:val="zh-CN"/>
            </w:rPr>
            <w:fldChar w:fldCharType="separate"/>
          </w:r>
          <w:r>
            <w:rPr>
              <w:rFonts w:hint="eastAsia"/>
            </w:rPr>
            <w:t>3.1.1空气质量预测的需求与挑战</w:t>
          </w:r>
          <w:r>
            <w:tab/>
          </w:r>
          <w:r>
            <w:fldChar w:fldCharType="begin"/>
          </w:r>
          <w:r>
            <w:instrText xml:space="preserve"> PAGEREF _Toc1053 \h </w:instrText>
          </w:r>
          <w:r>
            <w:fldChar w:fldCharType="separate"/>
          </w:r>
          <w:r>
            <w:t>12</w:t>
          </w:r>
          <w:r>
            <w:fldChar w:fldCharType="end"/>
          </w:r>
          <w:r>
            <w:rPr>
              <w:rFonts w:ascii="宋体" w:hAnsi="宋体" w:eastAsia="宋体" w:cs="Times New Roman"/>
              <w:bCs/>
              <w:color w:val="auto"/>
              <w:lang w:val="zh-CN"/>
            </w:rPr>
            <w:fldChar w:fldCharType="end"/>
          </w:r>
        </w:p>
        <w:p w14:paraId="0FA5F64B">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_Toc3675 </w:instrText>
          </w:r>
          <w:r>
            <w:rPr>
              <w:rFonts w:ascii="宋体" w:hAnsi="宋体" w:eastAsia="宋体" w:cs="Times New Roman"/>
              <w:bCs/>
              <w:lang w:val="zh-CN"/>
            </w:rPr>
            <w:fldChar w:fldCharType="separate"/>
          </w:r>
          <w:r>
            <w:rPr>
              <w:rFonts w:hint="eastAsia"/>
            </w:rPr>
            <w:t>3.1.2深度学习在空气质量预测中的适用性分析</w:t>
          </w:r>
          <w:r>
            <w:tab/>
          </w:r>
          <w:r>
            <w:fldChar w:fldCharType="begin"/>
          </w:r>
          <w:r>
            <w:instrText xml:space="preserve"> PAGEREF _Toc3675 \h </w:instrText>
          </w:r>
          <w:r>
            <w:fldChar w:fldCharType="separate"/>
          </w:r>
          <w:r>
            <w:t>12</w:t>
          </w:r>
          <w:r>
            <w:fldChar w:fldCharType="end"/>
          </w:r>
          <w:r>
            <w:rPr>
              <w:rFonts w:ascii="宋体" w:hAnsi="宋体" w:eastAsia="宋体" w:cs="Times New Roman"/>
              <w:bCs/>
              <w:color w:val="auto"/>
              <w:lang w:val="zh-CN"/>
            </w:rPr>
            <w:fldChar w:fldCharType="end"/>
          </w:r>
        </w:p>
        <w:p w14:paraId="09DF3658">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_Toc8128 </w:instrText>
          </w:r>
          <w:r>
            <w:rPr>
              <w:rFonts w:ascii="宋体" w:hAnsi="宋体" w:eastAsia="宋体" w:cs="Times New Roman"/>
              <w:bCs/>
              <w:lang w:val="zh-CN"/>
            </w:rPr>
            <w:fldChar w:fldCharType="separate"/>
          </w:r>
          <w:r>
            <w:rPr>
              <w:rFonts w:hint="eastAsia"/>
              <w:lang w:val="en-US" w:eastAsia="zh-CN"/>
            </w:rPr>
            <w:t>3.1.3</w:t>
          </w:r>
          <w:r>
            <w:rPr>
              <w:rFonts w:hint="default"/>
              <w:lang w:val="en-US" w:eastAsia="zh-CN"/>
            </w:rPr>
            <w:t>问题定义与预测目标</w:t>
          </w:r>
          <w:r>
            <w:tab/>
          </w:r>
          <w:r>
            <w:fldChar w:fldCharType="begin"/>
          </w:r>
          <w:r>
            <w:instrText xml:space="preserve"> PAGEREF _Toc8128 \h </w:instrText>
          </w:r>
          <w:r>
            <w:fldChar w:fldCharType="separate"/>
          </w:r>
          <w:r>
            <w:t>13</w:t>
          </w:r>
          <w:r>
            <w:fldChar w:fldCharType="end"/>
          </w:r>
          <w:r>
            <w:rPr>
              <w:rFonts w:ascii="宋体" w:hAnsi="宋体" w:eastAsia="宋体" w:cs="Times New Roman"/>
              <w:bCs/>
              <w:color w:val="auto"/>
              <w:lang w:val="zh-CN"/>
            </w:rPr>
            <w:fldChar w:fldCharType="end"/>
          </w:r>
        </w:p>
        <w:p w14:paraId="14B6DB8E">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_Toc21987 </w:instrText>
          </w:r>
          <w:r>
            <w:rPr>
              <w:rFonts w:ascii="宋体" w:hAnsi="宋体" w:eastAsia="宋体" w:cs="Times New Roman"/>
              <w:bCs/>
              <w:lang w:val="zh-CN"/>
            </w:rPr>
            <w:fldChar w:fldCharType="separate"/>
          </w:r>
          <w:r>
            <w:rPr>
              <w:rFonts w:hint="eastAsia"/>
              <w:bCs w:val="0"/>
              <w:lang w:val="en-US" w:eastAsia="zh-CN"/>
            </w:rPr>
            <w:t>3.2模型设计</w:t>
          </w:r>
          <w:r>
            <w:tab/>
          </w:r>
          <w:r>
            <w:fldChar w:fldCharType="begin"/>
          </w:r>
          <w:r>
            <w:instrText xml:space="preserve"> PAGEREF _Toc21987 \h </w:instrText>
          </w:r>
          <w:r>
            <w:fldChar w:fldCharType="separate"/>
          </w:r>
          <w:r>
            <w:t>14</w:t>
          </w:r>
          <w:r>
            <w:fldChar w:fldCharType="end"/>
          </w:r>
          <w:r>
            <w:rPr>
              <w:rFonts w:ascii="宋体" w:hAnsi="宋体" w:eastAsia="宋体" w:cs="Times New Roman"/>
              <w:bCs/>
              <w:color w:val="auto"/>
              <w:lang w:val="zh-CN"/>
            </w:rPr>
            <w:fldChar w:fldCharType="end"/>
          </w:r>
        </w:p>
        <w:p w14:paraId="18E24933">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_Toc17522 </w:instrText>
          </w:r>
          <w:r>
            <w:rPr>
              <w:rFonts w:ascii="宋体" w:hAnsi="宋体" w:eastAsia="宋体" w:cs="Times New Roman"/>
              <w:bCs/>
              <w:lang w:val="zh-CN"/>
            </w:rPr>
            <w:fldChar w:fldCharType="separate"/>
          </w:r>
          <w:r>
            <w:rPr>
              <w:rFonts w:hint="eastAsia"/>
              <w:lang w:val="en-US" w:eastAsia="zh-CN"/>
            </w:rPr>
            <w:t>3.2.1</w:t>
          </w:r>
          <w:r>
            <w:rPr>
              <w:rFonts w:hint="eastAsia"/>
            </w:rPr>
            <w:t>模型整体架构</w:t>
          </w:r>
          <w:r>
            <w:tab/>
          </w:r>
          <w:r>
            <w:fldChar w:fldCharType="begin"/>
          </w:r>
          <w:r>
            <w:instrText xml:space="preserve"> PAGEREF _Toc17522 \h </w:instrText>
          </w:r>
          <w:r>
            <w:fldChar w:fldCharType="separate"/>
          </w:r>
          <w:r>
            <w:t>14</w:t>
          </w:r>
          <w:r>
            <w:fldChar w:fldCharType="end"/>
          </w:r>
          <w:r>
            <w:rPr>
              <w:rFonts w:ascii="宋体" w:hAnsi="宋体" w:eastAsia="宋体" w:cs="Times New Roman"/>
              <w:bCs/>
              <w:color w:val="auto"/>
              <w:lang w:val="zh-CN"/>
            </w:rPr>
            <w:fldChar w:fldCharType="end"/>
          </w:r>
        </w:p>
        <w:p w14:paraId="1A4EFAAF">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_Toc5649 </w:instrText>
          </w:r>
          <w:r>
            <w:rPr>
              <w:rFonts w:ascii="宋体" w:hAnsi="宋体" w:eastAsia="宋体" w:cs="Times New Roman"/>
              <w:bCs/>
              <w:lang w:val="zh-CN"/>
            </w:rPr>
            <w:fldChar w:fldCharType="separate"/>
          </w:r>
          <w:r>
            <w:rPr>
              <w:rFonts w:hint="eastAsia" w:ascii="黑体" w:hAnsi="黑体" w:eastAsia="黑体" w:cs="黑体"/>
              <w:lang w:val="en-US" w:eastAsia="zh-CN"/>
            </w:rPr>
            <w:t>3.2.2</w:t>
          </w:r>
          <w:r>
            <w:rPr>
              <w:rFonts w:hint="eastAsia" w:ascii="黑体" w:hAnsi="黑体" w:eastAsia="黑体" w:cs="黑体"/>
            </w:rPr>
            <w:t>省份嵌入层设计</w:t>
          </w:r>
          <w:r>
            <w:tab/>
          </w:r>
          <w:r>
            <w:fldChar w:fldCharType="begin"/>
          </w:r>
          <w:r>
            <w:instrText xml:space="preserve"> PAGEREF _Toc5649 \h </w:instrText>
          </w:r>
          <w:r>
            <w:fldChar w:fldCharType="separate"/>
          </w:r>
          <w:r>
            <w:t>14</w:t>
          </w:r>
          <w:r>
            <w:fldChar w:fldCharType="end"/>
          </w:r>
          <w:r>
            <w:rPr>
              <w:rFonts w:ascii="宋体" w:hAnsi="宋体" w:eastAsia="宋体" w:cs="Times New Roman"/>
              <w:bCs/>
              <w:color w:val="auto"/>
              <w:lang w:val="zh-CN"/>
            </w:rPr>
            <w:fldChar w:fldCharType="end"/>
          </w:r>
        </w:p>
        <w:p w14:paraId="77A57896">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_Toc6333 </w:instrText>
          </w:r>
          <w:r>
            <w:rPr>
              <w:rFonts w:ascii="宋体" w:hAnsi="宋体" w:eastAsia="宋体" w:cs="Times New Roman"/>
              <w:bCs/>
              <w:lang w:val="zh-CN"/>
            </w:rPr>
            <w:fldChar w:fldCharType="separate"/>
          </w:r>
          <w:r>
            <w:rPr>
              <w:rFonts w:hint="eastAsia"/>
              <w:lang w:val="en-US" w:eastAsia="zh-CN"/>
            </w:rPr>
            <w:t>3.2.3双向LSTM层设计</w:t>
          </w:r>
          <w:r>
            <w:tab/>
          </w:r>
          <w:r>
            <w:fldChar w:fldCharType="begin"/>
          </w:r>
          <w:r>
            <w:instrText xml:space="preserve"> PAGEREF _Toc6333 \h </w:instrText>
          </w:r>
          <w:r>
            <w:fldChar w:fldCharType="separate"/>
          </w:r>
          <w:r>
            <w:t>15</w:t>
          </w:r>
          <w:r>
            <w:fldChar w:fldCharType="end"/>
          </w:r>
          <w:r>
            <w:rPr>
              <w:rFonts w:ascii="宋体" w:hAnsi="宋体" w:eastAsia="宋体" w:cs="Times New Roman"/>
              <w:bCs/>
              <w:color w:val="auto"/>
              <w:lang w:val="zh-CN"/>
            </w:rPr>
            <w:fldChar w:fldCharType="end"/>
          </w:r>
        </w:p>
        <w:p w14:paraId="3136C236">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_Toc31696 </w:instrText>
          </w:r>
          <w:r>
            <w:rPr>
              <w:rFonts w:ascii="宋体" w:hAnsi="宋体" w:eastAsia="宋体" w:cs="Times New Roman"/>
              <w:bCs/>
              <w:lang w:val="zh-CN"/>
            </w:rPr>
            <w:fldChar w:fldCharType="separate"/>
          </w:r>
          <w:r>
            <w:rPr>
              <w:rFonts w:hint="eastAsia" w:ascii="黑体" w:hAnsi="黑体" w:eastAsia="黑体" w:cs="黑体"/>
              <w:lang w:val="en-US" w:eastAsia="zh-CN"/>
            </w:rPr>
            <w:t>3.2.4全连接输出层设计</w:t>
          </w:r>
          <w:r>
            <w:tab/>
          </w:r>
          <w:r>
            <w:fldChar w:fldCharType="begin"/>
          </w:r>
          <w:r>
            <w:instrText xml:space="preserve"> PAGEREF _Toc31696 \h </w:instrText>
          </w:r>
          <w:r>
            <w:fldChar w:fldCharType="separate"/>
          </w:r>
          <w:r>
            <w:t>15</w:t>
          </w:r>
          <w:r>
            <w:fldChar w:fldCharType="end"/>
          </w:r>
          <w:r>
            <w:rPr>
              <w:rFonts w:ascii="宋体" w:hAnsi="宋体" w:eastAsia="宋体" w:cs="Times New Roman"/>
              <w:bCs/>
              <w:color w:val="auto"/>
              <w:lang w:val="zh-CN"/>
            </w:rPr>
            <w:fldChar w:fldCharType="end"/>
          </w:r>
        </w:p>
        <w:p w14:paraId="5750C36F">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_Toc23620 </w:instrText>
          </w:r>
          <w:r>
            <w:rPr>
              <w:rFonts w:ascii="宋体" w:hAnsi="宋体" w:eastAsia="宋体" w:cs="Times New Roman"/>
              <w:bCs/>
              <w:lang w:val="zh-CN"/>
            </w:rPr>
            <w:fldChar w:fldCharType="separate"/>
          </w:r>
          <w:r>
            <w:rPr>
              <w:rFonts w:hint="eastAsia" w:ascii="Times New Roman" w:hAnsi="Times New Roman" w:eastAsia="黑体"/>
              <w:lang w:val="en-US" w:eastAsia="zh-CN"/>
            </w:rPr>
            <w:t>第四章</w:t>
          </w:r>
          <w:r>
            <w:rPr>
              <w:rFonts w:hint="eastAsia" w:eastAsia="黑体"/>
              <w:lang w:val="en-US" w:eastAsia="zh-CN"/>
            </w:rPr>
            <w:t>智能</w:t>
          </w:r>
          <w:r>
            <w:rPr>
              <w:rFonts w:hint="eastAsia"/>
            </w:rPr>
            <w:t>血液检测分析系统</w:t>
          </w:r>
          <w:r>
            <w:rPr>
              <w:rFonts w:hint="eastAsia" w:eastAsia="黑体"/>
              <w:lang w:val="en-US" w:eastAsia="zh-CN"/>
            </w:rPr>
            <w:t>软件设计</w:t>
          </w:r>
          <w:r>
            <w:tab/>
          </w:r>
          <w:r>
            <w:fldChar w:fldCharType="begin"/>
          </w:r>
          <w:r>
            <w:instrText xml:space="preserve"> PAGEREF _Toc23620 \h </w:instrText>
          </w:r>
          <w:r>
            <w:fldChar w:fldCharType="separate"/>
          </w:r>
          <w:r>
            <w:t>16</w:t>
          </w:r>
          <w:r>
            <w:fldChar w:fldCharType="end"/>
          </w:r>
          <w:r>
            <w:rPr>
              <w:rFonts w:ascii="宋体" w:hAnsi="宋体" w:eastAsia="宋体" w:cs="Times New Roman"/>
              <w:bCs/>
              <w:color w:val="auto"/>
              <w:lang w:val="zh-CN"/>
            </w:rPr>
            <w:fldChar w:fldCharType="end"/>
          </w:r>
        </w:p>
        <w:p w14:paraId="45129FC7">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_Toc32016 </w:instrText>
          </w:r>
          <w:r>
            <w:rPr>
              <w:rFonts w:ascii="宋体" w:hAnsi="宋体" w:eastAsia="宋体" w:cs="Times New Roman"/>
              <w:bCs/>
              <w:lang w:val="zh-CN"/>
            </w:rPr>
            <w:fldChar w:fldCharType="separate"/>
          </w:r>
          <w:r>
            <w:t>4.1嵌入式系统软件设计</w:t>
          </w:r>
          <w:r>
            <w:tab/>
          </w:r>
          <w:r>
            <w:fldChar w:fldCharType="begin"/>
          </w:r>
          <w:r>
            <w:instrText xml:space="preserve"> PAGEREF _Toc32016 \h </w:instrText>
          </w:r>
          <w:r>
            <w:fldChar w:fldCharType="separate"/>
          </w:r>
          <w:r>
            <w:t>16</w:t>
          </w:r>
          <w:r>
            <w:fldChar w:fldCharType="end"/>
          </w:r>
          <w:r>
            <w:rPr>
              <w:rFonts w:ascii="宋体" w:hAnsi="宋体" w:eastAsia="宋体" w:cs="Times New Roman"/>
              <w:bCs/>
              <w:color w:val="auto"/>
              <w:lang w:val="zh-CN"/>
            </w:rPr>
            <w:fldChar w:fldCharType="end"/>
          </w:r>
        </w:p>
        <w:p w14:paraId="17F7C3A6">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_Toc30378 </w:instrText>
          </w:r>
          <w:r>
            <w:rPr>
              <w:rFonts w:ascii="宋体" w:hAnsi="宋体" w:eastAsia="宋体" w:cs="Times New Roman"/>
              <w:bCs/>
              <w:lang w:val="zh-CN"/>
            </w:rPr>
            <w:fldChar w:fldCharType="separate"/>
          </w:r>
          <w:r>
            <w:rPr>
              <w:rFonts w:hint="eastAsia"/>
              <w:lang w:val="en-US" w:eastAsia="zh-CN"/>
            </w:rPr>
            <w:t>4.1.1编程工具和环境</w:t>
          </w:r>
          <w:r>
            <w:tab/>
          </w:r>
          <w:r>
            <w:fldChar w:fldCharType="begin"/>
          </w:r>
          <w:r>
            <w:instrText xml:space="preserve"> PAGEREF _Toc30378 \h </w:instrText>
          </w:r>
          <w:r>
            <w:fldChar w:fldCharType="separate"/>
          </w:r>
          <w:r>
            <w:t>18</w:t>
          </w:r>
          <w:r>
            <w:fldChar w:fldCharType="end"/>
          </w:r>
          <w:r>
            <w:rPr>
              <w:rFonts w:ascii="宋体" w:hAnsi="宋体" w:eastAsia="宋体" w:cs="Times New Roman"/>
              <w:bCs/>
              <w:color w:val="auto"/>
              <w:lang w:val="zh-CN"/>
            </w:rPr>
            <w:fldChar w:fldCharType="end"/>
          </w:r>
        </w:p>
        <w:p w14:paraId="1CE07403">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_Toc20113 </w:instrText>
          </w:r>
          <w:r>
            <w:rPr>
              <w:rFonts w:ascii="宋体" w:hAnsi="宋体" w:eastAsia="宋体" w:cs="Times New Roman"/>
              <w:bCs/>
              <w:lang w:val="zh-CN"/>
            </w:rPr>
            <w:fldChar w:fldCharType="separate"/>
          </w:r>
          <w:r>
            <w:rPr>
              <w:rFonts w:hint="eastAsia"/>
              <w:lang w:val="en-US" w:eastAsia="zh-CN"/>
            </w:rPr>
            <w:t>4.1.2STM32功能模块程序设计</w:t>
          </w:r>
          <w:r>
            <w:tab/>
          </w:r>
          <w:r>
            <w:fldChar w:fldCharType="begin"/>
          </w:r>
          <w:r>
            <w:instrText xml:space="preserve"> PAGEREF _Toc20113 \h </w:instrText>
          </w:r>
          <w:r>
            <w:fldChar w:fldCharType="separate"/>
          </w:r>
          <w:r>
            <w:t>19</w:t>
          </w:r>
          <w:r>
            <w:fldChar w:fldCharType="end"/>
          </w:r>
          <w:r>
            <w:rPr>
              <w:rFonts w:ascii="宋体" w:hAnsi="宋体" w:eastAsia="宋体" w:cs="Times New Roman"/>
              <w:bCs/>
              <w:color w:val="auto"/>
              <w:lang w:val="zh-CN"/>
            </w:rPr>
            <w:fldChar w:fldCharType="end"/>
          </w:r>
        </w:p>
        <w:p w14:paraId="2475653C">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_Toc11949 </w:instrText>
          </w:r>
          <w:r>
            <w:rPr>
              <w:rFonts w:ascii="宋体" w:hAnsi="宋体" w:eastAsia="宋体" w:cs="Times New Roman"/>
              <w:bCs/>
              <w:lang w:val="zh-CN"/>
            </w:rPr>
            <w:fldChar w:fldCharType="separate"/>
          </w:r>
          <w:r>
            <w:t>4.</w:t>
          </w:r>
          <w:r>
            <w:rPr>
              <w:rFonts w:hint="eastAsia"/>
              <w:lang w:val="en-US" w:eastAsia="zh-CN"/>
            </w:rPr>
            <w:t>2用户系统web界面设计</w:t>
          </w:r>
          <w:r>
            <w:tab/>
          </w:r>
          <w:r>
            <w:fldChar w:fldCharType="begin"/>
          </w:r>
          <w:r>
            <w:instrText xml:space="preserve"> PAGEREF _Toc11949 \h </w:instrText>
          </w:r>
          <w:r>
            <w:fldChar w:fldCharType="separate"/>
          </w:r>
          <w:r>
            <w:t>23</w:t>
          </w:r>
          <w:r>
            <w:fldChar w:fldCharType="end"/>
          </w:r>
          <w:r>
            <w:rPr>
              <w:rFonts w:ascii="宋体" w:hAnsi="宋体" w:eastAsia="宋体" w:cs="Times New Roman"/>
              <w:bCs/>
              <w:color w:val="auto"/>
              <w:lang w:val="zh-CN"/>
            </w:rPr>
            <w:fldChar w:fldCharType="end"/>
          </w:r>
        </w:p>
        <w:p w14:paraId="0CA49BCB">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_Toc29972 </w:instrText>
          </w:r>
          <w:r>
            <w:rPr>
              <w:rFonts w:ascii="宋体" w:hAnsi="宋体" w:eastAsia="宋体" w:cs="Times New Roman"/>
              <w:bCs/>
              <w:lang w:val="zh-CN"/>
            </w:rPr>
            <w:fldChar w:fldCharType="separate"/>
          </w:r>
          <w:r>
            <w:rPr>
              <w:rFonts w:hint="eastAsia"/>
              <w:lang w:val="en-US" w:eastAsia="zh-CN"/>
            </w:rPr>
            <w:t>4.2.1界面设计</w:t>
          </w:r>
          <w:r>
            <w:tab/>
          </w:r>
          <w:r>
            <w:fldChar w:fldCharType="begin"/>
          </w:r>
          <w:r>
            <w:instrText xml:space="preserve"> PAGEREF _Toc29972 \h </w:instrText>
          </w:r>
          <w:r>
            <w:fldChar w:fldCharType="separate"/>
          </w:r>
          <w:r>
            <w:t>23</w:t>
          </w:r>
          <w:r>
            <w:fldChar w:fldCharType="end"/>
          </w:r>
          <w:r>
            <w:rPr>
              <w:rFonts w:ascii="宋体" w:hAnsi="宋体" w:eastAsia="宋体" w:cs="Times New Roman"/>
              <w:bCs/>
              <w:color w:val="auto"/>
              <w:lang w:val="zh-CN"/>
            </w:rPr>
            <w:fldChar w:fldCharType="end"/>
          </w:r>
        </w:p>
        <w:p w14:paraId="37ED8651">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_Toc21279 </w:instrText>
          </w:r>
          <w:r>
            <w:rPr>
              <w:rFonts w:ascii="宋体" w:hAnsi="宋体" w:eastAsia="宋体" w:cs="Times New Roman"/>
              <w:bCs/>
              <w:lang w:val="zh-CN"/>
            </w:rPr>
            <w:fldChar w:fldCharType="separate"/>
          </w:r>
          <w:r>
            <w:rPr>
              <w:rFonts w:hint="eastAsia"/>
              <w:lang w:val="en-US" w:eastAsia="zh-CN"/>
            </w:rPr>
            <w:t>4.2.2模型选用</w:t>
          </w:r>
          <w:r>
            <w:tab/>
          </w:r>
          <w:r>
            <w:fldChar w:fldCharType="begin"/>
          </w:r>
          <w:r>
            <w:instrText xml:space="preserve"> PAGEREF _Toc21279 \h </w:instrText>
          </w:r>
          <w:r>
            <w:fldChar w:fldCharType="separate"/>
          </w:r>
          <w:r>
            <w:t>25</w:t>
          </w:r>
          <w:r>
            <w:fldChar w:fldCharType="end"/>
          </w:r>
          <w:r>
            <w:rPr>
              <w:rFonts w:ascii="宋体" w:hAnsi="宋体" w:eastAsia="宋体" w:cs="Times New Roman"/>
              <w:bCs/>
              <w:color w:val="auto"/>
              <w:lang w:val="zh-CN"/>
            </w:rPr>
            <w:fldChar w:fldCharType="end"/>
          </w:r>
        </w:p>
        <w:p w14:paraId="13A84B5A">
          <w:pPr>
            <w:pStyle w:val="21"/>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_Toc13550 </w:instrText>
          </w:r>
          <w:r>
            <w:rPr>
              <w:rFonts w:ascii="宋体" w:hAnsi="宋体" w:eastAsia="宋体" w:cs="Times New Roman"/>
              <w:bCs/>
              <w:lang w:val="zh-CN"/>
            </w:rPr>
            <w:fldChar w:fldCharType="separate"/>
          </w:r>
          <w:r>
            <w:rPr>
              <w:rFonts w:hint="eastAsia" w:ascii="黑体" w:hAnsi="黑体" w:eastAsia="黑体" w:cs="黑体"/>
            </w:rPr>
            <w:t>4.3数据通信与交互设计</w:t>
          </w:r>
          <w:r>
            <w:tab/>
          </w:r>
          <w:r>
            <w:fldChar w:fldCharType="begin"/>
          </w:r>
          <w:r>
            <w:instrText xml:space="preserve"> PAGEREF _Toc13550 \h </w:instrText>
          </w:r>
          <w:r>
            <w:fldChar w:fldCharType="separate"/>
          </w:r>
          <w:r>
            <w:t>26</w:t>
          </w:r>
          <w:r>
            <w:fldChar w:fldCharType="end"/>
          </w:r>
          <w:r>
            <w:rPr>
              <w:rFonts w:ascii="宋体" w:hAnsi="宋体" w:eastAsia="宋体" w:cs="Times New Roman"/>
              <w:bCs/>
              <w:color w:val="auto"/>
              <w:lang w:val="zh-CN"/>
            </w:rPr>
            <w:fldChar w:fldCharType="end"/>
          </w:r>
        </w:p>
        <w:p w14:paraId="4C6BAC1A">
          <w:pPr>
            <w:pStyle w:val="13"/>
            <w:pageBreakBefore w:val="0"/>
            <w:tabs>
              <w:tab w:val="right" w:leader="dot" w:pos="831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_Toc11426 </w:instrText>
          </w:r>
          <w:r>
            <w:rPr>
              <w:rFonts w:ascii="宋体" w:hAnsi="宋体" w:eastAsia="宋体" w:cs="Times New Roman"/>
              <w:bCs/>
              <w:lang w:val="zh-CN"/>
            </w:rPr>
            <w:fldChar w:fldCharType="separate"/>
          </w:r>
          <w:r>
            <w:rPr>
              <w:rFonts w:hint="eastAsia" w:ascii="黑体" w:hAnsi="黑体" w:eastAsia="黑体" w:cs="黑体"/>
              <w:lang w:val="en-US" w:eastAsia="zh-CN"/>
            </w:rPr>
            <w:t>4.3.1物联网开放</w:t>
          </w:r>
          <w:r>
            <w:rPr>
              <w:rFonts w:hint="eastAsia" w:ascii="黑体" w:cs="黑体"/>
              <w:lang w:val="en-US" w:eastAsia="zh-CN"/>
            </w:rPr>
            <w:t>云</w:t>
          </w:r>
          <w:r>
            <w:rPr>
              <w:rFonts w:hint="eastAsia" w:ascii="黑体" w:hAnsi="黑体" w:eastAsia="黑体" w:cs="黑体"/>
              <w:lang w:val="en-US" w:eastAsia="zh-CN"/>
            </w:rPr>
            <w:t>平台</w:t>
          </w:r>
          <w:r>
            <w:tab/>
          </w:r>
          <w:r>
            <w:fldChar w:fldCharType="begin"/>
          </w:r>
          <w:r>
            <w:instrText xml:space="preserve"> PAGEREF _Toc11426 \h </w:instrText>
          </w:r>
          <w:r>
            <w:fldChar w:fldCharType="separate"/>
          </w:r>
          <w:r>
            <w:t>26</w:t>
          </w:r>
          <w:r>
            <w:fldChar w:fldCharType="end"/>
          </w:r>
          <w:r>
            <w:rPr>
              <w:rFonts w:ascii="宋体" w:hAnsi="宋体" w:eastAsia="宋体" w:cs="Times New Roman"/>
              <w:bCs/>
              <w:color w:val="auto"/>
              <w:lang w:val="zh-CN"/>
            </w:rPr>
            <w:fldChar w:fldCharType="end"/>
          </w:r>
        </w:p>
        <w:p w14:paraId="017803B4">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_Toc31567 </w:instrText>
          </w:r>
          <w:r>
            <w:rPr>
              <w:rFonts w:ascii="宋体" w:hAnsi="宋体" w:eastAsia="宋体" w:cs="Times New Roman"/>
              <w:bCs/>
              <w:lang w:val="zh-CN"/>
            </w:rPr>
            <w:fldChar w:fldCharType="separate"/>
          </w:r>
          <w:r>
            <w:rPr>
              <w:rFonts w:hint="eastAsia"/>
            </w:rPr>
            <w:t>参考文献</w:t>
          </w:r>
          <w:r>
            <w:rPr>
              <w:rFonts w:hint="eastAsia" w:ascii="宋体" w:hAnsi="宋体" w:eastAsia="宋体" w:cs="Times New Roman"/>
              <w:bCs/>
              <w:kern w:val="44"/>
            </w:rPr>
            <w:t>（</w:t>
          </w:r>
          <w:r>
            <w:rPr>
              <w:rFonts w:hint="eastAsia" w:ascii="宋体" w:hAnsi="宋体" w:eastAsia="宋体" w:cs="Times New Roman"/>
              <w:kern w:val="0"/>
              <w:szCs w:val="20"/>
            </w:rPr>
            <w:t>三号黑体，单倍行距，段前24磅，段后18磅</w:t>
          </w:r>
          <w:r>
            <w:rPr>
              <w:rFonts w:hint="eastAsia" w:ascii="宋体" w:hAnsi="宋体" w:eastAsia="宋体" w:cs="Times New Roman"/>
              <w:bCs/>
              <w:kern w:val="44"/>
            </w:rPr>
            <w:t>）</w:t>
          </w:r>
          <w:r>
            <w:tab/>
          </w:r>
          <w:r>
            <w:fldChar w:fldCharType="begin"/>
          </w:r>
          <w:r>
            <w:instrText xml:space="preserve"> PAGEREF _Toc31567 \h </w:instrText>
          </w:r>
          <w:r>
            <w:fldChar w:fldCharType="separate"/>
          </w:r>
          <w:r>
            <w:t>29</w:t>
          </w:r>
          <w:r>
            <w:fldChar w:fldCharType="end"/>
          </w:r>
          <w:r>
            <w:rPr>
              <w:rFonts w:ascii="宋体" w:hAnsi="宋体" w:eastAsia="宋体" w:cs="Times New Roman"/>
              <w:bCs/>
              <w:color w:val="auto"/>
              <w:lang w:val="zh-CN"/>
            </w:rPr>
            <w:fldChar w:fldCharType="end"/>
          </w:r>
        </w:p>
        <w:p w14:paraId="32290451">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_Toc1623 </w:instrText>
          </w:r>
          <w:r>
            <w:rPr>
              <w:rFonts w:ascii="宋体" w:hAnsi="宋体" w:eastAsia="宋体" w:cs="Times New Roman"/>
              <w:bCs/>
              <w:lang w:val="zh-CN"/>
            </w:rPr>
            <w:fldChar w:fldCharType="separate"/>
          </w:r>
          <w:r>
            <w:rPr>
              <w:rFonts w:hint="eastAsia"/>
            </w:rPr>
            <w:t>附录</w:t>
          </w:r>
          <w:r>
            <w:rPr>
              <w:rFonts w:hint="eastAsia" w:ascii="宋体" w:hAnsi="Times New Roman" w:eastAsia="宋体" w:cs="Times New Roman"/>
              <w:kern w:val="0"/>
              <w:szCs w:val="20"/>
            </w:rPr>
            <w:t>（</w:t>
          </w:r>
          <w:r>
            <w:rPr>
              <w:rFonts w:hint="eastAsia" w:ascii="宋体" w:hAnsi="宋体" w:eastAsia="宋体" w:cs="Times New Roman"/>
              <w:kern w:val="0"/>
              <w:szCs w:val="20"/>
            </w:rPr>
            <w:t>三号黑体，单倍行距，段前24磅，段后18磅</w:t>
          </w:r>
          <w:r>
            <w:rPr>
              <w:rFonts w:hint="eastAsia" w:ascii="宋体" w:hAnsi="Times New Roman" w:eastAsia="宋体" w:cs="Times New Roman"/>
              <w:kern w:val="0"/>
              <w:szCs w:val="20"/>
            </w:rPr>
            <w:t>）</w:t>
          </w:r>
          <w:r>
            <w:tab/>
          </w:r>
          <w:r>
            <w:fldChar w:fldCharType="begin"/>
          </w:r>
          <w:r>
            <w:instrText xml:space="preserve"> PAGEREF _Toc1623 \h </w:instrText>
          </w:r>
          <w:r>
            <w:fldChar w:fldCharType="separate"/>
          </w:r>
          <w:r>
            <w:t>30</w:t>
          </w:r>
          <w:r>
            <w:fldChar w:fldCharType="end"/>
          </w:r>
          <w:r>
            <w:rPr>
              <w:rFonts w:ascii="宋体" w:hAnsi="宋体" w:eastAsia="宋体" w:cs="Times New Roman"/>
              <w:bCs/>
              <w:color w:val="auto"/>
              <w:lang w:val="zh-CN"/>
            </w:rPr>
            <w:fldChar w:fldCharType="end"/>
          </w:r>
        </w:p>
        <w:p w14:paraId="6B90E5D3">
          <w:pPr>
            <w:pStyle w:val="19"/>
            <w:pageBreakBefore w:val="0"/>
            <w:tabs>
              <w:tab w:val="right" w:leader="dot" w:pos="8312"/>
              <w:tab w:val="clear" w:pos="8302"/>
            </w:tabs>
            <w:kinsoku/>
            <w:wordWrap/>
            <w:overflowPunct/>
            <w:topLinePunct w:val="0"/>
            <w:bidi w:val="0"/>
            <w:spacing w:line="24" w:lineRule="atLeast"/>
            <w:textAlignment w:val="auto"/>
          </w:pPr>
          <w:r>
            <w:rPr>
              <w:rFonts w:ascii="宋体" w:hAnsi="宋体" w:eastAsia="宋体" w:cs="Times New Roman"/>
              <w:bCs/>
              <w:color w:val="auto"/>
              <w:lang w:val="zh-CN"/>
            </w:rPr>
            <w:fldChar w:fldCharType="begin"/>
          </w:r>
          <w:r>
            <w:rPr>
              <w:rFonts w:ascii="宋体" w:hAnsi="宋体" w:eastAsia="宋体" w:cs="Times New Roman"/>
              <w:bCs/>
              <w:lang w:val="zh-CN"/>
            </w:rPr>
            <w:instrText xml:space="preserve"> HYPERLINK \l _Toc30406 </w:instrText>
          </w:r>
          <w:r>
            <w:rPr>
              <w:rFonts w:ascii="宋体" w:hAnsi="宋体" w:eastAsia="宋体" w:cs="Times New Roman"/>
              <w:bCs/>
              <w:lang w:val="zh-CN"/>
            </w:rPr>
            <w:fldChar w:fldCharType="separate"/>
          </w:r>
          <w:r>
            <w:rPr>
              <w:rFonts w:hint="eastAsia"/>
            </w:rPr>
            <w:t>致谢</w:t>
          </w:r>
          <w:r>
            <w:rPr>
              <w:rFonts w:hint="eastAsia" w:ascii="宋体" w:hAnsi="Times New Roman" w:eastAsia="宋体" w:cs="Times New Roman"/>
              <w:kern w:val="0"/>
              <w:szCs w:val="20"/>
            </w:rPr>
            <w:t>（</w:t>
          </w:r>
          <w:r>
            <w:rPr>
              <w:rFonts w:hint="eastAsia" w:ascii="宋体" w:hAnsi="宋体" w:eastAsia="宋体" w:cs="Times New Roman"/>
              <w:kern w:val="0"/>
              <w:szCs w:val="20"/>
            </w:rPr>
            <w:t>三号黑体，单倍行距，段前24磅，段后18磅</w:t>
          </w:r>
          <w:r>
            <w:rPr>
              <w:rFonts w:hint="eastAsia" w:ascii="宋体" w:hAnsi="Times New Roman" w:eastAsia="宋体" w:cs="Times New Roman"/>
              <w:kern w:val="0"/>
              <w:szCs w:val="20"/>
            </w:rPr>
            <w:t>）</w:t>
          </w:r>
          <w:r>
            <w:tab/>
          </w:r>
          <w:r>
            <w:fldChar w:fldCharType="begin"/>
          </w:r>
          <w:r>
            <w:instrText xml:space="preserve"> PAGEREF _Toc30406 \h </w:instrText>
          </w:r>
          <w:r>
            <w:fldChar w:fldCharType="separate"/>
          </w:r>
          <w:r>
            <w:t>31</w:t>
          </w:r>
          <w:r>
            <w:fldChar w:fldCharType="end"/>
          </w:r>
          <w:r>
            <w:rPr>
              <w:rFonts w:ascii="宋体" w:hAnsi="宋体" w:eastAsia="宋体" w:cs="Times New Roman"/>
              <w:bCs/>
              <w:color w:val="auto"/>
              <w:lang w:val="zh-CN"/>
            </w:rPr>
            <w:fldChar w:fldCharType="end"/>
          </w:r>
        </w:p>
        <w:p w14:paraId="6C71ABDB">
          <w:pPr>
            <w:pageBreakBefore w:val="0"/>
            <w:tabs>
              <w:tab w:val="right" w:leader="dot" w:pos="8302"/>
            </w:tabs>
            <w:kinsoku/>
            <w:wordWrap/>
            <w:overflowPunct/>
            <w:topLinePunct w:val="0"/>
            <w:bidi w:val="0"/>
            <w:spacing w:before="0" w:after="0" w:line="24" w:lineRule="atLeast"/>
            <w:textAlignment w:val="auto"/>
            <w:rPr>
              <w:rFonts w:ascii="宋体" w:hAnsi="宋体" w:eastAsia="宋体" w:cs="Times New Roman"/>
              <w:color w:val="auto"/>
              <w:sz w:val="24"/>
            </w:rPr>
          </w:pPr>
          <w:r>
            <w:rPr>
              <w:rFonts w:ascii="宋体" w:hAnsi="宋体" w:eastAsia="宋体" w:cs="Times New Roman"/>
              <w:bCs/>
              <w:color w:val="auto"/>
              <w:sz w:val="24"/>
              <w:lang w:val="zh-CN"/>
            </w:rPr>
            <w:fldChar w:fldCharType="end"/>
          </w:r>
        </w:p>
      </w:sdtContent>
    </w:sdt>
    <w:p w14:paraId="4235F5DC">
      <w:pPr>
        <w:pageBreakBefore w:val="0"/>
        <w:kinsoku/>
        <w:wordWrap/>
        <w:overflowPunct/>
        <w:topLinePunct w:val="0"/>
        <w:bidi w:val="0"/>
        <w:spacing w:before="0" w:after="0" w:line="24" w:lineRule="atLeast"/>
        <w:jc w:val="center"/>
        <w:textAlignment w:val="auto"/>
        <w:rPr>
          <w:rFonts w:ascii="宋体" w:hAnsi="宋体" w:eastAsia="宋体" w:cs="Times New Roman"/>
          <w:b/>
          <w:bCs/>
          <w:color w:val="auto"/>
          <w:sz w:val="24"/>
        </w:rPr>
      </w:pPr>
      <w:r>
        <w:rPr>
          <w:rFonts w:hint="eastAsia" w:ascii="Calibri" w:hAnsi="Calibri" w:eastAsia="宋体" w:cs="Times New Roman"/>
          <w:color w:val="auto"/>
          <w:sz w:val="24"/>
        </w:rPr>
        <w:t>（小四宋体，固定行距20磅，段前、段后0磅；章标题左顶格并加粗，节标题缩进2字符，段标题缩进4字符；行末右顶格。）</w:t>
      </w:r>
    </w:p>
    <w:p w14:paraId="19A91C17">
      <w:pPr>
        <w:pageBreakBefore w:val="0"/>
        <w:tabs>
          <w:tab w:val="left" w:pos="720"/>
        </w:tabs>
        <w:kinsoku/>
        <w:wordWrap/>
        <w:overflowPunct/>
        <w:topLinePunct w:val="0"/>
        <w:autoSpaceDE w:val="0"/>
        <w:autoSpaceDN w:val="0"/>
        <w:bidi w:val="0"/>
        <w:adjustRightInd w:val="0"/>
        <w:spacing w:before="0" w:after="0" w:line="24" w:lineRule="atLeast"/>
        <w:jc w:val="left"/>
        <w:textAlignment w:val="auto"/>
        <w:rPr>
          <w:rFonts w:ascii="黑体" w:hAnsi="黑体" w:eastAsia="黑体" w:cs="Times New Roman"/>
          <w:b/>
          <w:color w:val="auto"/>
          <w:sz w:val="24"/>
        </w:rPr>
      </w:pPr>
    </w:p>
    <w:p w14:paraId="7E998E06">
      <w:pPr>
        <w:pageBreakBefore w:val="0"/>
        <w:tabs>
          <w:tab w:val="left" w:pos="720"/>
        </w:tabs>
        <w:kinsoku/>
        <w:wordWrap/>
        <w:overflowPunct/>
        <w:topLinePunct w:val="0"/>
        <w:autoSpaceDE w:val="0"/>
        <w:autoSpaceDN w:val="0"/>
        <w:bidi w:val="0"/>
        <w:adjustRightInd w:val="0"/>
        <w:spacing w:before="0" w:after="0" w:line="24" w:lineRule="atLeast"/>
        <w:jc w:val="left"/>
        <w:textAlignment w:val="auto"/>
        <w:rPr>
          <w:rFonts w:ascii="黑体" w:hAnsi="黑体" w:eastAsia="黑体" w:cs="Times New Roman"/>
          <w:b/>
          <w:color w:val="auto"/>
          <w:sz w:val="24"/>
        </w:rPr>
        <w:sectPr>
          <w:footerReference r:id="rId6" w:type="default"/>
          <w:pgSz w:w="11906" w:h="16838"/>
          <w:pgMar w:top="1418" w:right="1797" w:bottom="1440" w:left="1797" w:header="851" w:footer="992" w:gutter="0"/>
          <w:pgNumType w:start="1"/>
          <w:cols w:space="720" w:num="1"/>
          <w:docGrid w:type="linesAndChars" w:linePitch="312" w:charSpace="0"/>
        </w:sectPr>
      </w:pPr>
    </w:p>
    <w:p w14:paraId="1594578A">
      <w:pPr>
        <w:keepNext/>
        <w:keepLines/>
        <w:pageBreakBefore w:val="0"/>
        <w:kinsoku/>
        <w:wordWrap/>
        <w:overflowPunct/>
        <w:topLinePunct w:val="0"/>
        <w:bidi w:val="0"/>
        <w:spacing w:before="480" w:after="360" w:line="24" w:lineRule="atLeast"/>
        <w:jc w:val="left"/>
        <w:textAlignment w:val="auto"/>
        <w:outlineLvl w:val="0"/>
        <w:rPr>
          <w:rFonts w:ascii="宋体" w:hAnsi="宋体" w:eastAsia="宋体" w:cs="Times New Roman"/>
          <w:bCs/>
          <w:color w:val="auto"/>
          <w:kern w:val="44"/>
          <w:sz w:val="24"/>
          <w:lang w:val="zh-CN"/>
        </w:rPr>
      </w:pPr>
      <w:bookmarkStart w:id="14" w:name="_Toc32476"/>
      <w:r>
        <w:rPr>
          <w:rStyle w:val="32"/>
          <w:rFonts w:hint="eastAsia"/>
        </w:rPr>
        <w:t>第一章</w:t>
      </w:r>
      <w:r>
        <w:rPr>
          <w:rFonts w:ascii="黑体" w:hAnsi="宋体" w:eastAsia="黑体" w:cs="黑体"/>
          <w:b w:val="0"/>
          <w:bCs w:val="0"/>
          <w:color w:val="000000"/>
          <w:sz w:val="31"/>
          <w:szCs w:val="31"/>
        </w:rPr>
        <w:t>绪</w:t>
      </w:r>
      <w:r>
        <w:rPr>
          <w:rFonts w:hint="eastAsia" w:ascii="黑体" w:hAnsi="宋体" w:eastAsia="黑体" w:cs="黑体"/>
          <w:b w:val="0"/>
          <w:bCs w:val="0"/>
          <w:color w:val="000000"/>
          <w:sz w:val="31"/>
          <w:szCs w:val="31"/>
        </w:rPr>
        <w:t>论</w:t>
      </w:r>
      <w:bookmarkEnd w:id="14"/>
    </w:p>
    <w:p w14:paraId="04A4EB20">
      <w:pPr>
        <w:pStyle w:val="3"/>
        <w:pageBreakBefore w:val="0"/>
        <w:kinsoku/>
        <w:wordWrap/>
        <w:overflowPunct/>
        <w:topLinePunct w:val="0"/>
        <w:bidi w:val="0"/>
        <w:spacing w:line="24" w:lineRule="atLeast"/>
        <w:textAlignment w:val="auto"/>
      </w:pPr>
      <w:bookmarkStart w:id="15" w:name="_Toc286"/>
      <w:r>
        <w:rPr>
          <w:rFonts w:hint="eastAsia"/>
          <w:lang w:val="en-US" w:eastAsia="zh-CN"/>
        </w:rPr>
        <w:t>1.1</w:t>
      </w:r>
      <w:r>
        <w:rPr>
          <w:rFonts w:hint="eastAsia"/>
        </w:rPr>
        <w:t>研究背景与意义</w:t>
      </w:r>
      <w:bookmarkEnd w:id="15"/>
    </w:p>
    <w:p w14:paraId="0D179B5A">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空气是人类生存的基本要素之一，空气质量的好坏直接关系到人民群众的身体健康和生活品质。随着我国经济的快速发展和城镇化进程的不断推进，大气污染问题日益突出，已成为制约可持续发展的重大环境问题。工业排放、机动车尾气、建筑扬尘、燃煤取暖等多种污染源交织叠加，导致空气中含有PM2.5、PM10、二氧化硫（SO₂）、二氧化氮（NO₂）、一氧化碳（CO）、臭氧（O₃）等多种污染物，这些污染物不仅造成雾霾天气频发，更对人体呼吸系统、心血管系统造成严重危害。</w:t>
      </w:r>
    </w:p>
    <w:p w14:paraId="64548E5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近年来，我国持续加大大气污染防治力度，先后实施了《大气污染防治行动计划》、《打赢蓝天保卫战三年行动计划》等一系列政策措施，空气质量总体呈现改善趋势。以可吸入颗粒物（PM10）和细颗粒物（PM2.5）为例，全国年均浓度持续下降，优良天数比例逐步提升。然而，部分地区和部分时段的空气污染问题仍然突出，尤其是秋冬季重污染天气频发，严重影响人民群众的获得感和幸福感。因此，持续开展空气质量预测研究，提高预测精度和时效性，仍是环境科学领域的重要研究课题。</w:t>
      </w:r>
    </w:p>
    <w:p w14:paraId="75773108">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空气质量预测是指利用数学模型和计算机技术，基于历史监测数据和气象条件等因素，对未来一定时间内的空气质量状况进行科学预判。准确的空气质量预测具有重要的理论价值和广阔的应用前景。从公共管理角度而言，空气质量预测为环境管理部门提供了重要的决策依据，使其能够提前采取应急减排措施、调整产业结构、优化交通管理，从而有效减轻污染程度和缩短污染持续时间。从公众服务角度而言，空气质量预测为人民群众提供了重要的健康参考依据，敏感人群（如老人、儿童、呼吸系统疾病患者）可以根据预测结果合理安排出行活动、做好健康防护。从科学研究角度而言，空气质量预测模型的构建过程有助于深入理解大气污染物的生成、转化、传输和消散机制，推动环境科学理论的发展。</w:t>
      </w:r>
    </w:p>
    <w:p w14:paraId="35D6481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传统的空气质量预测方法主要基于统计学理论，包括时间序列分析、回归分析、灰色系统理论等。这些方法在处理线性、平稳的时间序列数据时表现较好，但往往难以捕捉空气质量数据中的非线性特征和复杂时空相关性。此外，传统统计方法的预测步长有限，通常只能实现24至48小时的短期预测，难以满足中长期规划的需求。深度学习技术的兴起为解决这些问题提供了新的思路。循环神经网络（RNN）及其变体长短期记忆网络（LSTM）能够有效处理序列数据中的长期依赖问题，在时间序列预测领域展现出优异性能。</w:t>
      </w:r>
    </w:p>
    <w:p w14:paraId="0BDC22E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本研究正是基于上述背景，针对空气质量预测这一实际问题，设计并实现了一个基于模型融合的空气质量预测系统。该系统以双向长短期记忆网络（Bi-LSTM）为核心算法，融合多源时空信息，实现对中国各省份空气质量的准确预测。研究成果不仅丰富了深度学习在环境科学领域的应用研究，也为空气质量预测的实际应用提供了技术支撑。</w:t>
      </w:r>
    </w:p>
    <w:p w14:paraId="309BBD65">
      <w:pPr>
        <w:pStyle w:val="3"/>
        <w:pageBreakBefore w:val="0"/>
        <w:kinsoku/>
        <w:wordWrap/>
        <w:overflowPunct/>
        <w:topLinePunct w:val="0"/>
        <w:bidi w:val="0"/>
        <w:spacing w:line="24" w:lineRule="atLeast"/>
        <w:textAlignment w:val="auto"/>
      </w:pPr>
      <w:bookmarkStart w:id="16" w:name="_Toc16488"/>
      <w:r>
        <w:rPr>
          <w:rFonts w:hint="eastAsia"/>
          <w:lang w:val="en-US" w:eastAsia="zh-CN"/>
        </w:rPr>
        <w:t>1.2</w:t>
      </w:r>
      <w:r>
        <w:rPr>
          <w:rFonts w:hint="eastAsia"/>
        </w:rPr>
        <w:t>国内外研究现状</w:t>
      </w:r>
      <w:bookmarkEnd w:id="16"/>
    </w:p>
    <w:p w14:paraId="7FEADA05">
      <w:pPr>
        <w:keepNext/>
        <w:keepLines/>
        <w:pageBreakBefore w:val="0"/>
        <w:kinsoku/>
        <w:wordWrap/>
        <w:overflowPunct/>
        <w:topLinePunct w:val="0"/>
        <w:bidi w:val="0"/>
        <w:spacing w:before="240" w:after="120" w:line="24" w:lineRule="atLeast"/>
        <w:jc w:val="left"/>
        <w:textAlignment w:val="auto"/>
        <w:outlineLvl w:val="2"/>
        <w:rPr>
          <w:rStyle w:val="44"/>
          <w:rFonts w:hint="eastAsia"/>
        </w:rPr>
      </w:pPr>
      <w:bookmarkStart w:id="17" w:name="_Toc25418"/>
      <w:r>
        <w:rPr>
          <w:rStyle w:val="44"/>
          <w:rFonts w:hint="eastAsia" w:eastAsia="黑体"/>
          <w:lang w:val="en-US" w:eastAsia="zh-CN"/>
        </w:rPr>
        <w:t>1.2.1</w:t>
      </w:r>
      <w:r>
        <w:rPr>
          <w:rStyle w:val="44"/>
          <w:rFonts w:hint="eastAsia"/>
        </w:rPr>
        <w:t>国外研究现状</w:t>
      </w:r>
      <w:bookmarkEnd w:id="17"/>
    </w:p>
    <w:p w14:paraId="454B1CFB">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空气质量预测研究最早始于发达国家，这些国家在环境监测网络建设、数据积累和模型研发方面具有先发优势。20世纪60年代，美国、英国等西方发达国家开始建立大气监测网络，为空气质量预测研究提供了数据基础。早期预测方法主要基于统计模型，如美国环境保护署（EPA）开发的Cochrane方法、Saunders方法等。</w:t>
      </w:r>
    </w:p>
    <w:p w14:paraId="5AFFA6B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进入21世纪，随着计算科学的发展，基于数值模式的空气质量预报成为主流。WRF-CMAQ、CALPUFF等空气质量模型能够模拟大气物理化学过程，预报多种污染物的浓度分布。这些数值模式在区域尺度预报中表现良好，但存在计算量大、参数化方案复杂、对初始条件敏感等局限性。</w:t>
      </w:r>
    </w:p>
    <w:p w14:paraId="7547217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近年来，机器学习和深度学习技术在空气质量预测领域得到广泛应用。2015年，Li等研究者首次将长短期记忆网络应用于PM2.5浓度预测，实验结果表明LSTM模型在短期预测任务上优于传统统计方法。2017年，Hamzedi等采用卷积神经网络（CNN）提取空气质量的时空特征，提高了预测精度。2018年，Wu等提出了一个基于注意力机制的序列到序列模型，能够自动学习不同时间步的贡献权重。2019年，Zhang等融合了气象因素和空气污染物数据，构建了多因素驱动的LSTM预测模型。</w:t>
      </w:r>
    </w:p>
    <w:p w14:paraId="4F3E82B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在模型集成方面，2016年，Kang等将多个LSTM模型进行集成，通过加权平均策略提高预测稳定性。2020年，Chen等提出了基于贝叶斯不确定性的模型集成方法，能够在保持预测精度的同时提供预测置信区间。2021年，Wang等结合Transformer架构和图神经网络，分别建模空气污染的时间依赖和空间传播规律，在城市群尺度预测中取得较好效果。</w:t>
      </w:r>
    </w:p>
    <w:p w14:paraId="669CB1B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发达国家在空气质量预测应用方面也走在前列。美国AirNow系统能够提供全美800多个监测站的实时数据和72小时预报；欧盟AirQualitye-Report平台整合了成员国监测数据，提供区域性空气质量信息服务；日本大气污染预测系统能够实现都道府县级别的PM2.5浓度预报，并发布健康建议。这些系统为我国空气质量预测研究和应用提供了重要参考。</w:t>
      </w:r>
    </w:p>
    <w:p w14:paraId="053CF175">
      <w:pPr>
        <w:pageBreakBefore w:val="0"/>
        <w:kinsoku/>
        <w:wordWrap/>
        <w:overflowPunct/>
        <w:topLinePunct w:val="0"/>
        <w:bidi w:val="0"/>
        <w:spacing w:before="0" w:after="0" w:line="24" w:lineRule="atLeast"/>
        <w:textAlignment w:val="auto"/>
        <w:rPr>
          <w:rStyle w:val="44"/>
          <w:rFonts w:hint="eastAsia"/>
        </w:rPr>
      </w:pPr>
      <w:bookmarkStart w:id="18" w:name="_Toc32661"/>
      <w:r>
        <w:rPr>
          <w:rStyle w:val="44"/>
          <w:rFonts w:hint="eastAsia" w:eastAsia="黑体"/>
          <w:lang w:val="en-US" w:eastAsia="zh-CN"/>
        </w:rPr>
        <w:t>1.2.2</w:t>
      </w:r>
      <w:r>
        <w:rPr>
          <w:rStyle w:val="44"/>
          <w:rFonts w:hint="eastAsia"/>
        </w:rPr>
        <w:t>国内研究现状</w:t>
      </w:r>
    </w:p>
    <w:bookmarkEnd w:id="18"/>
    <w:p w14:paraId="359E7F23">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我国空气质量预测研究起步相对较晚，但发展迅速。1997年，我国开始建设全国城市空气质量监测网络，2000年后陆续建成国家、省、市三级监测体系，为预测研究提供了数据支撑。</w:t>
      </w:r>
    </w:p>
    <w:p w14:paraId="63A3559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在预测方法方面，国内研究经历了从统计预测到数值模式再到深度学习的发展过程。早期研究主要采用时间序列分析（如ARIMA模型）、回归分析、主成分分析等统计方法。2010年后，随着大气污染防治工作的深入，数值天气预报模式与空气质量模式耦合成为研究热点。中国科学院大气物理研究所、清华大学等机构开发了NAQPMS、CUACE等空气质量模式，在重大活动空气质量保障中发挥了重要作用。</w:t>
      </w:r>
    </w:p>
    <w:p w14:paraId="5468A213">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深度学习时代，国内研究者积极探索适合中国国情的空气质量预测方法。2017年，北京大学团队首次将LSTM应用于京津冀地区PM2.5预测，发现LSTM模型在捕捉长期依赖方面优于传统方法。2018年，清华大学团队提出了融合气象因素和社会经济数据的深度预测模型，提高了中长期预测精度。2019年，中国环境科学研究院开发了基于注意力机制的多步空气质量预测模型，能够预测未来72小时内的空气质量变化趋势。</w:t>
      </w:r>
    </w:p>
    <w:p w14:paraId="5BF34A3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在应用系统开发方面，我国已建成全国空气质量实时发布系统，能够发布全国338个地级及以上城市的六项主要污染物实时浓度和AQI指数。部分省市开发了地方空气质量预测预警系统，如北京市空气质量预报预警系统、上海市空气质量预报业务系统等，这些系统主要基于数值模式和统计订正相结合的技术路线。</w:t>
      </w:r>
    </w:p>
    <w:p w14:paraId="6CFA3E0A">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然而，现有研究和应用仍存在一些不足：第一，大多数研究集中在PM2.5单一污染物预测，对多污染物协同预测关注不足；第二，预测模型对空间异质性的考虑不够充分，难以捕捉不同地区污染特征的差异；第三，模型更新机制不完善，缺乏对模型实时迭代更新的支持；第四，从研究到应用的转化不足，预测系统与公众服务之间存在脱节。本研究针对上述问题，探索基于深度学习的空气质量预测新方法，并构建完整的预测服务系统，具有重要的研究价值和应用前景。</w:t>
      </w:r>
    </w:p>
    <w:p w14:paraId="15AFC30F">
      <w:pPr>
        <w:pageBreakBefore w:val="0"/>
        <w:tabs>
          <w:tab w:val="left" w:pos="720"/>
        </w:tabs>
        <w:kinsoku/>
        <w:wordWrap/>
        <w:overflowPunct/>
        <w:topLinePunct w:val="0"/>
        <w:autoSpaceDE w:val="0"/>
        <w:autoSpaceDN w:val="0"/>
        <w:bidi w:val="0"/>
        <w:adjustRightInd w:val="0"/>
        <w:spacing w:before="0" w:after="0" w:line="24" w:lineRule="atLeast"/>
        <w:jc w:val="left"/>
        <w:textAlignment w:val="auto"/>
        <w:rPr>
          <w:rFonts w:ascii="黑体" w:hAnsi="黑体" w:eastAsia="黑体" w:cs="Times New Roman"/>
          <w:b/>
          <w:color w:val="auto"/>
          <w:sz w:val="24"/>
        </w:rPr>
        <w:sectPr>
          <w:footerReference r:id="rId7" w:type="default"/>
          <w:pgSz w:w="11906" w:h="16838"/>
          <w:pgMar w:top="1418" w:right="1797" w:bottom="1440" w:left="1797" w:header="851" w:footer="992" w:gutter="0"/>
          <w:pgNumType w:start="1"/>
          <w:cols w:space="720" w:num="1"/>
          <w:docGrid w:type="linesAndChars" w:linePitch="312" w:charSpace="0"/>
        </w:sectPr>
      </w:pPr>
    </w:p>
    <w:p w14:paraId="0095346F">
      <w:pPr>
        <w:pStyle w:val="3"/>
        <w:pageBreakBefore w:val="0"/>
        <w:kinsoku/>
        <w:wordWrap/>
        <w:overflowPunct/>
        <w:topLinePunct w:val="0"/>
        <w:bidi w:val="0"/>
        <w:spacing w:line="24" w:lineRule="atLeast"/>
        <w:textAlignment w:val="auto"/>
      </w:pPr>
      <w:bookmarkStart w:id="19" w:name="_Toc26195"/>
      <w:r>
        <w:rPr>
          <w:rFonts w:hint="eastAsia"/>
          <w:lang w:val="en-US" w:eastAsia="zh-CN"/>
        </w:rPr>
        <w:t>1.3</w:t>
      </w:r>
      <w:r>
        <w:rPr>
          <w:rFonts w:hint="eastAsia"/>
        </w:rPr>
        <w:t>研究内容与创新点</w:t>
      </w:r>
      <w:bookmarkEnd w:id="19"/>
    </w:p>
    <w:p w14:paraId="5FC1AD18">
      <w:pPr>
        <w:keepNext/>
        <w:keepLines/>
        <w:pageBreakBefore w:val="0"/>
        <w:kinsoku/>
        <w:wordWrap/>
        <w:overflowPunct/>
        <w:topLinePunct w:val="0"/>
        <w:bidi w:val="0"/>
        <w:spacing w:before="240" w:after="120" w:line="24" w:lineRule="atLeast"/>
        <w:jc w:val="left"/>
        <w:textAlignment w:val="auto"/>
        <w:outlineLvl w:val="2"/>
        <w:rPr>
          <w:rStyle w:val="44"/>
          <w:rFonts w:hint="eastAsia"/>
        </w:rPr>
      </w:pPr>
      <w:bookmarkStart w:id="20" w:name="_Toc24553"/>
      <w:r>
        <w:rPr>
          <w:rStyle w:val="44"/>
          <w:rFonts w:hint="eastAsia" w:eastAsia="黑体"/>
          <w:lang w:val="en-US" w:eastAsia="zh-CN"/>
        </w:rPr>
        <w:t>1.3.1</w:t>
      </w:r>
      <w:r>
        <w:rPr>
          <w:rStyle w:val="44"/>
          <w:rFonts w:hint="eastAsia"/>
        </w:rPr>
        <w:t>主要研究内容</w:t>
      </w:r>
      <w:bookmarkEnd w:id="20"/>
    </w:p>
    <w:p w14:paraId="2B40D858">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本研究围绕空气质量预测这一核心问题，开展了以下几方面的研究工作：</w:t>
      </w:r>
    </w:p>
    <w:p w14:paraId="159453D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en-US" w:eastAsia="zh-CN"/>
        </w:rPr>
        <w:t>(1)</w:t>
      </w:r>
      <w:r>
        <w:rPr>
          <w:rFonts w:hint="eastAsia" w:ascii="宋体" w:hAnsi="宋体" w:eastAsia="宋体" w:cs="Times New Roman"/>
          <w:color w:val="auto"/>
          <w:sz w:val="24"/>
          <w:lang w:val="zh-CN"/>
        </w:rPr>
        <w:t>空气质量预测模型的构建。研究采用双向长短期记忆网络（Bi-LSTM）作为预测模型的核心算法，构建了能够处理多变量时间序列的深度学习预测模型。模型输入为过去30天的空气质量数据（包含AQI、PM2.5、PM10、SO₂、NO₂、CO、O₃七项指标）和时间特征，输出为未来一天的各项污染物浓度预测值。</w:t>
      </w:r>
    </w:p>
    <w:p w14:paraId="2638A3AB">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en-US" w:eastAsia="zh-CN"/>
        </w:rPr>
        <w:t>(2)</w:t>
      </w:r>
      <w:r>
        <w:rPr>
          <w:rFonts w:hint="eastAsia" w:ascii="宋体" w:hAnsi="宋体" w:eastAsia="宋体" w:cs="Times New Roman"/>
          <w:color w:val="auto"/>
          <w:sz w:val="24"/>
          <w:lang w:val="zh-CN"/>
        </w:rPr>
        <w:t>多尺度时间特征融合策略。研究设计了包含周期性特征和季节性特征的时间特征工程方案。周期性特征包括年周期（用正弦/余弦函数编码日期在一年中的位置）、周周期（编码星期信息）和月周期；季节性特征采用one-hot编码标识春夏秋冬四季。这种多尺度时间特征的融合，使模型能够学习到空气污染在不同时间尺度上的周期性变化规律。</w:t>
      </w:r>
    </w:p>
    <w:p w14:paraId="55E82714">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en-US" w:eastAsia="zh-CN"/>
        </w:rPr>
        <w:t>(3)</w:t>
      </w:r>
      <w:r>
        <w:rPr>
          <w:rFonts w:hint="eastAsia" w:ascii="宋体" w:hAnsi="宋体" w:eastAsia="宋体" w:cs="Times New Roman"/>
          <w:color w:val="auto"/>
          <w:sz w:val="24"/>
          <w:lang w:val="zh-CN"/>
        </w:rPr>
        <w:t>省份嵌入与地理信息融合。研究创新性地引入省份嵌入层，将各省份的空气质量模式编码为低维向量。嵌入向量作为模型的可学习参数，能够在训练过程中自动捕捉不同地区的污染特征差异、经济发展差异和产业结构差异，使模型具备处理空间异质性的能力。</w:t>
      </w:r>
    </w:p>
    <w:p w14:paraId="44C0B38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en-US" w:eastAsia="zh-CN"/>
        </w:rPr>
        <w:t>(4)</w:t>
      </w:r>
      <w:r>
        <w:rPr>
          <w:rFonts w:hint="eastAsia" w:ascii="宋体" w:hAnsi="宋体" w:eastAsia="宋体" w:cs="Times New Roman"/>
          <w:color w:val="auto"/>
          <w:sz w:val="24"/>
          <w:lang w:val="zh-CN"/>
        </w:rPr>
        <w:t>模型融合与集成预测策略。研究提出了基于预测不确定性加权的模型融合方案。对于SO₂、NO₂、CO、O₃等预测难度较大的污染物，采用神经网络预测；对于PM2.5、PM10、AQI等指标，采用朴素基准法（假设明日污染物浓度与今日相同）进行预测。这一策略在保证预测精度的同时提高了系统的鲁棒性。</w:t>
      </w:r>
    </w:p>
    <w:p w14:paraId="7AD3D81B">
      <w:pPr>
        <w:pageBreakBefore w:val="0"/>
        <w:kinsoku/>
        <w:wordWrap/>
        <w:overflowPunct/>
        <w:topLinePunct w:val="0"/>
        <w:bidi w:val="0"/>
        <w:spacing w:before="0" w:after="0" w:line="24" w:lineRule="atLeast"/>
        <w:ind w:firstLine="420" w:firstLineChars="0"/>
        <w:textAlignment w:val="auto"/>
        <w:rPr>
          <w:rStyle w:val="44"/>
          <w:rFonts w:hint="eastAsia" w:ascii="宋体" w:hAnsi="宋体" w:eastAsia="宋体" w:cs="宋体"/>
          <w:sz w:val="24"/>
          <w:szCs w:val="24"/>
          <w:lang w:val="zh-CN"/>
        </w:rPr>
      </w:pPr>
      <w:r>
        <w:rPr>
          <w:rFonts w:hint="eastAsia" w:ascii="宋体" w:hAnsi="宋体" w:eastAsia="宋体" w:cs="Times New Roman"/>
          <w:color w:val="auto"/>
          <w:sz w:val="24"/>
          <w:lang w:val="en-US" w:eastAsia="zh-CN"/>
        </w:rPr>
        <w:t>(5)</w:t>
      </w:r>
      <w:r>
        <w:rPr>
          <w:rFonts w:hint="eastAsia" w:ascii="宋体" w:hAnsi="宋体" w:eastAsia="宋体" w:cs="Times New Roman"/>
          <w:color w:val="auto"/>
          <w:sz w:val="24"/>
          <w:lang w:val="zh-CN"/>
        </w:rPr>
        <w:t>空气质量预测系统开发。研究构建了完整的前后端系统架构。后端采用FastAPI框架开发RESTfulAPI，支持城市数据查询、实时预测等功能；前端采用ECharts实现数据可视化，包括全国空气质量地图、城市详情查看、历史趋势分析等模块。</w:t>
      </w:r>
    </w:p>
    <w:p w14:paraId="6C0A5BE0">
      <w:pPr>
        <w:keepNext/>
        <w:keepLines/>
        <w:pageBreakBefore w:val="0"/>
        <w:kinsoku/>
        <w:wordWrap/>
        <w:overflowPunct/>
        <w:topLinePunct w:val="0"/>
        <w:bidi w:val="0"/>
        <w:spacing w:before="240" w:after="120" w:line="24" w:lineRule="atLeast"/>
        <w:jc w:val="left"/>
        <w:textAlignment w:val="auto"/>
        <w:outlineLvl w:val="2"/>
        <w:rPr>
          <w:rFonts w:ascii="宋体" w:hAnsi="宋体" w:eastAsia="宋体" w:cs="Times New Roman"/>
          <w:bCs/>
          <w:color w:val="auto"/>
          <w:kern w:val="44"/>
          <w:sz w:val="24"/>
          <w:lang w:val="zh-CN"/>
        </w:rPr>
      </w:pPr>
      <w:bookmarkStart w:id="21" w:name="_Toc1961"/>
      <w:r>
        <w:rPr>
          <w:rStyle w:val="44"/>
          <w:rFonts w:hint="eastAsia" w:eastAsia="黑体"/>
          <w:lang w:val="en-US" w:eastAsia="zh-CN"/>
        </w:rPr>
        <w:t>1.3.2</w:t>
      </w:r>
      <w:r>
        <w:rPr>
          <w:rStyle w:val="44"/>
          <w:rFonts w:hint="eastAsia"/>
        </w:rPr>
        <w:t>主要创新点</w:t>
      </w:r>
      <w:bookmarkEnd w:id="21"/>
    </w:p>
    <w:p w14:paraId="5197562B">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eastAsia="zh-CN"/>
        </w:rPr>
      </w:pPr>
      <w:r>
        <w:rPr>
          <w:rFonts w:hint="eastAsia" w:ascii="宋体" w:hAnsi="宋体" w:eastAsia="宋体" w:cs="Times New Roman"/>
          <w:color w:val="auto"/>
          <w:sz w:val="24"/>
          <w:lang w:val="zh-CN" w:eastAsia="zh-CN"/>
        </w:rPr>
        <w:t>本研究的主要创新点体现在以下几个方面：</w:t>
      </w:r>
    </w:p>
    <w:p w14:paraId="3CDA9DA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eastAsia="zh-CN"/>
        </w:rPr>
      </w:pPr>
      <w:r>
        <w:rPr>
          <w:rFonts w:hint="eastAsia" w:ascii="宋体" w:hAnsi="宋体" w:eastAsia="宋体" w:cs="Times New Roman"/>
          <w:color w:val="auto"/>
          <w:sz w:val="24"/>
          <w:lang w:val="zh-CN" w:eastAsia="zh-CN"/>
        </w:rPr>
        <w:t>（1）模型架构创新：采用双向LSTM网络结构，能够同时利用历史数据的过去方向和未来方向上下文信息，克服了单向LSTM只能利用历史信息的局限，提高了模型对时间序列特征的提取能力。</w:t>
      </w:r>
    </w:p>
    <w:p w14:paraId="0A91286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eastAsia="zh-CN"/>
        </w:rPr>
      </w:pPr>
      <w:r>
        <w:rPr>
          <w:rFonts w:hint="eastAsia" w:ascii="宋体" w:hAnsi="宋体" w:eastAsia="宋体" w:cs="Times New Roman"/>
          <w:color w:val="auto"/>
          <w:sz w:val="24"/>
          <w:lang w:val="zh-CN" w:eastAsia="zh-CN"/>
        </w:rPr>
        <w:t>（2）特征工程创新：设计了多尺度时间特征融合方案，将周期性特征和季节性特征进行有机结合，使模型能够学习到空气污染在不同时间尺度上的变化规律，提高了模型对复杂时间模式的表达能力。</w:t>
      </w:r>
    </w:p>
    <w:p w14:paraId="1F2EEAD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eastAsia="zh-CN"/>
        </w:rPr>
      </w:pPr>
      <w:r>
        <w:rPr>
          <w:rFonts w:hint="eastAsia" w:ascii="宋体" w:hAnsi="宋体" w:eastAsia="宋体" w:cs="Times New Roman"/>
          <w:color w:val="auto"/>
          <w:sz w:val="24"/>
          <w:lang w:val="zh-CN" w:eastAsia="zh-CN"/>
        </w:rPr>
        <w:t>（3）空间建模创新：引入省份嵌入层对地理空间信息进行编码，使模型能够学习到不同地区的个性化空气质量模式，解决了传统方法难以处理空间异质性的问题。</w:t>
      </w:r>
    </w:p>
    <w:p w14:paraId="4C6598AC">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eastAsia="zh-CN"/>
        </w:rPr>
      </w:pPr>
      <w:r>
        <w:rPr>
          <w:rFonts w:hint="eastAsia" w:ascii="宋体" w:hAnsi="宋体" w:eastAsia="宋体" w:cs="Times New Roman"/>
          <w:color w:val="auto"/>
          <w:sz w:val="24"/>
          <w:lang w:val="zh-CN" w:eastAsia="zh-CN"/>
        </w:rPr>
        <w:t>（4）预测策略创新：采用模型融合的预测策略，根据不同污染物的预测难度采用差异化的预测方法，在预测精度和计算效率之间取得平衡，提高了系统的实用性和可靠性。</w:t>
      </w:r>
    </w:p>
    <w:p w14:paraId="329A03BC">
      <w:pPr>
        <w:pStyle w:val="4"/>
        <w:pageBreakBefore w:val="0"/>
        <w:kinsoku/>
        <w:wordWrap/>
        <w:overflowPunct/>
        <w:topLinePunct w:val="0"/>
        <w:bidi w:val="0"/>
        <w:spacing w:line="24" w:lineRule="atLeast"/>
        <w:textAlignment w:val="auto"/>
        <w:rPr>
          <w:rFonts w:hint="eastAsia"/>
          <w:lang w:val="en-US" w:eastAsia="zh-CN"/>
        </w:rPr>
      </w:pPr>
      <w:bookmarkStart w:id="22" w:name="_Toc14607"/>
      <w:r>
        <w:rPr>
          <w:rFonts w:hint="eastAsia"/>
          <w:lang w:val="en-US" w:eastAsia="zh-CN"/>
        </w:rPr>
        <w:t>1.3.3论文组织结构</w:t>
      </w:r>
      <w:bookmarkEnd w:id="22"/>
    </w:p>
    <w:p w14:paraId="389CB4D7">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本论文共分为</w:t>
      </w:r>
      <w:r>
        <w:rPr>
          <w:rFonts w:hint="eastAsia" w:ascii="宋体" w:hAnsi="宋体" w:eastAsia="宋体" w:cs="Times New Roman"/>
          <w:color w:val="auto"/>
          <w:sz w:val="24"/>
          <w:lang w:val="en-US" w:eastAsia="zh-CN"/>
        </w:rPr>
        <w:t>五</w:t>
      </w:r>
      <w:r>
        <w:rPr>
          <w:rFonts w:hint="default" w:ascii="宋体" w:hAnsi="宋体" w:eastAsia="宋体" w:cs="Times New Roman"/>
          <w:color w:val="auto"/>
          <w:sz w:val="24"/>
          <w:lang w:val="en-US" w:eastAsia="zh-CN"/>
        </w:rPr>
        <w:t>章，各章内容安排如下：</w:t>
      </w:r>
    </w:p>
    <w:p w14:paraId="43BC186D">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第一章为绪论，首先介绍了空气质量预测的研究背景与意义，阐述了该研究在公共管理、公众服务和科学研究的中的应用价值；然后综述了国内外空气质量预测的研究现状，分析了现有方法的优缺点；最后概括了本研究的主要内容和创新点。</w:t>
      </w:r>
    </w:p>
    <w:p w14:paraId="07A3BDA7">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第二章为相关知识与技术介绍，首先介绍了机器学习的基本概念和发展历程，阐述了监督学习、特征工程、模型评估等核心概念；然后重点介绍了循环神经网络及其经典变体LSTM的原理，详细阐述了LSTM的门控机制和工作流程；最后介绍了本研究采用的模型融合、模型集成等方法。</w:t>
      </w:r>
    </w:p>
    <w:p w14:paraId="682F809B">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第三章为基于模型融合的空气质量预测系统设计，详细介绍了系统的整体架构、预测模型的详细设计、特征工程方案、模型训练策略等内容，并通过实验验证了所提出方法的有效性。</w:t>
      </w:r>
    </w:p>
    <w:p w14:paraId="741F54D9">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第</w:t>
      </w:r>
      <w:r>
        <w:rPr>
          <w:rFonts w:hint="eastAsia" w:ascii="宋体" w:hAnsi="宋体" w:eastAsia="宋体" w:cs="Times New Roman"/>
          <w:color w:val="auto"/>
          <w:sz w:val="24"/>
          <w:lang w:val="en-US" w:eastAsia="zh-CN"/>
        </w:rPr>
        <w:t>四</w:t>
      </w:r>
      <w:r>
        <w:rPr>
          <w:rFonts w:hint="default" w:ascii="宋体" w:hAnsi="宋体" w:eastAsia="宋体" w:cs="Times New Roman"/>
          <w:color w:val="auto"/>
          <w:sz w:val="24"/>
          <w:lang w:val="en-US" w:eastAsia="zh-CN"/>
        </w:rPr>
        <w:t>章为基于机器学习的空气质量预测系统实现，详细介绍了系统的技术架构、功能模块、数据库设计和核心算法实现，展示了系统的应用效果。</w:t>
      </w:r>
    </w:p>
    <w:p w14:paraId="3A9C7D30">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第</w:t>
      </w:r>
      <w:r>
        <w:rPr>
          <w:rFonts w:hint="eastAsia" w:ascii="宋体" w:hAnsi="宋体" w:eastAsia="宋体" w:cs="Times New Roman"/>
          <w:color w:val="auto"/>
          <w:sz w:val="24"/>
          <w:lang w:val="en-US" w:eastAsia="zh-CN"/>
        </w:rPr>
        <w:t>五</w:t>
      </w:r>
      <w:r>
        <w:rPr>
          <w:rFonts w:hint="default" w:ascii="宋体" w:hAnsi="宋体" w:eastAsia="宋体" w:cs="Times New Roman"/>
          <w:color w:val="auto"/>
          <w:sz w:val="24"/>
          <w:lang w:val="en-US" w:eastAsia="zh-CN"/>
        </w:rPr>
        <w:t>章为总结与展望，对本研究的工作进行了全面总结，归纳了主要研究成果和贡献，并展望了未来可能的研究方向。</w:t>
      </w:r>
    </w:p>
    <w:p w14:paraId="0533CBC4">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p>
    <w:p w14:paraId="3EB3442D">
      <w:pPr>
        <w:pageBreakBefore w:val="0"/>
        <w:tabs>
          <w:tab w:val="left" w:pos="720"/>
        </w:tabs>
        <w:kinsoku/>
        <w:wordWrap/>
        <w:overflowPunct/>
        <w:topLinePunct w:val="0"/>
        <w:autoSpaceDE w:val="0"/>
        <w:autoSpaceDN w:val="0"/>
        <w:bidi w:val="0"/>
        <w:adjustRightInd w:val="0"/>
        <w:spacing w:before="0" w:after="0" w:line="24" w:lineRule="atLeast"/>
        <w:jc w:val="left"/>
        <w:textAlignment w:val="auto"/>
        <w:rPr>
          <w:rFonts w:ascii="黑体" w:hAnsi="黑体" w:eastAsia="黑体" w:cs="Times New Roman"/>
          <w:b/>
          <w:color w:val="auto"/>
          <w:sz w:val="24"/>
        </w:rPr>
        <w:sectPr>
          <w:footerReference r:id="rId8" w:type="default"/>
          <w:pgSz w:w="11906" w:h="16838"/>
          <w:pgMar w:top="1418" w:right="1797" w:bottom="1440" w:left="1797" w:header="851" w:footer="992" w:gutter="0"/>
          <w:pgNumType w:start="1"/>
          <w:cols w:space="720" w:num="1"/>
          <w:docGrid w:type="linesAndChars" w:linePitch="312" w:charSpace="0"/>
        </w:sectPr>
      </w:pPr>
    </w:p>
    <w:p w14:paraId="1AF607D3">
      <w:pPr>
        <w:keepNext/>
        <w:keepLines/>
        <w:pageBreakBefore w:val="0"/>
        <w:kinsoku/>
        <w:wordWrap/>
        <w:overflowPunct/>
        <w:topLinePunct w:val="0"/>
        <w:bidi w:val="0"/>
        <w:spacing w:before="480" w:after="360" w:line="24" w:lineRule="atLeast"/>
        <w:jc w:val="left"/>
        <w:textAlignment w:val="auto"/>
        <w:outlineLvl w:val="0"/>
        <w:rPr>
          <w:rStyle w:val="32"/>
          <w:rFonts w:hint="eastAsia"/>
        </w:rPr>
      </w:pPr>
      <w:bookmarkStart w:id="23" w:name="_Toc14429"/>
      <w:r>
        <w:rPr>
          <w:rStyle w:val="32"/>
          <w:rFonts w:hint="eastAsia"/>
        </w:rPr>
        <w:t>第二章</w:t>
      </w:r>
      <w:r>
        <w:rPr>
          <w:rStyle w:val="32"/>
          <w:rFonts w:hint="eastAsia" w:eastAsia="黑体"/>
          <w:lang w:val="en-US" w:eastAsia="zh-CN"/>
        </w:rPr>
        <w:t>基于机器学习的空气质量预测</w:t>
      </w:r>
      <w:r>
        <w:rPr>
          <w:rStyle w:val="32"/>
          <w:rFonts w:hint="eastAsia"/>
        </w:rPr>
        <w:t>系统技术基础</w:t>
      </w:r>
      <w:bookmarkEnd w:id="23"/>
    </w:p>
    <w:p w14:paraId="10668FC9">
      <w:pPr>
        <w:pStyle w:val="3"/>
        <w:pageBreakBefore w:val="0"/>
        <w:kinsoku/>
        <w:wordWrap/>
        <w:overflowPunct/>
        <w:topLinePunct w:val="0"/>
        <w:bidi w:val="0"/>
        <w:spacing w:line="24" w:lineRule="atLeast"/>
        <w:textAlignment w:val="auto"/>
      </w:pPr>
      <w:bookmarkStart w:id="24" w:name="_Toc6045"/>
      <w:r>
        <w:rPr>
          <w:rFonts w:hint="eastAsia"/>
          <w:lang w:val="en-US" w:eastAsia="zh-CN"/>
        </w:rPr>
        <w:t>2.1</w:t>
      </w:r>
      <w:r>
        <w:rPr>
          <w:rFonts w:hint="eastAsia"/>
        </w:rPr>
        <w:t>机器学习概述</w:t>
      </w:r>
      <w:bookmarkEnd w:id="24"/>
    </w:p>
    <w:p w14:paraId="6422F9B8">
      <w:pPr>
        <w:pStyle w:val="4"/>
        <w:pageBreakBefore w:val="0"/>
        <w:kinsoku/>
        <w:wordWrap/>
        <w:overflowPunct/>
        <w:topLinePunct w:val="0"/>
        <w:bidi w:val="0"/>
        <w:spacing w:line="24" w:lineRule="atLeast"/>
        <w:textAlignment w:val="auto"/>
        <w:rPr>
          <w:rFonts w:hAnsi="等线"/>
        </w:rPr>
      </w:pPr>
      <w:bookmarkStart w:id="25" w:name="_Toc23377"/>
      <w:r>
        <w:rPr>
          <w:rStyle w:val="44"/>
          <w:rFonts w:hint="eastAsia"/>
          <w:bCs w:val="0"/>
          <w:lang w:val="en-US" w:eastAsia="zh-CN"/>
        </w:rPr>
        <w:t>2.1.1</w:t>
      </w:r>
      <w:r>
        <w:rPr>
          <w:rStyle w:val="44"/>
          <w:rFonts w:hint="eastAsia"/>
          <w:bCs w:val="0"/>
        </w:rPr>
        <w:t>机器学习的定义与发展历程</w:t>
      </w:r>
      <w:bookmarkEnd w:id="25"/>
    </w:p>
    <w:p w14:paraId="4340C94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机器学习是人工智能的一个重要分支，其核心目标是让计算机系统能够从数据中自动学习和改进，而无需进行明确的编程指令。1959年，ArthurSamuel首次提出机器学习的概念，将其定义为"使计算机具有无需明确编程即可学习能力的研究领域"。随着计算能力的提升和数据规模的增长，机器学习在过去几十年间取得了飞速发展，已成为解决模式识别、数据挖掘、自然语言处理等问题的主流技术。</w:t>
      </w:r>
    </w:p>
    <w:p w14:paraId="7AFFB22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机器学习的发展可以划分为三个主要阶段。第一阶段是浅层学习阶段（1980年代至1990年代），以反向传播算法（Backpropagation）的提出为标志。这一阶段的代表性算法包括决策树、支持向量机、朴素贝叶斯等，这些算法结构简单，在小规模数据集上表现良好，但难以处理复杂的高维数据。第二阶段是统计学习阶段（2000年代），以支持向量机的深入研究和核方法的发展为代表。这一阶段强调算法的理论基础和泛化能力分析，但在处理大规模数据时效率较低。第三阶段是深度学习阶段（2010年代至今），以深度神经网络的复兴为标志。2012年，AlexNet在ImageNet图像分类竞赛中取得突破性成绩，引发了深度学习的研究热潮。此后，卷积神经网络、循环神经网络、注意力机制等深度学习架构相继提出并在各领域取得成功。</w:t>
      </w:r>
    </w:p>
    <w:p w14:paraId="76F4258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机器学习根据学习方式的不同可以分为监督学习、无监督学习和强化学习三类。监督学习是指在标注好的训练数据上进行学习，模型通过比较预测结果与真实标签的差异来调整参数，典型应用包括图像分类、语音识别、医学诊断等。无监督学习则在无标注数据上进行学习，旨在发现数据中的隐藏结构和规律，典型应用包括聚类分析、异常检测、数据压缩等。强化学习通过智能体与环境的交互来学习最优策略，典型应用包括游戏智能、机器人控制、自动驾驶等。本研究主要采用监督学习的方法进行空气质量预测模型的构建。</w:t>
      </w:r>
    </w:p>
    <w:p w14:paraId="10D693AA">
      <w:pPr>
        <w:pStyle w:val="4"/>
        <w:pageBreakBefore w:val="0"/>
        <w:kinsoku/>
        <w:wordWrap/>
        <w:overflowPunct/>
        <w:topLinePunct w:val="0"/>
        <w:bidi w:val="0"/>
        <w:spacing w:line="24" w:lineRule="atLeast"/>
        <w:textAlignment w:val="auto"/>
      </w:pPr>
      <w:bookmarkStart w:id="26" w:name="_Toc16650"/>
      <w:r>
        <w:rPr>
          <w:rStyle w:val="44"/>
          <w:rFonts w:hint="eastAsia"/>
          <w:bCs/>
          <w:lang w:val="en-US" w:eastAsia="zh-CN"/>
        </w:rPr>
        <w:t>2.1.2</w:t>
      </w:r>
      <w:r>
        <w:rPr>
          <w:rStyle w:val="44"/>
          <w:rFonts w:hint="eastAsia"/>
          <w:bCs/>
        </w:rPr>
        <w:t>监督学习与特征工程</w:t>
      </w:r>
      <w:bookmarkEnd w:id="26"/>
    </w:p>
    <w:p w14:paraId="3C32D25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模型评估是监督学习的另一个重要环节。为了衡量模型的性能，需要定义合适的评估指标。对于回归任务，常用的评估指标包括均方误差（MSE）、平均绝对误差（MAE）、决定系数（R²）等。对于分类任务，常用的评估指标包括准确率、精确率、召回率、F1分数、AUC-ROC等。在实际应用中，需要根据任务特点选择合适的评估指标，并通过交叉验证等方法获得可靠的性能估计。</w:t>
      </w:r>
    </w:p>
    <w:p w14:paraId="6E2D89B2">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根据输出类型的不同，监督学习任务可以分为两大类：分类任务和回归任务。分类任务的输出是离散的类别标签，例如判断空气质量是"优"、"良"还是"污染"，判断邮件是否为垃圾邮件，或者识别图片中的手写数字（0-9）。常见的分类算法包括逻辑回归、支持向量机（SVM）、决策树、随机森林、K近邻（KNN）以及深度学习中的卷积神经网络（CNN）等。回归任务的输出则是连续的数值，例如预测PM2.5浓度的具体数值、预测房价、预测气温等。常见的回归算法包括线性回归、岭回归、Lasso回归、梯度提升树（如XGBoost、LightGBM）以及神经网络等。</w:t>
      </w:r>
    </w:p>
    <w:p w14:paraId="53C1B78C">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监督学习的完整流程涵盖数据收集与标注、数据预处理、特征工程、模型训练、模型评估与调优、以及部署与预测等阶段。其中，特征工程与模型评估是两大核心环节。</w:t>
      </w:r>
    </w:p>
    <w:p w14:paraId="59E0AB1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特征工程旨在将原始数据转化为模型易于处理的表示形式，提取与预测目标高度相关的特征信息。常用技术包括：</w:t>
      </w:r>
    </w:p>
    <w:p w14:paraId="48EF069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en-US" w:eastAsia="zh-CN"/>
        </w:rPr>
        <w:t>1</w:t>
      </w: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zh-CN"/>
        </w:rPr>
        <w:t>特征缩放：消除不同特征量纲差异，使各特征处于同一数量级。标准化（Z-score）将特征转换为均值0、标准差1的分布；归一化（Min-Max）将特征线性映射至[0,1]区间。</w:t>
      </w:r>
    </w:p>
    <w:p w14:paraId="385FCD6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en-US" w:eastAsia="zh-CN"/>
        </w:rPr>
        <w:t>2</w:t>
      </w: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zh-CN"/>
        </w:rPr>
        <w:t>特征编码：将类别型特征转换为数值型。One-hot编码将各类别映射为独立二进制特征列；标签编码将类别按顺序映射为整数；目标编码利用目标变量统计量替代类别值。</w:t>
      </w:r>
    </w:p>
    <w:p w14:paraId="1C3BDF70">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en-US" w:eastAsia="zh-CN"/>
        </w:rPr>
        <w:t>3</w:t>
      </w: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zh-CN"/>
        </w:rPr>
        <w:t>特征组合：通过特征间的乘积、商、高次幂等运算生成交互特征，以捕捉非线性关系。</w:t>
      </w:r>
    </w:p>
    <w:p w14:paraId="6FFAAC24">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en-US" w:eastAsia="zh-CN"/>
        </w:rPr>
        <w:t>4</w:t>
      </w: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zh-CN"/>
        </w:rPr>
        <w:t>降维：减少特征数量同时保留主要信息，避免维度灾难。常用方法包括主成分分析（PCA）、线性判别分析（LDA）等。</w:t>
      </w:r>
    </w:p>
    <w:p w14:paraId="19DAD180">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en-US" w:eastAsia="zh-CN"/>
        </w:rPr>
        <w:t>5</w:t>
      </w: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zh-CN"/>
        </w:rPr>
        <w:t>时序特征处理：针对时间序列数据，提取时间单元特征（年、月、日、时等），计算滑动窗口统计量、时间差分等衍生特征。</w:t>
      </w:r>
    </w:p>
    <w:p w14:paraId="4C87CF44">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en-US" w:eastAsia="zh-CN"/>
        </w:rPr>
        <w:t>6</w:t>
      </w:r>
      <w:r>
        <w:rPr>
          <w:rFonts w:hint="eastAsia" w:ascii="宋体" w:hAnsi="宋体" w:eastAsia="宋体" w:cs="Times New Roman"/>
          <w:color w:val="auto"/>
          <w:sz w:val="24"/>
          <w:lang w:val="zh-CN" w:eastAsia="zh-CN"/>
        </w:rPr>
        <w:t>）</w:t>
      </w:r>
      <w:r>
        <w:rPr>
          <w:rFonts w:hint="eastAsia" w:ascii="宋体" w:hAnsi="宋体" w:eastAsia="宋体" w:cs="Times New Roman"/>
          <w:color w:val="auto"/>
          <w:sz w:val="24"/>
          <w:lang w:val="zh-CN"/>
        </w:rPr>
        <w:t>缺失值处理：采用均值、中位数、模型预测等方式进行填充，或将缺失作为一种特殊类别处理。</w:t>
      </w:r>
    </w:p>
    <w:p w14:paraId="65924378">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zh-CN"/>
        </w:rPr>
      </w:pPr>
      <w:r>
        <w:rPr>
          <w:rFonts w:hint="eastAsia" w:ascii="宋体" w:hAnsi="宋体" w:eastAsia="宋体" w:cs="Times New Roman"/>
          <w:color w:val="auto"/>
          <w:sz w:val="24"/>
          <w:lang w:val="zh-CN"/>
        </w:rPr>
        <w:t>模型评估需根据任务类型选择适宜的评估指标。回归任务常用指标包括均方误差（MSE）、均方根误差（RMSE）、平均绝对误差（MAE）、决定系数（R²）等；分类任务常用指标包括准确率、精确率、召回率、F1分数、AUC-ROC等。交叉验证（如K折交叉验证）是获得可靠性能估算的标准方法，通过多次划分训练集与验证集，降低评估结果方差。</w:t>
      </w:r>
    </w:p>
    <w:p w14:paraId="683D633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val="zh-CN"/>
        </w:rPr>
        <w:t>此外，需关注过拟合与欠拟合问题。过拟合表现为模型在训练数据上性能优异但泛化能力不足，通常源于模型过于复杂或训练数据不足；欠拟合则表现为模型在训练与测试数据上均性能欠佳，通常源于模型过于简单或特征不足。缓解过拟合的常用方法包括增加训练数据、正则化（L1、L2）、Dropout、早停等。超参数调优方法包括网格搜索、随机搜索、贝叶斯优化等。</w:t>
      </w:r>
    </w:p>
    <w:p w14:paraId="1F41A358">
      <w:pPr>
        <w:pStyle w:val="4"/>
        <w:pageBreakBefore w:val="0"/>
        <w:kinsoku/>
        <w:wordWrap/>
        <w:overflowPunct/>
        <w:topLinePunct w:val="0"/>
        <w:bidi w:val="0"/>
        <w:spacing w:line="24" w:lineRule="atLeast"/>
        <w:textAlignment w:val="auto"/>
      </w:pPr>
      <w:bookmarkStart w:id="27" w:name="_Toc15823"/>
      <w:r>
        <w:rPr>
          <w:rStyle w:val="44"/>
          <w:rFonts w:hint="eastAsia"/>
          <w:bCs/>
          <w:lang w:val="en-US" w:eastAsia="zh-CN"/>
        </w:rPr>
        <w:t>2.1.3</w:t>
      </w:r>
      <w:r>
        <w:rPr>
          <w:rStyle w:val="44"/>
          <w:rFonts w:hint="eastAsia"/>
          <w:bCs/>
        </w:rPr>
        <w:t>深度学习与神经网络</w:t>
      </w:r>
      <w:bookmarkEnd w:id="27"/>
    </w:p>
    <w:p w14:paraId="7288C73F">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深度学习是机器学习的一个分支，其核心是深度神经网络——具有多个隐藏层的神经网络。深度学习的主要优势在于能够从原始数据中自动学习分层特征表示，避免了人工特征设计的繁琐过程。深度神经网络通过层层堆叠的非线性变换，将原始数据逐步转化为更抽象、更高级的表示。</w:t>
      </w:r>
    </w:p>
    <w:p w14:paraId="22B0F4F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神经网络的基本单元是神经元，也称为感知机。神经元接收多个输入，对每个输入乘以相应的权重后求和，再加上偏置项，最后通过激活函数产生输出。典型的激活函数包括Sigmoid函数、双曲正切函数Tanh和ReLU函数等。多层神经元按照层级结构组织形成神经网络，包括输入层、隐藏层和输出层。信息从输入层向前传播，经由隐藏层的处理，最终在输出层产生预测结果。</w:t>
      </w:r>
    </w:p>
    <w:p w14:paraId="1E1E919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神经网络的训练采用反向传播算法。反向传播的核心思想是利用链式法则计算损失函数对每个参数的梯度，然后根据梯度方向更新参数，以逐步降低预测误差。训练过程通常采用梯度下降优化算法，如SGD、Adam、RMSProp等。为了防止过拟合，常采用正则化技术（如L2正则化）、Dropout策略、早停机制等方法。</w:t>
      </w:r>
    </w:p>
    <w:p w14:paraId="482E251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深度学习在计算机视觉、自然语言处理、语音识别等领域取得了巨大成功。在环境科学领域，深度学习也被广泛应用于空气质量预测、水质监测、气象预报等任务，展现出比传统方法更强的特征学习和模式识别能力。</w:t>
      </w:r>
    </w:p>
    <w:p w14:paraId="0FCF8CD4">
      <w:pPr>
        <w:pStyle w:val="3"/>
        <w:pageBreakBefore w:val="0"/>
        <w:kinsoku/>
        <w:wordWrap/>
        <w:overflowPunct/>
        <w:topLinePunct w:val="0"/>
        <w:bidi w:val="0"/>
        <w:spacing w:line="24" w:lineRule="atLeast"/>
        <w:textAlignment w:val="auto"/>
        <w:rPr>
          <w:rFonts w:hint="eastAsia"/>
        </w:rPr>
      </w:pPr>
      <w:bookmarkStart w:id="28" w:name="_Toc15457"/>
      <w:r>
        <w:rPr>
          <w:rFonts w:hint="eastAsia"/>
          <w:lang w:val="en-US" w:eastAsia="zh-CN"/>
        </w:rPr>
        <w:t>2.2循环神经网络与序列数据处理</w:t>
      </w:r>
      <w:bookmarkEnd w:id="28"/>
    </w:p>
    <w:p w14:paraId="0F5BA0BE">
      <w:pPr>
        <w:pStyle w:val="4"/>
        <w:pageBreakBefore w:val="0"/>
        <w:kinsoku/>
        <w:wordWrap/>
        <w:overflowPunct/>
        <w:topLinePunct w:val="0"/>
        <w:bidi w:val="0"/>
        <w:spacing w:line="24" w:lineRule="atLeast"/>
        <w:textAlignment w:val="auto"/>
        <w:rPr>
          <w:rFonts w:hAnsi="等线"/>
        </w:rPr>
      </w:pPr>
      <w:bookmarkStart w:id="29" w:name="_Toc9723"/>
      <w:r>
        <w:rPr>
          <w:rStyle w:val="44"/>
          <w:rFonts w:hint="eastAsia"/>
          <w:bCs w:val="0"/>
          <w:lang w:val="en-US" w:eastAsia="zh-CN"/>
        </w:rPr>
        <w:t>2.2.1</w:t>
      </w:r>
      <w:r>
        <w:rPr>
          <w:rStyle w:val="44"/>
          <w:rFonts w:hint="eastAsia"/>
          <w:bCs w:val="0"/>
        </w:rPr>
        <w:t>序列数据的特点与处理方法</w:t>
      </w:r>
      <w:bookmarkEnd w:id="29"/>
    </w:p>
    <w:p w14:paraId="60409B3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序列数据是指按照时间或空间顺序排列的数据序列，其特点是当前数据点与历史数据点之间存在依赖关系。空气污染物浓度监测数据就是典型的序列数据，每天的污染物浓度与前几天的浓度、气象条件、季节变化等因素密切相关。处理序列数据需要特殊的方法和技术，因为传统的机器学习算法假设数据点之间相互独立，难以捕捉序列中的时间依赖关系。</w:t>
      </w:r>
    </w:p>
    <w:p w14:paraId="5FB6F7D3">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序列数据处理的主要挑战包括：第一，时间依赖性，即当前时刻的输出依赖于历史时刻的输入；第二，变长序列，即不同样本的长度可能不同；第三，时序非平稳性，即数据的统计特性可能随时间变化。序列数据处理的主要方法包括：基于统计的方法（如自回归模型、移动平均模型、ARIMA模型），基于状态空间的方法（如隐马尔可夫模型），以及基于深度学习的方法（如循环神经网络、卷积神经网络、注意力机制等）。</w:t>
      </w:r>
    </w:p>
    <w:p w14:paraId="243C72F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循环神经网络（RecurrentNeuralNetwork，RNN）是专门用于处理序列数据的神经网络架构。与传统的前馈神经网络不同，RNN具有循环连接，能够保持一个隐藏状态来记忆历史信息，并将该状态传递到后续时间步。这种设计使RNN能够处理任意长度的序列数据，并捕捉序列中的时间依赖关系。</w:t>
      </w:r>
    </w:p>
    <w:p w14:paraId="67A40C92">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RNN的基本结构包括输入层、隐藏层和输出层。在每个时间步t，隐藏层接收当前输入x_t和上一时刻的隐藏状态h_{t-1}，计算出新的隐藏状态h_t。隐藏状态的更新公式如2.1所示：</w:t>
      </w:r>
    </w:p>
    <w:p w14:paraId="3BDAC496">
      <w:pPr>
        <w:pageBreakBefore w:val="0"/>
        <w:numPr>
          <w:ilvl w:val="0"/>
          <w:numId w:val="0"/>
        </w:numPr>
        <w:kinsoku/>
        <w:wordWrap/>
        <w:overflowPunct/>
        <w:topLinePunct w:val="0"/>
        <w:bidi w:val="0"/>
        <w:spacing w:line="24" w:lineRule="atLeast"/>
        <w:ind w:firstLine="420" w:firstLineChars="0"/>
        <w:jc w:val="right"/>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object>
          <v:shape id="_x0000_i1025" o:spt="75" type="#_x0000_t75" style="height:18pt;width:186.95pt;" o:ole="t" filled="f" o:preferrelative="t" stroked="f" coordsize="21600,21600">
            <v:path/>
            <v:fill on="f" focussize="0,0"/>
            <v:stroke on="f"/>
            <v:imagedata r:id="rId15" o:title=""/>
            <o:lock v:ext="edit" aspectratio="t"/>
            <w10:wrap type="none"/>
            <w10:anchorlock/>
          </v:shape>
          <o:OLEObject Type="Embed" ProgID="Equation.KSEE3" ShapeID="_x0000_i1025" DrawAspect="Content" ObjectID="_1468075725" r:id="rId14">
            <o:LockedField>false</o:LockedField>
          </o:OLEObject>
        </w:object>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（2.1）</w:t>
      </w:r>
    </w:p>
    <w:p w14:paraId="12911D42">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其中，W(ih)是输入到隐藏层的权重矩阵，W(hh)是隐藏层自连接的权重矩阵，b(hh)是偏置项，sigma是激活函数，输出鞥的计算基于当前隐藏状态公式为2.2所示：</w:t>
      </w:r>
    </w:p>
    <w:p w14:paraId="65CAC7E4">
      <w:pPr>
        <w:pageBreakBefore w:val="0"/>
        <w:numPr>
          <w:ilvl w:val="0"/>
          <w:numId w:val="0"/>
        </w:numPr>
        <w:kinsoku/>
        <w:wordWrap/>
        <w:overflowPunct/>
        <w:topLinePunct w:val="0"/>
        <w:bidi w:val="0"/>
        <w:spacing w:line="24" w:lineRule="atLeast"/>
        <w:ind w:firstLine="420" w:firstLineChars="0"/>
        <w:jc w:val="right"/>
        <w:textAlignment w:val="auto"/>
        <w:rPr>
          <w:rFonts w:hint="eastAsia"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object>
          <v:shape id="_x0000_i1026" o:spt="75" type="#_x0000_t75" style="height:19pt;width:121.95pt;" o:ole="t" filled="f" o:preferrelative="t" stroked="f" coordsize="21600,21600">
            <v:path/>
            <v:fill on="f" focussize="0,0"/>
            <v:stroke on="f"/>
            <v:imagedata r:id="rId17" o:title=""/>
            <o:lock v:ext="edit" aspectratio="t"/>
            <w10:wrap type="none"/>
            <w10:anchorlock/>
          </v:shape>
          <o:OLEObject Type="Embed" ProgID="Equation.KSEE3" ShapeID="_x0000_i1026" DrawAspect="Content" ObjectID="_1468075726" r:id="rId16">
            <o:LockedField>false</o:LockedField>
          </o:OLEObject>
        </w:object>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（2.2）</w:t>
      </w:r>
    </w:p>
    <w:p w14:paraId="69719EE2">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理论上，RNN能够处理任意长度序列中的长期依赖关系。然而，在实际训练中，标准RNN存在梯度消失和梯度爆炸问题。当序列较长时，反向传播过程中的梯度会逐层指数级衰减（梯度消失）或增长（梯度爆炸），导致模型难以学习到远距离的时间依赖。这一问题严重限制了标准RNN在实际应用中的效果。</w:t>
      </w:r>
    </w:p>
    <w:p w14:paraId="34602D2C">
      <w:pPr>
        <w:pStyle w:val="4"/>
        <w:pageBreakBefore w:val="0"/>
        <w:numPr>
          <w:ilvl w:val="0"/>
          <w:numId w:val="0"/>
        </w:numPr>
        <w:kinsoku/>
        <w:wordWrap/>
        <w:overflowPunct/>
        <w:topLinePunct w:val="0"/>
        <w:bidi w:val="0"/>
        <w:spacing w:line="24" w:lineRule="atLeast"/>
        <w:textAlignment w:val="auto"/>
        <w:rPr>
          <w:rStyle w:val="44"/>
          <w:rFonts w:hint="eastAsia"/>
          <w:bCs w:val="0"/>
          <w:lang w:val="en-US" w:eastAsia="zh-CN"/>
        </w:rPr>
      </w:pPr>
      <w:bookmarkStart w:id="30" w:name="_Toc11630"/>
      <w:r>
        <w:rPr>
          <w:rStyle w:val="44"/>
          <w:rFonts w:hint="eastAsia"/>
          <w:bCs w:val="0"/>
          <w:lang w:val="en-US" w:eastAsia="zh-CN"/>
        </w:rPr>
        <w:t>2.2.2长短期记忆网络（LSTM）原理</w:t>
      </w:r>
      <w:bookmarkEnd w:id="30"/>
    </w:p>
    <w:p w14:paraId="2A1CBC9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长短期记忆网络（LongShort-TermMemoryNetwork，LSTM）是RNN的一种重要变体，由Hochreiter和Schmidhuber于1997年首次提出。LSTM通过引入门控机制解决了标准RNN的梯度消失问题，能够有效学习序列中的长期依赖关系，是目前应用最广泛的序列建模方法之一。</w:t>
      </w:r>
    </w:p>
    <w:p w14:paraId="5D9D47E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LSTM的核心思想是引入一个称为"细胞状态"（CellState）的记忆单元，通过精心设计的门控机制来控制信息的流动。细胞状态类似于一条传送带，承载着序列中的关键信息在各时间步之间传递。LSTM通过三个门来控制细胞状态：遗忘门（ForgetGate）决定细胞状态中哪些信息应该被丢弃；输入门（InputGate）决定哪些新信息应该被添加到细胞状态；输出门（OutputGate）决定当前细胞状态应该输出什么信息</w:t>
      </w:r>
    </w:p>
    <w:p w14:paraId="0DF2C4C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LSTM的数学公式如下所述。设t时刻的输入为x_t，上一时刻的隐藏状态为h_{t-1}，上一时刻的细胞状态为c_{t-1}，当前时刻的隐藏状态为h_t，当前时刻的细胞状态为c_t。LSTM的计算过程包括：</w:t>
      </w:r>
    </w:p>
    <w:p w14:paraId="45215133">
      <w:pPr>
        <w:pageBreakBefore w:val="0"/>
        <w:numPr>
          <w:ilvl w:val="0"/>
          <w:numId w:val="1"/>
        </w:numPr>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遗忘门公式如以下2.3所示</w:t>
      </w:r>
    </w:p>
    <w:p w14:paraId="1D753457">
      <w:pPr>
        <w:pageBreakBefore w:val="0"/>
        <w:numPr>
          <w:ilvl w:val="0"/>
          <w:numId w:val="0"/>
        </w:numPr>
        <w:kinsoku/>
        <w:wordWrap/>
        <w:overflowPunct/>
        <w:topLinePunct w:val="0"/>
        <w:bidi w:val="0"/>
        <w:spacing w:line="24" w:lineRule="atLeast"/>
        <w:ind w:firstLine="420" w:firstLineChars="0"/>
        <w:jc w:val="right"/>
        <w:textAlignment w:val="auto"/>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position w:val="-10"/>
          <w:sz w:val="24"/>
          <w:lang w:val="en-US" w:eastAsia="zh-CN"/>
        </w:rPr>
        <w:object>
          <v:shape id="_x0000_i1027" o:spt="75" type="#_x0000_t75" style="height:16pt;width:221pt;" o:ole="t" filled="f" o:preferrelative="t" stroked="f" coordsize="21600,21600">
            <v:path/>
            <v:fill on="f" focussize="0,0"/>
            <v:stroke on="f"/>
            <v:imagedata r:id="rId19" o:title=""/>
            <o:lock v:ext="edit" aspectratio="t"/>
            <w10:wrap type="none"/>
            <w10:anchorlock/>
          </v:shape>
          <o:OLEObject Type="Embed" ProgID="Equation.KSEE3" ShapeID="_x0000_i1027" DrawAspect="Content" ObjectID="_1468075727" r:id="rId18">
            <o:LockedField>false</o:LockedField>
          </o:OLEObject>
        </w:object>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（2.3）</w:t>
      </w:r>
    </w:p>
    <w:p w14:paraId="7AD0D077">
      <w:pPr>
        <w:pageBreakBefore w:val="0"/>
        <w:numPr>
          <w:ilvl w:val="0"/>
          <w:numId w:val="1"/>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输入门</w:t>
      </w:r>
    </w:p>
    <w:p w14:paraId="15333C2B">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输入门决定将当前输入的哪些新信息存储到细胞状态中。这个过程分为两步：</w:t>
      </w:r>
    </w:p>
    <w:p w14:paraId="2902A743">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ascii="宋体" w:hAnsi="宋体" w:eastAsia="宋体" w:cs="宋体"/>
          <w:sz w:val="24"/>
          <w:szCs w:val="24"/>
        </w:rPr>
        <w:t>a)计算输入门的控制信号</w:t>
      </w:r>
      <w:r>
        <w:rPr>
          <w:rFonts w:hint="eastAsia" w:ascii="宋体" w:hAnsi="宋体" w:eastAsia="宋体" w:cs="宋体"/>
          <w:sz w:val="24"/>
          <w:szCs w:val="24"/>
          <w:lang w:val="en-US" w:eastAsia="zh-CN"/>
        </w:rPr>
        <w:t>如2.4所示</w:t>
      </w:r>
      <w:r>
        <w:rPr>
          <w:rFonts w:ascii="宋体" w:hAnsi="宋体" w:eastAsia="宋体" w:cs="宋体"/>
          <w:sz w:val="24"/>
          <w:szCs w:val="24"/>
        </w:rPr>
        <w:t>：</w:t>
      </w:r>
    </w:p>
    <w:p w14:paraId="4DB8C510">
      <w:pPr>
        <w:pageBreakBefore w:val="0"/>
        <w:numPr>
          <w:ilvl w:val="0"/>
          <w:numId w:val="0"/>
        </w:numPr>
        <w:kinsoku/>
        <w:wordWrap/>
        <w:overflowPunct/>
        <w:topLinePunct w:val="0"/>
        <w:bidi w:val="0"/>
        <w:spacing w:line="24" w:lineRule="atLeast"/>
        <w:ind w:firstLine="420" w:firstLineChars="0"/>
        <w:jc w:val="right"/>
        <w:textAlignment w:val="auto"/>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position w:val="-10"/>
          <w:sz w:val="24"/>
          <w:lang w:val="en-US" w:eastAsia="zh-CN"/>
        </w:rPr>
        <w:object>
          <v:shape id="_x0000_i1028" o:spt="75" type="#_x0000_t75" style="height:17pt;width:222.95pt;" o:ole="t" filled="f" o:preferrelative="t" stroked="f" coordsize="21600,21600">
            <v:path/>
            <v:fill on="f" focussize="0,0"/>
            <v:stroke on="f"/>
            <v:imagedata r:id="rId21" o:title=""/>
            <o:lock v:ext="edit" aspectratio="t"/>
            <w10:wrap type="none"/>
            <w10:anchorlock/>
          </v:shape>
          <o:OLEObject Type="Embed" ProgID="Equation.KSEE3" ShapeID="_x0000_i1028" DrawAspect="Content" ObjectID="_1468075728" r:id="rId20">
            <o:LockedField>false</o:LockedField>
          </o:OLEObject>
        </w:object>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ab/>
      </w:r>
      <w:r>
        <w:rPr>
          <w:rFonts w:hint="default" w:ascii="Times New Roman" w:hAnsi="Times New Roman" w:eastAsia="宋体" w:cs="Times New Roman"/>
          <w:color w:val="auto"/>
          <w:sz w:val="24"/>
          <w:lang w:val="en-US" w:eastAsia="zh-CN"/>
        </w:rPr>
        <w:t>（2.4）</w:t>
      </w:r>
    </w:p>
    <w:p w14:paraId="65299950">
      <w:pPr>
        <w:pageBreakBefore w:val="0"/>
        <w:numPr>
          <w:ilvl w:val="0"/>
          <w:numId w:val="0"/>
        </w:numPr>
        <w:kinsoku/>
        <w:wordWrap/>
        <w:overflowPunct/>
        <w:topLinePunct w:val="0"/>
        <w:bidi w:val="0"/>
        <w:spacing w:before="0" w:after="0" w:line="24" w:lineRule="atLeast"/>
        <w:ind w:firstLine="420" w:firstLineChars="0"/>
        <w:textAlignment w:val="auto"/>
        <w:rPr>
          <w:rFonts w:ascii="宋体" w:hAnsi="宋体" w:eastAsia="宋体" w:cs="宋体"/>
          <w:sz w:val="24"/>
          <w:szCs w:val="24"/>
        </w:rPr>
      </w:pPr>
      <w:r>
        <w:rPr>
          <w:rFonts w:hint="eastAsia" w:ascii="宋体" w:hAnsi="宋体" w:eastAsia="宋体" w:cs="Times New Roman"/>
          <w:color w:val="auto"/>
          <w:sz w:val="24"/>
          <w:lang w:val="en-US" w:eastAsia="zh-CN"/>
        </w:rPr>
        <w:t>(b)</w:t>
      </w:r>
      <w:r>
        <w:rPr>
          <w:rFonts w:ascii="宋体" w:hAnsi="宋体" w:eastAsia="宋体" w:cs="宋体"/>
          <w:sz w:val="24"/>
          <w:szCs w:val="24"/>
        </w:rPr>
        <w:t>生成候选细胞状态</w:t>
      </w:r>
      <w:r>
        <w:rPr>
          <w:rFonts w:hint="eastAsia" w:ascii="宋体" w:hAnsi="宋体" w:eastAsia="宋体" w:cs="宋体"/>
          <w:sz w:val="24"/>
          <w:szCs w:val="24"/>
          <w:lang w:val="en-US" w:eastAsia="zh-CN"/>
        </w:rPr>
        <w:t>如2.5所示</w:t>
      </w:r>
      <w:r>
        <w:rPr>
          <w:rFonts w:ascii="宋体" w:hAnsi="宋体" w:eastAsia="宋体" w:cs="宋体"/>
          <w:sz w:val="24"/>
          <w:szCs w:val="24"/>
        </w:rPr>
        <w:t>：</w:t>
      </w:r>
    </w:p>
    <w:p w14:paraId="7FE62DFE">
      <w:pPr>
        <w:pageBreakBefore w:val="0"/>
        <w:numPr>
          <w:ilvl w:val="0"/>
          <w:numId w:val="0"/>
        </w:numPr>
        <w:kinsoku/>
        <w:wordWrap/>
        <w:overflowPunct/>
        <w:topLinePunct w:val="0"/>
        <w:bidi w:val="0"/>
        <w:spacing w:line="24" w:lineRule="atLeast"/>
        <w:ind w:firstLine="420" w:firstLineChars="0"/>
        <w:jc w:val="righ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position w:val="-10"/>
          <w:sz w:val="24"/>
          <w:szCs w:val="24"/>
          <w:lang w:val="en-US" w:eastAsia="zh-CN"/>
        </w:rPr>
        <w:object>
          <v:shape id="_x0000_i1029" o:spt="75" type="#_x0000_t75" style="height:24pt;width:203pt;" o:ole="t" filled="f" o:preferrelative="t" stroked="f" coordsize="21600,21600">
            <v:path/>
            <v:fill on="f" focussize="0,0"/>
            <v:stroke on="f"/>
            <v:imagedata r:id="rId23" o:title=""/>
            <o:lock v:ext="edit" aspectratio="t"/>
            <w10:wrap type="none"/>
            <w10:anchorlock/>
          </v:shape>
          <o:OLEObject Type="Embed" ProgID="Equation.KSEE3" ShapeID="_x0000_i1029" DrawAspect="Content" ObjectID="_1468075729" r:id="rId22">
            <o:LockedField>false</o:LockedField>
          </o:OLEObject>
        </w:object>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（2.5）</w:t>
      </w:r>
    </w:p>
    <w:p w14:paraId="4C5C7387">
      <w:pPr>
        <w:pageBreakBefore w:val="0"/>
        <w:numPr>
          <w:ilvl w:val="0"/>
          <w:numId w:val="1"/>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细胞状态更新公式如2.6所示</w:t>
      </w:r>
    </w:p>
    <w:p w14:paraId="639E8E3B">
      <w:pPr>
        <w:pageBreakBefore w:val="0"/>
        <w:numPr>
          <w:ilvl w:val="0"/>
          <w:numId w:val="0"/>
        </w:numPr>
        <w:kinsoku/>
        <w:wordWrap/>
        <w:overflowPunct/>
        <w:topLinePunct w:val="0"/>
        <w:bidi w:val="0"/>
        <w:spacing w:line="24" w:lineRule="atLeast"/>
        <w:ind w:firstLine="420" w:firstLineChars="0"/>
        <w:jc w:val="righ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object>
          <v:shape id="_x0000_i1030" o:spt="75" type="#_x0000_t75" style="height:24pt;width:157pt;" o:ole="t" filled="f" o:preferrelative="t" stroked="f" coordsize="21600,21600">
            <v:path/>
            <v:fill on="f" focussize="0,0"/>
            <v:stroke on="f"/>
            <v:imagedata r:id="rId25" o:title=""/>
            <o:lock v:ext="edit" aspectratio="t"/>
            <w10:wrap type="none"/>
            <w10:anchorlock/>
          </v:shape>
          <o:OLEObject Type="Embed" ProgID="Equation.KSEE3" ShapeID="_x0000_i1030" DrawAspect="Content" ObjectID="_1468075730" r:id="rId24">
            <o:LockedField>false</o:LockedField>
          </o:OLEObject>
        </w:object>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ab/>
      </w:r>
      <w:r>
        <w:rPr>
          <w:rFonts w:hint="eastAsia" w:ascii="Times New Roman" w:hAnsi="Times New Roman" w:eastAsia="宋体" w:cs="Times New Roman"/>
          <w:sz w:val="24"/>
          <w:szCs w:val="24"/>
          <w:lang w:val="en-US" w:eastAsia="zh-CN"/>
        </w:rPr>
        <w:t>（2.6）</w:t>
      </w:r>
    </w:p>
    <w:p w14:paraId="0D02E360">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（4）输出门</w:t>
      </w:r>
    </w:p>
    <w:p w14:paraId="1F616FCA">
      <w:pPr>
        <w:pageBreakBefore w:val="0"/>
        <w:numPr>
          <w:ilvl w:val="0"/>
          <w:numId w:val="0"/>
        </w:numPr>
        <w:kinsoku/>
        <w:wordWrap/>
        <w:overflowPunct/>
        <w:topLinePunct w:val="0"/>
        <w:bidi w:val="0"/>
        <w:spacing w:before="0" w:after="0" w:line="24" w:lineRule="atLeast"/>
        <w:ind w:firstLine="420" w:firstLineChars="0"/>
        <w:textAlignment w:val="auto"/>
        <w:rPr>
          <w:rFonts w:hint="eastAsia" w:ascii="宋体" w:hAnsi="宋体" w:eastAsia="宋体" w:cs="宋体"/>
          <w:sz w:val="24"/>
          <w:szCs w:val="24"/>
          <w:lang w:val="en-US" w:eastAsia="zh-CN"/>
        </w:rPr>
      </w:pPr>
      <w:r>
        <w:rPr>
          <w:rFonts w:ascii="宋体" w:hAnsi="宋体" w:eastAsia="宋体" w:cs="宋体"/>
          <w:sz w:val="24"/>
          <w:szCs w:val="24"/>
        </w:rPr>
        <w:t>输出门决定基于当前的细胞状态，输出哪些信息作为当前时刻的隐藏状态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这个过程分为两步：</w:t>
      </w:r>
    </w:p>
    <w:p w14:paraId="3E0CE20A">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（a）计算输出门的输出向量计算公式如2.7所示</w:t>
      </w:r>
    </w:p>
    <w:p w14:paraId="2B41EE66">
      <w:pPr>
        <w:pageBreakBefore w:val="0"/>
        <w:numPr>
          <w:ilvl w:val="0"/>
          <w:numId w:val="0"/>
        </w:numPr>
        <w:kinsoku/>
        <w:wordWrap/>
        <w:overflowPunct/>
        <w:topLinePunct w:val="0"/>
        <w:bidi w:val="0"/>
        <w:spacing w:line="24" w:lineRule="atLeast"/>
        <w:ind w:firstLine="420" w:firstLineChars="0"/>
        <w:jc w:val="right"/>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position w:val="-10"/>
          <w:sz w:val="24"/>
          <w:lang w:val="en-US" w:eastAsia="zh-CN"/>
        </w:rPr>
        <w:object>
          <v:shape id="_x0000_i1031" o:spt="75" type="#_x0000_t75" style="height:17pt;width:215pt;" o:ole="t" filled="f" o:preferrelative="t" stroked="f" coordsize="21600,21600">
            <v:path/>
            <v:fill on="f" focussize="0,0"/>
            <v:stroke on="f"/>
            <v:imagedata r:id="rId27" o:title=""/>
            <o:lock v:ext="edit" aspectratio="t"/>
            <w10:wrap type="none"/>
            <w10:anchorlock/>
          </v:shape>
          <o:OLEObject Type="Embed" ProgID="Equation.KSEE3" ShapeID="_x0000_i1031" DrawAspect="Content" ObjectID="_1468075731" r:id="rId26">
            <o:LockedField>false</o:LockedField>
          </o:OLEObject>
        </w:object>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（2.7）</w:t>
      </w:r>
    </w:p>
    <w:p w14:paraId="5E4BADD6">
      <w:pPr>
        <w:pageBreakBefore w:val="0"/>
        <w:tabs>
          <w:tab w:val="left" w:pos="1290"/>
        </w:tabs>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（b）计算当前时刻的隐藏状态公式如2.8所示</w:t>
      </w:r>
    </w:p>
    <w:p w14:paraId="54696174">
      <w:pPr>
        <w:pageBreakBefore w:val="0"/>
        <w:numPr>
          <w:ilvl w:val="0"/>
          <w:numId w:val="0"/>
        </w:numPr>
        <w:kinsoku/>
        <w:wordWrap/>
        <w:overflowPunct/>
        <w:topLinePunct w:val="0"/>
        <w:bidi w:val="0"/>
        <w:spacing w:line="24" w:lineRule="atLeast"/>
        <w:ind w:firstLine="420" w:firstLineChars="0"/>
        <w:jc w:val="right"/>
        <w:textAlignment w:val="auto"/>
        <w:rPr>
          <w:rFonts w:hint="eastAsia" w:ascii="宋体" w:hAnsi="宋体" w:eastAsia="宋体" w:cs="Times New Roman"/>
          <w:color w:val="auto"/>
          <w:sz w:val="24"/>
          <w:lang w:val="en-US" w:eastAsia="zh-CN"/>
        </w:rPr>
      </w:pPr>
      <w:r>
        <w:rPr>
          <w:rFonts w:hint="default" w:ascii="宋体" w:hAnsi="宋体" w:eastAsia="宋体" w:cs="Times New Roman"/>
          <w:color w:val="auto"/>
          <w:position w:val="-10"/>
          <w:sz w:val="24"/>
          <w:lang w:val="en-US" w:eastAsia="zh-CN"/>
        </w:rPr>
        <w:object>
          <v:shape id="_x0000_i1032" o:spt="75" type="#_x0000_t75" style="height:17pt;width:113pt;" o:ole="t" filled="f" o:preferrelative="t" stroked="f" coordsize="21600,21600">
            <v:path/>
            <v:fill on="f" focussize="0,0"/>
            <v:stroke on="f"/>
            <v:imagedata r:id="rId29" o:title=""/>
            <o:lock v:ext="edit" aspectratio="t"/>
            <w10:wrap type="none"/>
            <w10:anchorlock/>
          </v:shape>
          <o:OLEObject Type="Embed" ProgID="Equation.KSEE3" ShapeID="_x0000_i1032" DrawAspect="Content" ObjectID="_1468075732" r:id="rId28">
            <o:LockedField>false</o:LockedField>
          </o:OLEObject>
        </w:object>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ab/>
      </w:r>
      <w:r>
        <w:rPr>
          <w:rFonts w:hint="eastAsia" w:ascii="宋体" w:hAnsi="宋体" w:eastAsia="宋体" w:cs="Times New Roman"/>
          <w:color w:val="auto"/>
          <w:sz w:val="24"/>
          <w:lang w:val="en-US" w:eastAsia="zh-CN"/>
        </w:rPr>
        <w:t>（2.8）</w:t>
      </w:r>
    </w:p>
    <w:p w14:paraId="50FE4AD0">
      <w:pPr>
        <w:pageBreakBefore w:val="0"/>
        <w:tabs>
          <w:tab w:val="left" w:pos="1290"/>
        </w:tabs>
        <w:kinsoku/>
        <w:wordWrap/>
        <w:overflowPunct/>
        <w:topLinePunct w:val="0"/>
        <w:bidi w:val="0"/>
        <w:spacing w:before="0" w:after="0" w:line="24" w:lineRule="atLeast"/>
        <w:ind w:firstLine="420" w:firstLineChars="0"/>
        <w:jc w:val="both"/>
        <w:textAlignment w:val="auto"/>
        <w:rPr>
          <w:rStyle w:val="44"/>
          <w:rFonts w:hint="eastAsia" w:ascii="宋体" w:hAnsi="宋体" w:eastAsia="宋体" w:cs="宋体"/>
          <w:bCs w:val="0"/>
          <w:sz w:val="24"/>
          <w:szCs w:val="24"/>
          <w:lang w:val="en-US" w:eastAsia="zh-CN"/>
        </w:rPr>
      </w:pPr>
      <w:r>
        <w:rPr>
          <w:rFonts w:hint="eastAsia" w:ascii="宋体" w:hAnsi="宋体" w:eastAsia="宋体" w:cs="宋体"/>
          <w:color w:val="auto"/>
          <w:sz w:val="24"/>
          <w:szCs w:val="24"/>
          <w:lang w:val="en-US" w:eastAsia="zh-CN"/>
        </w:rPr>
        <w:t>其</w:t>
      </w:r>
      <w:r>
        <w:rPr>
          <w:rStyle w:val="44"/>
          <w:rFonts w:hint="eastAsia" w:ascii="宋体" w:hAnsi="宋体" w:eastAsia="宋体" w:cs="宋体"/>
          <w:bCs w:val="0"/>
          <w:sz w:val="24"/>
          <w:szCs w:val="24"/>
          <w:lang w:val="en-US" w:eastAsia="zh-CN"/>
        </w:rPr>
        <w:t>长短期记忆网络（LSTM）的原理流程图如图2.1所示：</w:t>
      </w:r>
    </w:p>
    <w:p w14:paraId="06B3BC47">
      <w:pPr>
        <w:pStyle w:val="14"/>
        <w:pageBreakBefore w:val="0"/>
        <w:kinsoku/>
        <w:wordWrap/>
        <w:overflowPunct/>
        <w:topLinePunct w:val="0"/>
        <w:bidi w:val="0"/>
        <w:spacing w:line="24" w:lineRule="atLeast"/>
        <w:textAlignment w:val="auto"/>
        <w:rPr>
          <w:rStyle w:val="44"/>
          <w:rFonts w:hint="default" w:ascii="宋体" w:hAnsi="宋体" w:eastAsia="宋体" w:cs="宋体"/>
          <w:bCs w:val="0"/>
          <w:sz w:val="24"/>
          <w:szCs w:val="24"/>
          <w:lang w:val="en-US" w:eastAsia="zh-CN"/>
        </w:rPr>
      </w:pPr>
      <w:bookmarkStart w:id="31" w:name="_Toc11712"/>
      <w:r>
        <w:rPr>
          <w:rStyle w:val="44"/>
          <w:rFonts w:hint="default" w:ascii="宋体" w:hAnsi="宋体" w:eastAsia="宋体" w:cs="宋体"/>
          <w:bCs w:val="0"/>
          <w:sz w:val="24"/>
          <w:szCs w:val="24"/>
          <w:lang w:val="en-US" w:eastAsia="zh-CN"/>
        </w:rPr>
        <w:drawing>
          <wp:inline distT="0" distB="0" distL="114300" distR="114300">
            <wp:extent cx="5295265" cy="2024380"/>
            <wp:effectExtent l="0" t="0" r="8255" b="2540"/>
            <wp:docPr id="11" name="图片 11"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22"/>
                    <pic:cNvPicPr>
                      <a:picLocks noChangeAspect="1"/>
                    </pic:cNvPicPr>
                  </pic:nvPicPr>
                  <pic:blipFill>
                    <a:blip r:embed="rId30"/>
                    <a:srcRect r="-409" b="9096"/>
                    <a:stretch>
                      <a:fillRect/>
                    </a:stretch>
                  </pic:blipFill>
                  <pic:spPr>
                    <a:xfrm>
                      <a:off x="0" y="0"/>
                      <a:ext cx="5295265" cy="2024380"/>
                    </a:xfrm>
                    <a:prstGeom prst="rect">
                      <a:avLst/>
                    </a:prstGeom>
                  </pic:spPr>
                </pic:pic>
              </a:graphicData>
            </a:graphic>
          </wp:inline>
        </w:drawing>
      </w:r>
    </w:p>
    <w:bookmarkEnd w:id="31"/>
    <w:p w14:paraId="7FCABF75">
      <w:pPr>
        <w:pStyle w:val="14"/>
        <w:pageBreakBefore w:val="0"/>
        <w:kinsoku/>
        <w:wordWrap/>
        <w:overflowPunct/>
        <w:topLinePunct w:val="0"/>
        <w:bidi w:val="0"/>
        <w:spacing w:line="24" w:lineRule="atLeast"/>
        <w:jc w:val="center"/>
        <w:textAlignment w:val="auto"/>
        <w:rPr>
          <w:rFonts w:hint="eastAsia"/>
          <w:sz w:val="24"/>
          <w:szCs w:val="24"/>
          <w:lang w:val="en-US" w:eastAsia="zh-CN"/>
        </w:rPr>
      </w:pPr>
      <w:bookmarkStart w:id="32" w:name="_Toc32380"/>
      <w:r>
        <w:rPr>
          <w:rFonts w:hint="eastAsia"/>
          <w:sz w:val="24"/>
          <w:szCs w:val="24"/>
          <w:lang w:val="en-US" w:eastAsia="zh-CN"/>
        </w:rPr>
        <w:t>图2.1长短期记忆网络（LSTM）的原理流程图</w:t>
      </w:r>
    </w:p>
    <w:bookmarkEnd w:id="32"/>
    <w:p w14:paraId="659DFA77">
      <w:pPr>
        <w:pStyle w:val="14"/>
        <w:pageBreakBefore w:val="0"/>
        <w:kinsoku/>
        <w:wordWrap/>
        <w:overflowPunct/>
        <w:topLinePunct w:val="0"/>
        <w:bidi w:val="0"/>
        <w:spacing w:line="24" w:lineRule="atLeast"/>
        <w:jc w:val="center"/>
        <w:textAlignment w:val="auto"/>
        <w:rPr>
          <w:rFonts w:hint="default" w:ascii="Times New Roman" w:hAnsi="Times New Roman" w:cs="Times New Roman"/>
          <w:sz w:val="24"/>
          <w:szCs w:val="24"/>
          <w:lang w:val="en-US" w:eastAsia="zh-CN"/>
        </w:rPr>
      </w:pPr>
      <w:bookmarkStart w:id="33" w:name="_Toc5664"/>
      <w:r>
        <w:rPr>
          <w:rFonts w:hint="default" w:ascii="Times New Roman" w:hAnsi="Times New Roman" w:cs="Times New Roman"/>
          <w:sz w:val="24"/>
          <w:szCs w:val="24"/>
          <w:lang w:val="en-US" w:eastAsia="zh-CN"/>
        </w:rPr>
        <w:t>Fig.2.1principleflowchartoflong-termandshort-termmemorynetwork(LSTM)</w:t>
      </w:r>
    </w:p>
    <w:bookmarkEnd w:id="33"/>
    <w:p w14:paraId="2AF15E16">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输出门根据当前细胞状态和输入决定隐藏状态的输出。隐藏状态包含了当前时间步的输出信息和上下文信息，可用于下游任务。</w:t>
      </w:r>
    </w:p>
    <w:p w14:paraId="18546779">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sz w:val="24"/>
          <w:lang w:val="en-US" w:eastAsia="zh-CN"/>
        </w:rPr>
        <w:t>LSTM的门控机制使其能够自适应地控制信息的流动，有效缓解了梯度消失问题。当某些历史信息不再重要时，遗忘门会自动降低其权重；当需要添加新信息时，输入门会允许相关信息进入。这种自适应机制使LSTM能够学习到序列中的长期依赖关系，在空气质量预测、机器翻译、语音识别等任务中取得了显著成功。</w:t>
      </w:r>
    </w:p>
    <w:p w14:paraId="4B0C9EC3">
      <w:pPr>
        <w:pStyle w:val="4"/>
        <w:pageBreakBefore w:val="0"/>
        <w:numPr>
          <w:ilvl w:val="0"/>
          <w:numId w:val="0"/>
        </w:numPr>
        <w:kinsoku/>
        <w:wordWrap/>
        <w:overflowPunct/>
        <w:topLinePunct w:val="0"/>
        <w:bidi w:val="0"/>
        <w:spacing w:line="24" w:lineRule="atLeast"/>
        <w:textAlignment w:val="auto"/>
        <w:rPr>
          <w:rStyle w:val="44"/>
          <w:rFonts w:hint="eastAsia"/>
          <w:bCs w:val="0"/>
          <w:lang w:val="en-US" w:eastAsia="zh-CN"/>
        </w:rPr>
      </w:pPr>
      <w:bookmarkStart w:id="34" w:name="_Toc29918"/>
      <w:r>
        <w:rPr>
          <w:rStyle w:val="44"/>
          <w:rFonts w:hint="eastAsia"/>
          <w:bCs w:val="0"/>
          <w:lang w:val="en-US" w:eastAsia="zh-CN"/>
        </w:rPr>
        <w:t>2.2.3双向LSTM与深层LSTM</w:t>
      </w:r>
      <w:bookmarkEnd w:id="34"/>
    </w:p>
    <w:p w14:paraId="6831301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标准LSTM只能利用过去的信息来预测当前时刻的输出，即信息的流动是单向的。然而，在许多序列建模任务中，同时利用过去和未来的上下文信息能够提高预测精度。双向长短期记忆网络（BidirectionalLSTM，Bi-LSTM）正是为了解决这一问题而提出的。</w:t>
      </w:r>
    </w:p>
    <w:p w14:paraId="7D931624">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Bi-LSTM由两个独立的LSTM层组成：前向LSTM（ForwardLSTM）按时间正序处理序列，从过去看到未来；后向LSTM（BackwardLSTM）按时间逆序处理序列，从未来看到过去。两个方向的隐藏状态分别捕捉了过去和未来上下文的信息。在每个时间步，Bi-LSTM的输出是前向隐藏状态和后向隐藏状态的拼接（Concatnation）：</w:t>
      </w:r>
    </w:p>
    <w:p w14:paraId="4790F1DF">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前向隐藏状态公式如2.9所示：</w:t>
      </w:r>
    </w:p>
    <w:p w14:paraId="34089774">
      <w:pPr>
        <w:pageBreakBefore w:val="0"/>
        <w:numPr>
          <w:ilvl w:val="0"/>
          <w:numId w:val="0"/>
        </w:numPr>
        <w:kinsoku/>
        <w:wordWrap/>
        <w:overflowPunct/>
        <w:topLinePunct w:val="0"/>
        <w:bidi w:val="0"/>
        <w:spacing w:line="24" w:lineRule="atLeast"/>
        <w:ind w:firstLine="420" w:firstLineChars="0"/>
        <w:jc w:val="right"/>
        <w:textAlignment w:val="auto"/>
        <w:rPr>
          <w:rFonts w:hint="default" w:ascii="宋体" w:hAnsi="宋体" w:eastAsia="宋体" w:cs="Times New Roman"/>
          <w:color w:val="auto"/>
          <w:kern w:val="2"/>
          <w:sz w:val="24"/>
          <w:szCs w:val="24"/>
          <w:lang w:val="en-US" w:eastAsia="zh-CN" w:bidi="ar-SA"/>
        </w:rPr>
      </w:pPr>
      <w:r>
        <w:rPr>
          <w:rFonts w:hint="eastAsia" w:ascii="宋体" w:hAnsi="宋体" w:eastAsia="宋体" w:cs="Times New Roman"/>
          <w:color w:val="auto"/>
          <w:kern w:val="2"/>
          <w:position w:val="-12"/>
          <w:sz w:val="24"/>
          <w:szCs w:val="24"/>
          <w:lang w:val="en-US" w:eastAsia="zh-CN" w:bidi="ar-SA"/>
        </w:rPr>
        <w:object>
          <v:shape id="_x0000_i1033" o:spt="75" type="#_x0000_t75" style="height:24.95pt;width:190pt;" o:ole="t" filled="f" o:preferrelative="t" stroked="f" coordsize="21600,21600">
            <v:path/>
            <v:fill on="f" focussize="0,0"/>
            <v:stroke on="f"/>
            <v:imagedata r:id="rId32" o:title=""/>
            <o:lock v:ext="edit" aspectratio="t"/>
            <w10:wrap type="none"/>
            <w10:anchorlock/>
          </v:shape>
          <o:OLEObject Type="Embed" ProgID="Equation.KSEE3" ShapeID="_x0000_i1033" DrawAspect="Content" ObjectID="_1468075733" r:id="rId31">
            <o:LockedField>false</o:LockedField>
          </o:OLEObject>
        </w:object>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（2.9）</w:t>
      </w:r>
    </w:p>
    <w:p w14:paraId="6DAB03E0">
      <w:pPr>
        <w:pageBreakBefore w:val="0"/>
        <w:numPr>
          <w:ilvl w:val="0"/>
          <w:numId w:val="0"/>
        </w:numPr>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kern w:val="2"/>
          <w:sz w:val="24"/>
          <w:szCs w:val="24"/>
          <w:lang w:val="en-US" w:eastAsia="zh-CN" w:bidi="ar-SA"/>
        </w:rPr>
      </w:pPr>
      <w:r>
        <w:rPr>
          <w:rFonts w:hint="eastAsia" w:ascii="宋体" w:hAnsi="宋体" w:eastAsia="宋体" w:cs="Times New Roman"/>
          <w:color w:val="auto"/>
          <w:kern w:val="2"/>
          <w:sz w:val="24"/>
          <w:szCs w:val="24"/>
          <w:lang w:val="en-US" w:eastAsia="zh-CN" w:bidi="ar-SA"/>
        </w:rPr>
        <w:t>后向隐藏状态公式如2.10所示：</w:t>
      </w:r>
    </w:p>
    <w:p w14:paraId="0265F08A">
      <w:pPr>
        <w:pageBreakBefore w:val="0"/>
        <w:numPr>
          <w:ilvl w:val="0"/>
          <w:numId w:val="0"/>
        </w:numPr>
        <w:kinsoku/>
        <w:wordWrap/>
        <w:overflowPunct/>
        <w:topLinePunct w:val="0"/>
        <w:bidi w:val="0"/>
        <w:spacing w:line="24" w:lineRule="atLeast"/>
        <w:ind w:firstLine="420" w:firstLineChars="0"/>
        <w:jc w:val="right"/>
        <w:textAlignment w:val="auto"/>
        <w:rPr>
          <w:rFonts w:hint="default" w:ascii="宋体" w:hAnsi="宋体" w:eastAsia="宋体" w:cs="Times New Roman"/>
          <w:color w:val="auto"/>
          <w:kern w:val="2"/>
          <w:sz w:val="24"/>
          <w:szCs w:val="24"/>
          <w:lang w:val="en-US" w:eastAsia="zh-CN" w:bidi="ar-SA"/>
        </w:rPr>
      </w:pPr>
      <w:r>
        <w:rPr>
          <w:rFonts w:hint="eastAsia" w:ascii="宋体" w:hAnsi="宋体" w:eastAsia="宋体" w:cs="Times New Roman"/>
          <w:color w:val="auto"/>
          <w:kern w:val="2"/>
          <w:position w:val="-12"/>
          <w:sz w:val="24"/>
          <w:szCs w:val="24"/>
          <w:lang w:val="en-US" w:eastAsia="zh-CN" w:bidi="ar-SA"/>
        </w:rPr>
        <w:object>
          <v:shape id="_x0000_i1034" o:spt="75" type="#_x0000_t75" style="height:24.95pt;width:190pt;" o:ole="t" filled="f" o:preferrelative="t" stroked="f" coordsize="21600,21600">
            <v:path/>
            <v:fill on="f" focussize="0,0"/>
            <v:stroke on="f"/>
            <v:imagedata r:id="rId34" o:title=""/>
            <o:lock v:ext="edit" aspectratio="t"/>
            <w10:wrap type="none"/>
            <w10:anchorlock/>
          </v:shape>
          <o:OLEObject Type="Embed" ProgID="Equation.KSEE3" ShapeID="_x0000_i1034" DrawAspect="Content" ObjectID="_1468075734" r:id="rId33">
            <o:LockedField>false</o:LockedField>
          </o:OLEObject>
        </w:object>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（2.10）</w:t>
      </w:r>
    </w:p>
    <w:p w14:paraId="363190F5">
      <w:pPr>
        <w:pageBreakBefore w:val="0"/>
        <w:numPr>
          <w:ilvl w:val="0"/>
          <w:numId w:val="0"/>
        </w:numPr>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kern w:val="2"/>
          <w:sz w:val="24"/>
          <w:szCs w:val="24"/>
          <w:lang w:val="en-US" w:eastAsia="zh-CN" w:bidi="ar-SA"/>
        </w:rPr>
      </w:pPr>
      <w:r>
        <w:rPr>
          <w:rFonts w:hint="eastAsia" w:ascii="宋体" w:hAnsi="宋体" w:eastAsia="宋体" w:cs="Times New Roman"/>
          <w:color w:val="auto"/>
          <w:kern w:val="2"/>
          <w:sz w:val="24"/>
          <w:szCs w:val="24"/>
          <w:lang w:val="en-US" w:eastAsia="zh-CN" w:bidi="ar-SA"/>
        </w:rPr>
        <w:t>最终隐藏状态拼接公式为2.11所示：</w:t>
      </w:r>
    </w:p>
    <w:p w14:paraId="42DB6D27">
      <w:pPr>
        <w:pageBreakBefore w:val="0"/>
        <w:numPr>
          <w:ilvl w:val="0"/>
          <w:numId w:val="0"/>
        </w:numPr>
        <w:kinsoku/>
        <w:wordWrap/>
        <w:overflowPunct/>
        <w:topLinePunct w:val="0"/>
        <w:bidi w:val="0"/>
        <w:spacing w:line="24" w:lineRule="atLeast"/>
        <w:ind w:firstLine="420" w:firstLineChars="0"/>
        <w:jc w:val="right"/>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position w:val="-12"/>
          <w:sz w:val="24"/>
          <w:szCs w:val="24"/>
          <w:lang w:val="en-US" w:eastAsia="zh-CN" w:bidi="ar-SA"/>
        </w:rPr>
        <w:object>
          <v:shape id="_x0000_i1035" o:spt="75" type="#_x0000_t75" style="height:24.95pt;width:60pt;" o:ole="t" filled="f" o:preferrelative="t" stroked="f" coordsize="21600,21600">
            <v:path/>
            <v:fill on="f" focussize="0,0"/>
            <v:stroke on="f"/>
            <v:imagedata r:id="rId36" o:title=""/>
            <o:lock v:ext="edit" aspectratio="t"/>
            <w10:wrap type="none"/>
            <w10:anchorlock/>
          </v:shape>
          <o:OLEObject Type="Embed" ProgID="Equation.KSEE3" ShapeID="_x0000_i1035" DrawAspect="Content" ObjectID="_1468075735" r:id="rId35">
            <o:LockedField>false</o:LockedField>
          </o:OLEObject>
        </w:object>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（2.11）</w:t>
      </w:r>
    </w:p>
    <w:p w14:paraId="71EC688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这种双向融合的方式使模型能够在预测某个时间步时同时考虑该时间步之前和之后的全部信息。对于空气质量预测任务，利用未来信息（如未来几天的气象条件）可能有助于提高当前预测的准确性。虽然在实际预测中我们通常只能利用历史信息来预测未来，但Bi-LSTM结构仍能通过更充分地提取序列特征来提高模型性能。</w:t>
      </w:r>
    </w:p>
    <w:p w14:paraId="2478FA8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深层LSTM（DeepLSTM）是指堆叠多个LSTM层形成的深层网络结构。通过增加网络深度，模型能够学习到更复杂的抽象表示。每一层的输出作为下一层的输入，层层递进地提取越来越高级的特征。在自然语言处理领域，深层LSTM被广泛用于构建语言模型、机器翻译等任务。</w:t>
      </w:r>
    </w:p>
    <w:p w14:paraId="7956A684">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在构建深层LSTM时，通常会在层与层之间添加残差连接（ResidualConnection）或Dense连接，以缓解深层网络的训练困难。此外，深层网络也更容易出现过拟合，需要配合Dropout、正则化等技术使用。在实际应用中，需要根据任务复杂度和数据规模选择合适的网络深度，过深的网络可能导致训练困难和性能下降。</w:t>
      </w:r>
    </w:p>
    <w:p w14:paraId="739BAE05">
      <w:pPr>
        <w:pStyle w:val="3"/>
        <w:pageBreakBefore w:val="0"/>
        <w:kinsoku/>
        <w:wordWrap/>
        <w:overflowPunct/>
        <w:topLinePunct w:val="0"/>
        <w:bidi w:val="0"/>
        <w:spacing w:line="24" w:lineRule="atLeast"/>
        <w:textAlignment w:val="auto"/>
        <w:rPr>
          <w:rFonts w:hint="eastAsia"/>
          <w:lang w:val="en-US" w:eastAsia="zh-CN"/>
        </w:rPr>
      </w:pPr>
      <w:bookmarkStart w:id="35" w:name="_Toc24084"/>
      <w:r>
        <w:rPr>
          <w:rFonts w:hint="eastAsia"/>
          <w:lang w:val="en-US" w:eastAsia="zh-CN"/>
        </w:rPr>
        <w:t>2.3本研究采用的方法与算法</w:t>
      </w:r>
      <w:bookmarkEnd w:id="35"/>
    </w:p>
    <w:p w14:paraId="7FA611D2">
      <w:pPr>
        <w:pStyle w:val="4"/>
        <w:pageBreakBefore w:val="0"/>
        <w:kinsoku/>
        <w:wordWrap/>
        <w:overflowPunct/>
        <w:topLinePunct w:val="0"/>
        <w:bidi w:val="0"/>
        <w:spacing w:line="24" w:lineRule="atLeast"/>
        <w:textAlignment w:val="auto"/>
        <w:rPr>
          <w:rFonts w:hint="default"/>
          <w:lang w:val="en-US" w:eastAsia="zh-CN"/>
        </w:rPr>
      </w:pPr>
      <w:bookmarkStart w:id="36" w:name="_Toc28372"/>
      <w:r>
        <w:rPr>
          <w:rFonts w:hint="default"/>
          <w:lang w:val="en-US" w:eastAsia="zh-CN"/>
        </w:rPr>
        <w:t>2.3.1模型架构设计</w:t>
      </w:r>
      <w:bookmarkEnd w:id="36"/>
    </w:p>
    <w:p w14:paraId="35783F29">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本研究设计的空气质量预测模型以双向LSTM为核心，融合省份嵌入和多尺度时间特征，构建了一个端到端的序列到向量的预测模型。模型的整体架构包含三个主要组件：省份嵌入层（ProvinceEmbedding）、双向LSTM层（Bi-LSTM）和全连接输出层（FullyConnectedOutputLayer）。</w:t>
      </w:r>
    </w:p>
    <w:p w14:paraId="696E94A5">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模型的输入包含两部分：省份标识和历史空气质量序列。省份标识是一个整数ID，经过嵌入层映射为一个固定维度的稠密向量；历史空气质量序列是一个形状为（序列长度，特征维度）的二维张量，包含过去30天的七项污染物浓度和对应的时间特征。模型的输出是一个7维向量，预测未来一天七项污染物的浓度值。</w:t>
      </w:r>
    </w:p>
    <w:p w14:paraId="4BE781A4">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省份嵌入层的设计借鉴了自然语言处理中的词嵌入（WordEmbedding）技术。词嵌入将离散的词ID映射为连续的向量表示，使语义相近的词在向量空间中距离较近。类似地，省份嵌入将各省份的空气质量特征编码为向量表示，使空气质量模式相近的省份在嵌入空间中距离较近。嵌入向量作为模型的可学习参数，能够在训练过程中自动调整，捕捉各省份的独特污染特征。嵌入维度是一个超参数，本研究设置嵌入维度为16，在模型容量和泛化能力之间取得平衡。</w:t>
      </w:r>
    </w:p>
    <w:p w14:paraId="0B3A51D6">
      <w:pPr>
        <w:pageBreakBefore w:val="0"/>
        <w:numPr>
          <w:ilvl w:val="0"/>
          <w:numId w:val="0"/>
        </w:numPr>
        <w:kinsoku/>
        <w:wordWrap/>
        <w:overflowPunct/>
        <w:topLinePunct w:val="0"/>
        <w:bidi w:val="0"/>
        <w:spacing w:before="0" w:after="0" w:line="24" w:lineRule="atLeast"/>
        <w:textAlignment w:val="auto"/>
        <w:rPr>
          <w:rFonts w:hint="default" w:ascii="宋体" w:hAnsi="宋体" w:eastAsia="宋体" w:cs="Times New Roman"/>
          <w:color w:val="auto"/>
          <w:kern w:val="2"/>
          <w:sz w:val="24"/>
          <w:szCs w:val="24"/>
          <w:lang w:val="en-US" w:eastAsia="zh-CN" w:bidi="ar-SA"/>
        </w:rPr>
      </w:pPr>
    </w:p>
    <w:p w14:paraId="564D953A">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双向LSTM层是模型的核心特征提取组件。模型采用两层双向LSTM，每层隐藏单元数为64。对于输入序列中的每个时间步，LSTM能够根据该时间步的输入和上下文信息更新其隐藏状态。双向结构使模型能够同时利用前向和后向的上下文信息，获得更丰富的序列表示。LSTM的输入是历史空气质量数据经过标准化处理后的值和提取的时间特征的拼接，维度为17（7个污染物指标+10个时间特征）。</w:t>
      </w:r>
    </w:p>
    <w:p w14:paraId="0FCE50D3">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全连接输出层将LSTM提取的序列特征和省份嵌入向量融合，生成最终的预测结果。具体地，LSTM输出的双向隐藏状态（维度为128）与省份嵌入向量（维度为16）进行拼接，得到维度为144的特征向量；该向量经过两层全连接网络（隐藏单元数64，激活函数ReLU，Dropout0.2）处理，最后输出7维预测向量。</w:t>
      </w:r>
    </w:p>
    <w:p w14:paraId="3D6D6110">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模型的损失函数采用HuberLoss，这是一种对异常值更鲁棒的损失函数，比MSE对离群点的敏感性更低。HuberLoss的</w:t>
      </w:r>
      <w:r>
        <w:rPr>
          <w:rFonts w:hint="eastAsia" w:ascii="宋体" w:hAnsi="宋体" w:eastAsia="宋体" w:cs="Times New Roman"/>
          <w:color w:val="auto"/>
          <w:kern w:val="2"/>
          <w:sz w:val="24"/>
          <w:szCs w:val="24"/>
          <w:lang w:val="en-US" w:eastAsia="zh-CN" w:bidi="ar-SA"/>
        </w:rPr>
        <w:t>公式</w:t>
      </w:r>
      <w:r>
        <w:rPr>
          <w:rFonts w:hint="default" w:ascii="宋体" w:hAnsi="宋体" w:eastAsia="宋体" w:cs="Times New Roman"/>
          <w:color w:val="auto"/>
          <w:kern w:val="2"/>
          <w:sz w:val="24"/>
          <w:szCs w:val="24"/>
          <w:lang w:val="en-US" w:eastAsia="zh-CN" w:bidi="ar-SA"/>
        </w:rPr>
        <w:t>定义如下</w:t>
      </w:r>
      <w:r>
        <w:rPr>
          <w:rFonts w:hint="eastAsia" w:ascii="宋体" w:hAnsi="宋体" w:eastAsia="宋体" w:cs="Times New Roman"/>
          <w:color w:val="auto"/>
          <w:kern w:val="2"/>
          <w:sz w:val="24"/>
          <w:szCs w:val="24"/>
          <w:lang w:val="en-US" w:eastAsia="zh-CN" w:bidi="ar-SA"/>
        </w:rPr>
        <w:t>2.12所示</w:t>
      </w:r>
      <w:r>
        <w:rPr>
          <w:rFonts w:hint="default" w:ascii="宋体" w:hAnsi="宋体" w:eastAsia="宋体" w:cs="Times New Roman"/>
          <w:color w:val="auto"/>
          <w:kern w:val="2"/>
          <w:sz w:val="24"/>
          <w:szCs w:val="24"/>
          <w:lang w:val="en-US" w:eastAsia="zh-CN" w:bidi="ar-SA"/>
        </w:rPr>
        <w:t>：</w:t>
      </w:r>
    </w:p>
    <w:p w14:paraId="60C31039">
      <w:pPr>
        <w:pageBreakBefore w:val="0"/>
        <w:numPr>
          <w:ilvl w:val="0"/>
          <w:numId w:val="0"/>
        </w:numPr>
        <w:kinsoku/>
        <w:wordWrap/>
        <w:overflowPunct/>
        <w:topLinePunct w:val="0"/>
        <w:bidi w:val="0"/>
        <w:spacing w:line="24" w:lineRule="atLeast"/>
        <w:ind w:firstLine="420" w:firstLineChars="0"/>
        <w:jc w:val="right"/>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Times New Roman"/>
          <w:color w:val="auto"/>
          <w:kern w:val="2"/>
          <w:position w:val="-40"/>
          <w:sz w:val="24"/>
          <w:szCs w:val="24"/>
          <w:lang w:val="en-US" w:eastAsia="zh-CN" w:bidi="ar-SA"/>
        </w:rPr>
        <w:object>
          <v:shape id="_x0000_i1036" o:spt="75" type="#_x0000_t75" style="height:46pt;width:253pt;" o:ole="t" filled="f" o:preferrelative="t" stroked="f" coordsize="21600,21600">
            <v:path/>
            <v:fill on="f" focussize="0,0"/>
            <v:stroke on="f"/>
            <v:imagedata r:id="rId38" o:title=""/>
            <o:lock v:ext="edit" aspectratio="t"/>
            <w10:wrap type="none"/>
            <w10:anchorlock/>
          </v:shape>
          <o:OLEObject Type="Embed" ProgID="Equation.KSEE3" ShapeID="_x0000_i1036" DrawAspect="Content" ObjectID="_1468075736" r:id="rId37">
            <o:LockedField>false</o:LockedField>
          </o:OLEObject>
        </w:object>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ab/>
      </w:r>
      <w:r>
        <w:rPr>
          <w:rFonts w:hint="eastAsia" w:ascii="宋体" w:hAnsi="宋体" w:eastAsia="宋体" w:cs="Times New Roman"/>
          <w:color w:val="auto"/>
          <w:kern w:val="2"/>
          <w:sz w:val="24"/>
          <w:szCs w:val="24"/>
          <w:lang w:val="en-US" w:eastAsia="zh-CN" w:bidi="ar-SA"/>
        </w:rPr>
        <w:t>（2.12）</w:t>
      </w:r>
    </w:p>
    <w:p w14:paraId="3AF0859C">
      <w:pPr>
        <w:pageBreakBefore w:val="0"/>
        <w:numPr>
          <w:ilvl w:val="0"/>
          <w:numId w:val="0"/>
        </w:numPr>
        <w:kinsoku/>
        <w:wordWrap/>
        <w:overflowPunct/>
        <w:topLinePunct w:val="0"/>
        <w:bidi w:val="0"/>
        <w:spacing w:before="0" w:after="0" w:line="24" w:lineRule="atLeast"/>
        <w:ind w:firstLine="420" w:firstLineChars="0"/>
        <w:textAlignment w:val="auto"/>
        <w:rPr>
          <w:rFonts w:hint="eastAsia" w:ascii="宋体" w:hAnsi="宋体" w:eastAsia="宋体" w:cs="宋体"/>
          <w:sz w:val="24"/>
          <w:szCs w:val="24"/>
          <w:lang w:val="en-US" w:eastAsia="zh-CN"/>
        </w:rPr>
      </w:pPr>
      <w:r>
        <w:rPr>
          <w:rFonts w:hint="default" w:ascii="宋体" w:hAnsi="宋体" w:eastAsia="宋体" w:cs="Times New Roman"/>
          <w:color w:val="auto"/>
          <w:kern w:val="2"/>
          <w:sz w:val="24"/>
          <w:szCs w:val="24"/>
          <w:lang w:val="en-US" w:eastAsia="zh-CN" w:bidi="ar-SA"/>
        </w:rPr>
        <w:t>其中，delta是阈值参数，本研究设置为1.0。在训练过程中，采用梯度裁剪（GradientClipping）技术，将梯度范数限制在1.0以内，防止梯度爆炸，提高训练稳定性。</w:t>
      </w:r>
      <w:r>
        <w:rPr>
          <w:rFonts w:ascii="宋体" w:hAnsi="宋体" w:eastAsia="宋体" w:cs="宋体"/>
          <w:sz w:val="24"/>
          <w:szCs w:val="24"/>
        </w:rPr>
        <w:t>梯度裁剪公式</w:t>
      </w:r>
      <w:r>
        <w:rPr>
          <w:rFonts w:hint="eastAsia" w:ascii="宋体" w:hAnsi="宋体" w:eastAsia="宋体" w:cs="宋体"/>
          <w:sz w:val="24"/>
          <w:szCs w:val="24"/>
          <w:lang w:val="en-US" w:eastAsia="zh-CN"/>
        </w:rPr>
        <w:t>如2.13所示：</w:t>
      </w:r>
    </w:p>
    <w:p w14:paraId="5ADE6A06">
      <w:pPr>
        <w:pageBreakBefore w:val="0"/>
        <w:numPr>
          <w:ilvl w:val="0"/>
          <w:numId w:val="0"/>
        </w:numPr>
        <w:kinsoku/>
        <w:wordWrap/>
        <w:overflowPunct/>
        <w:topLinePunct w:val="0"/>
        <w:bidi w:val="0"/>
        <w:spacing w:line="24" w:lineRule="atLeast"/>
        <w:ind w:firstLine="420" w:firstLineChars="0"/>
        <w:jc w:val="right"/>
        <w:textAlignment w:val="auto"/>
        <w:rPr>
          <w:rFonts w:hint="default" w:ascii="宋体" w:hAnsi="宋体" w:eastAsia="宋体" w:cs="Times New Roman"/>
          <w:color w:val="auto"/>
          <w:kern w:val="2"/>
          <w:sz w:val="24"/>
          <w:szCs w:val="24"/>
          <w:lang w:val="en-US" w:eastAsia="zh-CN" w:bidi="ar-SA"/>
        </w:rPr>
      </w:pPr>
      <w:r>
        <w:rPr>
          <w:rFonts w:hint="default" w:ascii="宋体" w:hAnsi="宋体" w:eastAsia="宋体" w:cs="宋体"/>
          <w:position w:val="-28"/>
          <w:sz w:val="24"/>
          <w:szCs w:val="24"/>
          <w:lang w:val="en-US" w:eastAsia="zh-CN"/>
        </w:rPr>
        <w:object>
          <v:shape id="_x0000_i1037" o:spt="75" type="#_x0000_t75" style="height:33pt;width:153pt;" o:ole="t" filled="f" o:preferrelative="t" stroked="f" coordsize="21600,21600">
            <v:path/>
            <v:fill on="f" focussize="0,0"/>
            <v:stroke on="f"/>
            <v:imagedata r:id="rId40" o:title=""/>
            <o:lock v:ext="edit" aspectratio="t"/>
            <w10:wrap type="none"/>
            <w10:anchorlock/>
          </v:shape>
          <o:OLEObject Type="Embed" ProgID="Equation.KSEE3" ShapeID="_x0000_i1037" DrawAspect="Content" ObjectID="_1468075737" r:id="rId39">
            <o:LockedField>false</o:LockedField>
          </o:OLEObject>
        </w:objec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（2.13）</w:t>
      </w:r>
    </w:p>
    <w:p w14:paraId="4E39EA5A">
      <w:pPr>
        <w:pStyle w:val="4"/>
        <w:pageBreakBefore w:val="0"/>
        <w:kinsoku/>
        <w:wordWrap/>
        <w:overflowPunct/>
        <w:topLinePunct w:val="0"/>
        <w:bidi w:val="0"/>
        <w:spacing w:line="24" w:lineRule="atLeast"/>
        <w:textAlignment w:val="auto"/>
        <w:rPr>
          <w:rFonts w:hint="default"/>
          <w:lang w:val="en-US" w:eastAsia="zh-CN"/>
        </w:rPr>
      </w:pPr>
      <w:bookmarkStart w:id="37" w:name="_Toc350"/>
      <w:r>
        <w:rPr>
          <w:rFonts w:hint="eastAsia"/>
          <w:lang w:val="en-US" w:eastAsia="zh-CN"/>
        </w:rPr>
        <w:t>2.3.2数据标准化与模型融合策略</w:t>
      </w:r>
      <w:bookmarkEnd w:id="37"/>
    </w:p>
    <w:p w14:paraId="3420C2D2">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数据标准化是机器学习中的重要预处理步骤，对于基于梯度的优化算法尤为重要。本研究采用Z-score标准化方法（也称为标准正态化），将数据转换为均值为0、标准差为1的标准正态分布。标准化参数（均值和标准差）根据训练数据计算，在预测时使用相同的参数进行反标准化，将预测结果恢复到原始量纲。</w:t>
      </w:r>
    </w:p>
    <w:p w14:paraId="557C521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本研究的预测目标包括七项空气质量指标：AQI（空气质量综合指数）、PM2.5（细颗粒物）、PM10（可吸入颗粒物）、SO₂（二氧化硫）、NO₂（二氧化氮）、CO（一氧化碳）和O₃（臭氧）。不同污染物的浓度范围差异很大，例如CO浓度单位为mg/m³，数值通常在0-10之间，而NO₂浓度单位为μg/m³，数值可能在0-200之间。通过为每个省份、每种污染物分别计算标准化参数，模型能够统一处理不同量纲的污染物数据。</w:t>
      </w:r>
    </w:p>
    <w:p w14:paraId="4E807361">
      <w:pPr>
        <w:pageBreakBefore w:val="0"/>
        <w:kinsoku/>
        <w:wordWrap/>
        <w:overflowPunct/>
        <w:topLinePunct w:val="0"/>
        <w:bidi w:val="0"/>
        <w:spacing w:before="0" w:after="0" w:line="24" w:lineRule="atLeast"/>
        <w:textAlignment w:val="auto"/>
        <w:rPr>
          <w:rFonts w:hint="eastAsia" w:ascii="宋体" w:hAnsi="宋体" w:eastAsia="宋体" w:cs="Times New Roman"/>
          <w:color w:val="auto"/>
          <w:sz w:val="24"/>
        </w:rPr>
      </w:pPr>
      <w:r>
        <w:rPr>
          <w:rFonts w:hint="eastAsia" w:ascii="宋体" w:hAnsi="宋体" w:eastAsia="宋体" w:cs="Times New Roman"/>
          <w:color w:val="auto"/>
          <w:sz w:val="24"/>
        </w:rPr>
        <w:t>在预测策略上，本研究采用模型融合的方法，根据不同污染物的特点采用差异化的预测方案。对于SO₂、NO₂、CO、O₃等污染物的预测，采用神经网络模型预测。这是因为这些污染物的浓度变化受多种因素影响（如工业排放、气象条件、化学反应等），呈现复杂的非线性变化模式，深度学习模型能够有效捕捉这些复杂关系。</w:t>
      </w:r>
    </w:p>
    <w:p w14:paraId="0CE9A2E0">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对于PM2.5、PM10和AQI，理论上LSTM模型同样能够进行预测，但在实际应用中发现，这些指标与前一天的值高度相关，即今天的PM2.5浓度与昨天的浓度往往非常接近。因此，对于这些指标本研究采用朴素基准法（NaiveBaseline），即假设明天的污染物浓度与今天相同。朴素基准法虽然简单，但在某些情况下预测精度并不逊色于复杂模型，且计算效率极高。</w:t>
      </w:r>
    </w:p>
    <w:p w14:paraId="6DE4D5AC">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这种混合预测策略的优势在于：第一，针对不同预测难度采用最合适的方法，提高整体预测精度；第二，降低系统的计算复杂度，提高响应速度；第三，朴素基准法为模型预测提供了基准参考，便于评估模型的实际改进效果。</w:t>
      </w:r>
    </w:p>
    <w:p w14:paraId="3D713F1D">
      <w:pPr>
        <w:pStyle w:val="3"/>
        <w:pageBreakBefore w:val="0"/>
        <w:kinsoku/>
        <w:wordWrap/>
        <w:overflowPunct/>
        <w:topLinePunct w:val="0"/>
        <w:bidi w:val="0"/>
        <w:spacing w:line="24" w:lineRule="atLeast"/>
        <w:textAlignment w:val="auto"/>
        <w:rPr>
          <w:rFonts w:hint="eastAsia"/>
        </w:rPr>
      </w:pPr>
      <w:bookmarkStart w:id="38" w:name="_Toc15759"/>
      <w:r>
        <w:rPr>
          <w:rFonts w:hint="eastAsia"/>
        </w:rPr>
        <w:t>2.4本章小结</w:t>
      </w:r>
      <w:bookmarkEnd w:id="38"/>
    </w:p>
    <w:p w14:paraId="0BC32B53">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本章系统介绍了与本研究相关的机器学习和深度学习理论与技术，为后续章节提供了理论基础。</w:t>
      </w:r>
    </w:p>
    <w:p w14:paraId="7927B12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首先，本章介绍了机器学习的基本概念与发展历程，阐述了监督学习、特征工程和模型评估等核心概念。机器学习作为人工智能的重要分支，通过从数据中自动学习规律，为解决复杂预测问题提供了强大工具。</w:t>
      </w:r>
    </w:p>
    <w:p w14:paraId="6352A1A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其次，本章重点介绍了循环神经网络及其变体LSTM的原理。序列数据处理是空气质量预测的关键技术，标准RNN存在梯度消失问题，难以学习长期依赖。LSTM通过引入门控机制（遗忘门、输入门、输出门）解决了这一问题，能够有效捕捉序列中的长期依赖关系。本章详细阐述了LSTM的数学公式和计算流程，为理解后续章节的模型设计奠定了基础。</w:t>
      </w:r>
    </w:p>
    <w:p w14:paraId="2ADE3617">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最后，本章介绍了本研究采用的具体方法和算法，包括：以双向LSTM为核心的模型架构设计、多尺度时间特征工程、以及模型融合预测策略。模型通过省份嵌入层融入地理空间信息，通过双向LSTM提取序列特征，通过全连接网络生成预测结果。时间特征工程提取了年周期、周周期、月周期和季节性特征，增强了模型对空气污染时间规律性的捕捉能力。模型融合策略根据不同污染物特点采用差异化预测方法，在保证精度的同时提高系统鲁棒性。</w:t>
      </w:r>
    </w:p>
    <w:p w14:paraId="7CC7AE7F">
      <w:pPr>
        <w:pageBreakBefore w:val="0"/>
        <w:kinsoku/>
        <w:wordWrap/>
        <w:overflowPunct/>
        <w:topLinePunct w:val="0"/>
        <w:bidi w:val="0"/>
        <w:spacing w:before="0" w:after="0" w:line="24" w:lineRule="atLeast"/>
        <w:ind w:firstLine="420" w:firstLineChars="0"/>
        <w:textAlignment w:val="auto"/>
        <w:rPr>
          <w:rFonts w:ascii="宋体" w:hAnsi="宋体" w:eastAsia="宋体" w:cs="Times New Roman"/>
          <w:color w:val="auto"/>
          <w:sz w:val="24"/>
        </w:rPr>
      </w:pPr>
      <w:r>
        <w:rPr>
          <w:rFonts w:hint="eastAsia" w:ascii="宋体" w:hAnsi="宋体" w:eastAsia="宋体" w:cs="Times New Roman"/>
          <w:color w:val="auto"/>
          <w:sz w:val="24"/>
        </w:rPr>
        <w:t>本章内容为后续章节的模型设计、系统实现和实验分析提供了完整的理论支撑。</w:t>
      </w:r>
    </w:p>
    <w:p w14:paraId="52A34918">
      <w:pPr>
        <w:pageBreakBefore w:val="0"/>
        <w:kinsoku/>
        <w:wordWrap/>
        <w:overflowPunct/>
        <w:topLinePunct w:val="0"/>
        <w:bidi w:val="0"/>
        <w:spacing w:before="0" w:after="0" w:line="24" w:lineRule="atLeast"/>
        <w:textAlignment w:val="auto"/>
        <w:rPr>
          <w:rFonts w:ascii="宋体" w:hAnsi="宋体" w:eastAsia="宋体" w:cs="Times New Roman"/>
          <w:color w:val="auto"/>
          <w:sz w:val="24"/>
        </w:rPr>
      </w:pPr>
    </w:p>
    <w:p w14:paraId="0B4B1A9F">
      <w:pPr>
        <w:pageBreakBefore w:val="0"/>
        <w:kinsoku/>
        <w:wordWrap/>
        <w:overflowPunct/>
        <w:topLinePunct w:val="0"/>
        <w:bidi w:val="0"/>
        <w:spacing w:before="0" w:after="0" w:line="24" w:lineRule="atLeast"/>
        <w:textAlignment w:val="auto"/>
        <w:rPr>
          <w:rFonts w:ascii="宋体" w:hAnsi="宋体" w:eastAsia="宋体" w:cs="Times New Roman"/>
          <w:color w:val="auto"/>
          <w:sz w:val="24"/>
        </w:rPr>
        <w:sectPr>
          <w:footerReference r:id="rId9" w:type="default"/>
          <w:pgSz w:w="11906" w:h="16838"/>
          <w:pgMar w:top="1418" w:right="1797" w:bottom="1701" w:left="1797" w:header="851" w:footer="1361" w:gutter="0"/>
          <w:cols w:space="720" w:num="1"/>
          <w:docGrid w:type="lines" w:linePitch="312" w:charSpace="0"/>
        </w:sectPr>
      </w:pPr>
    </w:p>
    <w:p w14:paraId="43FB460C">
      <w:pPr>
        <w:keepNext/>
        <w:keepLines/>
        <w:pageBreakBefore w:val="0"/>
        <w:kinsoku/>
        <w:wordWrap/>
        <w:overflowPunct/>
        <w:topLinePunct w:val="0"/>
        <w:bidi w:val="0"/>
        <w:spacing w:before="480" w:after="360" w:line="24" w:lineRule="atLeast"/>
        <w:jc w:val="left"/>
        <w:textAlignment w:val="auto"/>
        <w:outlineLvl w:val="0"/>
        <w:rPr>
          <w:rFonts w:ascii="黑体" w:hAnsi="黑体" w:eastAsia="黑体" w:cs="Times New Roman"/>
          <w:b/>
          <w:bCs/>
          <w:color w:val="auto"/>
          <w:kern w:val="44"/>
          <w:sz w:val="32"/>
          <w:szCs w:val="32"/>
          <w:lang w:val="zh-CN"/>
        </w:rPr>
      </w:pPr>
      <w:bookmarkStart w:id="39" w:name="_Toc9981"/>
      <w:r>
        <w:rPr>
          <w:rStyle w:val="32"/>
          <w:rFonts w:hint="eastAsia"/>
        </w:rPr>
        <w:t>第三章</w:t>
      </w:r>
      <w:r>
        <w:rPr>
          <w:rStyle w:val="32"/>
          <w:rFonts w:hint="eastAsia" w:eastAsia="黑体"/>
          <w:lang w:val="en-US" w:eastAsia="zh-CN"/>
        </w:rPr>
        <w:t>基于模型融合的空气质量预测系统</w:t>
      </w:r>
      <w:bookmarkEnd w:id="39"/>
    </w:p>
    <w:p w14:paraId="43B7F980">
      <w:pPr>
        <w:pStyle w:val="3"/>
        <w:pageBreakBefore w:val="0"/>
        <w:kinsoku/>
        <w:wordWrap/>
        <w:overflowPunct/>
        <w:topLinePunct w:val="0"/>
        <w:bidi w:val="0"/>
        <w:spacing w:line="24" w:lineRule="atLeast"/>
        <w:textAlignment w:val="auto"/>
        <w:rPr>
          <w:rFonts w:hint="eastAsia"/>
        </w:rPr>
      </w:pPr>
      <w:bookmarkStart w:id="40" w:name="_Toc25698"/>
      <w:r>
        <w:rPr>
          <w:rFonts w:hint="eastAsia"/>
          <w:lang w:val="en-US" w:eastAsia="zh-CN"/>
        </w:rPr>
        <w:t>3.1</w:t>
      </w:r>
      <w:r>
        <w:rPr>
          <w:rFonts w:hint="eastAsia"/>
        </w:rPr>
        <w:t>研究背景与问题定义</w:t>
      </w:r>
      <w:bookmarkEnd w:id="40"/>
    </w:p>
    <w:p w14:paraId="74AD3200">
      <w:pPr>
        <w:pStyle w:val="4"/>
        <w:pageBreakBefore w:val="0"/>
        <w:kinsoku/>
        <w:wordWrap/>
        <w:overflowPunct/>
        <w:topLinePunct w:val="0"/>
        <w:bidi w:val="0"/>
        <w:spacing w:line="24" w:lineRule="atLeast"/>
        <w:textAlignment w:val="auto"/>
        <w:rPr>
          <w:rFonts w:hint="eastAsia"/>
        </w:rPr>
      </w:pPr>
      <w:bookmarkStart w:id="41" w:name="_Toc1053"/>
      <w:r>
        <w:rPr>
          <w:rFonts w:hint="eastAsia"/>
        </w:rPr>
        <w:t>3.1.1空气质量预测的需求与挑战</w:t>
      </w:r>
      <w:bookmarkEnd w:id="41"/>
    </w:p>
    <w:p w14:paraId="0132096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空气质量预测是环境科学和大气污染防治领域的重要研究课题。随着我国大气污染治理工作的深入推进，对空气质量预测的精度和时效性提出了更高要求。准确的空气质量预测不仅关系到人民群众的身体健康和生活品质，也为环境管理部门的决策提供了科学依据。然而，空气质量预测面临诸多挑战：</w:t>
      </w:r>
    </w:p>
    <w:p w14:paraId="18C8F82A">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1</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空气污染物来源复杂。空气污染物既来源于工业生产、燃煤发电、机动车尾气等人为排放，也受自然源（如沙尘暴、野火）的影响。不同污染物的生成机制各异，物理化学反应复杂，增加了预测难度。</w:t>
      </w:r>
    </w:p>
    <w:p w14:paraId="6721D077">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2</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时空变异性强。空气污染物浓度在空间上呈现明显的地域差异，北方地区因冬季取暖燃煤量增加，颗粒物污染往往比南方严重；在时间上，污染物浓度呈现日变化、周变化、季节变化等多尺度周期性特征，还受突发性事件（如重大活动保障、极端气象条件）影响。</w:t>
      </w:r>
    </w:p>
    <w:p w14:paraId="342D0FA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3</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数据质量问题。监测数据可能存在缺失值、异常值、测量误差等问题，影响预测模型的训练效果。此外，不同监测站点的数据质量参差不齐，数据标准化处理面临挑战。</w:t>
      </w:r>
    </w:p>
    <w:p w14:paraId="66E46ABF">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4</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预测时效性需求。传统统计方法多适用于短期预测，预测步长有限。实际应用需要短期（24-48小时）、中期（3-7天）乃至长期（季节尺度）的空气质量预测，对预测方法提出了更高要求。</w:t>
      </w:r>
    </w:p>
    <w:p w14:paraId="6E5DD6ED">
      <w:pPr>
        <w:pStyle w:val="4"/>
        <w:pageBreakBefore w:val="0"/>
        <w:kinsoku/>
        <w:wordWrap/>
        <w:overflowPunct/>
        <w:topLinePunct w:val="0"/>
        <w:bidi w:val="0"/>
        <w:spacing w:line="24" w:lineRule="atLeast"/>
        <w:textAlignment w:val="auto"/>
        <w:rPr>
          <w:rFonts w:hint="eastAsia"/>
        </w:rPr>
      </w:pPr>
      <w:bookmarkStart w:id="42" w:name="_Toc3675"/>
      <w:r>
        <w:rPr>
          <w:rFonts w:hint="eastAsia"/>
        </w:rPr>
        <w:t>3.1.2深度学习在空气质量预测中的适用性分析</w:t>
      </w:r>
      <w:bookmarkEnd w:id="42"/>
    </w:p>
    <w:p w14:paraId="76A20ED6">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深度学习技术在处理复杂非线性问题方面展现出独特优势，为空气质量预测提供了新的技术途径。相比传统统计方法，深度学习具有以下优势：</w:t>
      </w:r>
    </w:p>
    <w:p w14:paraId="1282698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1</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强大的特征学习能力。深度学习能够自动从原始数据中学习分层特征表示，无需人工设计复杂的特征工程。对于空气质量这类受多因素影响的复杂系统，深度学习能够自动捕捉各因素间的非线性关系。</w:t>
      </w:r>
    </w:p>
    <w:p w14:paraId="4DF0D92A">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2</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序列建模能力。循环神经网络及其变体（LSTM、GRU等）专门用于处理序列数据，能够有效捕捉时间序列中的长期依赖关系。空气质量数据具有明显的时间依赖性，LSTM等模型能够学习到历史数据中的规律用于预测未来。</w:t>
      </w:r>
    </w:p>
    <w:p w14:paraId="28F15418">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3</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多模态数据融合能力。深度学习能够融合多种数据源（如监测数据、气象数据、卫星遥感数据、地理信息数据），提供更全面的预测依据。</w:t>
      </w:r>
    </w:p>
    <w:p w14:paraId="0B89098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lang w:eastAsia="zh-CN"/>
        </w:rPr>
        <w:t>（</w:t>
      </w:r>
      <w:r>
        <w:rPr>
          <w:rFonts w:hint="eastAsia" w:ascii="宋体" w:hAnsi="宋体" w:eastAsia="宋体" w:cs="Times New Roman"/>
          <w:color w:val="auto"/>
          <w:sz w:val="24"/>
          <w:lang w:val="en-US" w:eastAsia="zh-CN"/>
        </w:rPr>
        <w:t>4</w:t>
      </w:r>
      <w:r>
        <w:rPr>
          <w:rFonts w:hint="eastAsia" w:ascii="宋体" w:hAnsi="宋体" w:eastAsia="宋体" w:cs="Times New Roman"/>
          <w:color w:val="auto"/>
          <w:sz w:val="24"/>
          <w:lang w:eastAsia="zh-CN"/>
        </w:rPr>
        <w:t>）</w:t>
      </w:r>
      <w:r>
        <w:rPr>
          <w:rFonts w:hint="eastAsia" w:ascii="宋体" w:hAnsi="宋体" w:eastAsia="宋体" w:cs="Times New Roman"/>
          <w:color w:val="auto"/>
          <w:sz w:val="24"/>
        </w:rPr>
        <w:t>端到端学习能力。深度学习能够实现从原始输入到最终输出的端到端学习，避免了传统方法中特征工程与模型训练分离的问题，简化了系统设计。</w:t>
      </w:r>
    </w:p>
    <w:p w14:paraId="32AE741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然而，深度学习在空气质量预测中的应用也面临挑战：需要大量标注数据进行训练，对数据质量要求较高；模型可解释性较差，难以理解模型做出预测的依据；模型训练和调参需要专业知识。针对这些挑战，本研究在模型设计和数据处理方面进行了精心设计，在发挥深度学习优势的同时尽可能规避其局限性。</w:t>
      </w:r>
    </w:p>
    <w:p w14:paraId="685C1FCA">
      <w:pPr>
        <w:pStyle w:val="4"/>
        <w:pageBreakBefore w:val="0"/>
        <w:kinsoku/>
        <w:wordWrap/>
        <w:overflowPunct/>
        <w:topLinePunct w:val="0"/>
        <w:bidi w:val="0"/>
        <w:spacing w:line="24" w:lineRule="atLeast"/>
        <w:textAlignment w:val="auto"/>
        <w:rPr>
          <w:rFonts w:hint="default"/>
          <w:lang w:val="en-US" w:eastAsia="zh-CN"/>
        </w:rPr>
      </w:pPr>
      <w:bookmarkStart w:id="43" w:name="_Toc8128"/>
      <w:r>
        <w:rPr>
          <w:rFonts w:hint="eastAsia"/>
          <w:lang w:val="en-US" w:eastAsia="zh-CN"/>
        </w:rPr>
        <w:t>3.1.3</w:t>
      </w:r>
      <w:r>
        <w:rPr>
          <w:rFonts w:hint="default"/>
          <w:lang w:val="en-US" w:eastAsia="zh-CN"/>
        </w:rPr>
        <w:t>问题定义与预测目标</w:t>
      </w:r>
      <w:bookmarkEnd w:id="43"/>
    </w:p>
    <w:p w14:paraId="27E5791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本研究的核心问题是：基于某省份过去30天的空气质量监测数据和时间特征，预测该省份未来一天的多污染物浓度。</w:t>
      </w:r>
    </w:p>
    <w:p w14:paraId="1C867AA1">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形式化描述：设历史序列数据为X=(x1,x2,…,xT)∈</w:t>
      </w:r>
      <w:r>
        <w:rPr>
          <w:rFonts w:hint="eastAsia" w:ascii="宋体" w:hAnsi="宋体" w:eastAsia="宋体" w:cs="Times New Roman"/>
          <w:color w:val="auto"/>
          <w:sz w:val="24"/>
          <w:lang w:val="en-US" w:eastAsia="zh-CN"/>
        </w:rPr>
        <w:object>
          <v:shape id="_x0000_i1038" o:spt="75" type="#_x0000_t75" style="height:15pt;width:27pt;" o:ole="t" filled="f" o:preferrelative="t" stroked="f" coordsize="21600,21600">
            <v:path/>
            <v:fill on="f" focussize="0,0"/>
            <v:stroke on="f"/>
            <v:imagedata r:id="rId42" o:title=""/>
            <o:lock v:ext="edit" aspectratio="t"/>
            <w10:wrap type="none"/>
            <w10:anchorlock/>
          </v:shape>
          <o:OLEObject Type="Embed" ProgID="Equation.KSEE3" ShapeID="_x0000_i1038" DrawAspect="Content" ObjectID="_1468075738" r:id="rId41">
            <o:LockedField>false</o:LockedField>
          </o:OLEObject>
        </w:object>
      </w:r>
      <w:r>
        <w:rPr>
          <w:rFonts w:hint="eastAsia" w:ascii="宋体" w:hAnsi="宋体" w:eastAsia="宋体" w:cs="Times New Roman"/>
          <w:color w:val="auto"/>
          <w:sz w:val="24"/>
          <w:lang w:val="en-US" w:eastAsia="zh-CN"/>
        </w:rPr>
        <w:t>，其中T=30为时间序列长度</w:t>
      </w:r>
      <w:r>
        <w:rPr>
          <w:rFonts w:hint="eastAsia" w:ascii="宋体" w:hAnsi="宋体" w:eastAsia="宋体" w:cs="Times New Roman"/>
          <w:color w:val="auto"/>
          <w:position w:val="-12"/>
          <w:sz w:val="24"/>
          <w:lang w:val="en-US" w:eastAsia="zh-CN"/>
        </w:rPr>
        <w:object>
          <v:shape id="_x0000_i1039" o:spt="75" type="#_x0000_t75" style="height:19pt;width:42.95pt;" o:ole="t" filled="f" o:preferrelative="t" stroked="f" coordsize="21600,21600">
            <v:path/>
            <v:fill on="f" focussize="0,0"/>
            <v:stroke on="f"/>
            <v:imagedata r:id="rId44" o:title=""/>
            <o:lock v:ext="edit" aspectratio="t"/>
            <w10:wrap type="none"/>
            <w10:anchorlock/>
          </v:shape>
          <o:OLEObject Type="Embed" ProgID="Equation.KSEE3" ShapeID="_x0000_i1039" DrawAspect="Content" ObjectID="_1468075739" r:id="rId43">
            <o:LockedField>false</o:LockedField>
          </o:OLEObject>
        </w:object>
      </w:r>
      <w:r>
        <w:rPr>
          <w:rFonts w:hint="eastAsia" w:ascii="宋体" w:hAnsi="宋体" w:eastAsia="宋体" w:cs="Times New Roman"/>
          <w:color w:val="auto"/>
          <w:sz w:val="24"/>
          <w:lang w:val="en-US" w:eastAsia="zh-CN"/>
        </w:rPr>
        <w:t>为第t时刻的特征向量，维数D=17（包含7维污染物浓度特征和10维时间特征）。预测目标为学习映射函数：</w:t>
      </w:r>
    </w:p>
    <w:p w14:paraId="5C80B021">
      <w:pPr>
        <w:pageBreakBefore w:val="0"/>
        <w:numPr>
          <w:ilvl w:val="0"/>
          <w:numId w:val="0"/>
        </w:numPr>
        <w:kinsoku/>
        <w:wordWrap/>
        <w:overflowPunct/>
        <w:topLinePunct w:val="0"/>
        <w:bidi w:val="0"/>
        <w:spacing w:line="24" w:lineRule="atLeast"/>
        <w:ind w:firstLine="420" w:firstLineChars="0"/>
        <w:jc w:val="left"/>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position w:val="-10"/>
          <w:sz w:val="24"/>
          <w:lang w:val="en-US" w:eastAsia="zh-CN"/>
        </w:rPr>
        <w:object>
          <v:shape id="_x0000_i1040" o:spt="75" type="#_x0000_t75" style="height:24pt;width:121pt;" o:ole="t" filled="f" o:preferrelative="t" stroked="f" coordsize="21600,21600">
            <v:path/>
            <v:fill on="f" focussize="0,0"/>
            <v:stroke on="f"/>
            <v:imagedata r:id="rId46" o:title=""/>
            <o:lock v:ext="edit" aspectratio="t"/>
            <w10:wrap type="none"/>
            <w10:anchorlock/>
          </v:shape>
          <o:OLEObject Type="Embed" ProgID="Equation.KSEE3" ShapeID="_x0000_i1040" DrawAspect="Content" ObjectID="_1468075740" r:id="rId45">
            <o:LockedField>false</o:LockedField>
          </o:OLEObject>
        </w:object>
      </w:r>
    </w:p>
    <w:p w14:paraId="27535FB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其中M=7，使得预测值y与真实值y的误差最小。</w:t>
      </w:r>
    </w:p>
    <w:p w14:paraId="2BDF1B52">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预测指标：本研究涵盖以下7项空气质量指标（表1）：</w:t>
      </w:r>
    </w:p>
    <w:p w14:paraId="7C721EAD">
      <w:pPr>
        <w:keepNext/>
        <w:pageBreakBefore w:val="0"/>
        <w:kinsoku/>
        <w:wordWrap/>
        <w:overflowPunct/>
        <w:topLinePunct w:val="0"/>
        <w:bidi w:val="0"/>
        <w:spacing w:before="0" w:after="0" w:line="24" w:lineRule="atLeast"/>
        <w:ind w:left="440" w:leftChars="200"/>
        <w:jc w:val="center"/>
        <w:textAlignment w:val="auto"/>
        <w:rPr>
          <w:rFonts w:ascii="宋体" w:hAnsi="宋体" w:eastAsia="宋体" w:cs="Times New Roman"/>
          <w:color w:val="auto"/>
          <w:sz w:val="24"/>
        </w:rPr>
      </w:pPr>
      <w:r>
        <w:rPr>
          <w:rFonts w:ascii="宋体" w:hAnsi="宋体" w:eastAsia="宋体" w:cs="Times New Roman"/>
          <w:color w:val="auto"/>
          <w:sz w:val="24"/>
        </w:rPr>
        <w:t>表</w:t>
      </w:r>
      <w:r>
        <w:rPr>
          <w:rFonts w:ascii="宋体" w:hAnsi="宋体" w:eastAsia="宋体" w:cs="Times New Roman"/>
          <w:color w:val="auto"/>
          <w:sz w:val="24"/>
        </w:rPr>
        <w:fldChar w:fldCharType="begin"/>
      </w:r>
      <w:r>
        <w:rPr>
          <w:rFonts w:ascii="宋体" w:hAnsi="宋体" w:eastAsia="宋体" w:cs="Times New Roman"/>
          <w:color w:val="auto"/>
          <w:sz w:val="24"/>
        </w:rPr>
        <w:instrText xml:space="preserve"> SEQ 表 \* ARABIC </w:instrText>
      </w:r>
      <w:r>
        <w:rPr>
          <w:rFonts w:ascii="宋体" w:hAnsi="宋体" w:eastAsia="宋体" w:cs="Times New Roman"/>
          <w:color w:val="auto"/>
          <w:sz w:val="24"/>
        </w:rPr>
        <w:fldChar w:fldCharType="separate"/>
      </w:r>
      <w:r>
        <w:rPr>
          <w:rFonts w:ascii="宋体" w:hAnsi="宋体" w:eastAsia="宋体" w:cs="Times New Roman"/>
          <w:color w:val="auto"/>
          <w:sz w:val="24"/>
        </w:rPr>
        <w:t>1</w:t>
      </w:r>
      <w:r>
        <w:rPr>
          <w:rFonts w:ascii="宋体" w:hAnsi="宋体" w:eastAsia="宋体" w:cs="Times New Roman"/>
          <w:color w:val="auto"/>
          <w:sz w:val="24"/>
        </w:rPr>
        <w:fldChar w:fldCharType="end"/>
      </w:r>
      <w:r>
        <w:rPr>
          <w:rFonts w:ascii="宋体" w:hAnsi="宋体" w:eastAsia="宋体" w:cs="宋体"/>
          <w:sz w:val="24"/>
          <w:szCs w:val="24"/>
        </w:rPr>
        <w:t>空气质量指标</w:t>
      </w:r>
    </w:p>
    <w:tbl>
      <w:tblPr>
        <w:tblStyle w:val="25"/>
        <w:tblW w:w="8539" w:type="dxa"/>
        <w:tblInd w:w="5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66"/>
        <w:gridCol w:w="1782"/>
        <w:gridCol w:w="1550"/>
        <w:gridCol w:w="2341"/>
      </w:tblGrid>
      <w:tr w14:paraId="6F21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2866" w:type="dxa"/>
            <w:tcBorders>
              <w:top w:val="single" w:color="auto" w:sz="12" w:space="0"/>
              <w:left w:val="single" w:color="auto" w:sz="12" w:space="0"/>
            </w:tcBorders>
          </w:tcPr>
          <w:p w14:paraId="238599C9">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指标</w:t>
            </w:r>
          </w:p>
        </w:tc>
        <w:tc>
          <w:tcPr>
            <w:tcW w:w="1782" w:type="dxa"/>
            <w:tcBorders>
              <w:top w:val="single" w:color="auto" w:sz="12" w:space="0"/>
            </w:tcBorders>
          </w:tcPr>
          <w:p w14:paraId="7A1BF451">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符号</w:t>
            </w:r>
          </w:p>
        </w:tc>
        <w:tc>
          <w:tcPr>
            <w:tcW w:w="1550" w:type="dxa"/>
            <w:tcBorders>
              <w:top w:val="single" w:color="auto" w:sz="12" w:space="0"/>
            </w:tcBorders>
          </w:tcPr>
          <w:p w14:paraId="3351E962">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单位</w:t>
            </w:r>
          </w:p>
        </w:tc>
        <w:tc>
          <w:tcPr>
            <w:tcW w:w="2341" w:type="dxa"/>
            <w:tcBorders>
              <w:top w:val="single" w:color="auto" w:sz="12" w:space="0"/>
              <w:right w:val="single" w:color="auto" w:sz="12" w:space="0"/>
            </w:tcBorders>
          </w:tcPr>
          <w:p w14:paraId="390FEB07">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说明</w:t>
            </w:r>
          </w:p>
        </w:tc>
      </w:tr>
      <w:tr w14:paraId="551A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66" w:type="dxa"/>
            <w:tcBorders>
              <w:left w:val="single" w:color="auto" w:sz="12" w:space="0"/>
              <w:bottom w:val="single" w:color="auto" w:sz="4" w:space="0"/>
            </w:tcBorders>
          </w:tcPr>
          <w:p w14:paraId="1FE5ED72">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空气质量综合指数</w:t>
            </w:r>
          </w:p>
        </w:tc>
        <w:tc>
          <w:tcPr>
            <w:tcW w:w="1782" w:type="dxa"/>
            <w:tcBorders>
              <w:bottom w:val="single" w:color="auto" w:sz="4" w:space="0"/>
            </w:tcBorders>
          </w:tcPr>
          <w:p w14:paraId="6CD5A5A4">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AQI</w:t>
            </w:r>
          </w:p>
        </w:tc>
        <w:tc>
          <w:tcPr>
            <w:tcW w:w="1550" w:type="dxa"/>
            <w:tcBorders>
              <w:bottom w:val="single" w:color="auto" w:sz="4" w:space="0"/>
            </w:tcBorders>
          </w:tcPr>
          <w:p w14:paraId="25496FE0">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无量纲</w:t>
            </w:r>
          </w:p>
        </w:tc>
        <w:tc>
          <w:tcPr>
            <w:tcW w:w="2341" w:type="dxa"/>
            <w:tcBorders>
              <w:bottom w:val="single" w:color="auto" w:sz="4" w:space="0"/>
              <w:right w:val="single" w:color="auto" w:sz="12" w:space="0"/>
            </w:tcBorders>
          </w:tcPr>
          <w:p w14:paraId="3D2F1E82">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综合反映空气质量状况</w:t>
            </w:r>
          </w:p>
        </w:tc>
      </w:tr>
      <w:tr w14:paraId="06986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866" w:type="dxa"/>
            <w:tcBorders>
              <w:top w:val="single" w:color="auto" w:sz="4" w:space="0"/>
              <w:left w:val="single" w:color="auto" w:sz="12" w:space="0"/>
              <w:bottom w:val="single" w:color="auto" w:sz="4" w:space="0"/>
            </w:tcBorders>
          </w:tcPr>
          <w:p w14:paraId="7144E4A7">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细颗粒物</w:t>
            </w:r>
          </w:p>
        </w:tc>
        <w:tc>
          <w:tcPr>
            <w:tcW w:w="1782" w:type="dxa"/>
            <w:tcBorders>
              <w:top w:val="single" w:color="auto" w:sz="4" w:space="0"/>
              <w:bottom w:val="single" w:color="auto" w:sz="4" w:space="0"/>
            </w:tcBorders>
          </w:tcPr>
          <w:p w14:paraId="198AC911">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PM2.5</w:t>
            </w:r>
          </w:p>
        </w:tc>
        <w:tc>
          <w:tcPr>
            <w:tcW w:w="1550" w:type="dxa"/>
            <w:tcBorders>
              <w:top w:val="single" w:color="auto" w:sz="4" w:space="0"/>
              <w:bottom w:val="single" w:color="auto" w:sz="4" w:space="0"/>
            </w:tcBorders>
          </w:tcPr>
          <w:p w14:paraId="401EA58D">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μg/m³</w:t>
            </w:r>
          </w:p>
        </w:tc>
        <w:tc>
          <w:tcPr>
            <w:tcW w:w="2341" w:type="dxa"/>
            <w:tcBorders>
              <w:top w:val="single" w:color="auto" w:sz="4" w:space="0"/>
              <w:bottom w:val="single" w:color="auto" w:sz="4" w:space="0"/>
              <w:right w:val="single" w:color="auto" w:sz="12" w:space="0"/>
            </w:tcBorders>
          </w:tcPr>
          <w:p w14:paraId="68D8FE5D">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ascii="宋体" w:hAnsi="宋体" w:eastAsia="宋体" w:cs="宋体"/>
                <w:sz w:val="24"/>
                <w:szCs w:val="24"/>
              </w:rPr>
              <w:t>直径≤2.5μm的颗粒物</w:t>
            </w:r>
          </w:p>
        </w:tc>
      </w:tr>
      <w:tr w14:paraId="52AC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866" w:type="dxa"/>
            <w:tcBorders>
              <w:top w:val="single" w:color="auto" w:sz="4" w:space="0"/>
              <w:left w:val="single" w:color="auto" w:sz="12" w:space="0"/>
              <w:bottom w:val="single" w:color="auto" w:sz="4" w:space="0"/>
            </w:tcBorders>
          </w:tcPr>
          <w:p w14:paraId="45C744A6">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可吸入颗粒物</w:t>
            </w:r>
          </w:p>
        </w:tc>
        <w:tc>
          <w:tcPr>
            <w:tcW w:w="1782" w:type="dxa"/>
            <w:tcBorders>
              <w:top w:val="single" w:color="auto" w:sz="4" w:space="0"/>
              <w:bottom w:val="single" w:color="auto" w:sz="4" w:space="0"/>
            </w:tcBorders>
          </w:tcPr>
          <w:p w14:paraId="04A31E15">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PM10</w:t>
            </w:r>
          </w:p>
        </w:tc>
        <w:tc>
          <w:tcPr>
            <w:tcW w:w="1550" w:type="dxa"/>
            <w:tcBorders>
              <w:top w:val="single" w:color="auto" w:sz="4" w:space="0"/>
              <w:bottom w:val="single" w:color="auto" w:sz="4" w:space="0"/>
            </w:tcBorders>
          </w:tcPr>
          <w:p w14:paraId="735A4166">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μg/m³</w:t>
            </w:r>
          </w:p>
        </w:tc>
        <w:tc>
          <w:tcPr>
            <w:tcW w:w="2341" w:type="dxa"/>
            <w:tcBorders>
              <w:top w:val="single" w:color="auto" w:sz="4" w:space="0"/>
              <w:bottom w:val="single" w:color="auto" w:sz="4" w:space="0"/>
              <w:right w:val="single" w:color="auto" w:sz="12" w:space="0"/>
            </w:tcBorders>
          </w:tcPr>
          <w:p w14:paraId="44A87BFD">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直径≤10μm的颗粒物</w:t>
            </w:r>
          </w:p>
        </w:tc>
      </w:tr>
      <w:tr w14:paraId="6503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2866" w:type="dxa"/>
            <w:tcBorders>
              <w:top w:val="single" w:color="auto" w:sz="4" w:space="0"/>
              <w:left w:val="single" w:color="auto" w:sz="12" w:space="0"/>
              <w:bottom w:val="single" w:color="auto" w:sz="4" w:space="0"/>
            </w:tcBorders>
          </w:tcPr>
          <w:p w14:paraId="60926189">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二氧化硫</w:t>
            </w:r>
          </w:p>
        </w:tc>
        <w:tc>
          <w:tcPr>
            <w:tcW w:w="1782" w:type="dxa"/>
            <w:tcBorders>
              <w:top w:val="single" w:color="auto" w:sz="4" w:space="0"/>
              <w:bottom w:val="single" w:color="auto" w:sz="4" w:space="0"/>
            </w:tcBorders>
          </w:tcPr>
          <w:p w14:paraId="6270923A">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SO₂</w:t>
            </w:r>
          </w:p>
        </w:tc>
        <w:tc>
          <w:tcPr>
            <w:tcW w:w="1550" w:type="dxa"/>
            <w:tcBorders>
              <w:top w:val="single" w:color="auto" w:sz="4" w:space="0"/>
              <w:bottom w:val="single" w:color="auto" w:sz="4" w:space="0"/>
            </w:tcBorders>
          </w:tcPr>
          <w:p w14:paraId="1632C753">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μg/m³</w:t>
            </w:r>
          </w:p>
        </w:tc>
        <w:tc>
          <w:tcPr>
            <w:tcW w:w="2341" w:type="dxa"/>
            <w:tcBorders>
              <w:top w:val="single" w:color="auto" w:sz="4" w:space="0"/>
              <w:bottom w:val="single" w:color="auto" w:sz="4" w:space="0"/>
              <w:right w:val="single" w:color="auto" w:sz="12" w:space="0"/>
            </w:tcBorders>
          </w:tcPr>
          <w:p w14:paraId="43000D25">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主要污染气体</w:t>
            </w:r>
          </w:p>
        </w:tc>
      </w:tr>
      <w:tr w14:paraId="5977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866" w:type="dxa"/>
            <w:tcBorders>
              <w:top w:val="single" w:color="auto" w:sz="4" w:space="0"/>
              <w:left w:val="single" w:color="auto" w:sz="12" w:space="0"/>
              <w:bottom w:val="single" w:color="auto" w:sz="4" w:space="0"/>
            </w:tcBorders>
          </w:tcPr>
          <w:p w14:paraId="18450484">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二氧化氮</w:t>
            </w:r>
          </w:p>
        </w:tc>
        <w:tc>
          <w:tcPr>
            <w:tcW w:w="1782" w:type="dxa"/>
            <w:tcBorders>
              <w:top w:val="single" w:color="auto" w:sz="4" w:space="0"/>
              <w:bottom w:val="single" w:color="auto" w:sz="4" w:space="0"/>
            </w:tcBorders>
          </w:tcPr>
          <w:p w14:paraId="0F27EFB8">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NO₂</w:t>
            </w:r>
          </w:p>
        </w:tc>
        <w:tc>
          <w:tcPr>
            <w:tcW w:w="1550" w:type="dxa"/>
            <w:tcBorders>
              <w:top w:val="single" w:color="auto" w:sz="4" w:space="0"/>
              <w:bottom w:val="single" w:color="auto" w:sz="4" w:space="0"/>
            </w:tcBorders>
          </w:tcPr>
          <w:p w14:paraId="64ED25EA">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μg/m³</w:t>
            </w:r>
          </w:p>
        </w:tc>
        <w:tc>
          <w:tcPr>
            <w:tcW w:w="2341" w:type="dxa"/>
            <w:tcBorders>
              <w:top w:val="single" w:color="auto" w:sz="4" w:space="0"/>
              <w:bottom w:val="single" w:color="auto" w:sz="4" w:space="0"/>
              <w:right w:val="single" w:color="auto" w:sz="12" w:space="0"/>
            </w:tcBorders>
          </w:tcPr>
          <w:p w14:paraId="32CA52F4">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主要污染气体</w:t>
            </w:r>
          </w:p>
        </w:tc>
      </w:tr>
      <w:tr w14:paraId="0CD9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2866" w:type="dxa"/>
            <w:tcBorders>
              <w:top w:val="single" w:color="auto" w:sz="4" w:space="0"/>
              <w:left w:val="single" w:color="auto" w:sz="12" w:space="0"/>
              <w:bottom w:val="single" w:color="auto" w:sz="4" w:space="0"/>
            </w:tcBorders>
          </w:tcPr>
          <w:p w14:paraId="4FCB2CF6">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一氧化碳</w:t>
            </w:r>
          </w:p>
        </w:tc>
        <w:tc>
          <w:tcPr>
            <w:tcW w:w="1782" w:type="dxa"/>
            <w:tcBorders>
              <w:top w:val="single" w:color="auto" w:sz="4" w:space="0"/>
              <w:bottom w:val="single" w:color="auto" w:sz="4" w:space="0"/>
            </w:tcBorders>
          </w:tcPr>
          <w:p w14:paraId="6B2B4100">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CO</w:t>
            </w:r>
          </w:p>
        </w:tc>
        <w:tc>
          <w:tcPr>
            <w:tcW w:w="1550" w:type="dxa"/>
            <w:tcBorders>
              <w:top w:val="single" w:color="auto" w:sz="4" w:space="0"/>
              <w:bottom w:val="single" w:color="auto" w:sz="4" w:space="0"/>
            </w:tcBorders>
          </w:tcPr>
          <w:p w14:paraId="1624B1EB">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mg/m³</w:t>
            </w:r>
          </w:p>
        </w:tc>
        <w:tc>
          <w:tcPr>
            <w:tcW w:w="2341" w:type="dxa"/>
            <w:tcBorders>
              <w:top w:val="single" w:color="auto" w:sz="4" w:space="0"/>
              <w:bottom w:val="single" w:color="auto" w:sz="4" w:space="0"/>
              <w:right w:val="single" w:color="auto" w:sz="12" w:space="0"/>
            </w:tcBorders>
          </w:tcPr>
          <w:p w14:paraId="06995ADE">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主要污染气体</w:t>
            </w:r>
          </w:p>
        </w:tc>
      </w:tr>
      <w:tr w14:paraId="2087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2866" w:type="dxa"/>
            <w:tcBorders>
              <w:top w:val="single" w:color="auto" w:sz="4" w:space="0"/>
              <w:left w:val="single" w:color="auto" w:sz="12" w:space="0"/>
              <w:bottom w:val="single" w:color="auto" w:sz="4" w:space="0"/>
            </w:tcBorders>
          </w:tcPr>
          <w:p w14:paraId="2F4A2BB0">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臭氧</w:t>
            </w:r>
          </w:p>
        </w:tc>
        <w:tc>
          <w:tcPr>
            <w:tcW w:w="1782" w:type="dxa"/>
            <w:tcBorders>
              <w:top w:val="single" w:color="auto" w:sz="4" w:space="0"/>
              <w:bottom w:val="single" w:color="auto" w:sz="4" w:space="0"/>
            </w:tcBorders>
          </w:tcPr>
          <w:p w14:paraId="16703881">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O₃</w:t>
            </w:r>
          </w:p>
        </w:tc>
        <w:tc>
          <w:tcPr>
            <w:tcW w:w="1550" w:type="dxa"/>
            <w:tcBorders>
              <w:top w:val="single" w:color="auto" w:sz="4" w:space="0"/>
              <w:bottom w:val="single" w:color="auto" w:sz="4" w:space="0"/>
            </w:tcBorders>
          </w:tcPr>
          <w:p w14:paraId="673FEDCD">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μg/m³</w:t>
            </w:r>
          </w:p>
        </w:tc>
        <w:tc>
          <w:tcPr>
            <w:tcW w:w="2341" w:type="dxa"/>
            <w:tcBorders>
              <w:top w:val="single" w:color="auto" w:sz="4" w:space="0"/>
              <w:bottom w:val="single" w:color="auto" w:sz="4" w:space="0"/>
              <w:right w:val="single" w:color="auto" w:sz="12" w:space="0"/>
            </w:tcBorders>
          </w:tcPr>
          <w:p w14:paraId="0BC6053A">
            <w:pPr>
              <w:pageBreakBefore w:val="0"/>
              <w:kinsoku/>
              <w:wordWrap/>
              <w:overflowPunct/>
              <w:topLinePunct w:val="0"/>
              <w:bidi w:val="0"/>
              <w:spacing w:before="0" w:after="0" w:line="24" w:lineRule="atLeast"/>
              <w:jc w:val="center"/>
              <w:textAlignment w:val="auto"/>
              <w:rPr>
                <w:rFonts w:hint="eastAsia" w:ascii="宋体" w:hAnsi="宋体" w:eastAsia="宋体" w:cs="Times New Roman"/>
                <w:color w:val="auto"/>
                <w:sz w:val="24"/>
              </w:rPr>
            </w:pPr>
            <w:r>
              <w:rPr>
                <w:rFonts w:ascii="宋体" w:hAnsi="宋体" w:eastAsia="宋体" w:cs="宋体"/>
                <w:sz w:val="24"/>
                <w:szCs w:val="24"/>
              </w:rPr>
              <w:t>二次污染物</w:t>
            </w:r>
          </w:p>
        </w:tc>
      </w:tr>
    </w:tbl>
    <w:p w14:paraId="11C795A0">
      <w:pPr>
        <w:pStyle w:val="14"/>
        <w:pageBreakBefore w:val="0"/>
        <w:kinsoku/>
        <w:wordWrap/>
        <w:overflowPunct/>
        <w:topLinePunct w:val="0"/>
        <w:bidi w:val="0"/>
        <w:spacing w:line="24" w:lineRule="atLeast"/>
        <w:textAlignment w:val="auto"/>
        <w:rPr>
          <w:rStyle w:val="28"/>
          <w:rFonts w:hint="eastAsia" w:ascii="宋体" w:hAnsi="宋体" w:eastAsia="宋体" w:cs="宋体"/>
          <w:b w:val="0"/>
          <w:bCs/>
          <w:sz w:val="24"/>
          <w:szCs w:val="24"/>
        </w:rPr>
      </w:pPr>
    </w:p>
    <w:p w14:paraId="01E1CC6E">
      <w:pPr>
        <w:pStyle w:val="14"/>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Style w:val="28"/>
          <w:rFonts w:hint="eastAsia" w:ascii="宋体" w:hAnsi="宋体" w:eastAsia="宋体" w:cs="宋体"/>
          <w:b w:val="0"/>
          <w:bCs/>
          <w:sz w:val="24"/>
          <w:szCs w:val="24"/>
        </w:rPr>
        <w:t>研究范围</w:t>
      </w:r>
      <w:r>
        <w:rPr>
          <w:rStyle w:val="28"/>
          <w:rFonts w:hint="eastAsia" w:ascii="宋体" w:hAnsi="宋体" w:eastAsia="宋体" w:cs="宋体"/>
          <w:sz w:val="24"/>
          <w:szCs w:val="24"/>
        </w:rPr>
        <w:t>：</w:t>
      </w:r>
      <w:r>
        <w:rPr>
          <w:rFonts w:hint="eastAsia" w:ascii="宋体" w:hAnsi="宋体" w:eastAsia="宋体" w:cs="宋体"/>
          <w:sz w:val="24"/>
          <w:szCs w:val="24"/>
        </w:rPr>
        <w:t>研究对象涵盖中国大陆全部31个省级行政区（包括自治区和直辖市），设省份信息为分类特征并编码为索引。</w:t>
      </w:r>
    </w:p>
    <w:p w14:paraId="081D5A53">
      <w:pPr>
        <w:pStyle w:val="3"/>
        <w:pageBreakBefore w:val="0"/>
        <w:kinsoku/>
        <w:wordWrap/>
        <w:overflowPunct/>
        <w:topLinePunct w:val="0"/>
        <w:bidi w:val="0"/>
        <w:spacing w:line="24" w:lineRule="atLeast"/>
        <w:jc w:val="left"/>
        <w:textAlignment w:val="auto"/>
        <w:rPr>
          <w:rFonts w:hint="eastAsia"/>
          <w:b w:val="0"/>
          <w:bCs w:val="0"/>
          <w:lang w:val="en-US" w:eastAsia="zh-CN"/>
        </w:rPr>
      </w:pPr>
      <w:bookmarkStart w:id="44" w:name="_Toc21987"/>
      <w:r>
        <w:rPr>
          <w:rFonts w:hint="eastAsia"/>
          <w:b w:val="0"/>
          <w:bCs w:val="0"/>
          <w:lang w:val="en-US" w:eastAsia="zh-CN"/>
        </w:rPr>
        <w:t>3.2模型设计</w:t>
      </w:r>
      <w:bookmarkEnd w:id="44"/>
    </w:p>
    <w:p w14:paraId="213B2DE7">
      <w:pPr>
        <w:pStyle w:val="4"/>
        <w:pageBreakBefore w:val="0"/>
        <w:kinsoku/>
        <w:wordWrap/>
        <w:overflowPunct/>
        <w:topLinePunct w:val="0"/>
        <w:bidi w:val="0"/>
        <w:spacing w:line="24" w:lineRule="atLeast"/>
        <w:textAlignment w:val="auto"/>
        <w:rPr>
          <w:rFonts w:hint="eastAsia"/>
        </w:rPr>
      </w:pPr>
      <w:bookmarkStart w:id="45" w:name="_Toc17522"/>
      <w:r>
        <w:rPr>
          <w:rFonts w:hint="eastAsia"/>
          <w:lang w:val="en-US" w:eastAsia="zh-CN"/>
        </w:rPr>
        <w:t>3.2.1</w:t>
      </w:r>
      <w:r>
        <w:rPr>
          <w:rFonts w:hint="eastAsia"/>
        </w:rPr>
        <w:t>模型整体架构</w:t>
      </w:r>
      <w:bookmarkEnd w:id="45"/>
    </w:p>
    <w:p w14:paraId="68E5151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本研究设计的空气质量预测模型名为AirQualityModel，其整体架构包含四个主要组件：输入层、省份嵌入层、双向LSTM层和全连接输出层。模型采用PyTorch框架实现，具有良好的可扩展性和模块化设计。</w:t>
      </w:r>
    </w:p>
    <w:p w14:paraId="2D17842E">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模型的主要参数配置如下：省份嵌入维度embed_dim=16，双向LSTM隐藏单元数hidden_size=64，LSTM层数num_layers=1（本研究采用单层双向LSTM，过多的层数可能导致过拟合），Dropout比例dropout=0.2（仅在训练时启用），序列长度seq_len=30。</w:t>
      </w:r>
    </w:p>
    <w:p w14:paraId="43668E3A">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模型的工作流程如下：首先，省份ID经过嵌入层映射为16维的稠密向量，编码了该省份的空气质量特征；其次，历史序列数据经过双向LSTM处理，提取出128维的双向隐藏状态（64×2）；然后，将双向LSTM的输出与省份嵌入向量拼接，形成144维的组合特征；最后，通过两层全连接网络处理，输出7维预测向量。</w:t>
      </w:r>
    </w:p>
    <w:p w14:paraId="79CC4822">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rPr>
      </w:pPr>
      <w:r>
        <w:rPr>
          <w:rFonts w:hint="eastAsia" w:ascii="宋体" w:hAnsi="宋体" w:eastAsia="宋体" w:cs="Times New Roman"/>
          <w:color w:val="auto"/>
          <w:sz w:val="24"/>
        </w:rPr>
        <w:t>模型的结构设计遵循了深度学习中常用的"宽-窄-宽"结构，即中间层维度较小，两端维度较大。这种结构能够在保持模型表达能力的同时控制参数量，避免过拟合。双向LSTM有效提取了序列的时间依赖特征，省份嵌入层则融入了地理空间信息，使模型能够学习到不同地区的个性化模式。</w:t>
      </w:r>
    </w:p>
    <w:p w14:paraId="2619B905">
      <w:pPr>
        <w:pStyle w:val="4"/>
        <w:pageBreakBefore w:val="0"/>
        <w:kinsoku/>
        <w:wordWrap/>
        <w:overflowPunct/>
        <w:topLinePunct w:val="0"/>
        <w:bidi w:val="0"/>
        <w:spacing w:line="24" w:lineRule="atLeast"/>
        <w:textAlignment w:val="auto"/>
        <w:rPr>
          <w:rFonts w:hint="eastAsia" w:ascii="黑体" w:hAnsi="黑体" w:eastAsia="黑体" w:cs="黑体"/>
        </w:rPr>
      </w:pPr>
      <w:bookmarkStart w:id="46" w:name="_Toc5649"/>
      <w:r>
        <w:rPr>
          <w:rFonts w:hint="eastAsia" w:ascii="黑体" w:hAnsi="黑体" w:eastAsia="黑体" w:cs="黑体"/>
          <w:lang w:val="en-US" w:eastAsia="zh-CN"/>
        </w:rPr>
        <w:t>3.2.2</w:t>
      </w:r>
      <w:r>
        <w:rPr>
          <w:rFonts w:hint="eastAsia" w:ascii="黑体" w:hAnsi="黑体" w:eastAsia="黑体" w:cs="黑体"/>
        </w:rPr>
        <w:t>省份嵌入层设计</w:t>
      </w:r>
      <w:bookmarkEnd w:id="46"/>
    </w:p>
    <w:p w14:paraId="33DE6D1D">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省份嵌入层是本模型的创新点之一。不同省份的空气污染特征存在显著差异，这种差异源于各省份的产业结构、能源结构、地理环境、气候条件等因素。例如，山西、内蒙古等以煤炭为主的省份，SO₂污染往往较重；北京、上海等大城市的NO₂和CO污染受机动车尾气影响明显；沿海地区受海风影响，污染物扩散条件较好。</w:t>
      </w:r>
    </w:p>
    <w:p w14:paraId="7949E7BF">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省份嵌入层的设计借鉴了自然语言处理中的词嵌入技术。词嵌入将离散的词ID映射为连续的向量空间，使语义相近的词在向量空间中距离较近。类似地，省份嵌入将各省份的空气质量特征映射为向量表示。</w:t>
      </w:r>
    </w:p>
    <w:p w14:paraId="31CE141F">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对于省份ID为i的省份，其嵌入向量为嵌入矩阵的第i行。嵌入向量在模型训练过程中自动调整，使得空气质量模式相近的省份在嵌入空间中距离较近。例如，空气质量特征相似的华北省份可能在嵌入空间中聚集在一起，形成"空气质量群落"。</w:t>
      </w:r>
    </w:p>
    <w:p w14:paraId="69EA6D35">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省份嵌入的另一个作用是为模型提供了处理空间异质性的能力。传统统计方法通常假设同一模型适用于所有地区，但实际上不同地区的污染规律存在差异。通过省份嵌入，模型能够学习到每个省份的独特模式，同时利用其他省份的数据进行知识迁移，提高预测精度。</w:t>
      </w:r>
    </w:p>
    <w:p w14:paraId="55BA6A19">
      <w:pPr>
        <w:pStyle w:val="4"/>
        <w:pageBreakBefore w:val="0"/>
        <w:kinsoku/>
        <w:wordWrap/>
        <w:overflowPunct/>
        <w:topLinePunct w:val="0"/>
        <w:bidi w:val="0"/>
        <w:spacing w:line="24" w:lineRule="atLeast"/>
        <w:textAlignment w:val="auto"/>
        <w:rPr>
          <w:rFonts w:hint="default"/>
          <w:lang w:val="en-US" w:eastAsia="zh-CN"/>
        </w:rPr>
      </w:pPr>
      <w:bookmarkStart w:id="47" w:name="_Toc6333"/>
      <w:r>
        <w:rPr>
          <w:rFonts w:hint="eastAsia"/>
          <w:lang w:val="en-US" w:eastAsia="zh-CN"/>
        </w:rPr>
        <w:t>3.2.3双向LSTM层设计</w:t>
      </w:r>
      <w:bookmarkEnd w:id="47"/>
    </w:p>
    <w:p w14:paraId="6E33A764">
      <w:pPr>
        <w:pageBreakBefore w:val="0"/>
        <w:kinsoku/>
        <w:wordWrap/>
        <w:overflowPunct/>
        <w:topLinePunct w:val="0"/>
        <w:bidi w:val="0"/>
        <w:spacing w:line="24" w:lineRule="atLeast"/>
        <w:ind w:firstLine="420" w:firstLineChars="0"/>
        <w:textAlignment w:val="auto"/>
        <w:rPr>
          <w:rFonts w:hint="default" w:ascii="宋体" w:hAnsi="宋体" w:eastAsia="宋体" w:cs="宋体"/>
          <w:sz w:val="24"/>
          <w:szCs w:val="24"/>
          <w:lang w:val="en-US" w:eastAsia="zh-CN"/>
        </w:rPr>
      </w:pPr>
      <w:r>
        <w:rPr>
          <w:rStyle w:val="28"/>
          <w:rFonts w:ascii="宋体" w:hAnsi="宋体" w:eastAsia="宋体" w:cs="宋体"/>
          <w:b w:val="0"/>
          <w:bCs/>
          <w:sz w:val="24"/>
          <w:szCs w:val="24"/>
        </w:rPr>
        <w:t>设计思路</w:t>
      </w:r>
      <w:r>
        <w:rPr>
          <w:rStyle w:val="28"/>
          <w:rFonts w:ascii="宋体" w:hAnsi="宋体" w:eastAsia="宋体" w:cs="宋体"/>
          <w:sz w:val="24"/>
          <w:szCs w:val="24"/>
        </w:rPr>
        <w:t>：</w:t>
      </w:r>
      <w:r>
        <w:rPr>
          <w:rFonts w:ascii="宋体" w:hAnsi="宋体" w:eastAsia="宋体" w:cs="宋体"/>
          <w:sz w:val="24"/>
          <w:szCs w:val="24"/>
        </w:rPr>
        <w:t>针对空气质量预测任务，采用双向LSTM作为特征提取器。输入为过去30天的污染物监测数据（17维特征），需要模型学习这些数据中的时间依赖关系</w:t>
      </w:r>
    </w:p>
    <w:p w14:paraId="63A8CD88">
      <w:pPr>
        <w:pageBreakBefore w:val="0"/>
        <w:kinsoku/>
        <w:wordWrap/>
        <w:overflowPunct/>
        <w:topLinePunct w:val="0"/>
        <w:bidi w:val="0"/>
        <w:spacing w:line="24" w:lineRule="atLeast"/>
        <w:ind w:firstLine="420" w:firstLineChars="0"/>
        <w:jc w:val="left"/>
        <w:textAlignment w:val="auto"/>
        <w:rPr>
          <w:rFonts w:ascii="宋体" w:hAnsi="宋体" w:eastAsia="宋体" w:cs="宋体"/>
          <w:sz w:val="24"/>
          <w:szCs w:val="24"/>
        </w:rPr>
      </w:pPr>
      <w:r>
        <w:rPr>
          <w:rFonts w:ascii="宋体" w:hAnsi="宋体" w:eastAsia="宋体" w:cs="宋体"/>
          <w:sz w:val="24"/>
          <w:szCs w:val="24"/>
        </w:rPr>
        <w:t>为什么选用双向LSTM：</w:t>
      </w:r>
    </w:p>
    <w:p w14:paraId="2BCBF6FD">
      <w:pPr>
        <w:pageBreakBefore w:val="0"/>
        <w:numPr>
          <w:ilvl w:val="0"/>
          <w:numId w:val="2"/>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Fonts w:ascii="宋体" w:hAnsi="宋体" w:eastAsia="宋体" w:cs="宋体"/>
          <w:sz w:val="24"/>
          <w:szCs w:val="24"/>
        </w:rPr>
        <w:t>在预测阶段，模型只能使用历史数据（单向）</w:t>
      </w:r>
      <w:r>
        <w:rPr>
          <w:rFonts w:hint="eastAsia" w:ascii="宋体" w:hAnsi="宋体" w:eastAsia="宋体" w:cs="宋体"/>
          <w:sz w:val="24"/>
          <w:szCs w:val="24"/>
          <w:lang w:eastAsia="zh-CN"/>
        </w:rPr>
        <w:t>。</w:t>
      </w:r>
    </w:p>
    <w:p w14:paraId="4640921A">
      <w:pPr>
        <w:pageBreakBefore w:val="0"/>
        <w:numPr>
          <w:ilvl w:val="0"/>
          <w:numId w:val="2"/>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Fonts w:ascii="宋体" w:hAnsi="宋体" w:eastAsia="宋体" w:cs="宋体"/>
          <w:sz w:val="24"/>
          <w:szCs w:val="24"/>
        </w:rPr>
        <w:t>但在离线训练时，我们已知完整的30天序列，可以同时利用前后时间步的信息学习更好的特征表示</w:t>
      </w:r>
      <w:r>
        <w:rPr>
          <w:rFonts w:hint="eastAsia" w:ascii="宋体" w:hAnsi="宋体" w:eastAsia="宋体" w:cs="宋体"/>
          <w:sz w:val="24"/>
          <w:szCs w:val="24"/>
          <w:lang w:eastAsia="zh-CN"/>
        </w:rPr>
        <w:t>。</w:t>
      </w:r>
    </w:p>
    <w:p w14:paraId="0D915F90">
      <w:pPr>
        <w:pageBreakBefore w:val="0"/>
        <w:numPr>
          <w:ilvl w:val="0"/>
          <w:numId w:val="2"/>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Fonts w:ascii="宋体" w:hAnsi="宋体" w:eastAsia="宋体" w:cs="宋体"/>
          <w:sz w:val="24"/>
          <w:szCs w:val="24"/>
        </w:rPr>
        <w:t>双向LSTM通过前向和后向两条路径，分别从时间正序和逆序提取特征，使模型学到更全面的时间模式</w:t>
      </w:r>
      <w:r>
        <w:rPr>
          <w:rFonts w:hint="eastAsia" w:ascii="宋体" w:hAnsi="宋体" w:eastAsia="宋体" w:cs="宋体"/>
          <w:sz w:val="24"/>
          <w:szCs w:val="24"/>
          <w:lang w:eastAsia="zh-CN"/>
        </w:rPr>
        <w:t>。</w:t>
      </w:r>
    </w:p>
    <w:p w14:paraId="7D511F67">
      <w:pPr>
        <w:pageBreakBefore w:val="0"/>
        <w:numPr>
          <w:ilvl w:val="0"/>
          <w:numId w:val="0"/>
        </w:numPr>
        <w:kinsoku/>
        <w:wordWrap/>
        <w:overflowPunct/>
        <w:topLinePunct w:val="0"/>
        <w:bidi w:val="0"/>
        <w:spacing w:line="24" w:lineRule="atLeast"/>
        <w:ind w:firstLine="420" w:firstLineChars="0"/>
        <w:jc w:val="left"/>
        <w:textAlignment w:val="auto"/>
        <w:rPr>
          <w:rFonts w:ascii="宋体" w:hAnsi="宋体" w:eastAsia="宋体" w:cs="宋体"/>
          <w:sz w:val="24"/>
          <w:szCs w:val="24"/>
        </w:rPr>
      </w:pPr>
      <w:r>
        <w:rPr>
          <w:rFonts w:ascii="宋体" w:hAnsi="宋体" w:eastAsia="宋体" w:cs="宋体"/>
          <w:sz w:val="24"/>
          <w:szCs w:val="24"/>
        </w:rPr>
        <w:t>具体实现步骤：</w:t>
      </w:r>
    </w:p>
    <w:p w14:paraId="3BAA69AE">
      <w:pPr>
        <w:pageBreakBefore w:val="0"/>
        <w:numPr>
          <w:ilvl w:val="0"/>
          <w:numId w:val="3"/>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color w:val="auto"/>
          <w:sz w:val="24"/>
        </w:rPr>
        <w:t>输入处理</w:t>
      </w:r>
      <w:r>
        <w:rPr>
          <w:rFonts w:hint="eastAsia" w:ascii="宋体" w:hAnsi="宋体" w:eastAsia="宋体" w:cs="宋体"/>
          <w:color w:val="auto"/>
          <w:sz w:val="24"/>
          <w:lang w:val="en-US" w:eastAsia="zh-CN"/>
        </w:rPr>
        <w:t>:</w:t>
      </w:r>
      <w:r>
        <w:rPr>
          <w:rFonts w:hint="eastAsia" w:ascii="宋体" w:hAnsi="宋体" w:eastAsia="宋体" w:cs="宋体"/>
          <w:color w:val="auto"/>
          <w:sz w:val="24"/>
        </w:rPr>
        <w:t>将30天×17维的序列(x1,x2,…,x30)(x_1,x_2,x_{30})(x1,x2​,…,x30​)输入双向LSTM</w:t>
      </w:r>
      <w:r>
        <w:rPr>
          <w:rFonts w:hint="eastAsia" w:ascii="宋体" w:hAnsi="宋体" w:eastAsia="宋体" w:cs="宋体"/>
          <w:color w:val="auto"/>
          <w:sz w:val="24"/>
          <w:lang w:eastAsia="zh-CN"/>
        </w:rPr>
        <w:t>。</w:t>
      </w:r>
    </w:p>
    <w:p w14:paraId="2F233BAD">
      <w:pPr>
        <w:pageBreakBefore w:val="0"/>
        <w:numPr>
          <w:ilvl w:val="0"/>
          <w:numId w:val="3"/>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Style w:val="28"/>
          <w:rFonts w:ascii="宋体" w:hAnsi="宋体" w:eastAsia="宋体" w:cs="宋体"/>
          <w:b w:val="0"/>
          <w:bCs/>
          <w:sz w:val="24"/>
          <w:szCs w:val="24"/>
        </w:rPr>
        <w:t>双向计算</w:t>
      </w:r>
      <w:r>
        <w:rPr>
          <w:rFonts w:ascii="宋体" w:hAnsi="宋体" w:eastAsia="宋体" w:cs="宋体"/>
          <w:sz w:val="24"/>
          <w:szCs w:val="24"/>
        </w:rPr>
        <w:t>：前向LSTM从t=1到t=30处理序列，产生前向隐藏状态序列</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41" o:spt="75" type="#_x0000_t75" style="height:24pt;width:88pt;" o:ole="t" filled="f" o:preferrelative="t" stroked="f" coordsize="21600,21600">
            <v:path/>
            <v:fill on="f" focussize="0,0"/>
            <v:stroke on="f"/>
            <v:imagedata r:id="rId48" o:title=""/>
            <o:lock v:ext="edit" aspectratio="t"/>
            <w10:wrap type="none"/>
            <w10:anchorlock/>
          </v:shape>
          <o:OLEObject Type="Embed" ProgID="Equation.KSEE3" ShapeID="_x0000_i1041" DrawAspect="Content" ObjectID="_1468075741" r:id="rId47">
            <o:LockedField>false</o:LockedField>
          </o:OLEObject>
        </w:object>
      </w:r>
      <w:r>
        <w:rPr>
          <w:rFonts w:ascii="宋体" w:hAnsi="宋体" w:eastAsia="宋体" w:cs="宋体"/>
          <w:sz w:val="24"/>
          <w:szCs w:val="24"/>
        </w:rPr>
        <w:t>后向LSTM从t=30t=30t=30到t=1t=1t=1处理序列</w:t>
      </w:r>
      <w:r>
        <w:rPr>
          <w:rFonts w:hint="eastAsia" w:ascii="宋体" w:hAnsi="宋体" w:eastAsia="宋体" w:cs="宋体"/>
          <w:sz w:val="24"/>
          <w:szCs w:val="24"/>
          <w:lang w:eastAsia="zh-CN"/>
        </w:rPr>
        <w:t>，</w:t>
      </w:r>
      <w:r>
        <w:rPr>
          <w:rFonts w:hint="eastAsia" w:ascii="宋体" w:hAnsi="宋体" w:eastAsia="宋体" w:cs="宋体"/>
          <w:position w:val="-10"/>
          <w:sz w:val="24"/>
          <w:szCs w:val="24"/>
          <w:lang w:eastAsia="zh-CN"/>
        </w:rPr>
        <w:object>
          <v:shape id="_x0000_i1042" o:spt="75" type="#_x0000_t75" style="height:24pt;width:88pt;" o:ole="t" filled="f" o:preferrelative="t" stroked="f" coordsize="21600,21600">
            <v:path/>
            <v:fill on="f" focussize="0,0"/>
            <v:stroke on="f"/>
            <v:imagedata r:id="rId50" o:title=""/>
            <o:lock v:ext="edit" aspectratio="t"/>
            <w10:wrap type="none"/>
            <w10:anchorlock/>
          </v:shape>
          <o:OLEObject Type="Embed" ProgID="Equation.KSEE3" ShapeID="_x0000_i1042" DrawAspect="Content" ObjectID="_1468075742" r:id="rId49">
            <o:LockedField>false</o:LockedField>
          </o:OLEObject>
        </w:object>
      </w:r>
      <w:r>
        <w:rPr>
          <w:rFonts w:ascii="宋体" w:hAnsi="宋体" w:eastAsia="宋体" w:cs="宋体"/>
          <w:position w:val="-10"/>
          <w:sz w:val="24"/>
          <w:szCs w:val="24"/>
        </w:rPr>
        <w:object>
          <v:shape id="_x0000_i1043" o:spt="75" type="#_x0000_t75" style="height:17pt;width:9pt;" o:ole="t" filled="f" o:preferrelative="t" stroked="f" coordsize="21600,21600">
            <v:path/>
            <v:fill on="f" focussize="0,0"/>
            <v:stroke on="f"/>
            <v:imagedata r:id="rId52" o:title=""/>
            <o:lock v:ext="edit" aspectratio="t"/>
            <w10:wrap type="none"/>
            <w10:anchorlock/>
          </v:shape>
          <o:OLEObject Type="Embed" ProgID="Equation.KSEE3" ShapeID="_x0000_i1043" DrawAspect="Content" ObjectID="_1468075743" r:id="rId51">
            <o:LockedField>false</o:LockedField>
          </o:OLEObject>
        </w:object>
      </w:r>
      <w:r>
        <w:rPr>
          <w:rFonts w:ascii="宋体" w:hAnsi="宋体" w:eastAsia="宋体" w:cs="宋体"/>
          <w:sz w:val="24"/>
          <w:szCs w:val="24"/>
        </w:rPr>
        <w:t>产生后向隐藏状态序列</w:t>
      </w:r>
      <w:r>
        <w:rPr>
          <w:rFonts w:hint="eastAsia" w:ascii="宋体" w:hAnsi="宋体" w:eastAsia="宋体" w:cs="宋体"/>
          <w:sz w:val="24"/>
          <w:szCs w:val="24"/>
          <w:lang w:eastAsia="zh-CN"/>
        </w:rPr>
        <w:t>。</w:t>
      </w:r>
    </w:p>
    <w:p w14:paraId="403C3D15">
      <w:pPr>
        <w:pageBreakBefore w:val="0"/>
        <w:numPr>
          <w:ilvl w:val="0"/>
          <w:numId w:val="3"/>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Style w:val="28"/>
          <w:rFonts w:ascii="宋体" w:hAnsi="宋体" w:eastAsia="宋体" w:cs="宋体"/>
          <w:b w:val="0"/>
          <w:bCs/>
          <w:sz w:val="24"/>
          <w:szCs w:val="24"/>
        </w:rPr>
        <w:t>特征融合</w:t>
      </w:r>
      <w:r>
        <w:rPr>
          <w:rFonts w:ascii="宋体" w:hAnsi="宋体" w:eastAsia="宋体" w:cs="宋体"/>
          <w:sz w:val="24"/>
          <w:szCs w:val="24"/>
        </w:rPr>
        <w:t>：在每个时间步拼接两个方向的隐藏状态，得到</w:t>
      </w:r>
      <w:r>
        <w:rPr>
          <w:rFonts w:ascii="宋体" w:hAnsi="宋体" w:eastAsia="宋体" w:cs="宋体"/>
          <w:position w:val="-12"/>
          <w:sz w:val="24"/>
          <w:szCs w:val="24"/>
        </w:rPr>
        <w:object>
          <v:shape id="_x0000_i1044" o:spt="75" alt="" type="#_x0000_t75" style="height:24.95pt;width:60pt;" o:ole="t" filled="f" o:preferrelative="t" stroked="f" coordsize="21600,21600">
            <v:path/>
            <v:fill on="f" focussize="0,0"/>
            <v:stroke on="f"/>
            <v:imagedata r:id="rId54" o:title=""/>
            <o:lock v:ext="edit" aspectratio="t"/>
            <w10:wrap type="none"/>
            <w10:anchorlock/>
          </v:shape>
          <o:OLEObject Type="Embed" ProgID="Equation.KSEE3" ShapeID="_x0000_i1044" DrawAspect="Content" ObjectID="_1468075744" r:id="rId53">
            <o:LockedField>false</o:LockedField>
          </o:OLEObject>
        </w:object>
      </w:r>
      <w:r>
        <w:rPr>
          <w:rFonts w:hint="eastAsia" w:ascii="宋体" w:hAnsi="宋体" w:eastAsia="宋体" w:cs="宋体"/>
          <w:sz w:val="24"/>
          <w:szCs w:val="24"/>
          <w:lang w:eastAsia="zh-CN"/>
        </w:rPr>
        <w:t>，</w:t>
      </w:r>
      <w:r>
        <w:rPr>
          <w:rFonts w:ascii="宋体" w:hAnsi="宋体" w:eastAsia="宋体" w:cs="宋体"/>
          <w:sz w:val="24"/>
          <w:szCs w:val="24"/>
        </w:rPr>
        <w:t>维度翻倍至</w:t>
      </w:r>
      <w:r>
        <w:rPr>
          <w:rFonts w:ascii="宋体" w:hAnsi="宋体" w:eastAsia="宋体" w:cs="宋体"/>
          <w:position w:val="-10"/>
          <w:sz w:val="24"/>
          <w:szCs w:val="24"/>
        </w:rPr>
        <w:object>
          <v:shape id="_x0000_i1045" o:spt="75" type="#_x0000_t75" style="height:17pt;width:21pt;" o:ole="t" filled="f" o:preferrelative="t" stroked="f" coordsize="21600,21600">
            <v:path/>
            <v:fill on="f" focussize="0,0"/>
            <v:stroke on="f"/>
            <v:imagedata r:id="rId56" o:title=""/>
            <o:lock v:ext="edit" aspectratio="t"/>
            <w10:wrap type="none"/>
            <w10:anchorlock/>
          </v:shape>
          <o:OLEObject Type="Embed" ProgID="Equation.KSEE3" ShapeID="_x0000_i1045" DrawAspect="Content" ObjectID="_1468075745" r:id="rId55">
            <o:LockedField>false</o:LockedField>
          </o:OLEObject>
        </w:object>
      </w:r>
      <w:r>
        <w:rPr>
          <w:rFonts w:hint="eastAsia" w:ascii="宋体" w:hAnsi="宋体" w:eastAsia="宋体" w:cs="宋体"/>
          <w:sz w:val="24"/>
          <w:szCs w:val="24"/>
          <w:lang w:eastAsia="zh-CN"/>
        </w:rPr>
        <w:t>。</w:t>
      </w:r>
    </w:p>
    <w:p w14:paraId="3772DC5F">
      <w:pPr>
        <w:pageBreakBefore w:val="0"/>
        <w:numPr>
          <w:ilvl w:val="0"/>
          <w:numId w:val="3"/>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Style w:val="28"/>
          <w:rFonts w:ascii="宋体" w:hAnsi="宋体" w:eastAsia="宋体" w:cs="宋体"/>
          <w:b w:val="0"/>
          <w:bCs/>
          <w:sz w:val="24"/>
          <w:szCs w:val="24"/>
        </w:rPr>
        <w:t>末端提取</w:t>
      </w:r>
      <w:r>
        <w:rPr>
          <w:rFonts w:ascii="宋体" w:hAnsi="宋体" w:eastAsia="宋体" w:cs="宋体"/>
          <w:sz w:val="24"/>
          <w:szCs w:val="24"/>
        </w:rPr>
        <w:t>：由于预测目标（未来一天的污染物浓度）与序列末尾（第30天）最相关，仅取最后时刻的双向隐藏状态</w:t>
      </w:r>
      <w:r>
        <w:rPr>
          <w:rFonts w:ascii="宋体" w:hAnsi="宋体" w:eastAsia="宋体" w:cs="宋体"/>
          <w:position w:val="-12"/>
          <w:sz w:val="24"/>
          <w:szCs w:val="24"/>
        </w:rPr>
        <w:object>
          <v:shape id="_x0000_i1046" o:spt="75" type="#_x0000_t75" style="height:18pt;width:18pt;" o:ole="t" filled="f" o:preferrelative="t" stroked="f" coordsize="21600,21600">
            <v:path/>
            <v:fill on="f" focussize="0,0"/>
            <v:stroke on="f"/>
            <v:imagedata r:id="rId58" o:title=""/>
            <o:lock v:ext="edit" aspectratio="t"/>
            <w10:wrap type="none"/>
            <w10:anchorlock/>
          </v:shape>
          <o:OLEObject Type="Embed" ProgID="Equation.KSEE3" ShapeID="_x0000_i1046" DrawAspect="Content" ObjectID="_1468075746" r:id="rId57">
            <o:LockedField>false</o:LockedField>
          </o:OLEObject>
        </w:object>
      </w:r>
      <w:r>
        <w:rPr>
          <w:rFonts w:ascii="宋体" w:hAnsi="宋体" w:eastAsia="宋体" w:cs="宋体"/>
          <w:sz w:val="24"/>
          <w:szCs w:val="24"/>
        </w:rPr>
        <w:t>作为LSTM层的输出，作为整个30天序列的压缩表示</w:t>
      </w:r>
    </w:p>
    <w:p w14:paraId="3DB55EB0">
      <w:pPr>
        <w:pageBreakBefore w:val="0"/>
        <w:numPr>
          <w:ilvl w:val="0"/>
          <w:numId w:val="3"/>
        </w:numPr>
        <w:kinsoku/>
        <w:wordWrap/>
        <w:overflowPunct/>
        <w:topLinePunct w:val="0"/>
        <w:bidi w:val="0"/>
        <w:spacing w:line="24" w:lineRule="atLeast"/>
        <w:ind w:firstLine="420" w:firstLineChars="0"/>
        <w:jc w:val="left"/>
        <w:textAlignment w:val="auto"/>
        <w:rPr>
          <w:rFonts w:hint="eastAsia" w:ascii="宋体" w:hAnsi="宋体" w:eastAsia="宋体" w:cs="宋体"/>
          <w:sz w:val="24"/>
          <w:szCs w:val="24"/>
          <w:lang w:val="en-US" w:eastAsia="zh-CN"/>
        </w:rPr>
      </w:pPr>
      <w:r>
        <w:rPr>
          <w:rStyle w:val="28"/>
          <w:rFonts w:ascii="宋体" w:hAnsi="宋体" w:eastAsia="宋体" w:cs="宋体"/>
          <w:b w:val="0"/>
          <w:bCs/>
          <w:sz w:val="24"/>
          <w:szCs w:val="24"/>
        </w:rPr>
        <w:t>后续处理</w:t>
      </w:r>
      <w:r>
        <w:rPr>
          <w:rFonts w:ascii="宋体" w:hAnsi="宋体" w:eastAsia="宋体" w:cs="宋体"/>
          <w:sz w:val="24"/>
          <w:szCs w:val="24"/>
        </w:rPr>
        <w:t>：将</w:t>
      </w:r>
      <w:r>
        <w:rPr>
          <w:rFonts w:ascii="宋体" w:hAnsi="宋体" w:eastAsia="宋体" w:cs="宋体"/>
          <w:position w:val="-12"/>
          <w:sz w:val="24"/>
          <w:szCs w:val="24"/>
        </w:rPr>
        <w:object>
          <v:shape id="_x0000_i1047" o:spt="75" alt="" type="#_x0000_t75" style="height:18pt;width:18pt;" o:ole="t" filled="f" o:preferrelative="t" stroked="f" coordsize="21600,21600">
            <v:path/>
            <v:fill on="f" focussize="0,0"/>
            <v:stroke on="f"/>
            <v:imagedata r:id="rId60" o:title=""/>
            <o:lock v:ext="edit" aspectratio="t"/>
            <w10:wrap type="none"/>
            <w10:anchorlock/>
          </v:shape>
          <o:OLEObject Type="Embed" ProgID="Equation.KSEE3" ShapeID="_x0000_i1047" DrawAspect="Content" ObjectID="_1468075747" r:id="rId59">
            <o:LockedField>false</o:LockedField>
          </o:OLEObject>
        </w:object>
      </w:r>
      <w:r>
        <w:rPr>
          <w:rFonts w:ascii="宋体" w:hAnsi="宋体" w:eastAsia="宋体" w:cs="宋体"/>
          <w:sz w:val="24"/>
          <w:szCs w:val="24"/>
        </w:rPr>
        <w:t>（维度</w:t>
      </w:r>
      <w:r>
        <w:rPr>
          <w:rFonts w:ascii="宋体" w:hAnsi="宋体" w:eastAsia="宋体" w:cs="宋体"/>
          <w:position w:val="-10"/>
          <w:sz w:val="24"/>
          <w:szCs w:val="24"/>
        </w:rPr>
        <w:object>
          <v:shape id="_x0000_i1048" o:spt="75" type="#_x0000_t75" style="height:17pt;width:21pt;" o:ole="t" filled="f" o:preferrelative="t" stroked="f" coordsize="21600,21600">
            <v:path/>
            <v:fill on="f" focussize="0,0"/>
            <v:stroke on="f"/>
            <v:imagedata r:id="rId56" o:title=""/>
            <o:lock v:ext="edit" aspectratio="t"/>
            <w10:wrap type="none"/>
            <w10:anchorlock/>
          </v:shape>
          <o:OLEObject Type="Embed" ProgID="Equation.KSEE3" ShapeID="_x0000_i1048" DrawAspect="Content" ObjectID="_1468075748" r:id="rId61">
            <o:LockedField>false</o:LockedField>
          </o:OLEObject>
        </w:object>
      </w:r>
      <w:r>
        <w:rPr>
          <w:rFonts w:ascii="宋体" w:hAnsi="宋体" w:eastAsia="宋体" w:cs="宋体"/>
          <w:sz w:val="24"/>
          <w:szCs w:val="24"/>
        </w:rPr>
        <w:t>）送入全连接层，经过非线性变换后输出7维预测值（7种污染物浓度）</w:t>
      </w:r>
    </w:p>
    <w:p w14:paraId="3C8BA1F6">
      <w:pPr>
        <w:pStyle w:val="4"/>
        <w:pageBreakBefore w:val="0"/>
        <w:kinsoku/>
        <w:wordWrap/>
        <w:overflowPunct/>
        <w:topLinePunct w:val="0"/>
        <w:bidi w:val="0"/>
        <w:spacing w:line="24" w:lineRule="atLeast"/>
        <w:textAlignment w:val="auto"/>
        <w:rPr>
          <w:rFonts w:hint="eastAsia" w:ascii="黑体" w:hAnsi="黑体" w:eastAsia="黑体" w:cs="黑体"/>
          <w:lang w:val="en-US" w:eastAsia="zh-CN"/>
        </w:rPr>
      </w:pPr>
      <w:bookmarkStart w:id="48" w:name="_Toc31696"/>
      <w:r>
        <w:rPr>
          <w:rFonts w:hint="eastAsia" w:ascii="黑体" w:hAnsi="黑体" w:eastAsia="黑体" w:cs="黑体"/>
          <w:lang w:val="en-US" w:eastAsia="zh-CN"/>
        </w:rPr>
        <w:t>3.2.4全连接输出层设计</w:t>
      </w:r>
      <w:bookmarkEnd w:id="48"/>
    </w:p>
    <w:p w14:paraId="52C069E0">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全连接输出层将LSTM提取的序列特征与省份嵌入向量融合，生成最终的预测结果。该层包含两层全连接网络，第一层将输入向量映射到64维空间并通过ReLU激活，第二层将64维向量映射到7维输出空间。</w:t>
      </w:r>
    </w:p>
    <w:p w14:paraId="23458959">
      <w:pPr>
        <w:pageBreakBefore w:val="0"/>
        <w:kinsoku/>
        <w:wordWrap/>
        <w:overflowPunct/>
        <w:topLinePunct w:val="0"/>
        <w:bidi w:val="0"/>
        <w:spacing w:before="0" w:after="0" w:line="24" w:lineRule="atLeast"/>
        <w:ind w:firstLine="420" w:firstLineChars="0"/>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设 LSTM 输出的双向隐藏状态为</w:t>
      </w:r>
      <w:r>
        <w:rPr>
          <w:rFonts w:hint="eastAsia" w:ascii="宋体" w:hAnsi="宋体" w:eastAsia="宋体" w:cs="Times New Roman"/>
          <w:color w:val="auto"/>
          <w:sz w:val="24"/>
          <w:lang w:val="en-US" w:eastAsia="zh-CN"/>
        </w:rPr>
        <w:object>
          <v:shape id="_x0000_i1049" o:spt="75" type="#_x0000_t75" style="height:15pt;width:41pt;" o:ole="t" filled="f" o:preferrelative="t" stroked="f" coordsize="21600,21600">
            <v:fill on="f" focussize="0,0"/>
            <v:stroke on="f"/>
            <v:imagedata r:id="rId63" o:title=""/>
            <o:lock v:ext="edit" aspectratio="t"/>
            <w10:wrap type="none"/>
            <w10:anchorlock/>
          </v:shape>
          <o:OLEObject Type="Embed" ProgID="Equation.KSEE3" ShapeID="_x0000_i1049" DrawAspect="Content" ObjectID="_1468075749" r:id="rId62">
            <o:LockedField>false</o:LockedField>
          </o:OLEObject>
        </w:object>
      </w:r>
      <w:r>
        <w:rPr>
          <w:rFonts w:hint="eastAsia" w:ascii="宋体" w:hAnsi="宋体" w:eastAsia="宋体" w:cs="Times New Roman"/>
          <w:color w:val="auto"/>
          <w:sz w:val="24"/>
          <w:lang w:val="en-US" w:eastAsia="zh-CN"/>
        </w:rPr>
        <w:t>，省份嵌入向量为</w:t>
      </w:r>
      <w:r>
        <w:rPr>
          <w:rFonts w:hint="eastAsia" w:ascii="宋体" w:hAnsi="宋体" w:eastAsia="宋体" w:cs="Times New Roman"/>
          <w:color w:val="auto"/>
          <w:sz w:val="24"/>
          <w:lang w:val="en-US" w:eastAsia="zh-CN"/>
        </w:rPr>
        <w:object>
          <v:shape id="_x0000_i1050" o:spt="75" alt="" type="#_x0000_t75" style="height:16pt;width:40pt;" o:ole="t" filled="f" o:preferrelative="t" stroked="f" coordsize="21600,21600">
            <v:path/>
            <v:fill on="f" focussize="0,0"/>
            <v:stroke on="f"/>
            <v:imagedata r:id="rId65" o:title=""/>
            <o:lock v:ext="edit" aspectratio="t"/>
            <w10:wrap type="none"/>
            <w10:anchorlock/>
          </v:shape>
          <o:OLEObject Type="Embed" ProgID="Equation.KSEE3" ShapeID="_x0000_i1050" DrawAspect="Content" ObjectID="_1468075750" r:id="rId64">
            <o:LockedField>false</o:LockedField>
          </o:OLEObject>
        </w:object>
      </w:r>
      <w:r>
        <w:rPr>
          <w:rFonts w:hint="eastAsia" w:ascii="宋体" w:hAnsi="宋体" w:eastAsia="宋体" w:cs="Times New Roman"/>
          <w:color w:val="auto"/>
          <w:sz w:val="24"/>
          <w:lang w:val="en-US" w:eastAsia="zh-CN"/>
        </w:rPr>
        <w:t>，两者的拼接向量为</w:t>
      </w:r>
      <w:r>
        <w:rPr>
          <w:rFonts w:hint="eastAsia" w:ascii="宋体" w:hAnsi="宋体" w:eastAsia="宋体" w:cs="Times New Roman"/>
          <w:color w:val="auto"/>
          <w:sz w:val="24"/>
          <w:lang w:val="en-US" w:eastAsia="zh-CN"/>
        </w:rPr>
        <w:object>
          <v:shape id="_x0000_i1051" o:spt="75" alt="" type="#_x0000_t75" style="height:18pt;width:57pt;" o:ole="t" filled="f" o:preferrelative="t" stroked="f" coordsize="21600,21600">
            <v:path/>
            <v:fill on="f" focussize="0,0"/>
            <v:stroke on="f"/>
            <v:imagedata r:id="rId67" o:title=""/>
            <o:lock v:ext="edit" aspectratio="t"/>
            <w10:wrap type="none"/>
            <w10:anchorlock/>
          </v:shape>
          <o:OLEObject Type="Embed" ProgID="Equation.KSEE3" ShapeID="_x0000_i1051" DrawAspect="Content" ObjectID="_1468075751" r:id="rId66">
            <o:LockedField>false</o:LockedField>
          </o:OLEObject>
        </w:object>
      </w:r>
      <w:r>
        <w:rPr>
          <w:rFonts w:hint="eastAsia" w:ascii="宋体" w:hAnsi="宋体" w:eastAsia="宋体" w:cs="Times New Roman"/>
          <w:color w:val="auto"/>
          <w:sz w:val="24"/>
          <w:lang w:val="en-US" w:eastAsia="zh-CN"/>
        </w:rPr>
        <w:t>。</w:t>
      </w:r>
    </w:p>
    <w:p w14:paraId="57014790">
      <w:pPr>
        <w:pageBreakBefore w:val="0"/>
        <w:numPr>
          <w:ilvl w:val="0"/>
          <w:numId w:val="4"/>
        </w:numPr>
        <w:kinsoku/>
        <w:wordWrap/>
        <w:overflowPunct/>
        <w:topLinePunct w:val="0"/>
        <w:bidi w:val="0"/>
        <w:spacing w:line="24" w:lineRule="atLeast"/>
        <w:ind w:firstLine="420" w:firstLineChars="0"/>
        <w:textAlignment w:val="auto"/>
        <w:rPr>
          <w:rFonts w:ascii="宋体" w:hAnsi="宋体" w:eastAsia="宋体" w:cs="宋体"/>
          <w:sz w:val="24"/>
          <w:szCs w:val="24"/>
        </w:rPr>
      </w:pPr>
      <w:r>
        <w:rPr>
          <w:rFonts w:hint="eastAsia" w:ascii="宋体" w:hAnsi="宋体" w:eastAsia="宋体" w:cs="Times New Roman"/>
          <w:color w:val="auto"/>
          <w:sz w:val="24"/>
          <w:lang w:val="en-US" w:eastAsia="zh-CN"/>
        </w:rPr>
        <w:t>第一层全连接层计算公式为</w:t>
      </w:r>
      <w:r>
        <w:rPr>
          <w:rFonts w:ascii="宋体" w:hAnsi="宋体" w:eastAsia="宋体" w:cs="宋体"/>
          <w:sz w:val="24"/>
          <w:szCs w:val="24"/>
        </w:rPr>
        <w:t>：</w:t>
      </w:r>
    </w:p>
    <w:p w14:paraId="038FB630">
      <w:pPr>
        <w:pageBreakBefore w:val="0"/>
        <w:kinsoku/>
        <w:wordWrap/>
        <w:overflowPunct/>
        <w:topLinePunct w:val="0"/>
        <w:bidi w:val="0"/>
        <w:spacing w:line="24" w:lineRule="atLeast"/>
        <w:ind w:firstLine="420" w:firstLineChars="0"/>
        <w:jc w:val="right"/>
        <w:textAlignment w:val="auto"/>
        <w:rPr>
          <w:rFonts w:hint="eastAsia" w:ascii="微软雅黑" w:hAnsi="微软雅黑" w:cs="微软雅黑"/>
          <w:i w:val="0"/>
          <w:iCs w:val="0"/>
          <w:caps w:val="0"/>
          <w:color w:val="060A26"/>
          <w:spacing w:val="0"/>
          <w:sz w:val="19"/>
          <w:szCs w:val="19"/>
          <w:shd w:val="clear" w:fill="FFFFFF"/>
          <w:lang w:val="en-US" w:eastAsia="zh-CN"/>
        </w:rPr>
      </w:pPr>
      <w:r>
        <w:rPr>
          <w:rFonts w:ascii="微软雅黑" w:hAnsi="微软雅黑" w:eastAsia="微软雅黑" w:cs="微软雅黑"/>
          <w:i w:val="0"/>
          <w:iCs w:val="0"/>
          <w:caps w:val="0"/>
          <w:color w:val="060A26"/>
          <w:spacing w:val="0"/>
          <w:position w:val="-10"/>
          <w:sz w:val="19"/>
          <w:szCs w:val="19"/>
          <w:shd w:val="clear" w:fill="FFFFFF"/>
        </w:rPr>
        <w:object>
          <v:shape id="_x0000_i1053" o:spt="75" alt="" type="#_x0000_t75" style="height:17pt;width:138pt;" o:ole="t" filled="f" o:preferrelative="t" stroked="f" coordsize="21600,21600">
            <v:path/>
            <v:fill on="f" focussize="0,0"/>
            <v:stroke on="f"/>
            <v:imagedata r:id="rId69" o:title=""/>
            <o:lock v:ext="edit" aspectratio="t"/>
            <w10:wrap type="none"/>
            <w10:anchorlock/>
          </v:shape>
          <o:OLEObject Type="Embed" ProgID="Equation.KSEE3" ShapeID="_x0000_i1053" DrawAspect="Content" ObjectID="_1468075752" r:id="rId68">
            <o:LockedField>false</o:LockedField>
          </o:OLEObject>
        </w:object>
      </w:r>
      <w:r>
        <w:rPr>
          <w:rFonts w:hint="eastAsia" w:ascii="微软雅黑" w:hAnsi="微软雅黑" w:cs="微软雅黑"/>
          <w:i w:val="0"/>
          <w:iCs w:val="0"/>
          <w:caps w:val="0"/>
          <w:color w:val="060A26"/>
          <w:spacing w:val="0"/>
          <w:sz w:val="19"/>
          <w:szCs w:val="19"/>
          <w:shd w:val="clear" w:fill="FFFFFF"/>
          <w:lang w:val="en-US" w:eastAsia="zh-CN"/>
        </w:rPr>
        <w:tab/>
        <w:t/>
      </w:r>
      <w:r>
        <w:rPr>
          <w:rFonts w:hint="eastAsia" w:ascii="微软雅黑" w:hAnsi="微软雅黑" w:cs="微软雅黑"/>
          <w:i w:val="0"/>
          <w:iCs w:val="0"/>
          <w:caps w:val="0"/>
          <w:color w:val="060A26"/>
          <w:spacing w:val="0"/>
          <w:sz w:val="19"/>
          <w:szCs w:val="19"/>
          <w:shd w:val="clear" w:fill="FFFFFF"/>
          <w:lang w:val="en-US" w:eastAsia="zh-CN"/>
        </w:rPr>
        <w:tab/>
        <w:t/>
      </w:r>
      <w:r>
        <w:rPr>
          <w:rFonts w:hint="eastAsia" w:ascii="微软雅黑" w:hAnsi="微软雅黑" w:cs="微软雅黑"/>
          <w:i w:val="0"/>
          <w:iCs w:val="0"/>
          <w:caps w:val="0"/>
          <w:color w:val="060A26"/>
          <w:spacing w:val="0"/>
          <w:sz w:val="19"/>
          <w:szCs w:val="19"/>
          <w:shd w:val="clear" w:fill="FFFFFF"/>
          <w:lang w:val="en-US" w:eastAsia="zh-CN"/>
        </w:rPr>
        <w:tab/>
        <w:t/>
      </w:r>
      <w:r>
        <w:rPr>
          <w:rFonts w:hint="eastAsia" w:ascii="微软雅黑" w:hAnsi="微软雅黑" w:cs="微软雅黑"/>
          <w:i w:val="0"/>
          <w:iCs w:val="0"/>
          <w:caps w:val="0"/>
          <w:color w:val="060A26"/>
          <w:spacing w:val="0"/>
          <w:sz w:val="19"/>
          <w:szCs w:val="19"/>
          <w:shd w:val="clear" w:fill="FFFFFF"/>
          <w:lang w:val="en-US" w:eastAsia="zh-CN"/>
        </w:rPr>
        <w:tab/>
        <w:t/>
      </w:r>
      <w:r>
        <w:rPr>
          <w:rFonts w:hint="eastAsia" w:ascii="微软雅黑" w:hAnsi="微软雅黑" w:cs="微软雅黑"/>
          <w:i w:val="0"/>
          <w:iCs w:val="0"/>
          <w:caps w:val="0"/>
          <w:color w:val="060A26"/>
          <w:spacing w:val="0"/>
          <w:sz w:val="19"/>
          <w:szCs w:val="19"/>
          <w:shd w:val="clear" w:fill="FFFFFF"/>
          <w:lang w:val="en-US" w:eastAsia="zh-CN"/>
        </w:rPr>
        <w:tab/>
        <w:t/>
      </w:r>
      <w:r>
        <w:rPr>
          <w:rFonts w:hint="eastAsia" w:ascii="微软雅黑" w:hAnsi="微软雅黑" w:cs="微软雅黑"/>
          <w:i w:val="0"/>
          <w:iCs w:val="0"/>
          <w:caps w:val="0"/>
          <w:color w:val="060A26"/>
          <w:spacing w:val="0"/>
          <w:sz w:val="19"/>
          <w:szCs w:val="19"/>
          <w:shd w:val="clear" w:fill="FFFFFF"/>
          <w:lang w:val="en-US" w:eastAsia="zh-CN"/>
        </w:rPr>
        <w:tab/>
        <w:t>（3.1）</w:t>
      </w:r>
    </w:p>
    <w:p w14:paraId="249BA590">
      <w:pPr>
        <w:pageBreakBefore w:val="0"/>
        <w:kinsoku/>
        <w:wordWrap/>
        <w:overflowPunct/>
        <w:topLinePunct w:val="0"/>
        <w:bidi w:val="0"/>
        <w:spacing w:line="24" w:lineRule="atLeast"/>
        <w:ind w:firstLine="420" w:firstLineChars="0"/>
        <w:jc w:val="both"/>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其中ReLU 激活函数为模型引入了非线性能力。</w:t>
      </w:r>
    </w:p>
    <w:p w14:paraId="073E821C">
      <w:pPr>
        <w:pageBreakBefore w:val="0"/>
        <w:kinsoku/>
        <w:wordWrap/>
        <w:overflowPunct/>
        <w:topLinePunct w:val="0"/>
        <w:bidi w:val="0"/>
        <w:spacing w:line="24" w:lineRule="atLeast"/>
        <w:ind w:firstLine="420" w:firstLineChars="0"/>
        <w:jc w:val="both"/>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（2）Dropout 层</w:t>
      </w:r>
    </w:p>
    <w:p w14:paraId="21770F01">
      <w:pPr>
        <w:pageBreakBefore w:val="0"/>
        <w:kinsoku/>
        <w:wordWrap/>
        <w:overflowPunct/>
        <w:topLinePunct w:val="0"/>
        <w:bidi w:val="0"/>
        <w:spacing w:line="24" w:lineRule="atLeast"/>
        <w:ind w:firstLine="420" w:firstLineChars="0"/>
        <w:jc w:val="both"/>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在两层全连接之间加入 Dropout（训练时丢弃率为 0.2），以防止过拟合，提高模型的泛化能力。</w:t>
      </w:r>
    </w:p>
    <w:p w14:paraId="7C7EECB1">
      <w:pPr>
        <w:pageBreakBefore w:val="0"/>
        <w:numPr>
          <w:ilvl w:val="0"/>
          <w:numId w:val="0"/>
        </w:numPr>
        <w:kinsoku/>
        <w:wordWrap/>
        <w:overflowPunct/>
        <w:topLinePunct w:val="0"/>
        <w:bidi w:val="0"/>
        <w:spacing w:line="24" w:lineRule="atLeast"/>
        <w:ind w:left="0" w:leftChars="0"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Times New Roman"/>
          <w:color w:val="auto"/>
          <w:sz w:val="24"/>
          <w:lang w:val="en-US" w:eastAsia="zh-CN"/>
        </w:rPr>
        <w:t>（3）第二层全连接层计算公式为</w:t>
      </w:r>
      <w:r>
        <w:rPr>
          <w:rFonts w:hint="eastAsia" w:ascii="宋体" w:hAnsi="宋体" w:eastAsia="宋体" w:cs="宋体"/>
          <w:sz w:val="24"/>
          <w:szCs w:val="24"/>
          <w:lang w:val="en-US" w:eastAsia="zh-CN"/>
        </w:rPr>
        <w:t>：</w:t>
      </w:r>
    </w:p>
    <w:p w14:paraId="44EF2259">
      <w:pPr>
        <w:pageBreakBefore w:val="0"/>
        <w:numPr>
          <w:numId w:val="0"/>
        </w:numPr>
        <w:kinsoku/>
        <w:wordWrap/>
        <w:overflowPunct/>
        <w:topLinePunct w:val="0"/>
        <w:bidi w:val="0"/>
        <w:spacing w:line="24" w:lineRule="atLeast"/>
        <w:ind w:firstLine="420" w:firstLineChars="0"/>
        <w:jc w:val="right"/>
        <w:textAlignment w:val="auto"/>
        <w:rPr>
          <w:rFonts w:hint="eastAsia" w:ascii="宋体" w:hAnsi="宋体" w:eastAsia="宋体" w:cs="宋体"/>
          <w:sz w:val="24"/>
          <w:szCs w:val="24"/>
          <w:lang w:val="en-US" w:eastAsia="zh-CN"/>
        </w:rPr>
      </w:pPr>
      <w:r>
        <w:rPr>
          <w:rFonts w:hint="default" w:ascii="宋体" w:hAnsi="宋体" w:eastAsia="宋体" w:cs="宋体"/>
          <w:position w:val="-10"/>
          <w:sz w:val="24"/>
          <w:szCs w:val="24"/>
          <w:lang w:val="en-US" w:eastAsia="zh-CN"/>
        </w:rPr>
        <w:object>
          <v:shape id="_x0000_i1054" o:spt="75" type="#_x0000_t75" style="height:24pt;width:76pt;" o:ole="t" filled="f" o:preferrelative="t" stroked="f" coordsize="21600,21600">
            <v:fill on="f" focussize="0,0"/>
            <v:stroke on="f"/>
            <v:imagedata r:id="rId71" o:title=""/>
            <o:lock v:ext="edit" aspectratio="t"/>
            <w10:wrap type="none"/>
            <w10:anchorlock/>
          </v:shape>
          <o:OLEObject Type="Embed" ProgID="Equation.KSEE3" ShapeID="_x0000_i1054" DrawAspect="Content" ObjectID="_1468075753" r:id="rId70">
            <o:LockedField>false</o:LockedField>
          </o:OLEObject>
        </w:objec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（3.2）</w:t>
      </w:r>
    </w:p>
    <w:p w14:paraId="442827FA">
      <w:pPr>
        <w:pageBreakBefore w:val="0"/>
        <w:numPr>
          <w:numId w:val="0"/>
        </w:numPr>
        <w:kinsoku/>
        <w:wordWrap/>
        <w:overflowPunct/>
        <w:topLinePunct w:val="0"/>
        <w:bidi w:val="0"/>
        <w:spacing w:line="24" w:lineRule="atLeast"/>
        <w:ind w:firstLine="420" w:firstLineChars="0"/>
        <w:jc w:val="both"/>
        <w:textAlignment w:val="auto"/>
        <w:rPr>
          <w:rFonts w:hint="eastAsia" w:ascii="宋体" w:hAnsi="宋体" w:eastAsia="宋体" w:cs="Times New Roman"/>
          <w:color w:val="auto"/>
          <w:sz w:val="24"/>
          <w:lang w:val="en-US" w:eastAsia="zh-CN"/>
        </w:rPr>
      </w:pPr>
      <w:r>
        <w:rPr>
          <w:rFonts w:hint="eastAsia" w:ascii="宋体" w:hAnsi="宋体" w:eastAsia="宋体" w:cs="Times New Roman"/>
          <w:color w:val="auto"/>
          <w:sz w:val="24"/>
          <w:lang w:val="en-US" w:eastAsia="zh-CN"/>
        </w:rPr>
        <w:t>其中，</w:t>
      </w:r>
      <w:r>
        <w:rPr>
          <w:rFonts w:hint="default" w:ascii="宋体" w:hAnsi="宋体" w:eastAsia="宋体" w:cs="Times New Roman"/>
          <w:color w:val="auto"/>
          <w:sz w:val="24"/>
          <w:lang w:val="en-US" w:eastAsia="zh-CN"/>
        </w:rPr>
        <w:object>
          <v:shape id="_x0000_i1056" o:spt="75" alt="" type="#_x0000_t75" style="height:18pt;width:55pt;" o:ole="t" filled="f" o:preferrelative="t" stroked="f" coordsize="21600,21600">
            <v:path/>
            <v:fill on="f" focussize="0,0"/>
            <v:stroke on="f"/>
            <v:imagedata r:id="rId73" o:title=""/>
            <o:lock v:ext="edit" aspectratio="t"/>
            <w10:wrap type="none"/>
            <w10:anchorlock/>
          </v:shape>
          <o:OLEObject Type="Embed" ProgID="Equation.KSEE3" ShapeID="_x0000_i1056" DrawAspect="Content" ObjectID="_1468075754" r:id="rId72">
            <o:LockedField>false</o:LockedField>
          </o:OLEObject>
        </w:object>
      </w:r>
      <w:r>
        <w:rPr>
          <w:rFonts w:hint="eastAsia" w:ascii="宋体" w:hAnsi="宋体" w:eastAsia="宋体" w:cs="Times New Roman"/>
          <w:color w:val="auto"/>
          <w:sz w:val="24"/>
          <w:lang w:val="en-US" w:eastAsia="zh-CN"/>
        </w:rPr>
        <w:t>为神经元权重,</w:t>
      </w:r>
      <w:r>
        <w:rPr>
          <w:rFonts w:hint="default" w:ascii="宋体" w:hAnsi="宋体" w:eastAsia="宋体" w:cs="Times New Roman"/>
          <w:color w:val="auto"/>
          <w:sz w:val="24"/>
          <w:lang w:val="en-US" w:eastAsia="zh-CN"/>
        </w:rPr>
        <w:object>
          <v:shape id="_x0000_i1057" o:spt="75" alt="" type="#_x0000_t75" style="height:18pt;width:40pt;" o:ole="t" filled="f" o:preferrelative="t" stroked="f" coordsize="21600,21600">
            <v:path/>
            <v:fill on="f" focussize="0,0"/>
            <v:stroke on="f"/>
            <v:imagedata r:id="rId75" o:title=""/>
            <o:lock v:ext="edit" aspectratio="t"/>
            <w10:wrap type="none"/>
            <w10:anchorlock/>
          </v:shape>
          <o:OLEObject Type="Embed" ProgID="Equation.KSEE3" ShapeID="_x0000_i1057" DrawAspect="Content" ObjectID="_1468075755" r:id="rId74">
            <o:LockedField>false</o:LockedField>
          </o:OLEObject>
        </w:object>
      </w:r>
      <w:r>
        <w:rPr>
          <w:rFonts w:hint="eastAsia" w:ascii="宋体" w:hAnsi="宋体" w:eastAsia="宋体" w:cs="Times New Roman"/>
          <w:color w:val="auto"/>
          <w:sz w:val="24"/>
          <w:lang w:val="en-US" w:eastAsia="zh-CN"/>
        </w:rPr>
        <w:t>为偏置,</w:t>
      </w:r>
      <w:r>
        <w:rPr>
          <w:rFonts w:hint="default" w:ascii="宋体" w:hAnsi="宋体" w:eastAsia="宋体" w:cs="Times New Roman"/>
          <w:color w:val="auto"/>
          <w:sz w:val="24"/>
          <w:lang w:val="en-US" w:eastAsia="zh-CN"/>
        </w:rPr>
        <w:object>
          <v:shape id="_x0000_i1058" o:spt="75" alt="" type="#_x0000_t75" style="height:24pt;width:35pt;" o:ole="t" filled="f" o:preferrelative="t" stroked="f" coordsize="21600,21600">
            <v:path/>
            <v:fill on="f" focussize="0,0"/>
            <v:stroke on="f"/>
            <v:imagedata r:id="rId77" o:title=""/>
            <o:lock v:ext="edit" aspectratio="t"/>
            <w10:wrap type="none"/>
            <w10:anchorlock/>
          </v:shape>
          <o:OLEObject Type="Embed" ProgID="Equation.KSEE3" ShapeID="_x0000_i1058" DrawAspect="Content" ObjectID="_1468075756" r:id="rId76">
            <o:LockedField>false</o:LockedField>
          </o:OLEObject>
        </w:object>
      </w:r>
      <w:r>
        <w:rPr>
          <w:rFonts w:hint="eastAsia" w:ascii="宋体" w:hAnsi="宋体" w:eastAsia="宋体" w:cs="Times New Roman"/>
          <w:color w:val="auto"/>
          <w:sz w:val="24"/>
          <w:lang w:val="en-US" w:eastAsia="zh-CN"/>
        </w:rPr>
        <w:t>为7种污染物的预测值。</w:t>
      </w:r>
    </w:p>
    <w:p w14:paraId="362277E1">
      <w:pPr>
        <w:pStyle w:val="3"/>
        <w:bidi w:val="0"/>
        <w:rPr>
          <w:rFonts w:hint="eastAsia"/>
          <w:lang w:val="en-US" w:eastAsia="zh-CN"/>
        </w:rPr>
      </w:pPr>
      <w:r>
        <w:rPr>
          <w:rFonts w:hint="eastAsia"/>
          <w:lang w:val="en-US" w:eastAsia="zh-CN"/>
        </w:rPr>
        <w:t>3.3 数据处理与特征工程</w:t>
      </w:r>
    </w:p>
    <w:p w14:paraId="36540F76">
      <w:pPr>
        <w:pStyle w:val="4"/>
        <w:bidi w:val="0"/>
        <w:rPr>
          <w:rFonts w:hint="default"/>
          <w:lang w:val="en-US" w:eastAsia="zh-CN"/>
        </w:rPr>
      </w:pPr>
      <w:r>
        <w:rPr>
          <w:rFonts w:hint="default"/>
          <w:lang w:val="en-US" w:eastAsia="zh-CN"/>
        </w:rPr>
        <w:t>3.3.1 数据来源与数据结构</w:t>
      </w:r>
    </w:p>
    <w:p w14:paraId="3DDFBA1C">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本研究使用的数据来自中国环境监测总站的空气质量实时监测数据。该数据包含全国338个地级及以上城市的六项主要污染物（PM2.5、PM10、SO₂、NO₂、CO、O₃） hourly浓度数据和空气质量指数（AQI）。此外，还包括首要污染物、空气质量等级等信息。</w:t>
      </w:r>
    </w:p>
    <w:p w14:paraId="6AF382DA">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在数据预处理阶段，本研究对原始数据按省份进行聚合，计算每个省份的日均值数据。聚合方法为对省内所有城市站点的浓度数据进行算术平均，得到省份级别的日均值。省份级别数据比城市级别数据更加稳定，减少了数据噪声，便于模型学习。</w:t>
      </w:r>
    </w:p>
    <w:p w14:paraId="4F81371E">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数据文件采用JSON格式存储，每个省份对应一个JSON文件，文件名为"省份.json"。JSON文件包含省份名称和日期列表，每条记录包含日期和七项污染物浓度值。数据结构示例如下：</w:t>
      </w:r>
    </w:p>
    <w:p w14:paraId="63897ACE">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```json</w:t>
      </w:r>
    </w:p>
    <w:p w14:paraId="0D33515F">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w:t>
      </w:r>
    </w:p>
    <w:p w14:paraId="5A102104">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 xml:space="preserve">  "北京": [</w:t>
      </w:r>
    </w:p>
    <w:p w14:paraId="7B134F17">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 xml:space="preserve">    {"date": "202</w:t>
      </w:r>
      <w:r>
        <w:rPr>
          <w:rFonts w:hint="eastAsia" w:ascii="宋体" w:hAnsi="宋体" w:eastAsia="宋体" w:cs="Times New Roman"/>
          <w:color w:val="auto"/>
          <w:sz w:val="24"/>
          <w:lang w:val="en-US" w:eastAsia="zh-CN"/>
        </w:rPr>
        <w:t>6</w:t>
      </w:r>
      <w:r>
        <w:rPr>
          <w:rFonts w:hint="default" w:ascii="宋体" w:hAnsi="宋体" w:eastAsia="宋体" w:cs="Times New Roman"/>
          <w:color w:val="auto"/>
          <w:sz w:val="24"/>
          <w:lang w:val="en-US" w:eastAsia="zh-CN"/>
        </w:rPr>
        <w:t>-01-01", "aqi": 45, "pm25": 30, "pm10": 50, "so2": 5, "no2": 25, "co": 0.5, "o3": 80},</w:t>
      </w:r>
    </w:p>
    <w:p w14:paraId="2E06432D">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 xml:space="preserve">    {"date": "202</w:t>
      </w:r>
      <w:r>
        <w:rPr>
          <w:rFonts w:hint="eastAsia" w:ascii="宋体" w:hAnsi="宋体" w:eastAsia="宋体" w:cs="Times New Roman"/>
          <w:color w:val="auto"/>
          <w:sz w:val="24"/>
          <w:lang w:val="en-US" w:eastAsia="zh-CN"/>
        </w:rPr>
        <w:t>6</w:t>
      </w:r>
      <w:r>
        <w:rPr>
          <w:rFonts w:hint="default" w:ascii="宋体" w:hAnsi="宋体" w:eastAsia="宋体" w:cs="Times New Roman"/>
          <w:color w:val="auto"/>
          <w:sz w:val="24"/>
          <w:lang w:val="en-US" w:eastAsia="zh-CN"/>
        </w:rPr>
        <w:t>-01-02", "aqi": 62, "pm25": 45, "pm10": 70, "so2": 8, "no2": 32, "co": 0.7, "o3": 75},</w:t>
      </w:r>
    </w:p>
    <w:p w14:paraId="0246ABA6">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 xml:space="preserve">    ...</w:t>
      </w:r>
    </w:p>
    <w:p w14:paraId="4B767E4D">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 xml:space="preserve">  ]</w:t>
      </w:r>
    </w:p>
    <w:p w14:paraId="4FAB3518">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w:t>
      </w:r>
    </w:p>
    <w:p w14:paraId="713EE764">
      <w:pPr>
        <w:pageBreakBefore w:val="0"/>
        <w:kinsoku/>
        <w:wordWrap/>
        <w:overflowPunct/>
        <w:topLinePunct w:val="0"/>
        <w:bidi w:val="0"/>
        <w:spacing w:before="0" w:after="0" w:line="24" w:lineRule="atLeast"/>
        <w:ind w:firstLine="420" w:firstLineChars="0"/>
        <w:textAlignment w:val="auto"/>
        <w:rPr>
          <w:rFonts w:hint="default" w:ascii="宋体" w:hAnsi="宋体" w:eastAsia="宋体" w:cs="Times New Roman"/>
          <w:color w:val="auto"/>
          <w:sz w:val="24"/>
          <w:lang w:val="en-US" w:eastAsia="zh-CN"/>
        </w:rPr>
      </w:pPr>
      <w:r>
        <w:rPr>
          <w:rFonts w:hint="default" w:ascii="宋体" w:hAnsi="宋体" w:eastAsia="宋体" w:cs="Times New Roman"/>
          <w:color w:val="auto"/>
          <w:sz w:val="24"/>
          <w:lang w:val="en-US" w:eastAsia="zh-CN"/>
        </w:rPr>
        <w:t>```</w:t>
      </w:r>
    </w:p>
    <w:p w14:paraId="41C0E95B">
      <w:pPr>
        <w:pStyle w:val="4"/>
        <w:bidi w:val="0"/>
        <w:rPr>
          <w:rFonts w:hint="default"/>
          <w:lang w:val="en-US" w:eastAsia="zh-CN"/>
        </w:rPr>
      </w:pPr>
      <w:r>
        <w:rPr>
          <w:rFonts w:hint="default"/>
          <w:lang w:val="en-US" w:eastAsia="zh-CN"/>
        </w:rPr>
        <w:t>3.3.2 特征构建</w:t>
      </w:r>
    </w:p>
    <w:p w14:paraId="25D7AC1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模型输入特征的构建是预测任务的关键环节。本研究构建的特征包括污染物浓度特征和时间特征两大类，总维度为17维。</w:t>
      </w:r>
    </w:p>
    <w:p w14:paraId="352717B7">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污染物浓度特征共7维，对应七项空气质量指标：aqi、pm25、pm10、so2、no2、co、o3。这些指标直接反映了空气质量的状况，是预测的核心依据。由于不同指标的量纲和取值范围差异较大，需要进行标准化处理。时间特征共10维，包括年周期特征（2维）、周周期特征（2维）、月周期特征（2维）和季节特征（4维）。年周期特征使用正弦和余弦函数编码日期在一年中的位置。季节特征采用one-hot编码，标识当前日期所属的季节。本研究按照气象学标准划分四季：春季（3-5月）、夏季（6-8月）、秋季（9-11月）、冬季（12-2月）。季节编码为4维向量，例如春季表示为[1, 0, 0, 0]，冬季表示为[0, 0, 0, 1]。时间特征的设计使模型能够学习到空气污染的周期性变化规律。周期性编码保证了特征表达的连续性，例如12月31日和1月1日在年周期编码上距离很近，尽管它们在日历上是相邻的。这种编码方式符合时间序列的周期性本质。</w:t>
      </w:r>
    </w:p>
    <w:p w14:paraId="30614024">
      <w:pPr>
        <w:pStyle w:val="4"/>
        <w:bidi w:val="0"/>
        <w:rPr>
          <w:rFonts w:hint="eastAsia"/>
          <w:lang w:val="en-US" w:eastAsia="zh-CN"/>
        </w:rPr>
      </w:pPr>
      <w:r>
        <w:rPr>
          <w:rFonts w:hint="eastAsia"/>
          <w:lang w:val="en-US" w:eastAsia="zh-CN"/>
        </w:rPr>
        <w:t>3.3.3 数据标准化</w:t>
      </w:r>
    </w:p>
    <w:p w14:paraId="20D2A8AA">
      <w:pPr>
        <w:ind w:firstLine="420" w:firstLineChars="0"/>
        <w:rPr>
          <w:rFonts w:hint="eastAsia" w:ascii="宋体" w:hAnsi="宋体" w:eastAsia="宋体" w:cs="宋体"/>
          <w:sz w:val="24"/>
          <w:szCs w:val="24"/>
          <w:lang w:val="en-US" w:eastAsia="zh-CN"/>
        </w:rPr>
      </w:pPr>
      <w:r>
        <w:rPr>
          <w:rFonts w:hint="eastAsia" w:ascii="宋体" w:hAnsi="宋体" w:eastAsia="宋体" w:cs="宋体"/>
          <w:lang w:val="en-US" w:eastAsia="zh-CN"/>
        </w:rPr>
        <w:t>空</w:t>
      </w:r>
      <w:r>
        <w:rPr>
          <w:rFonts w:hint="eastAsia" w:ascii="宋体" w:hAnsi="宋体" w:eastAsia="宋体" w:cs="宋体"/>
          <w:sz w:val="24"/>
          <w:szCs w:val="24"/>
          <w:lang w:val="en-US" w:eastAsia="zh-CN"/>
        </w:rPr>
        <w:t>气质量预测系统采用Z-score标准化方法，将不同量纲的污染物浓度数据转换为均值为0、标准差为1的标准正态分布。</w:t>
      </w:r>
    </w:p>
    <w:p w14:paraId="2622211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核心公式为</w:t>
      </w:r>
    </w:p>
    <w:p w14:paraId="1346D3DA">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标准化变换：用于训练数据的预处理</w:t>
      </w:r>
    </w:p>
    <w:p w14:paraId="2BA6E5E4">
      <w:pPr>
        <w:ind w:firstLine="420" w:firstLineChars="0"/>
        <w:jc w:val="right"/>
        <w:rPr>
          <w:rFonts w:hint="default"/>
          <w:lang w:val="en-US" w:eastAsia="zh-CN"/>
        </w:rPr>
      </w:pPr>
      <w:r>
        <w:rPr>
          <w:rFonts w:hint="default"/>
          <w:position w:val="-24"/>
          <w:lang w:val="en-US" w:eastAsia="zh-CN"/>
        </w:rPr>
        <w:object>
          <v:shape id="_x0000_i1065" o:spt="75" type="#_x0000_t75" style="height:31pt;width:59pt;" o:ole="t" filled="f" o:preferrelative="t" stroked="f" coordsize="21600,21600">
            <v:fill on="f" focussize="0,0"/>
            <v:stroke on="f"/>
            <v:imagedata r:id="rId79" o:title=""/>
            <o:lock v:ext="edit" aspectratio="t"/>
            <w10:wrap type="none"/>
            <w10:anchorlock/>
          </v:shape>
          <o:OLEObject Type="Embed" ProgID="Equation.KSEE3" ShapeID="_x0000_i1065" DrawAspect="Content" ObjectID="_1468075757" r:id="rId78">
            <o:LockedField>false</o:LockedField>
          </o:OLEObject>
        </w:objec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（3.3）</w:t>
      </w:r>
    </w:p>
    <w:p w14:paraId="7D8466E6">
      <w:pPr>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反标准化变换：用于将预测结果还原为原始物理量：</w:t>
      </w:r>
    </w:p>
    <w:p w14:paraId="67A96A22">
      <w:pPr>
        <w:ind w:firstLine="420" w:firstLineChars="0"/>
        <w:jc w:val="right"/>
        <w:rPr>
          <w:rFonts w:hint="eastAsia"/>
          <w:lang w:val="en-US" w:eastAsia="zh-CN"/>
        </w:rPr>
      </w:pPr>
      <w:r>
        <w:rPr>
          <w:rFonts w:hint="default"/>
          <w:position w:val="-14"/>
          <w:lang w:val="en-US" w:eastAsia="zh-CN"/>
        </w:rPr>
        <w:object>
          <v:shape id="_x0000_i1066" o:spt="75" alt="" type="#_x0000_t75" style="height:19pt;width:84pt;" o:ole="t" filled="f" o:preferrelative="t" stroked="f" coordsize="21600,21600">
            <v:path/>
            <v:fill on="f" focussize="0,0"/>
            <v:stroke on="f"/>
            <v:imagedata r:id="rId81" o:title=""/>
            <o:lock v:ext="edit" aspectratio="t"/>
            <w10:wrap type="none"/>
            <w10:anchorlock/>
          </v:shape>
          <o:OLEObject Type="Embed" ProgID="Equation.KSEE3" ShapeID="_x0000_i1066" DrawAspect="Content" ObjectID="_1468075758" r:id="rId80">
            <o:LockedField>false</o:LockedField>
          </o:OLEObject>
        </w:objec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（3.4）</w:t>
      </w:r>
    </w:p>
    <w:p w14:paraId="20049EAA">
      <w:pPr>
        <w:ind w:firstLine="420" w:firstLineChars="0"/>
        <w:jc w:val="both"/>
        <w:rPr>
          <w:rFonts w:ascii="宋体" w:hAnsi="宋体" w:eastAsia="宋体" w:cs="宋体"/>
          <w:sz w:val="24"/>
          <w:szCs w:val="24"/>
        </w:rPr>
      </w:pPr>
      <w:r>
        <w:rPr>
          <w:rFonts w:hint="eastAsia"/>
          <w:lang w:val="en-US" w:eastAsia="zh-CN"/>
        </w:rPr>
        <w:t>其中，x为原始数据，</w:t>
      </w:r>
      <w:r>
        <w:rPr>
          <w:rFonts w:hint="eastAsia"/>
          <w:position w:val="-12"/>
          <w:lang w:val="en-US" w:eastAsia="zh-CN"/>
        </w:rPr>
        <w:object>
          <v:shape id="_x0000_i1071" o:spt="75" type="#_x0000_t75" style="height:18pt;width:19pt;" o:ole="t" filled="f" o:preferrelative="t" stroked="f" coordsize="21600,21600">
            <v:path/>
            <v:fill on="f" focussize="0,0"/>
            <v:stroke on="f"/>
            <v:imagedata r:id="rId83" o:title=""/>
            <o:lock v:ext="edit" aspectratio="t"/>
            <w10:wrap type="none"/>
            <w10:anchorlock/>
          </v:shape>
          <o:OLEObject Type="Embed" ProgID="Equation.KSEE3" ShapeID="_x0000_i1071" DrawAspect="Content" ObjectID="_1468075759" r:id="rId82">
            <o:LockedField>false</o:LockedField>
          </o:OLEObject>
        </w:object>
      </w:r>
      <w:r>
        <w:rPr>
          <w:rFonts w:ascii="宋体" w:hAnsi="宋体" w:eastAsia="宋体" w:cs="宋体"/>
          <w:sz w:val="24"/>
          <w:szCs w:val="24"/>
        </w:rPr>
        <w:t>为标准化后的数据，</w:t>
      </w:r>
      <w:r>
        <w:rPr>
          <w:rFonts w:hint="eastAsia"/>
          <w:position w:val="-14"/>
          <w:lang w:val="en-US" w:eastAsia="zh-CN"/>
        </w:rPr>
        <w:object>
          <v:shape id="_x0000_i1068" o:spt="75" alt="" type="#_x0000_t75" style="height:19pt;width:21pt;" o:ole="t" filled="f" o:preferrelative="t" stroked="f" coordsize="21600,21600">
            <v:path/>
            <v:fill on="f" focussize="0,0"/>
            <v:stroke on="f"/>
            <v:imagedata r:id="rId85" o:title=""/>
            <o:lock v:ext="edit" aspectratio="t"/>
            <w10:wrap type="none"/>
            <w10:anchorlock/>
          </v:shape>
          <o:OLEObject Type="Embed" ProgID="Equation.KSEE3" ShapeID="_x0000_i1068" DrawAspect="Content" ObjectID="_1468075760" r:id="rId84">
            <o:LockedField>false</o:LockedField>
          </o:OLEObject>
        </w:object>
      </w:r>
      <w:r>
        <w:rPr>
          <w:rFonts w:ascii="宋体" w:hAnsi="宋体" w:eastAsia="宋体" w:cs="宋体"/>
          <w:sz w:val="24"/>
          <w:szCs w:val="24"/>
        </w:rPr>
        <w:t>为还原后的数据；μ为均值，σ为标准差。</w:t>
      </w:r>
    </w:p>
    <w:p w14:paraId="6D5803A9">
      <w:pPr>
        <w:keepNext w:val="0"/>
        <w:keepLines w:val="0"/>
        <w:pageBreakBefore w:val="0"/>
        <w:widowControl w:val="0"/>
        <w:kinsoku/>
        <w:wordWrap/>
        <w:overflowPunct/>
        <w:topLinePunct w:val="0"/>
        <w:autoSpaceDE/>
        <w:autoSpaceDN/>
        <w:bidi w:val="0"/>
        <w:adjustRightInd/>
        <w:snapToGrid/>
        <w:spacing w:line="288" w:lineRule="auto"/>
        <w:ind w:firstLine="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首先通过对标准化参数按省份和污染物分别计算。对于每个省份的每种污染物，遍历训练集中所有滑动窗口样本，统计：指标值之和；指标值平方和；有效样本数；然后计算均值和标准差，为了防止除零产生错误，标准差设置下限为</w:t>
      </w:r>
      <w:r>
        <w:rPr>
          <w:rFonts w:hint="eastAsia" w:ascii="宋体" w:hAnsi="宋体" w:eastAsia="宋体" w:cs="宋体"/>
          <w:position w:val="-6"/>
          <w:sz w:val="24"/>
          <w:szCs w:val="24"/>
          <w:lang w:val="en-US" w:eastAsia="zh-CN"/>
        </w:rPr>
        <w:object>
          <v:shape id="_x0000_i1070" o:spt="75" type="#_x0000_t75" style="height:16pt;width:22pt;" o:ole="t" filled="f" o:preferrelative="t" stroked="f" coordsize="21600,21600">
            <v:path/>
            <v:fill on="f" focussize="0,0"/>
            <v:stroke on="f"/>
            <v:imagedata r:id="rId87" o:title=""/>
            <o:lock v:ext="edit" aspectratio="t"/>
            <w10:wrap type="none"/>
            <w10:anchorlock/>
          </v:shape>
          <o:OLEObject Type="Embed" ProgID="Equation.KSEE3" ShapeID="_x0000_i1070" DrawAspect="Content" ObjectID="_1468075761" r:id="rId86">
            <o:LockedField>false</o:LockedField>
          </o:OLEObject>
        </w:object>
      </w:r>
      <w:bookmarkStart w:id="49" w:name="_Toc23620"/>
      <w:r>
        <w:rPr>
          <w:rFonts w:hint="eastAsia" w:ascii="宋体" w:hAnsi="宋体" w:eastAsia="宋体" w:cs="宋体"/>
          <w:sz w:val="24"/>
          <w:szCs w:val="24"/>
          <w:lang w:val="en-US" w:eastAsia="zh-CN"/>
        </w:rPr>
        <w:t>，第二步进行数据标准化，对输入序列和标签中的每条污染物记录，应用标准化公式。缺失值用0.0填充。第三步对参数进行保存，将各省份各指标的标准化参数(均值，标准差)保存至模型权重文件中，供推理阶段使用。</w:t>
      </w:r>
    </w:p>
    <w:p w14:paraId="04922930">
      <w:pPr>
        <w:pStyle w:val="4"/>
        <w:bidi w:val="0"/>
        <w:rPr>
          <w:rFonts w:hint="eastAsia"/>
          <w:lang w:val="en-US" w:eastAsia="zh-CN"/>
        </w:rPr>
      </w:pPr>
      <w:r>
        <w:rPr>
          <w:rFonts w:hint="eastAsia"/>
          <w:lang w:val="en-US" w:eastAsia="zh-CN"/>
        </w:rPr>
        <w:t>3.3.4序列样本构建</w:t>
      </w:r>
    </w:p>
    <w:p w14:paraId="6317CDE2">
      <w:pPr>
        <w:ind w:firstLine="420" w:firstLine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型采用滑动窗口方法构建训练样本。对于每个省份的日均值序列，以30天为一个窗口，窗口内数据作为输入，窗口后第31天的数据作为标签。即输入为(d_t,d_{t+1},...,d_{t+29})，标签为d_{t+30}。滑动窗口的步长为1天，即相邻样本之间重叠29天。这种方式能够充分利用数据，构建大量训练样本。每个省份约有1400天的数据，可构建约1350个训练样本（去除末尾用于验证的天数）。数据集划分为训练集和验证集两部分。采用时间划分策略，即前70%的数据用于训练，后30%的数据用于验证。这种划分方式符合时间序列预测的特点，避免了未来数据泄露的问题。</w:t>
      </w:r>
    </w:p>
    <w:p w14:paraId="7BA425E3">
      <w:pPr>
        <w:pStyle w:val="3"/>
        <w:bidi w:val="0"/>
        <w:rPr>
          <w:rFonts w:hint="eastAsia"/>
          <w:lang w:val="en-US" w:eastAsia="zh-CN"/>
        </w:rPr>
      </w:pPr>
      <w:r>
        <w:rPr>
          <w:rFonts w:hint="eastAsia"/>
          <w:lang w:val="en-US" w:eastAsia="zh-CN"/>
        </w:rPr>
        <w:t>3.4模型融合构建</w:t>
      </w:r>
    </w:p>
    <w:p w14:paraId="2490421A">
      <w:pPr>
        <w:pStyle w:val="4"/>
        <w:bidi w:val="0"/>
        <w:rPr>
          <w:rFonts w:hint="eastAsia"/>
          <w:lang w:val="en-US" w:eastAsia="zh-CN"/>
        </w:rPr>
      </w:pPr>
      <w:r>
        <w:rPr>
          <w:rFonts w:hint="eastAsia"/>
          <w:lang w:val="en-US" w:eastAsia="zh-CN"/>
        </w:rPr>
        <w:t>3.4.1融合策略设计</w:t>
      </w:r>
    </w:p>
    <w:p w14:paraId="1E34E0C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模型融合（Model Fusion）是提高预测系统性能和鲁棒性的重要技术。不同于模型集成（Ensemble）通常指训练多个同类模型进行预测平均，模型融合更强调将不同类型的模型或方法组合起来，各展所长。</w:t>
      </w:r>
    </w:p>
    <w:p w14:paraId="74450C7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本研究提出的融合策略基于两个核心认识：第一，不同污染物的预测难度不同，需要区别对待；第二，朴素的预测方法在某些场景下可能出人意料地有效。</w:t>
      </w:r>
    </w:p>
    <w:p w14:paraId="2B9B43F9">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SO₂、NO₂、CO、O₃这四种污染物，采用神经网络模型（LSTM）进行预测。这是因为这些污染物的浓度变化受多种因素影响：SO₂主要来自燃煤排放，与季节（冬季取暖）和经济活动相关；NO₂与机动车尾气、工业排放密切相关，日变化和周变化明显；O₃是二次污染物，由NOx和VOCs在光照条件下化学反应生成，机理复杂。这些复杂关系需要深度学习模型来捕捉。</w:t>
      </w:r>
    </w:p>
    <w:p w14:paraId="2685D19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对于PM2.5、PM10和AQI，采用朴素基准法（Naive Baseline）进行预测。朴素基准法的假设是：明天的污染物浓度与今天相同，即$t+1$时刻的预测值等于$t$时刻的观测值。朴素的假设看似简单，但在空气质量预测中却有合理性——因为空气污染具有较强的持续性，今天空气质量差，明天大概率仍然差；今天空气质量优良，明天通常也不会突然变差。</w:t>
      </w:r>
    </w:p>
    <w:p w14:paraId="0513E56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朴素基准法作为"基准线"（Baseline）具有重要价值。它代表了最简单的预测策略，是评估模型改进效果的参照。</w:t>
      </w:r>
    </w:p>
    <w:p w14:paraId="1FE5FC54">
      <w:pPr>
        <w:pStyle w:val="4"/>
        <w:bidi w:val="0"/>
        <w:rPr>
          <w:rFonts w:hint="eastAsia"/>
          <w:lang w:val="en-US" w:eastAsia="zh-CN"/>
        </w:rPr>
      </w:pPr>
      <w:r>
        <w:rPr>
          <w:rFonts w:hint="eastAsia"/>
          <w:lang w:val="en-US" w:eastAsia="zh-CN"/>
        </w:rPr>
        <w:t>3.4.2 集成预测实现</w:t>
      </w:r>
    </w:p>
    <w:p w14:paraId="6105D48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际应用中，本研究采用加权集成的思路，将神经网络预测和朴素预测结合起来。根据实验分析和实际测试，本研究确定的融合策略为：对于SO₂、NO₂、CO、O₃完全使用LSTM预测；对于PM2.5、PM10、AQI，完全使用朴素预测。这种"硬融合"策略虽然简单，但在实践中表现稳定可靠。</w:t>
      </w:r>
    </w:p>
    <w:p w14:paraId="73499AAF">
      <w:pPr>
        <w:pStyle w:val="4"/>
        <w:bidi w:val="0"/>
        <w:rPr>
          <w:rFonts w:hint="eastAsia"/>
          <w:lang w:val="en-US" w:eastAsia="zh-CN"/>
        </w:rPr>
      </w:pPr>
      <w:r>
        <w:rPr>
          <w:rFonts w:hint="eastAsia"/>
          <w:lang w:val="en-US" w:eastAsia="zh-CN"/>
        </w:rPr>
        <w:t>3.4.3预测不确定性分析</w:t>
      </w:r>
    </w:p>
    <w:p w14:paraId="6F3545E6">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预测不确定性是评估预测可靠性的重要指标。本研究从两个角度分析预测不确定性：</w:t>
      </w:r>
    </w:p>
    <w:p w14:paraId="072FD960">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第一，模型不确定性。指由于模型结构、参数初始化、训练数据采样等因素导致的预测变异。可通过多次训练模型（不同随机种子）或Dropout技术来估计模型不确定性。</w:t>
      </w:r>
    </w:p>
    <w:p w14:paraId="387587D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第二，数据不确定性。指由于观测噪声、数据缺失等数据本身因素导致的预测变异。数据不确定性通常假设观测值服从某种概率分布（如高斯分布），预测的不确定性即为该分布的方差。</w:t>
      </w:r>
    </w:p>
    <w:p w14:paraId="6C95494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实际应用中，本研究采用了简化的不确定性估计方法：对于LSTM预测的污染物，分析预测值与历史均值、标准差的关系，如果预测值偏离历史分布中心太远（超过2倍标准差），则标记为"高不确定性"预警；对于朴素预测的污染物，直接使用历史波动性作为不确定性估计。</w:t>
      </w:r>
    </w:p>
    <w:p w14:paraId="736678BF">
      <w:pPr>
        <w:pStyle w:val="3"/>
        <w:bidi w:val="0"/>
        <w:rPr>
          <w:rFonts w:hint="default"/>
          <w:lang w:val="en-US" w:eastAsia="zh-CN"/>
        </w:rPr>
      </w:pPr>
      <w:r>
        <w:rPr>
          <w:rFonts w:hint="eastAsia"/>
          <w:lang w:val="en-US" w:eastAsia="zh-CN"/>
        </w:rPr>
        <w:t>3.5实验结果与分析</w:t>
      </w:r>
    </w:p>
    <w:p w14:paraId="32D15940">
      <w:pPr>
        <w:pStyle w:val="4"/>
        <w:bidi w:val="0"/>
        <w:rPr>
          <w:rFonts w:hint="eastAsia"/>
          <w:lang w:val="en-US" w:eastAsia="zh-CN"/>
        </w:rPr>
      </w:pPr>
      <w:r>
        <w:rPr>
          <w:rFonts w:hint="eastAsia"/>
          <w:lang w:val="en-US" w:eastAsia="zh-CN"/>
        </w:rPr>
        <w:t>3.5.1 实验环境与参数设置</w:t>
      </w:r>
    </w:p>
    <w:p w14:paraId="0353CDFA">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本研究的实验基于一台搭载AMD Ryzen 5 5500U with Radeon Graphics处理器的计算机，操作系统为Windows10，开发工具选用PyCharm作为集成开发环境，编程语言为Python3.10。实验采用的核心Python库包括：Pandas（用于数据清洗与分析）、NumPy（用于数值计算与数组操作）、PyTorch（用于深度学习模型的构建与训练）。</w:t>
      </w:r>
    </w:p>
    <w:p w14:paraId="6F8800D3">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这样的配置和工具选择确保了有足够的计算能力和便捷的开发环境，使得在处理大规模 数据和进行机器学习模型训练时能够高效而稳定地完成任务。借助这些工具，开发人员能够 充分发挥计算机性能，提高开发效率，并在实验过程中灵活地处理数据和调整模型参数。</w:t>
      </w:r>
    </w:p>
    <w:p w14:paraId="7820EA18">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开发界面PyCharm如图31所示：</w:t>
      </w:r>
    </w:p>
    <w:p w14:paraId="450F10AF">
      <w:pPr>
        <w:ind w:firstLine="420" w:firstLineChars="0"/>
      </w:pPr>
      <w:r>
        <w:drawing>
          <wp:inline distT="0" distB="0" distL="114300" distR="114300">
            <wp:extent cx="5266690" cy="2797810"/>
            <wp:effectExtent l="0" t="0" r="6350" b="6350"/>
            <wp:docPr id="1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2"/>
                    <pic:cNvPicPr>
                      <a:picLocks noChangeAspect="1"/>
                    </pic:cNvPicPr>
                  </pic:nvPicPr>
                  <pic:blipFill>
                    <a:blip r:embed="rId88"/>
                    <a:stretch>
                      <a:fillRect/>
                    </a:stretch>
                  </pic:blipFill>
                  <pic:spPr>
                    <a:xfrm>
                      <a:off x="0" y="0"/>
                      <a:ext cx="5266690" cy="2797810"/>
                    </a:xfrm>
                    <a:prstGeom prst="rect">
                      <a:avLst/>
                    </a:prstGeom>
                    <a:noFill/>
                    <a:ln>
                      <a:noFill/>
                    </a:ln>
                  </pic:spPr>
                </pic:pic>
              </a:graphicData>
            </a:graphic>
          </wp:inline>
        </w:drawing>
      </w:r>
    </w:p>
    <w:p w14:paraId="596C6C07">
      <w:pPr>
        <w:ind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图3.1 PyCharm开发工具界面</w:t>
      </w:r>
    </w:p>
    <w:p w14:paraId="225E37F9">
      <w:pPr>
        <w:ind w:firstLine="420" w:firstLine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3.1 PyCharm development tool interface</w:t>
      </w:r>
    </w:p>
    <w:p w14:paraId="1DD9F931">
      <w:pPr>
        <w:pStyle w:val="4"/>
        <w:bidi w:val="0"/>
        <w:rPr>
          <w:rFonts w:hint="eastAsia"/>
          <w:lang w:val="en-US" w:eastAsia="zh-CN"/>
        </w:rPr>
      </w:pPr>
      <w:r>
        <w:rPr>
          <w:rFonts w:hint="eastAsia"/>
          <w:lang w:val="en-US" w:eastAsia="zh-CN"/>
        </w:rPr>
        <w:t>3.5.2 评估指标</w:t>
      </w:r>
    </w:p>
    <w:p w14:paraId="743FB00C">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本章选择了平均绝对误差（Mean Absolute Error,MAE）作为评价指标来评估模型的性能。该指标是用于衡量预测性能的最受欢迎指标之一，它是衡量预测误差的一种百分比指标，</w:t>
      </w:r>
      <w:r>
        <w:rPr>
          <w:rFonts w:hint="eastAsia" w:ascii="宋体" w:hAnsi="宋体" w:eastAsia="宋体" w:cs="宋体"/>
          <w:sz w:val="24"/>
          <w:szCs w:val="24"/>
          <w:lang w:val="en-US" w:eastAsia="zh-CN"/>
        </w:rPr>
        <w:t>计算方式为实际值与预测值之间绝对误差的平均值。MAE的数值越小，说明模型的空气质量预测准确率越高。其具体的评价函数公式如下：</w:t>
      </w:r>
    </w:p>
    <w:p w14:paraId="43246A17">
      <w:pPr>
        <w:ind w:firstLine="420" w:firstLineChars="0"/>
        <w:jc w:val="right"/>
        <w:rPr>
          <w:rFonts w:hint="eastAsia" w:ascii="宋体" w:hAnsi="宋体" w:eastAsia="宋体" w:cs="宋体"/>
          <w:sz w:val="24"/>
          <w:szCs w:val="24"/>
          <w:lang w:val="en-US" w:eastAsia="zh-CN"/>
        </w:rPr>
      </w:pPr>
      <w:r>
        <w:rPr>
          <w:rFonts w:hint="eastAsia" w:ascii="宋体" w:hAnsi="宋体" w:eastAsia="宋体" w:cs="宋体"/>
          <w:position w:val="-30"/>
          <w:sz w:val="24"/>
          <w:szCs w:val="24"/>
          <w:lang w:val="en-US" w:eastAsia="zh-CN"/>
        </w:rPr>
        <w:object>
          <v:shape id="_x0000_i1072" o:spt="75" type="#_x0000_t75" style="height:41pt;width:147pt;" o:ole="t" filled="f" o:preferrelative="t" stroked="f" coordsize="21600,21600">
            <v:fill on="f" focussize="0,0"/>
            <v:stroke on="f"/>
            <v:imagedata r:id="rId90" o:title=""/>
            <o:lock v:ext="edit" aspectratio="t"/>
            <w10:wrap type="none"/>
            <w10:anchorlock/>
          </v:shape>
          <o:OLEObject Type="Embed" ProgID="Equation.KSEE3" ShapeID="_x0000_i1072" DrawAspect="Content" ObjectID="_1468075762" r:id="rId89">
            <o:LockedField>false</o:LockedField>
          </o:OLEObject>
        </w:objec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
      </w:r>
      <w:r>
        <w:rPr>
          <w:rFonts w:hint="eastAsia" w:ascii="宋体" w:hAnsi="宋体" w:eastAsia="宋体" w:cs="宋体"/>
          <w:sz w:val="24"/>
          <w:szCs w:val="24"/>
          <w:lang w:val="en-US" w:eastAsia="zh-CN"/>
        </w:rPr>
        <w:tab/>
        <w:t>（3.5）</w:t>
      </w:r>
    </w:p>
    <w:p w14:paraId="37228CD1">
      <w:pPr>
        <w:ind w:firstLine="420" w:firstLine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其中，n为样本数量，</w:t>
      </w:r>
      <w:r>
        <w:rPr>
          <w:rFonts w:hint="eastAsia" w:ascii="宋体" w:hAnsi="宋体" w:eastAsia="宋体" w:cs="宋体"/>
          <w:position w:val="-12"/>
          <w:sz w:val="24"/>
          <w:szCs w:val="24"/>
          <w:lang w:val="en-US" w:eastAsia="zh-CN"/>
        </w:rPr>
        <w:object>
          <v:shape id="_x0000_i1074" o:spt="75" type="#_x0000_t75" style="height:18pt;width:13pt;" o:ole="t" filled="f" o:preferrelative="t" stroked="f" coordsize="21600,21600">
            <v:fill on="f" focussize="0,0"/>
            <v:stroke on="f"/>
            <v:imagedata r:id="rId92" o:title=""/>
            <o:lock v:ext="edit" aspectratio="t"/>
            <w10:wrap type="none"/>
            <w10:anchorlock/>
          </v:shape>
          <o:OLEObject Type="Embed" ProgID="Equation.KSEE3" ShapeID="_x0000_i1074" DrawAspect="Content" ObjectID="_1468075763" r:id="rId91">
            <o:LockedField>false</o:LockedField>
          </o:OLEObject>
        </w:object>
      </w:r>
      <w:r>
        <w:rPr>
          <w:rFonts w:hint="eastAsia" w:ascii="宋体" w:hAnsi="宋体" w:eastAsia="宋体" w:cs="宋体"/>
          <w:sz w:val="24"/>
          <w:szCs w:val="24"/>
          <w:lang w:val="en-US" w:eastAsia="zh-CN"/>
        </w:rPr>
        <w:t>为第i个污染物的实际浓度，</w:t>
      </w:r>
      <w:r>
        <w:rPr>
          <w:rFonts w:hint="eastAsia" w:ascii="宋体" w:hAnsi="宋体" w:eastAsia="宋体" w:cs="宋体"/>
          <w:position w:val="-10"/>
          <w:sz w:val="24"/>
          <w:szCs w:val="24"/>
          <w:lang w:val="en-US" w:eastAsia="zh-CN"/>
        </w:rPr>
        <w:object>
          <v:shape id="_x0000_i1073" o:spt="75" type="#_x0000_t75" style="height:24pt;width:10pt;" o:ole="t" filled="f" o:preferrelative="t" stroked="f" coordsize="21600,21600">
            <v:fill on="f" focussize="0,0"/>
            <v:stroke on="f"/>
            <v:imagedata r:id="rId94" o:title=""/>
            <o:lock v:ext="edit" aspectratio="t"/>
            <w10:wrap type="none"/>
            <w10:anchorlock/>
          </v:shape>
          <o:OLEObject Type="Embed" ProgID="Equation.KSEE3" ShapeID="_x0000_i1073" DrawAspect="Content" ObjectID="_1468075764" r:id="rId93">
            <o:LockedField>false</o:LockedField>
          </o:OLEObject>
        </w:object>
      </w:r>
      <w:r>
        <w:rPr>
          <w:rFonts w:hint="eastAsia" w:ascii="宋体" w:hAnsi="宋体" w:eastAsia="宋体" w:cs="宋体"/>
          <w:sz w:val="24"/>
          <w:szCs w:val="24"/>
          <w:lang w:val="en-US" w:eastAsia="zh-CN"/>
        </w:rPr>
        <w:t>为对应的预测值，MAE的量纲与预测目标相同，直观地反映了误差的绝对大小。</w:t>
      </w:r>
    </w:p>
    <w:p w14:paraId="1F03210C">
      <w:pPr>
        <w:pStyle w:val="4"/>
        <w:bidi w:val="0"/>
        <w:rPr>
          <w:rFonts w:hint="eastAsia"/>
          <w:lang w:val="en-US" w:eastAsia="zh-CN"/>
        </w:rPr>
      </w:pPr>
      <w:r>
        <w:rPr>
          <w:rFonts w:hint="eastAsia"/>
          <w:lang w:val="en-US" w:eastAsia="zh-CN"/>
        </w:rPr>
        <w:t>3.5.3 实验结果分析</w:t>
      </w:r>
    </w:p>
    <w:p w14:paraId="183955FF">
      <w:pPr>
        <w:ind w:firstLine="420" w:firstLine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如图</w:t>
      </w:r>
      <w:r>
        <w:rPr>
          <w:rFonts w:hint="eastAsia" w:ascii="宋体" w:hAnsi="宋体" w:eastAsia="宋体" w:cs="宋体"/>
          <w:sz w:val="24"/>
          <w:szCs w:val="24"/>
          <w:lang w:val="en-US" w:eastAsia="zh-CN"/>
        </w:rPr>
        <w:t>3.2</w:t>
      </w:r>
      <w:r>
        <w:rPr>
          <w:rFonts w:hint="default" w:ascii="宋体" w:hAnsi="宋体" w:eastAsia="宋体" w:cs="宋体"/>
          <w:sz w:val="24"/>
          <w:szCs w:val="24"/>
          <w:lang w:val="en-US" w:eastAsia="zh-CN"/>
        </w:rPr>
        <w:t>所示，以北京市为例，模型对SO₂、NO₂、CO、O₃四种污染物的预测值与真实值较为接近。以SO₂为例，预测值为8.2μg/m³，真实值为9.1μg/m³，相对误差约为9.9%；NO₂预测值为32.5μg/m³，真实值为35.8μg/m³，相对误差约为9.2%；CO预测值为0.65mg/m³，真实值为0.71mg/m³，相对误差约为8.5%；O₃预测值为78.2μg/m³，真实值为82.5μg/m³，相对误差约为5.2%。可以看出，模型对各污染物均具有较好的预测能力。</w:t>
      </w:r>
    </w:p>
    <w:p w14:paraId="49FAD76D">
      <w:pPr>
        <w:ind w:firstLine="420" w:firstLine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平均绝对误差是衡量预测精度的核心指标。如图</w:t>
      </w:r>
      <w:r>
        <w:rPr>
          <w:rFonts w:hint="eastAsia" w:ascii="宋体" w:hAnsi="宋体" w:eastAsia="宋体" w:cs="宋体"/>
          <w:sz w:val="24"/>
          <w:szCs w:val="24"/>
          <w:lang w:val="en-US" w:eastAsia="zh-CN"/>
        </w:rPr>
        <w:t>3.2</w:t>
      </w:r>
      <w:r>
        <w:rPr>
          <w:rFonts w:hint="default" w:ascii="宋体" w:hAnsi="宋体" w:eastAsia="宋体" w:cs="宋体"/>
          <w:sz w:val="24"/>
          <w:szCs w:val="24"/>
          <w:lang w:val="en-US" w:eastAsia="zh-CN"/>
        </w:rPr>
        <w:t>所示，SO₂的平均绝对误差最小，约为3.2μg/m³，表明模型对SO₂的预测效果最好；CO的平均绝对误差约为0.18mg/m³，换算后相对误差较小；NO₂和O₃的平均绝对误差相对较大，分别为8.7μg/m³和15.3μg/m³。这可能是因为NO₂和O₃受气象条件、光化学反应等因素影响较大，变化规律更为复杂。</w:t>
      </w:r>
    </w:p>
    <w:p w14:paraId="6D9A8F06">
      <w:pPr>
        <w:ind w:firstLine="420" w:firstLine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为进一步验证LSTM模型的有效性，本研究将预测结果与朴素基准法进行对比。朴素基准法假设明日污染物浓度与今日相同。如图</w:t>
      </w:r>
      <w:r>
        <w:rPr>
          <w:rFonts w:hint="eastAsia" w:ascii="宋体" w:hAnsi="宋体" w:eastAsia="宋体" w:cs="宋体"/>
          <w:sz w:val="24"/>
          <w:szCs w:val="24"/>
          <w:lang w:val="en-US" w:eastAsia="zh-CN"/>
        </w:rPr>
        <w:t>3.2</w:t>
      </w:r>
      <w:r>
        <w:rPr>
          <w:rFonts w:hint="default" w:ascii="宋体" w:hAnsi="宋体" w:eastAsia="宋体" w:cs="宋体"/>
          <w:sz w:val="24"/>
          <w:szCs w:val="24"/>
          <w:lang w:val="en-US" w:eastAsia="zh-CN"/>
        </w:rPr>
        <w:t>所示，对于SO₂，LSTM模型相比朴素基准法误差降低了约28%；对于NO₂，误差降低了约30%；对于CO，误差降低了约25%；对于O₃，误差降低了约32%。这表明LSTM模型确实学习到了污染物的变化规律，相比简单的持续性假设具有显著优势。</w:t>
      </w:r>
    </w:p>
    <w:p w14:paraId="00CF9DFF">
      <w:p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72405" cy="1731645"/>
            <wp:effectExtent l="0" t="0" r="635" b="5715"/>
            <wp:docPr id="12" name="图片 12" descr="模型验证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模型验证结果"/>
                    <pic:cNvPicPr>
                      <a:picLocks noChangeAspect="1"/>
                    </pic:cNvPicPr>
                  </pic:nvPicPr>
                  <pic:blipFill>
                    <a:blip r:embed="rId95"/>
                    <a:stretch>
                      <a:fillRect/>
                    </a:stretch>
                  </pic:blipFill>
                  <pic:spPr>
                    <a:xfrm>
                      <a:off x="0" y="0"/>
                      <a:ext cx="5272405" cy="1731645"/>
                    </a:xfrm>
                    <a:prstGeom prst="rect">
                      <a:avLst/>
                    </a:prstGeom>
                  </pic:spPr>
                </pic:pic>
              </a:graphicData>
            </a:graphic>
          </wp:inline>
        </w:drawing>
      </w:r>
    </w:p>
    <w:p w14:paraId="03127454">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图3.2 模型验证结果图</w:t>
      </w:r>
    </w:p>
    <w:p w14:paraId="732E23DB">
      <w:pPr>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Figure 3.2 Model Verification Result Diagram</w:t>
      </w:r>
    </w:p>
    <w:p w14:paraId="0739AF44">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上述实验结果表明，本研究提出的Bi-LSTM模型在空气质量预测任务上具有良好的表现。模型能够捕捉污染物浓度的时间序列变化规律，预测精度显著优于朴素的持续性假设。同时，实验也验证了本研究采用模型融合策略的合理性——对于PM2.5、PM10等持续性较强的污染物，朴素基准法表现与LSTM相当；对于SO₂、NO₂、O₃等变化规律更复杂的污染物，LSTM模型优势明显。</w:t>
      </w:r>
    </w:p>
    <w:p w14:paraId="6E044FBF">
      <w:pPr>
        <w:pStyle w:val="4"/>
        <w:bidi w:val="0"/>
        <w:rPr>
          <w:rFonts w:hint="eastAsia"/>
          <w:lang w:val="en-US" w:eastAsia="zh-CN"/>
        </w:rPr>
      </w:pPr>
      <w:r>
        <w:rPr>
          <w:rFonts w:hint="eastAsia"/>
          <w:lang w:val="en-US" w:eastAsia="zh-CN"/>
        </w:rPr>
        <w:t>3.5.4各省份预测误差分析</w:t>
      </w:r>
    </w:p>
    <w:p w14:paraId="521D832B">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图所示，本研究在全国31个省份的空气质量数据上进行了验证。从各省份的预测误差分布来看，不同地区的预测精度存在一定差异。西藏、海南等地区的预测误差较小，MAE分别为1.5μg/m³和1.8μg/m³，这可能与这些地区污染源相对单一、污染物浓度变化较为稳定有关。河北、山西、新疆等地区的预测误差相对较大，MAE分别为4.8μg/m³、5.2μg³/m³和4.5μg/m³，这些地区多为工业型省份，污染源复杂，预测难度较高。北京、上海、浙江等发达地区的预测误差处于中等水平，MAE在2.8~3.2μg/m³之间。</w:t>
      </w:r>
    </w:p>
    <w:p w14:paraId="76889F07">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误差区间分布来看，绝大多数省份（22个）的预测误差集中在2~4μg/m³区间，占全部省份的71%。有5个省份的预测误差小于2μg/m³，表现出色；有4个省份的预测误差在4~5μg/m³之间。仅有山西省的预测误差超过5μg/m³，这可能与山西省作为传统煤炭大省，污染排放特征与模型学习的历史模式存在较大差异有关。</w:t>
      </w:r>
    </w:p>
    <w:p w14:paraId="1FED5544">
      <w:pPr>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drawing>
          <wp:inline distT="0" distB="0" distL="114300" distR="114300">
            <wp:extent cx="5275580" cy="2620010"/>
            <wp:effectExtent l="0" t="0" r="12700" b="1270"/>
            <wp:docPr id="15" name="图片 15" descr="省份误差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省份误差分析"/>
                    <pic:cNvPicPr>
                      <a:picLocks noChangeAspect="1"/>
                    </pic:cNvPicPr>
                  </pic:nvPicPr>
                  <pic:blipFill>
                    <a:blip r:embed="rId96"/>
                    <a:stretch>
                      <a:fillRect/>
                    </a:stretch>
                  </pic:blipFill>
                  <pic:spPr>
                    <a:xfrm>
                      <a:off x="0" y="0"/>
                      <a:ext cx="5275580" cy="2620010"/>
                    </a:xfrm>
                    <a:prstGeom prst="rect">
                      <a:avLst/>
                    </a:prstGeom>
                  </pic:spPr>
                </pic:pic>
              </a:graphicData>
            </a:graphic>
          </wp:inline>
        </w:drawing>
      </w:r>
    </w:p>
    <w:p w14:paraId="3D5C09C5">
      <w:pPr>
        <w:ind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图3.3 各省份预测误差图</w:t>
      </w:r>
    </w:p>
    <w:p w14:paraId="7E5D90F8">
      <w:pPr>
        <w:ind w:firstLine="420" w:firstLineChars="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3.3 Forecast Error Diagram of Provinces</w:t>
      </w:r>
    </w:p>
    <w:p w14:paraId="40398268">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eastAsia="宋体" w:cs="Times New Roman"/>
          <w:sz w:val="24"/>
          <w:szCs w:val="24"/>
          <w:lang w:val="en-US" w:eastAsia="zh-CN"/>
        </w:rPr>
        <w:t>上述结果表明，本研究提出的预测模型对全国多数省份具有较好的适用性，71%的省份预测误差控制在4μg/m³以内。误差较大的省份主</w:t>
      </w:r>
      <w:bookmarkStart w:id="61" w:name="_GoBack"/>
      <w:bookmarkEnd w:id="61"/>
      <w:r>
        <w:rPr>
          <w:rFonts w:hint="default" w:ascii="Times New Roman" w:hAnsi="Times New Roman" w:eastAsia="宋体" w:cs="Times New Roman"/>
          <w:sz w:val="24"/>
          <w:szCs w:val="24"/>
          <w:lang w:val="en-US" w:eastAsia="zh-CN"/>
        </w:rPr>
        <w:t>要集中在工业结构偏重、污染源复杂的地区。对于这类地区，可能需要结合更多的本地化特征或引入更细粒度的数据来提高预测精度。</w:t>
      </w:r>
    </w:p>
    <w:p w14:paraId="4ECEAAA8">
      <w:pPr>
        <w:jc w:val="both"/>
        <w:rPr>
          <w:rFonts w:hint="default" w:ascii="宋体" w:hAnsi="宋体" w:eastAsia="宋体" w:cs="宋体"/>
          <w:sz w:val="24"/>
          <w:szCs w:val="24"/>
          <w:lang w:val="en-US" w:eastAsia="zh-CN"/>
        </w:rPr>
      </w:pPr>
    </w:p>
    <w:p w14:paraId="6455CB3D">
      <w:pPr>
        <w:pageBreakBefore w:val="0"/>
        <w:kinsoku/>
        <w:wordWrap/>
        <w:overflowPunct/>
        <w:topLinePunct w:val="0"/>
        <w:bidi w:val="0"/>
        <w:spacing w:before="0" w:after="0" w:line="24" w:lineRule="atLeast"/>
        <w:textAlignment w:val="auto"/>
        <w:rPr>
          <w:rFonts w:hint="eastAsia" w:ascii="Calibri" w:hAnsi="Calibri" w:eastAsia="宋体" w:cs="Times New Roman"/>
          <w:color w:val="000000"/>
          <w:sz w:val="24"/>
        </w:rPr>
        <w:sectPr>
          <w:pgSz w:w="11906" w:h="16838"/>
          <w:pgMar w:top="1440" w:right="1797" w:bottom="1440" w:left="1797" w:header="851" w:footer="992" w:gutter="0"/>
          <w:pgNumType w:fmt="upperRoman" w:start="1"/>
          <w:cols w:space="720" w:num="1"/>
          <w:docGrid w:type="linesAndChars" w:linePitch="312" w:charSpace="0"/>
        </w:sectPr>
      </w:pPr>
    </w:p>
    <w:p w14:paraId="3F712FC7">
      <w:pPr>
        <w:jc w:val="both"/>
        <w:rPr>
          <w:rFonts w:hint="eastAsia" w:ascii="宋体" w:hAnsi="宋体" w:eastAsia="宋体" w:cs="宋体"/>
          <w:sz w:val="24"/>
          <w:szCs w:val="24"/>
          <w:lang w:val="en-US" w:eastAsia="zh-CN"/>
        </w:rPr>
      </w:pPr>
    </w:p>
    <w:p w14:paraId="52B6226B">
      <w:pPr>
        <w:keepNext/>
        <w:keepLines/>
        <w:pageBreakBefore w:val="0"/>
        <w:kinsoku/>
        <w:wordWrap/>
        <w:overflowPunct/>
        <w:topLinePunct w:val="0"/>
        <w:bidi w:val="0"/>
        <w:spacing w:before="480" w:after="360" w:line="24" w:lineRule="atLeast"/>
        <w:jc w:val="left"/>
        <w:textAlignment w:val="auto"/>
        <w:outlineLvl w:val="0"/>
        <w:rPr>
          <w:rStyle w:val="32"/>
          <w:rFonts w:hint="eastAsia" w:ascii="Times New Roman" w:hAnsi="Times New Roman"/>
        </w:rPr>
      </w:pPr>
      <w:r>
        <w:rPr>
          <w:rStyle w:val="32"/>
          <w:rFonts w:hint="eastAsia" w:ascii="Times New Roman" w:hAnsi="Times New Roman"/>
          <w:lang w:val="en-US" w:eastAsia="zh-CN"/>
        </w:rPr>
        <w:t>第四章智能</w:t>
      </w:r>
      <w:r>
        <w:rPr>
          <w:rStyle w:val="32"/>
          <w:rFonts w:hint="eastAsia" w:ascii="Times New Roman" w:hAnsi="Times New Roman"/>
        </w:rPr>
        <w:t>血液检测分析系统</w:t>
      </w:r>
      <w:r>
        <w:rPr>
          <w:rStyle w:val="32"/>
          <w:rFonts w:hint="eastAsia" w:ascii="Times New Roman" w:hAnsi="Times New Roman"/>
          <w:lang w:val="en-US" w:eastAsia="zh-CN"/>
        </w:rPr>
        <w:t>软件设计</w:t>
      </w:r>
      <w:bookmarkEnd w:id="49"/>
    </w:p>
    <w:p w14:paraId="6852CE4C">
      <w:pPr>
        <w:pStyle w:val="3"/>
        <w:pageBreakBefore w:val="0"/>
        <w:kinsoku/>
        <w:wordWrap/>
        <w:overflowPunct/>
        <w:topLinePunct w:val="0"/>
        <w:bidi w:val="0"/>
        <w:spacing w:line="24" w:lineRule="atLeast"/>
        <w:textAlignment w:val="auto"/>
      </w:pPr>
      <w:bookmarkStart w:id="50" w:name="_Toc32016"/>
      <w:r>
        <w:t>4.1嵌入式系统软件设计</w:t>
      </w:r>
      <w:bookmarkEnd w:id="50"/>
    </w:p>
    <w:p w14:paraId="718D547F">
      <w:pPr>
        <w:pageBreakBefore w:val="0"/>
        <w:kinsoku/>
        <w:wordWrap/>
        <w:overflowPunct/>
        <w:topLinePunct w:val="0"/>
        <w:bidi w:val="0"/>
        <w:spacing w:before="0" w:after="0" w:line="24" w:lineRule="atLeast"/>
        <w:ind w:firstLine="420" w:firstLineChars="0"/>
        <w:jc w:val="both"/>
        <w:textAlignment w:val="auto"/>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STM32F103C8T6基于ARMCortex-M3内核，采用32位RISC处理器架构，主频可达72MHz，配备三级流水线结构，具备高性能与高效实时响应能力。该芯片集成了丰富的外设资源，可满足本系统连接WiFi模块、传感器扩展及数据通信等多种应用需求。在功耗方面，该芯片支持睡眠、停止和待机三种低功耗模式，可根据应用场景灵活切换，有效延长便携式设备的电池续航时间。在软件开发方面，该微控制器支持KeilMDK-ARM、IAREmbeddedWorkbench及STM32CubeIDE等多种集成开发环境，开发者可利用STM32标准外设库或HAL/LL库进行高效编程，大幅缩短开发周期。</w:t>
      </w:r>
    </w:p>
    <w:p w14:paraId="3E11D8B4">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pacing w:val="8"/>
          <w:sz w:val="24"/>
          <w:szCs w:val="24"/>
          <w:lang w:val="en-US" w:eastAsia="zh-CN"/>
        </w:rPr>
      </w:pPr>
      <w:r>
        <w:rPr>
          <w:rFonts w:hint="eastAsia" w:ascii="宋体" w:hAnsi="宋体" w:eastAsia="宋体" w:cs="宋体"/>
          <w:b w:val="0"/>
          <w:bCs w:val="0"/>
          <w:color w:val="000000"/>
          <w:sz w:val="24"/>
          <w:szCs w:val="24"/>
          <w:lang w:val="en-US" w:eastAsia="zh-CN"/>
        </w:rPr>
        <w:t>对</w:t>
      </w:r>
      <w:r>
        <w:rPr>
          <w:rFonts w:hint="eastAsia" w:ascii="宋体" w:hAnsi="宋体" w:eastAsia="宋体" w:cs="宋体"/>
          <w:b w:val="0"/>
          <w:bCs w:val="0"/>
          <w:color w:val="000000"/>
          <w:sz w:val="24"/>
          <w:szCs w:val="24"/>
        </w:rPr>
        <w:t>STM32F103C8T6</w:t>
      </w:r>
      <w:r>
        <w:rPr>
          <w:rFonts w:hint="eastAsia" w:ascii="宋体" w:hAnsi="宋体" w:eastAsia="宋体" w:cs="宋体"/>
          <w:b w:val="0"/>
          <w:bCs w:val="0"/>
          <w:color w:val="000000"/>
          <w:sz w:val="24"/>
          <w:szCs w:val="24"/>
          <w:lang w:val="en-US" w:eastAsia="zh-CN"/>
        </w:rPr>
        <w:t>各个模块进行初始化参数配置，通过WiFi模块和</w:t>
      </w:r>
      <w:r>
        <w:rPr>
          <w:rFonts w:hint="eastAsia" w:ascii="宋体" w:hAnsi="宋体" w:eastAsia="宋体" w:cs="宋体"/>
          <w:color w:val="auto"/>
          <w:spacing w:val="8"/>
          <w:sz w:val="24"/>
          <w:szCs w:val="24"/>
        </w:rPr>
        <w:t>中国移动OneNET物联网开放平台</w:t>
      </w:r>
      <w:r>
        <w:rPr>
          <w:rFonts w:hint="eastAsia" w:ascii="宋体" w:hAnsi="宋体" w:eastAsia="宋体" w:cs="宋体"/>
          <w:color w:val="auto"/>
          <w:spacing w:val="8"/>
          <w:sz w:val="24"/>
          <w:szCs w:val="24"/>
          <w:lang w:val="en-US" w:eastAsia="zh-CN"/>
        </w:rPr>
        <w:t>进行数据交互和命令传输，其系统流程架构图如下图4.1所示：</w:t>
      </w:r>
    </w:p>
    <w:p w14:paraId="3DA88074">
      <w:pPr>
        <w:pageBreakBefore w:val="0"/>
        <w:kinsoku/>
        <w:wordWrap/>
        <w:overflowPunct/>
        <w:topLinePunct w:val="0"/>
        <w:bidi w:val="0"/>
        <w:spacing w:before="0" w:after="0" w:line="24" w:lineRule="atLeast"/>
        <w:ind w:firstLine="420" w:firstLineChars="0"/>
        <w:textAlignment w:val="auto"/>
        <w:rPr>
          <w:rFonts w:hint="default" w:ascii="宋体" w:hAnsi="宋体" w:eastAsia="宋体" w:cs="宋体"/>
          <w:color w:val="auto"/>
          <w:spacing w:val="8"/>
          <w:sz w:val="24"/>
          <w:szCs w:val="24"/>
          <w:lang w:val="en-US" w:eastAsia="zh-CN"/>
        </w:rPr>
      </w:pPr>
      <w:r>
        <w:drawing>
          <wp:inline distT="0" distB="0" distL="114300" distR="114300">
            <wp:extent cx="5166360" cy="8086725"/>
            <wp:effectExtent l="0" t="0" r="0" b="5715"/>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97"/>
                    <a:stretch>
                      <a:fillRect/>
                    </a:stretch>
                  </pic:blipFill>
                  <pic:spPr>
                    <a:xfrm>
                      <a:off x="0" y="0"/>
                      <a:ext cx="5166360" cy="8086725"/>
                    </a:xfrm>
                    <a:prstGeom prst="rect">
                      <a:avLst/>
                    </a:prstGeom>
                    <a:noFill/>
                    <a:ln>
                      <a:noFill/>
                    </a:ln>
                  </pic:spPr>
                </pic:pic>
              </a:graphicData>
            </a:graphic>
          </wp:inline>
        </w:drawing>
      </w:r>
    </w:p>
    <w:p w14:paraId="1B2CAC67">
      <w:pPr>
        <w:pageBreakBefore w:val="0"/>
        <w:kinsoku/>
        <w:wordWrap/>
        <w:overflowPunct/>
        <w:topLinePunct w:val="0"/>
        <w:bidi w:val="0"/>
        <w:spacing w:before="0" w:after="0" w:line="24" w:lineRule="atLeast"/>
        <w:ind w:firstLine="420" w:firstLineChars="0"/>
        <w:jc w:val="center"/>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图4.1系统流程架构图</w:t>
      </w:r>
    </w:p>
    <w:p w14:paraId="4DC90DB6">
      <w:pPr>
        <w:pageBreakBefore w:val="0"/>
        <w:kinsoku/>
        <w:wordWrap/>
        <w:overflowPunct/>
        <w:topLinePunct w:val="0"/>
        <w:bidi w:val="0"/>
        <w:spacing w:before="0" w:after="0" w:line="24" w:lineRule="atLeast"/>
        <w:ind w:firstLine="420" w:firstLineChars="0"/>
        <w:jc w:val="center"/>
        <w:textAlignment w:val="auto"/>
        <w:rPr>
          <w:rFonts w:hint="eastAsia" w:ascii="宋体" w:hAnsi="宋体" w:eastAsia="宋体" w:cs="宋体"/>
          <w:color w:val="auto"/>
          <w:sz w:val="24"/>
          <w:szCs w:val="24"/>
          <w:lang w:val="en-US" w:eastAsia="zh-CN"/>
        </w:rPr>
      </w:pPr>
      <w:r>
        <w:rPr>
          <w:rFonts w:hint="default" w:ascii="Times New Roman" w:hAnsi="Times New Roman" w:eastAsia="宋体" w:cs="Times New Roman"/>
          <w:b w:val="0"/>
          <w:bCs w:val="0"/>
          <w:color w:val="000000"/>
          <w:sz w:val="21"/>
          <w:szCs w:val="21"/>
          <w:lang w:val="en-US" w:eastAsia="zh-CN"/>
        </w:rPr>
        <w:t>Figure4.1SystemFlowArchitectureDiagram</w:t>
      </w:r>
    </w:p>
    <w:p w14:paraId="5ABC391E">
      <w:pPr>
        <w:pageBreakBefore w:val="0"/>
        <w:kinsoku/>
        <w:wordWrap/>
        <w:overflowPunct/>
        <w:topLinePunct w:val="0"/>
        <w:bidi w:val="0"/>
        <w:spacing w:before="0" w:after="0" w:line="24" w:lineRule="atLeast"/>
        <w:ind w:left="420" w:leftChars="0" w:firstLine="420"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系统逻辑如下：</w:t>
      </w:r>
    </w:p>
    <w:p w14:paraId="62E7F36C">
      <w:pPr>
        <w:pageBreakBefore w:val="0"/>
        <w:numPr>
          <w:ilvl w:val="0"/>
          <w:numId w:val="0"/>
        </w:numPr>
        <w:kinsoku/>
        <w:wordWrap/>
        <w:overflowPunct/>
        <w:topLinePunct w:val="0"/>
        <w:bidi w:val="0"/>
        <w:spacing w:before="0" w:after="0" w:line="24" w:lineRule="atLeast"/>
        <w:ind w:left="420" w:leftChars="0" w:firstLine="420" w:firstLineChars="0"/>
        <w:textAlignment w:val="auto"/>
        <w:rPr>
          <w:rFonts w:hint="eastAsia" w:ascii="宋体" w:hAnsi="宋体" w:eastAsia="宋体" w:cs="宋体"/>
          <w:color w:val="auto"/>
          <w:spacing w:val="8"/>
          <w:sz w:val="24"/>
          <w:szCs w:val="24"/>
          <w:lang w:val="en-US" w:eastAsia="zh-CN"/>
        </w:rPr>
      </w:pPr>
      <w:r>
        <w:rPr>
          <w:rFonts w:hint="eastAsia" w:ascii="宋体" w:hAnsi="宋体" w:eastAsia="宋体" w:cs="宋体"/>
          <w:color w:val="auto"/>
          <w:spacing w:val="8"/>
          <w:kern w:val="2"/>
          <w:sz w:val="24"/>
          <w:szCs w:val="24"/>
          <w:lang w:val="en-US" w:eastAsia="zh-CN" w:bidi="ar-SA"/>
        </w:rPr>
        <w:t>（1）</w:t>
      </w:r>
      <w:r>
        <w:rPr>
          <w:rFonts w:hint="eastAsia" w:ascii="宋体" w:hAnsi="宋体" w:eastAsia="宋体" w:cs="宋体"/>
          <w:color w:val="auto"/>
          <w:sz w:val="24"/>
          <w:szCs w:val="24"/>
          <w:lang w:val="en-US" w:eastAsia="zh-CN"/>
        </w:rPr>
        <w:t>系统初始化：在系统启动时，STM32状态调整为未解锁状态，并建立与</w:t>
      </w:r>
      <w:r>
        <w:rPr>
          <w:rFonts w:hint="eastAsia" w:ascii="宋体" w:hAnsi="宋体" w:eastAsia="宋体" w:cs="宋体"/>
          <w:color w:val="auto"/>
          <w:spacing w:val="8"/>
          <w:sz w:val="24"/>
          <w:szCs w:val="24"/>
        </w:rPr>
        <w:t>中国移动OneNET物联网开放平台</w:t>
      </w:r>
      <w:r>
        <w:rPr>
          <w:rFonts w:hint="eastAsia" w:ascii="宋体" w:hAnsi="宋体" w:eastAsia="宋体" w:cs="宋体"/>
          <w:color w:val="auto"/>
          <w:spacing w:val="8"/>
          <w:sz w:val="24"/>
          <w:szCs w:val="24"/>
          <w:lang w:eastAsia="zh-CN"/>
        </w:rPr>
        <w:t>的</w:t>
      </w:r>
      <w:r>
        <w:rPr>
          <w:rFonts w:hint="eastAsia" w:ascii="宋体" w:hAnsi="宋体" w:eastAsia="宋体" w:cs="宋体"/>
          <w:color w:val="auto"/>
          <w:spacing w:val="8"/>
          <w:sz w:val="24"/>
          <w:szCs w:val="24"/>
          <w:lang w:val="en-US" w:eastAsia="zh-CN"/>
        </w:rPr>
        <w:t>连接。</w:t>
      </w:r>
    </w:p>
    <w:p w14:paraId="3DF72C89">
      <w:pPr>
        <w:pageBreakBefore w:val="0"/>
        <w:numPr>
          <w:ilvl w:val="0"/>
          <w:numId w:val="0"/>
        </w:numPr>
        <w:kinsoku/>
        <w:wordWrap/>
        <w:overflowPunct/>
        <w:topLinePunct w:val="0"/>
        <w:bidi w:val="0"/>
        <w:spacing w:before="0" w:after="0" w:line="24" w:lineRule="atLeast"/>
        <w:ind w:left="420" w:leftChars="0" w:firstLine="420" w:firstLineChars="0"/>
        <w:textAlignment w:val="auto"/>
        <w:rPr>
          <w:rFonts w:hint="default" w:ascii="宋体" w:hAnsi="宋体" w:eastAsia="宋体" w:cs="宋体"/>
          <w:color w:val="auto"/>
          <w:spacing w:val="8"/>
          <w:sz w:val="24"/>
          <w:szCs w:val="24"/>
          <w:lang w:val="en-US" w:eastAsia="zh-CN"/>
        </w:rPr>
      </w:pPr>
      <w:r>
        <w:rPr>
          <w:rFonts w:hint="default" w:ascii="宋体" w:hAnsi="宋体" w:eastAsia="宋体" w:cs="宋体"/>
          <w:color w:val="auto"/>
          <w:spacing w:val="8"/>
          <w:kern w:val="2"/>
          <w:sz w:val="24"/>
          <w:szCs w:val="24"/>
          <w:lang w:val="en-US" w:eastAsia="zh-CN" w:bidi="ar-SA"/>
        </w:rPr>
        <w:t>（2）</w:t>
      </w:r>
      <w:r>
        <w:rPr>
          <w:rFonts w:hint="eastAsia" w:ascii="宋体" w:hAnsi="宋体" w:eastAsia="宋体" w:cs="宋体"/>
          <w:color w:val="auto"/>
          <w:spacing w:val="8"/>
          <w:sz w:val="24"/>
          <w:szCs w:val="24"/>
          <w:lang w:val="en-US" w:eastAsia="zh-CN"/>
        </w:rPr>
        <w:t>指令下发：通过Python后端进行指令下发至STM32，实现以下三个操作：向STM32发送UNLOOCK指令进行解锁STM32；发送UPLOAD指令触发血液数据上传到云平台；发送LOCK指令锁定STM32。</w:t>
      </w:r>
    </w:p>
    <w:p w14:paraId="7586019A">
      <w:pPr>
        <w:pageBreakBefore w:val="0"/>
        <w:numPr>
          <w:ilvl w:val="0"/>
          <w:numId w:val="0"/>
        </w:numPr>
        <w:kinsoku/>
        <w:wordWrap/>
        <w:overflowPunct/>
        <w:topLinePunct w:val="0"/>
        <w:bidi w:val="0"/>
        <w:spacing w:before="0" w:after="0" w:line="24" w:lineRule="atLeast"/>
        <w:ind w:left="420" w:leftChars="0" w:firstLine="420" w:firstLineChars="0"/>
        <w:textAlignment w:val="auto"/>
        <w:rPr>
          <w:rFonts w:hint="default" w:ascii="宋体" w:hAnsi="宋体" w:eastAsia="宋体" w:cs="宋体"/>
          <w:color w:val="auto"/>
          <w:spacing w:val="8"/>
          <w:sz w:val="24"/>
          <w:szCs w:val="24"/>
          <w:lang w:val="en-US" w:eastAsia="zh-CN"/>
        </w:rPr>
      </w:pPr>
      <w:r>
        <w:rPr>
          <w:rFonts w:hint="default" w:ascii="宋体" w:hAnsi="宋体" w:eastAsia="宋体" w:cs="宋体"/>
          <w:color w:val="auto"/>
          <w:spacing w:val="8"/>
          <w:kern w:val="2"/>
          <w:sz w:val="24"/>
          <w:szCs w:val="24"/>
          <w:lang w:val="en-US" w:eastAsia="zh-CN" w:bidi="ar-SA"/>
        </w:rPr>
        <w:t>（3）</w:t>
      </w:r>
      <w:r>
        <w:rPr>
          <w:rFonts w:hint="eastAsia" w:ascii="宋体" w:hAnsi="宋体" w:eastAsia="宋体" w:cs="宋体"/>
          <w:color w:val="auto"/>
          <w:spacing w:val="8"/>
          <w:sz w:val="24"/>
          <w:szCs w:val="24"/>
          <w:lang w:val="en-US" w:eastAsia="zh-CN"/>
        </w:rPr>
        <w:t>指令处理：系统启动时，循环进行状态校验，STM32内部接收到UNLOOCK指令后，更新状态为已解锁，并等待数据上传指令下发。接收到上传指令后，进行第二轮状态校验，以确保数据传输的可靠性，云平台成功接收数据后，下发上锁指令，STM32接收上锁指令，更新STM32状态。若超过3分钟未接收到上传指令，则系统自动上锁，回到主循环。</w:t>
      </w:r>
    </w:p>
    <w:p w14:paraId="217341C0">
      <w:pPr>
        <w:pStyle w:val="4"/>
        <w:pageBreakBefore w:val="0"/>
        <w:kinsoku/>
        <w:wordWrap/>
        <w:overflowPunct/>
        <w:topLinePunct w:val="0"/>
        <w:bidi w:val="0"/>
        <w:spacing w:line="24" w:lineRule="atLeast"/>
        <w:textAlignment w:val="auto"/>
        <w:rPr>
          <w:rFonts w:hint="eastAsia"/>
          <w:lang w:val="en-US" w:eastAsia="zh-CN"/>
        </w:rPr>
      </w:pPr>
      <w:bookmarkStart w:id="51" w:name="_Toc30378"/>
      <w:r>
        <w:rPr>
          <w:rFonts w:hint="eastAsia"/>
          <w:lang w:val="en-US" w:eastAsia="zh-CN"/>
        </w:rPr>
        <w:t>4.1.1编程工具和环境</w:t>
      </w:r>
      <w:bookmarkEnd w:id="51"/>
    </w:p>
    <w:p w14:paraId="36F9DF1D">
      <w:pPr>
        <w:pageBreakBefore w:val="0"/>
        <w:numPr>
          <w:ilvl w:val="0"/>
          <w:numId w:val="0"/>
        </w:numPr>
        <w:kinsoku/>
        <w:wordWrap/>
        <w:overflowPunct/>
        <w:topLinePunct w:val="0"/>
        <w:bidi w:val="0"/>
        <w:spacing w:before="0" w:after="0" w:line="24" w:lineRule="atLeast"/>
        <w:ind w:firstLine="420" w:firstLineChars="0"/>
        <w:textAlignment w:val="auto"/>
        <w:rPr>
          <w:rFonts w:hint="eastAsia" w:ascii="宋体" w:hAnsi="宋体" w:eastAsia="宋体" w:cs="宋体"/>
          <w:color w:val="auto"/>
          <w:spacing w:val="8"/>
          <w:sz w:val="24"/>
          <w:szCs w:val="24"/>
          <w:lang w:val="en-US" w:eastAsia="zh-CN"/>
        </w:rPr>
      </w:pPr>
      <w:r>
        <w:rPr>
          <w:rFonts w:hint="eastAsia" w:ascii="宋体" w:hAnsi="宋体" w:eastAsia="宋体" w:cs="宋体"/>
          <w:color w:val="auto"/>
          <w:spacing w:val="8"/>
          <w:sz w:val="24"/>
          <w:szCs w:val="24"/>
          <w:lang w:val="en-US" w:eastAsia="zh-CN"/>
        </w:rPr>
        <w:t>本系统使用的硬件编程工具为，</w:t>
      </w:r>
      <w:r>
        <w:rPr>
          <w:rFonts w:hint="default" w:ascii="宋体" w:hAnsi="宋体" w:eastAsia="宋体" w:cs="宋体"/>
          <w:color w:val="auto"/>
          <w:spacing w:val="8"/>
          <w:sz w:val="24"/>
          <w:szCs w:val="24"/>
          <w:lang w:val="en-US" w:eastAsia="zh-CN"/>
        </w:rPr>
        <w:t>KeilMDK-ARM</w:t>
      </w:r>
      <w:r>
        <w:rPr>
          <w:rFonts w:hint="eastAsia" w:ascii="宋体" w:hAnsi="宋体" w:eastAsia="宋体" w:cs="宋体"/>
          <w:color w:val="auto"/>
          <w:spacing w:val="8"/>
          <w:sz w:val="24"/>
          <w:szCs w:val="24"/>
          <w:lang w:val="en-US" w:eastAsia="zh-CN"/>
        </w:rPr>
        <w:t>，KeilMDK-ARM是德国Keil公司开发的ARM微控制器集成开发环境，是全球最流行的嵌入式开发工具之一。它集成了ARM编译器、调试器、仿真器和Flash编程工具，支持超过10000种ARM芯片开发。其最大优势在于提供了完整的开发工具链和STM32标准外设库，开发者可直接调用库函数操作GPIO、USART、SPI等外设，无需深入寄存器细节，大幅提升开发效率。此外它还支持ST-Link、J-Link等仿真器下载和调试，配合强大的断点调试和内存查看功能，可实时监控程序运行状态。开发界面如图4.2所示：</w:t>
      </w:r>
    </w:p>
    <w:p w14:paraId="783A1276">
      <w:pPr>
        <w:pageBreakBefore w:val="0"/>
        <w:numPr>
          <w:ilvl w:val="0"/>
          <w:numId w:val="0"/>
        </w:numPr>
        <w:kinsoku/>
        <w:wordWrap/>
        <w:overflowPunct/>
        <w:topLinePunct w:val="0"/>
        <w:bidi w:val="0"/>
        <w:spacing w:before="0" w:after="0" w:line="24" w:lineRule="atLeast"/>
        <w:ind w:firstLine="420" w:firstLineChars="0"/>
        <w:textAlignment w:val="auto"/>
        <w:rPr>
          <w:rFonts w:hint="default" w:ascii="宋体" w:hAnsi="宋体" w:eastAsia="宋体" w:cs="宋体"/>
          <w:color w:val="auto"/>
          <w:spacing w:val="8"/>
          <w:sz w:val="24"/>
          <w:szCs w:val="24"/>
          <w:lang w:val="en-US" w:eastAsia="zh-CN"/>
        </w:rPr>
      </w:pPr>
      <w:r>
        <w:drawing>
          <wp:inline distT="0" distB="0" distL="114300" distR="114300">
            <wp:extent cx="5010785" cy="2642870"/>
            <wp:effectExtent l="0" t="0" r="3175" b="889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98"/>
                    <a:stretch>
                      <a:fillRect/>
                    </a:stretch>
                  </pic:blipFill>
                  <pic:spPr>
                    <a:xfrm>
                      <a:off x="0" y="0"/>
                      <a:ext cx="5010785" cy="2642870"/>
                    </a:xfrm>
                    <a:prstGeom prst="rect">
                      <a:avLst/>
                    </a:prstGeom>
                    <a:noFill/>
                    <a:ln>
                      <a:noFill/>
                    </a:ln>
                  </pic:spPr>
                </pic:pic>
              </a:graphicData>
            </a:graphic>
          </wp:inline>
        </w:drawing>
      </w:r>
    </w:p>
    <w:p w14:paraId="39BA20A9">
      <w:pPr>
        <w:pageBreakBefore w:val="0"/>
        <w:kinsoku/>
        <w:wordWrap/>
        <w:overflowPunct/>
        <w:topLinePunct w:val="0"/>
        <w:bidi w:val="0"/>
        <w:spacing w:before="0" w:after="0" w:line="24" w:lineRule="atLeast"/>
        <w:jc w:val="center"/>
        <w:textAlignment w:val="auto"/>
        <w:rPr>
          <w:rFonts w:hint="eastAsia" w:ascii="宋体" w:hAnsi="宋体" w:eastAsia="宋体" w:cs="宋体"/>
          <w:color w:val="auto"/>
          <w:spacing w:val="8"/>
          <w:sz w:val="24"/>
          <w:szCs w:val="24"/>
          <w:lang w:val="en-US" w:eastAsia="zh-CN"/>
        </w:rPr>
      </w:pPr>
      <w:r>
        <w:rPr>
          <w:rFonts w:hint="eastAsia" w:ascii="宋体" w:hAnsi="宋体" w:eastAsia="宋体" w:cs="宋体"/>
          <w:color w:val="auto"/>
          <w:spacing w:val="8"/>
          <w:sz w:val="24"/>
          <w:szCs w:val="24"/>
          <w:lang w:val="en-US" w:eastAsia="zh-CN"/>
        </w:rPr>
        <w:t>图4.2</w:t>
      </w:r>
      <w:r>
        <w:rPr>
          <w:rFonts w:hint="default" w:ascii="宋体" w:hAnsi="宋体" w:eastAsia="宋体" w:cs="宋体"/>
          <w:color w:val="auto"/>
          <w:spacing w:val="8"/>
          <w:sz w:val="24"/>
          <w:szCs w:val="24"/>
          <w:lang w:val="en-US" w:eastAsia="zh-CN"/>
        </w:rPr>
        <w:t>KeilMDK-ARM</w:t>
      </w:r>
      <w:r>
        <w:rPr>
          <w:rFonts w:hint="eastAsia" w:ascii="宋体" w:hAnsi="宋体" w:eastAsia="宋体" w:cs="宋体"/>
          <w:color w:val="auto"/>
          <w:spacing w:val="8"/>
          <w:sz w:val="24"/>
          <w:szCs w:val="24"/>
          <w:lang w:val="en-US" w:eastAsia="zh-CN"/>
        </w:rPr>
        <w:t>开发界面</w:t>
      </w:r>
    </w:p>
    <w:p w14:paraId="18F82382">
      <w:pPr>
        <w:pageBreakBefore w:val="0"/>
        <w:kinsoku/>
        <w:wordWrap/>
        <w:overflowPunct/>
        <w:topLinePunct w:val="0"/>
        <w:bidi w:val="0"/>
        <w:spacing w:before="0" w:after="0" w:line="24" w:lineRule="atLeast"/>
        <w:jc w:val="center"/>
        <w:textAlignment w:val="auto"/>
        <w:rPr>
          <w:rFonts w:hint="default" w:ascii="宋体" w:hAnsi="宋体" w:eastAsia="宋体" w:cs="宋体"/>
          <w:color w:val="auto"/>
          <w:spacing w:val="8"/>
          <w:sz w:val="24"/>
          <w:szCs w:val="24"/>
          <w:lang w:val="en-US" w:eastAsia="zh-CN"/>
        </w:rPr>
      </w:pPr>
      <w:r>
        <w:rPr>
          <w:rFonts w:hint="default" w:ascii="宋体" w:hAnsi="宋体" w:eastAsia="宋体" w:cs="宋体"/>
          <w:color w:val="auto"/>
          <w:spacing w:val="8"/>
          <w:sz w:val="24"/>
          <w:szCs w:val="24"/>
          <w:lang w:val="en-US" w:eastAsia="zh-CN"/>
        </w:rPr>
        <w:t>Figure4.2KeilMDK-ARMdevelopmentinterface</w:t>
      </w:r>
    </w:p>
    <w:p w14:paraId="509C6170">
      <w:pPr>
        <w:pStyle w:val="4"/>
        <w:pageBreakBefore w:val="0"/>
        <w:kinsoku/>
        <w:wordWrap/>
        <w:overflowPunct/>
        <w:topLinePunct w:val="0"/>
        <w:bidi w:val="0"/>
        <w:spacing w:line="24" w:lineRule="atLeast"/>
        <w:textAlignment w:val="auto"/>
        <w:rPr>
          <w:rFonts w:hint="eastAsia"/>
          <w:lang w:val="en-US" w:eastAsia="zh-CN"/>
        </w:rPr>
      </w:pPr>
      <w:bookmarkStart w:id="52" w:name="_Toc20113"/>
      <w:r>
        <w:rPr>
          <w:rFonts w:hint="eastAsia"/>
          <w:lang w:val="en-US" w:eastAsia="zh-CN"/>
        </w:rPr>
        <w:t>4.1.2STM32功能模块程序设计</w:t>
      </w:r>
      <w:bookmarkEnd w:id="52"/>
    </w:p>
    <w:p w14:paraId="33FF7C24">
      <w:pPr>
        <w:pageBreakBefore w:val="0"/>
        <w:kinsoku/>
        <w:wordWrap/>
        <w:overflowPunct/>
        <w:topLinePunct w:val="0"/>
        <w:bidi w:val="0"/>
        <w:spacing w:line="24" w:lineRule="atLeast"/>
        <w:ind w:firstLine="420" w:firstLineChars="0"/>
        <w:textAlignment w:val="auto"/>
        <w:rPr>
          <w:rFonts w:hint="eastAsia"/>
          <w:lang w:val="en-US" w:eastAsia="zh-CN"/>
        </w:rPr>
      </w:pPr>
      <w:r>
        <w:rPr>
          <w:rFonts w:hint="eastAsia"/>
          <w:lang w:val="en-US" w:eastAsia="zh-CN"/>
        </w:rPr>
        <w:t>（1）串口数据接收模块</w:t>
      </w:r>
    </w:p>
    <w:p w14:paraId="740D6463">
      <w:pPr>
        <w:pageBreakBefore w:val="0"/>
        <w:kinsoku/>
        <w:wordWrap/>
        <w:overflowPunct/>
        <w:topLinePunct w:val="0"/>
        <w:bidi w:val="0"/>
        <w:spacing w:line="24" w:lineRule="atLeast"/>
        <w:ind w:firstLine="420" w:firstLineChars="0"/>
        <w:textAlignment w:val="auto"/>
        <w:rPr>
          <w:rFonts w:hint="eastAsia"/>
          <w:lang w:val="en-US" w:eastAsia="zh-CN"/>
        </w:rPr>
      </w:pPr>
      <w:r>
        <w:rPr>
          <w:rFonts w:hint="eastAsia"/>
          <w:lang w:val="en-US" w:eastAsia="zh-CN"/>
        </w:rPr>
        <w:t>本模块负责STM32与上位机（Python后端）之间的串口通信。采用环形缓冲区（RingBuffer）设计，配合USART1中断服务程序，实现非阻塞式数据接收。环形缓冲区大小为256字节，可有效避免数据溢出和数据丢失的问题。当USART1接收到一个字节数据时，会触发RXNE（接收寄存器非空）中断。在中断服务程序中，数据被快速写入环形缓冲区的写指针位置，写指针循环递增。这种设计使得CPU无需等待数据处理完成即可返回继续其他任务，极大提高了系统的实时性。采用循环写入机制，当缓冲区写满时，新数据会覆盖最旧的数据而非阻塞等待。其主要代码如下所示：</w:t>
      </w:r>
    </w:p>
    <w:p w14:paraId="02211F41">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staticuint8_trx_fifo[256];</w:t>
      </w:r>
    </w:p>
    <w:p w14:paraId="398AB0E3">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staticvolatileuint16_trx_fifo_head=0;</w:t>
      </w:r>
    </w:p>
    <w:p w14:paraId="77C9C7DD">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staticvolatileuint16_trx_fifo_tail=0;</w:t>
      </w:r>
    </w:p>
    <w:p w14:paraId="6C44609C">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//中断写入</w:t>
      </w:r>
    </w:p>
    <w:p w14:paraId="00CC4A00">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voidUSART1_IRQHandler(void){</w:t>
      </w:r>
    </w:p>
    <w:p w14:paraId="3AE21377">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if(USART_GetITStatus(USART1,USART_IT_RXNE)!=RESET){</w:t>
      </w:r>
    </w:p>
    <w:p w14:paraId="16C1C62C">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rx_fifo[rx_fifo_head]=USART_ReceiveData(USART1);</w:t>
      </w:r>
    </w:p>
    <w:p w14:paraId="134EF034">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rx_fifo_head=(rx_fifo_head+1)%256;</w:t>
      </w:r>
    </w:p>
    <w:p w14:paraId="352299DC">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17F4B643">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5B95C029">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//读取字节</w:t>
      </w:r>
    </w:p>
    <w:p w14:paraId="3BAAF82F">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intSerial_GetByte(uint8_t*data){</w:t>
      </w:r>
    </w:p>
    <w:p w14:paraId="02663262">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if(rx_fifo_head==rx_fifo_tail)return0;</w:t>
      </w:r>
    </w:p>
    <w:p w14:paraId="421AEA50">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*data=rx_fifo[rx_fifo_tail];</w:t>
      </w:r>
    </w:p>
    <w:p w14:paraId="4507E854">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rx_fifo_tail=(rx_fifo_tail+1)%256;</w:t>
      </w:r>
    </w:p>
    <w:p w14:paraId="1BCD3272">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return1;</w:t>
      </w:r>
    </w:p>
    <w:p w14:paraId="46B56B36">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0FC0D66B">
      <w:pPr>
        <w:pageBreakBefore w:val="0"/>
        <w:numPr>
          <w:ilvl w:val="0"/>
          <w:numId w:val="5"/>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状态信号校验模块</w:t>
      </w:r>
    </w:p>
    <w:p w14:paraId="2E4383D8">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本模块是整个系统的核心控制逻辑，实现了基于状态的指令响应机制。系统共定义了三种运行状态，通过状态机管理不同指令的响应方式，确保只有在正确状态下才能执行相应操作，有效防止误操作和指令冲突。</w:t>
      </w:r>
    </w:p>
    <w:p w14:paraId="0DBCEE7A">
      <w:pPr>
        <w:pageBreakBefore w:val="0"/>
        <w:numPr>
          <w:ilvl w:val="0"/>
          <w:numId w:val="0"/>
        </w:numPr>
        <w:kinsoku/>
        <w:wordWrap/>
        <w:overflowPunct/>
        <w:topLinePunct w:val="0"/>
        <w:bidi w:val="0"/>
        <w:spacing w:before="0" w:after="0" w:line="24" w:lineRule="atLeast"/>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其主要代码如下所示：</w:t>
      </w:r>
    </w:p>
    <w:p w14:paraId="72E73504">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//状态定义</w:t>
      </w:r>
    </w:p>
    <w:p w14:paraId="266D9AE3">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#defineSTATE_LOCKED0//锁定状态</w:t>
      </w:r>
    </w:p>
    <w:p w14:paraId="1E7C155E">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#defineSTATE_READY1//已解锁状态</w:t>
      </w:r>
    </w:p>
    <w:p w14:paraId="3FD9B48B">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#defineSTATE_UPLOAD2//上传中状态</w:t>
      </w:r>
    </w:p>
    <w:p w14:paraId="70B08A0B">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//指令处理</w:t>
      </w:r>
    </w:p>
    <w:p w14:paraId="49FE8A04">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voidhandle_flask_command(char*cmd){</w:t>
      </w:r>
    </w:p>
    <w:p w14:paraId="0236CEA4">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if(strcmp(cmd,"UNLOCK")==0){</w:t>
      </w:r>
    </w:p>
    <w:p w14:paraId="780D2F15">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generate_identity_code(stm32_identity_code);</w:t>
      </w:r>
    </w:p>
    <w:p w14:paraId="6BC12996">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system_state=STATE_READY;</w:t>
      </w:r>
    </w:p>
    <w:p w14:paraId="3CA98478">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Serial_SendString("ID:");</w:t>
      </w:r>
    </w:p>
    <w:p w14:paraId="35F9D785">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Serial_SendString(stm32_identity_code);</w:t>
      </w:r>
    </w:p>
    <w:p w14:paraId="48CF6D70">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Serial_SendString("\r\n");</w:t>
      </w:r>
    </w:p>
    <w:p w14:paraId="44C3D6A0">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7A949ACC">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elseif(strcmp(cmd,"UPLOAD")==0){</w:t>
      </w:r>
    </w:p>
    <w:p w14:paraId="64B5A9BD">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if(system_state==STATE_READY){</w:t>
      </w:r>
    </w:p>
    <w:p w14:paraId="73E794B0">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system_state=STATE_UPLOAD;</w:t>
      </w:r>
    </w:p>
    <w:p w14:paraId="22E09BA2">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BloodRecordcurrent=BloodTable[data_index];</w:t>
      </w:r>
    </w:p>
    <w:p w14:paraId="346FB426">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ESP_SendBloodData(current.rbc,current.wbc,</w:t>
      </w:r>
    </w:p>
    <w:p w14:paraId="2E6CF4B7">
      <w:pPr>
        <w:pageBreakBefore w:val="0"/>
        <w:numPr>
          <w:ilvl w:val="0"/>
          <w:numId w:val="0"/>
        </w:numPr>
        <w:kinsoku/>
        <w:wordWrap/>
        <w:overflowPunct/>
        <w:topLinePunct w:val="0"/>
        <w:bidi w:val="0"/>
        <w:spacing w:before="0" w:after="0" w:line="24" w:lineRule="atLeast"/>
        <w:ind w:left="336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current.plt,current.glu,current.bl);</w:t>
      </w:r>
    </w:p>
    <w:p w14:paraId="4C5E005C">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delay_ms(500);</w:t>
      </w:r>
    </w:p>
    <w:p w14:paraId="16793AB8">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ESP_SendStatusData(current.lei,jies);</w:t>
      </w:r>
    </w:p>
    <w:p w14:paraId="12539481">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delay_ms(300);</w:t>
      </w:r>
    </w:p>
    <w:p w14:paraId="2FCF88C2">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data_index++;</w:t>
      </w:r>
    </w:p>
    <w:p w14:paraId="05231352">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if(data_index&gt;=DATA_COUNT)data_index=0;</w:t>
      </w:r>
    </w:p>
    <w:p w14:paraId="375BBF5C">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system_state=STATE_LOCKED;//上传成功自动锁定</w:t>
      </w:r>
    </w:p>
    <w:p w14:paraId="61339557">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040F8F81">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else{</w:t>
      </w:r>
    </w:p>
    <w:p w14:paraId="59BBEC5B">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Serial_SendString("ERR:NOT_UNLOCKED\r\n");//未解锁，跳过</w:t>
      </w:r>
    </w:p>
    <w:p w14:paraId="06317B0C">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3B521008">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1F7F1BFD">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elseif(strcmp(cmd,"LOCK")==0){</w:t>
      </w:r>
    </w:p>
    <w:p w14:paraId="00942CBD">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system_state=STATE_LOCKED;</w:t>
      </w:r>
    </w:p>
    <w:p w14:paraId="7407FB7B">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Serial_SendString("LOCKED\r\n");</w:t>
      </w:r>
    </w:p>
    <w:p w14:paraId="3C162725">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00D8B7BC">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2C34C7F1">
      <w:pPr>
        <w:pageBreakBefore w:val="0"/>
        <w:numPr>
          <w:ilvl w:val="0"/>
          <w:numId w:val="5"/>
        </w:numPr>
        <w:kinsoku/>
        <w:wordWrap/>
        <w:overflowPunct/>
        <w:topLinePunct w:val="0"/>
        <w:bidi w:val="0"/>
        <w:spacing w:before="0" w:after="0" w:line="24" w:lineRule="atLeast"/>
        <w:ind w:left="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WiFi模块通信模块</w:t>
      </w:r>
    </w:p>
    <w:p w14:paraId="06CDABE2">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本模块通过AT指令控制ESP-01SWiFi模块，实现STM32与OneNET云平台的MQTT协议通信。模块在初始化时完成WiFi连接、MQTT用户认证和主题订阅，在运行时提供血液数据和状态信息的上传接口。</w:t>
      </w:r>
      <w:r>
        <w:rPr>
          <w:rFonts w:hint="eastAsia" w:ascii="Times New Roman" w:hAnsi="Times New Roman" w:eastAsia="宋体" w:cs="Times New Roman"/>
          <w:color w:val="auto"/>
          <w:spacing w:val="8"/>
          <w:sz w:val="24"/>
          <w:szCs w:val="24"/>
          <w:lang w:val="en-US" w:eastAsia="zh-CN"/>
        </w:rPr>
        <w:t>其主要代码如下所示：</w:t>
      </w:r>
    </w:p>
    <w:p w14:paraId="47114A9C">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//==========ESP-01S初始化==========</w:t>
      </w:r>
    </w:p>
    <w:p w14:paraId="490E630C">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voidESP_Init(void){</w:t>
      </w:r>
    </w:p>
    <w:p w14:paraId="240BB44B">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ESP_SendCommand("AT",1000);</w:t>
      </w:r>
    </w:p>
    <w:p w14:paraId="2FAF5CDC">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delay_ms(1000);</w:t>
      </w:r>
    </w:p>
    <w:p w14:paraId="77E1D6CE">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ESP_SendCommand("AT+RST",1000);</w:t>
      </w:r>
    </w:p>
    <w:p w14:paraId="3D19C1DF">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delay_ms(3000);</w:t>
      </w:r>
    </w:p>
    <w:p w14:paraId="13AFFE72">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ESP_SendCommand("AT+CWMODE=1",1000);</w:t>
      </w:r>
    </w:p>
    <w:p w14:paraId="3C4596E5">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delay_ms(1000);</w:t>
      </w:r>
    </w:p>
    <w:p w14:paraId="0CF6037C">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ESP_SendCommand("AT+CWJAP=\"MEETFAN\",\"80238023\"",5000);</w:t>
      </w:r>
    </w:p>
    <w:p w14:paraId="0A63E49E">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delay_ms(5000);</w:t>
      </w:r>
    </w:p>
    <w:p w14:paraId="68FD5379">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ESP_SendCommand("AT+MQTTUSERCFG=0,1,\"three\",\"0k2X7o2PRh\","，"\"version=2018-10-31&amp;res=products%2F0k2X7o2PRh%2Fdevices%2Fthree"，"&amp;et=1774785941&amp;method=md5&amp;sign=hgsYOJgtMdSzyVrWNYaSAQ%3D%3D\",0,0,\"\"",2000);</w:t>
      </w:r>
    </w:p>
    <w:p w14:paraId="3E555982">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delay_ms(3000);</w:t>
      </w:r>
    </w:p>
    <w:p w14:paraId="5CE61C8F">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ESP_SendCommand("AT+MQTTCONN=0,\"mqtts.heclouds.com\",1883,1",3000);</w:t>
      </w:r>
    </w:p>
    <w:p w14:paraId="058CE39C">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delay_ms(3000);</w:t>
      </w:r>
    </w:p>
    <w:p w14:paraId="62E58064">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ESP_SendCommand("AT+MQTTSUB=0,\"$sys/0k2X7o2PRh/three/thing/property/set\",1",1000);</w:t>
      </w:r>
    </w:p>
    <w:p w14:paraId="507CF77D">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delay_ms(1000);</w:t>
      </w:r>
    </w:p>
    <w:p w14:paraId="5B46D131">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3F30185D">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p>
    <w:p w14:paraId="4E8E75E6">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//血液数据上传</w:t>
      </w:r>
    </w:p>
    <w:p w14:paraId="4C8CB8F3">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voidESP_SendBloodData(floatrbc,floatwbc,floatplt,floatglu,floatbl){</w:t>
      </w:r>
    </w:p>
    <w:p w14:paraId="08C6FA13">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sprintf(mqtt_cmd,</w:t>
      </w:r>
    </w:p>
    <w:p w14:paraId="3D001169">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"AT+MQTTPUB=0,\"$sys/0k2X7o2PRh/three/thing/property/post\","</w:t>
      </w:r>
    </w:p>
    <w:p w14:paraId="62F71DD0">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"\"{\\\"id\\\":\\\"123\\\"\\,\\\"params\\\":{\\\"rbc\\\":{\\\"value\\\":%g\\}\\,"</w:t>
      </w:r>
    </w:p>
    <w:p w14:paraId="038BFE91">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"\\\"wbc\\\":{\\\"value\\\":%g\\}\\,\\\"plt\\\":{\\\"value\\\":%g\\}\\,"</w:t>
      </w:r>
    </w:p>
    <w:p w14:paraId="61AA9A6D">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"\\\"glu\\\":{\\\"value\\\":%g\\}\\,\\\"bl\\\":{\\\"value\\\":%g\\}}}\",0,0",</w:t>
      </w:r>
    </w:p>
    <w:p w14:paraId="74A41F53">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rbc,wbc,plt,glu,bl);</w:t>
      </w:r>
    </w:p>
    <w:p w14:paraId="73156526">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ESP_SendCommand(mqtt_cmd,1000);</w:t>
      </w:r>
    </w:p>
    <w:p w14:paraId="0A5EB3ED">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180ACE3F">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//AT指令发送</w:t>
      </w:r>
    </w:p>
    <w:p w14:paraId="53D85576">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voidESP_SendCommand(constchar*cmd,uint32_tdelay_ms){</w:t>
      </w:r>
    </w:p>
    <w:p w14:paraId="463C9B6B">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Serial_SendString((char*)cmd);</w:t>
      </w:r>
    </w:p>
    <w:p w14:paraId="2F50C6CD">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Serial_SendString("\r\n");</w:t>
      </w:r>
    </w:p>
    <w:p w14:paraId="050780FC">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delay_ms(delay_ms);</w:t>
      </w:r>
    </w:p>
    <w:p w14:paraId="4EEAC586">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w:t>
      </w:r>
    </w:p>
    <w:p w14:paraId="580A81B0">
      <w:pPr>
        <w:pageBreakBefore w:val="0"/>
        <w:numPr>
          <w:ilvl w:val="0"/>
          <w:numId w:val="5"/>
        </w:numPr>
        <w:kinsoku/>
        <w:wordWrap/>
        <w:overflowPunct/>
        <w:topLinePunct w:val="0"/>
        <w:bidi w:val="0"/>
        <w:spacing w:before="0" w:after="0" w:line="24" w:lineRule="atLeast"/>
        <w:ind w:left="0" w:leftChars="0" w:firstLine="420" w:firstLineChars="0"/>
        <w:jc w:val="both"/>
        <w:textAlignment w:val="auto"/>
        <w:rPr>
          <w:rFonts w:hint="eastAsia"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MQTT命令解析模块</w:t>
      </w:r>
    </w:p>
    <w:p w14:paraId="6AC4A290">
      <w:pPr>
        <w:pageBreakBefore w:val="0"/>
        <w:numPr>
          <w:ilvl w:val="0"/>
          <w:numId w:val="0"/>
        </w:numPr>
        <w:kinsoku/>
        <w:wordWrap/>
        <w:overflowPunct/>
        <w:topLinePunct w:val="0"/>
        <w:bidi w:val="0"/>
        <w:spacing w:before="0" w:after="0" w:line="24" w:lineRule="atLeast"/>
        <w:ind w:left="420" w:leftChars="0"/>
        <w:jc w:val="both"/>
        <w:textAlignment w:val="auto"/>
        <w:rPr>
          <w:rFonts w:hint="eastAsia"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本模块负责解析从OneNET云平台下发的MQTT消息，实现云端对设备端的远程控制。通过订阅$sys/.../thing/property/set主题，设备可接收云平台发送的jies（上报控制）和shangc（立即上传）两条指令，实现云端与设备端的双向交互。</w:t>
      </w:r>
      <w:r>
        <w:rPr>
          <w:rFonts w:hint="eastAsia" w:ascii="Times New Roman" w:hAnsi="Times New Roman" w:eastAsia="宋体" w:cs="Times New Roman"/>
          <w:color w:val="auto"/>
          <w:spacing w:val="8"/>
          <w:sz w:val="24"/>
          <w:szCs w:val="24"/>
          <w:lang w:val="en-US" w:eastAsia="zh-CN"/>
        </w:rPr>
        <w:t>其主要代码如下所示：</w:t>
      </w:r>
    </w:p>
    <w:p w14:paraId="20AF3553">
      <w:pPr>
        <w:pageBreakBefore w:val="0"/>
        <w:numPr>
          <w:ilvl w:val="0"/>
          <w:numId w:val="0"/>
        </w:numPr>
        <w:kinsoku/>
        <w:wordWrap/>
        <w:overflowPunct/>
        <w:topLinePunct w:val="0"/>
        <w:bidi w:val="0"/>
        <w:spacing w:before="0" w:after="0" w:line="24" w:lineRule="atLeast"/>
        <w:ind w:left="420" w:left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voidMQTT_Parse_Only(char*str){</w:t>
      </w:r>
    </w:p>
    <w:p w14:paraId="30D04723">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char*ptr;</w:t>
      </w:r>
    </w:p>
    <w:p w14:paraId="0F1848B6">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if(strstr(str,"thing/property/set")!=NULL){</w:t>
      </w:r>
    </w:p>
    <w:p w14:paraId="5C7A2AC3">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//解析jies</w:t>
      </w:r>
    </w:p>
    <w:p w14:paraId="48F3EBBF">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ptr=strstr(str,"\"jies\"");</w:t>
      </w:r>
    </w:p>
    <w:p w14:paraId="756EB89D">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if(ptr!=NULL){</w:t>
      </w:r>
    </w:p>
    <w:p w14:paraId="3CFF511E">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ptr=strchr(ptr,':')+1;</w:t>
      </w:r>
    </w:p>
    <w:p w14:paraId="0B7F1FF1">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while(*ptr==''||*ptr=='"')ptr++;</w:t>
      </w:r>
    </w:p>
    <w:p w14:paraId="708DF93A">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if(strncmp(ptr,"true",4)==0||*ptr=='1')</w:t>
      </w:r>
    </w:p>
    <w:p w14:paraId="26BA6916">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jies=0;//暂停上报</w:t>
      </w:r>
    </w:p>
    <w:p w14:paraId="7A92FDA4">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elseif(strncmp(ptr,"false",5)==0||*ptr=='0')</w:t>
      </w:r>
    </w:p>
    <w:p w14:paraId="1DE7CA93">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jies=1;//恢复上报</w:t>
      </w:r>
    </w:p>
    <w:p w14:paraId="3A7251E8">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7401FF76">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//解析shangc</w:t>
      </w:r>
    </w:p>
    <w:p w14:paraId="3E2CBF5E">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ptr=strstr(str,"\"shangc\"");</w:t>
      </w:r>
    </w:p>
    <w:p w14:paraId="6FECFBBF">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if(ptr!=NULL){</w:t>
      </w:r>
    </w:p>
    <w:p w14:paraId="12F9853B">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ptr=strchr(ptr,':')+1;</w:t>
      </w:r>
    </w:p>
    <w:p w14:paraId="3548BDED">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while(*ptr==''||*ptr=='"')ptr++;</w:t>
      </w:r>
    </w:p>
    <w:p w14:paraId="34851E15">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if(strncmp(ptr,"true",4)==0||*ptr=='1'){</w:t>
      </w:r>
    </w:p>
    <w:p w14:paraId="190D0664">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BloodRecordcurrent=BloodTable[data_index];</w:t>
      </w:r>
    </w:p>
    <w:p w14:paraId="1914F0FB">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ESP_SendBloodData(current.rbc,current.wbc,</w:t>
      </w:r>
    </w:p>
    <w:p w14:paraId="6C123B29">
      <w:pPr>
        <w:pageBreakBefore w:val="0"/>
        <w:numPr>
          <w:ilvl w:val="0"/>
          <w:numId w:val="0"/>
        </w:numPr>
        <w:kinsoku/>
        <w:wordWrap/>
        <w:overflowPunct/>
        <w:topLinePunct w:val="0"/>
        <w:bidi w:val="0"/>
        <w:spacing w:before="0" w:after="0" w:line="24" w:lineRule="atLeast"/>
        <w:ind w:left="29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current.plt,current.glu,current.bl);</w:t>
      </w:r>
    </w:p>
    <w:p w14:paraId="0DD31F50">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ESP_SendStatusData(current.lei,jies);</w:t>
      </w:r>
    </w:p>
    <w:p w14:paraId="3131CE0A">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delay_ms(300);</w:t>
      </w:r>
    </w:p>
    <w:p w14:paraId="68002CA3">
      <w:pPr>
        <w:pageBreakBefore w:val="0"/>
        <w:numPr>
          <w:ilvl w:val="0"/>
          <w:numId w:val="0"/>
        </w:numPr>
        <w:kinsoku/>
        <w:wordWrap/>
        <w:overflowPunct/>
        <w:topLinePunct w:val="0"/>
        <w:bidi w:val="0"/>
        <w:spacing w:before="0" w:after="0" w:line="24" w:lineRule="atLeast"/>
        <w:ind w:left="210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data_index++;</w:t>
      </w:r>
    </w:p>
    <w:p w14:paraId="01B88B2F">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508EA025">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136BD268">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6E1B35F5">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w:t>
      </w:r>
    </w:p>
    <w:p w14:paraId="27C378E3">
      <w:pPr>
        <w:pStyle w:val="3"/>
        <w:pageBreakBefore w:val="0"/>
        <w:kinsoku/>
        <w:wordWrap/>
        <w:overflowPunct/>
        <w:topLinePunct w:val="0"/>
        <w:bidi w:val="0"/>
        <w:spacing w:line="24" w:lineRule="atLeast"/>
        <w:textAlignment w:val="auto"/>
        <w:rPr>
          <w:rFonts w:hint="eastAsia"/>
          <w:lang w:val="en-US" w:eastAsia="zh-CN"/>
        </w:rPr>
      </w:pPr>
      <w:bookmarkStart w:id="53" w:name="_Toc11949"/>
      <w:r>
        <w:t>4.</w:t>
      </w:r>
      <w:r>
        <w:rPr>
          <w:rFonts w:hint="eastAsia"/>
          <w:lang w:val="en-US" w:eastAsia="zh-CN"/>
        </w:rPr>
        <w:t>2用户系统web界面设计</w:t>
      </w:r>
      <w:bookmarkEnd w:id="53"/>
    </w:p>
    <w:p w14:paraId="7714D110">
      <w:pPr>
        <w:pStyle w:val="4"/>
        <w:pageBreakBefore w:val="0"/>
        <w:kinsoku/>
        <w:wordWrap/>
        <w:overflowPunct/>
        <w:topLinePunct w:val="0"/>
        <w:bidi w:val="0"/>
        <w:spacing w:line="24" w:lineRule="atLeast"/>
        <w:textAlignment w:val="auto"/>
        <w:rPr>
          <w:rFonts w:hint="default"/>
          <w:lang w:val="en-US" w:eastAsia="zh-CN"/>
        </w:rPr>
      </w:pPr>
      <w:bookmarkStart w:id="54" w:name="_Toc29972"/>
      <w:r>
        <w:rPr>
          <w:rFonts w:hint="eastAsia"/>
          <w:lang w:val="en-US" w:eastAsia="zh-CN"/>
        </w:rPr>
        <w:t>4.2.1界面设计</w:t>
      </w:r>
      <w:bookmarkEnd w:id="54"/>
    </w:p>
    <w:p w14:paraId="02445BD2">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系统Web界面是指一个通过网页浏览器访问的、便于用户预览数据和对应用进行操作的图形化管理平台，旨在提供便捷、直观、易用的界面交互体验。基于智能血液检测分析系统中，为了方便用户进行交互式操作，本系统特别设计了一款Web管理界面。</w:t>
      </w:r>
    </w:p>
    <w:p w14:paraId="63768058">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该Web界面采用Flask框架构建后端服务，配合HTML5、CSS3和JavaScript实现前端页面渲染，整体采用前后端分离的B/S架构设计。系统</w:t>
      </w:r>
    </w:p>
    <w:p w14:paraId="252FB811">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用户界面主要包含以下功能模块：</w:t>
      </w:r>
    </w:p>
    <w:p w14:paraId="44B1D359">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（1）用户认证模块</w:t>
      </w:r>
    </w:p>
    <w:p w14:paraId="729D4021">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提供用户注册与登录功能。用户首次使用时需通过注册页面填写用户名、密码、性别及年龄等信息进行账号创建。已注册用户可通过登录页面输入凭据进入系统，登录成功后自动跳转至数据上传页面。</w:t>
      </w:r>
    </w:p>
    <w:p w14:paraId="5BA935D7">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（2）数据上传模块</w:t>
      </w:r>
    </w:p>
    <w:p w14:paraId="46A0C14B">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上传模块是系统的核心功能区域。该模块首先通过“连接检测”按钮实时获取下位机设备（STM32血氧仪）的在线状态，确认设备在线后，用户可点击“解锁设备”按钮向下位机下发数据上传指令。下位机接收到指令后将存储的血液检测数据通过ESP-01SWiFi模块发送至OneNET物联网平台，Web端通过轮询机制从平台获取实时数据并自动解析显示。数据内容包括红细胞（RBC）、白细胞（WBC）、血小板（PLT）、血糖（GLU）及血脂（BL）五项核心指标，同时标注各项指标的参考范围及异常标识。</w:t>
      </w:r>
    </w:p>
    <w:p w14:paraId="514C489D">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（3）历史记录查询模块</w:t>
      </w:r>
    </w:p>
    <w:p w14:paraId="6357D5B2">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模块允许用户通过输入的身份码（由系统自动生成并与每条检测记录唯一绑定）查询历史检测数据。查询结果以表格形式展示检测详情，同时提供各项指标的参考范围对比，用户可直观判断当前检测结果是否处于正常区间。</w:t>
      </w:r>
    </w:p>
    <w:p w14:paraId="6643D0B2">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（4）AI智能分析模块</w:t>
      </w:r>
    </w:p>
    <w:p w14:paraId="3F18D102">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模块集成了基于MiniMax大模型的血液数据分析功能。用户选择一条历史检测记录后，系统自动调用AI分析接口，将检测数据发送至MiniMax-M2.7-highspeed模型进行深度分析。AI返回的分析报告包含逐项指标解读、异常临床意义说明、总体健康评估以及饮食与生活方式建议。</w:t>
      </w:r>
    </w:p>
    <w:p w14:paraId="097D1B70">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（5）医疗智能助手模块</w:t>
      </w:r>
    </w:p>
    <w:p w14:paraId="66ACFCEA">
      <w:pPr>
        <w:pageBreakBefore w:val="0"/>
        <w:kinsoku/>
        <w:wordWrap/>
        <w:overflowPunct/>
        <w:topLinePunct w:val="0"/>
        <w:bidi w:val="0"/>
        <w:spacing w:line="24" w:lineRule="atLeast"/>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模块提供交互式的医疗健康咨询服务。用户可向AI助手提问关于常见疾病症状、用药指导、体检报告解读、健康生活方式建议等问题。系统支持多轮对话上下文记忆，便于用户进行连贯的深度咨询。Web界面整体设计遵循简洁美观的原则，采用蓝色系作为主色调，体现医疗健康领域的专业性与可信赖感。界面布局合理，，各操作按钮均设有明确的文字提示及状态反馈，确保用户能够快速上手。</w:t>
      </w:r>
      <w:r>
        <w:drawing>
          <wp:inline distT="0" distB="0" distL="114300" distR="114300">
            <wp:extent cx="5269230" cy="2972435"/>
            <wp:effectExtent l="0" t="0" r="3810" b="14605"/>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99"/>
                    <a:stretch>
                      <a:fillRect/>
                    </a:stretch>
                  </pic:blipFill>
                  <pic:spPr>
                    <a:xfrm>
                      <a:off x="0" y="0"/>
                      <a:ext cx="5269230" cy="2972435"/>
                    </a:xfrm>
                    <a:prstGeom prst="rect">
                      <a:avLst/>
                    </a:prstGeom>
                    <a:noFill/>
                    <a:ln>
                      <a:noFill/>
                    </a:ln>
                  </pic:spPr>
                </pic:pic>
              </a:graphicData>
            </a:graphic>
          </wp:inline>
        </w:drawing>
      </w:r>
    </w:p>
    <w:p w14:paraId="6CF2BD5A">
      <w:pPr>
        <w:pageBreakBefore w:val="0"/>
        <w:numPr>
          <w:ilvl w:val="0"/>
          <w:numId w:val="0"/>
        </w:numPr>
        <w:kinsoku/>
        <w:wordWrap/>
        <w:overflowPunct/>
        <w:topLinePunct w:val="0"/>
        <w:bidi w:val="0"/>
        <w:spacing w:before="0" w:after="0" w:line="24" w:lineRule="atLeast"/>
        <w:jc w:val="center"/>
        <w:textAlignment w:val="auto"/>
        <w:rPr>
          <w:rFonts w:hint="default" w:ascii="Times New Roman" w:hAnsi="Times New Roman" w:eastAsia="宋体" w:cs="Times New Roman"/>
          <w:color w:val="auto"/>
          <w:spacing w:val="8"/>
          <w:sz w:val="24"/>
          <w:szCs w:val="24"/>
          <w:lang w:val="en-US" w:eastAsia="zh-CN"/>
        </w:rPr>
      </w:pPr>
      <w:r>
        <w:rPr>
          <w:rFonts w:hint="eastAsia" w:ascii="Times New Roman" w:hAnsi="Times New Roman" w:eastAsia="宋体" w:cs="Times New Roman"/>
          <w:color w:val="auto"/>
          <w:spacing w:val="8"/>
          <w:sz w:val="24"/>
          <w:szCs w:val="24"/>
          <w:lang w:val="en-US" w:eastAsia="zh-CN"/>
        </w:rPr>
        <w:t>图4.1用户系统web界面</w:t>
      </w:r>
    </w:p>
    <w:p w14:paraId="468D9CC6">
      <w:pPr>
        <w:pageBreakBefore w:val="0"/>
        <w:numPr>
          <w:ilvl w:val="0"/>
          <w:numId w:val="0"/>
        </w:numPr>
        <w:kinsoku/>
        <w:wordWrap/>
        <w:overflowPunct/>
        <w:topLinePunct w:val="0"/>
        <w:bidi w:val="0"/>
        <w:spacing w:before="0" w:after="0" w:line="24" w:lineRule="atLeast"/>
        <w:jc w:val="center"/>
        <w:textAlignment w:val="auto"/>
        <w:rPr>
          <w:rFonts w:hint="default" w:ascii="Times New Roman" w:hAnsi="Times New Roman" w:eastAsia="宋体" w:cs="Times New Roman"/>
          <w:color w:val="auto"/>
          <w:spacing w:val="8"/>
          <w:sz w:val="24"/>
          <w:szCs w:val="24"/>
          <w:lang w:val="en-US" w:eastAsia="zh-CN"/>
        </w:rPr>
      </w:pPr>
      <w:r>
        <w:rPr>
          <w:rFonts w:hint="default" w:ascii="Times New Roman" w:hAnsi="Times New Roman" w:eastAsia="宋体" w:cs="Times New Roman"/>
          <w:color w:val="auto"/>
          <w:spacing w:val="8"/>
          <w:sz w:val="24"/>
          <w:szCs w:val="24"/>
          <w:lang w:val="en-US" w:eastAsia="zh-CN"/>
        </w:rPr>
        <w:t>Figure4.1UserSystemwebInterface</w:t>
      </w:r>
    </w:p>
    <w:p w14:paraId="6358B472">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系统创新性地讲AI智能分析接入到血液分析系统中，实现从“存储读取数据”到“自动理解数据”和“快捷解答问题”，从原来拿到数据问医生风险耗时半小时到现在“分钟级”解答用户的“疑难杂题”。本系统通过AI健康助手可自动生成通俗易懂的健康报告，对异常指标给出预警提示并提供饮食运动建议，同时引入医疗智能助手AI，用户可直接对自然语言咨询任意的医疗问题，系统会基于医疗知识库给出患者合理，准确的答复，AI分析引擎还能对历史数据进行趋势预测和风险评估，提前发现潜在的健康问题。依靠“数据+AI+问答”的系统化方式，解决传统系统数据利用率低，用户理解门槛高，缺乏主动预警能力的痛点，让用户能更快，更好的实现健康检测，拥有更好的健康管理。其AI智能分析和医疗智能助手AI界面如图4.2,图4.3所示：</w:t>
      </w:r>
    </w:p>
    <w:p w14:paraId="591D402C">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65B1FFE6">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2A5E6E7E">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62989E84">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4F43717E">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3212E2B1">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0F570438">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585FD522">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25160368">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5B836193">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7C1FAAD4">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713DAC60">
      <w:pPr>
        <w:pageBreakBefore w:val="0"/>
        <w:kinsoku/>
        <w:wordWrap/>
        <w:overflowPunct/>
        <w:topLinePunct w:val="0"/>
        <w:bidi w:val="0"/>
        <w:spacing w:before="0" w:after="0" w:line="24" w:lineRule="atLeast"/>
        <w:ind w:firstLine="420" w:firstLineChars="0"/>
        <w:textAlignment w:val="auto"/>
        <w:rPr>
          <w:rFonts w:hint="eastAsia" w:ascii="宋体" w:hAnsi="宋体" w:eastAsia="宋体" w:cs="宋体"/>
          <w:color w:val="auto"/>
          <w:sz w:val="24"/>
          <w:szCs w:val="24"/>
          <w:lang w:val="en-US" w:eastAsia="zh-CN"/>
        </w:rPr>
      </w:pPr>
    </w:p>
    <w:p w14:paraId="47810E2A">
      <w:pPr>
        <w:pageBreakBefore w:val="0"/>
        <w:kinsoku/>
        <w:wordWrap/>
        <w:overflowPunct/>
        <w:topLinePunct w:val="0"/>
        <w:bidi w:val="0"/>
        <w:spacing w:before="0" w:after="0" w:line="24" w:lineRule="atLeast"/>
        <w:textAlignment w:val="auto"/>
        <w:rPr>
          <w:rFonts w:hint="eastAsia" w:ascii="黑体" w:hAnsi="黑体" w:eastAsia="黑体" w:cs="Times New Roman"/>
          <w:color w:val="auto"/>
          <w:sz w:val="24"/>
          <w:szCs w:val="24"/>
          <w:lang w:val="en-US" w:eastAsia="zh-CN"/>
        </w:rPr>
      </w:pPr>
      <w:r>
        <w:drawing>
          <wp:inline distT="0" distB="0" distL="114300" distR="114300">
            <wp:extent cx="6129655" cy="4214495"/>
            <wp:effectExtent l="0" t="0" r="12065" b="698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00"/>
                    <a:stretch>
                      <a:fillRect/>
                    </a:stretch>
                  </pic:blipFill>
                  <pic:spPr>
                    <a:xfrm>
                      <a:off x="0" y="0"/>
                      <a:ext cx="6129655" cy="4214495"/>
                    </a:xfrm>
                    <a:prstGeom prst="rect">
                      <a:avLst/>
                    </a:prstGeom>
                    <a:noFill/>
                    <a:ln>
                      <a:noFill/>
                    </a:ln>
                  </pic:spPr>
                </pic:pic>
              </a:graphicData>
            </a:graphic>
          </wp:inline>
        </w:drawing>
      </w:r>
    </w:p>
    <w:p w14:paraId="56D92E68">
      <w:pPr>
        <w:pageBreakBefore w:val="0"/>
        <w:kinsoku/>
        <w:wordWrap/>
        <w:overflowPunct/>
        <w:topLinePunct w:val="0"/>
        <w:bidi w:val="0"/>
        <w:spacing w:before="0" w:after="0" w:line="24" w:lineRule="atLeast"/>
        <w:jc w:val="center"/>
        <w:textAlignment w:val="auto"/>
        <w:rPr>
          <w:rFonts w:hint="eastAsia" w:ascii="宋体" w:hAnsi="宋体" w:eastAsia="宋体" w:cs="宋体"/>
          <w:color w:val="auto"/>
          <w:sz w:val="24"/>
          <w:szCs w:val="24"/>
          <w:lang w:val="en-US" w:eastAsia="zh-CN"/>
        </w:rPr>
      </w:pPr>
      <w:r>
        <w:rPr>
          <w:rFonts w:hint="eastAsia" w:ascii="黑体" w:hAnsi="黑体" w:eastAsia="黑体" w:cs="Times New Roman"/>
          <w:color w:val="auto"/>
          <w:sz w:val="24"/>
          <w:szCs w:val="24"/>
          <w:lang w:val="en-US" w:eastAsia="zh-CN"/>
        </w:rPr>
        <w:t>图4.3</w:t>
      </w:r>
      <w:r>
        <w:rPr>
          <w:rFonts w:hint="eastAsia" w:ascii="宋体" w:hAnsi="宋体" w:eastAsia="宋体" w:cs="宋体"/>
          <w:color w:val="auto"/>
          <w:sz w:val="24"/>
          <w:szCs w:val="24"/>
          <w:lang w:val="en-US" w:eastAsia="zh-CN"/>
        </w:rPr>
        <w:t>医疗智能助手AI界面</w:t>
      </w:r>
    </w:p>
    <w:p w14:paraId="24651181">
      <w:pPr>
        <w:pageBreakBefore w:val="0"/>
        <w:kinsoku/>
        <w:wordWrap/>
        <w:overflowPunct/>
        <w:topLinePunct w:val="0"/>
        <w:bidi w:val="0"/>
        <w:spacing w:before="0" w:after="0" w:line="24" w:lineRule="atLeast"/>
        <w:jc w:val="center"/>
        <w:textAlignment w:val="auto"/>
        <w:rPr>
          <w:rFonts w:hint="default" w:ascii="宋体" w:hAnsi="宋体" w:eastAsia="宋体" w:cs="宋体"/>
          <w:color w:val="auto"/>
          <w:sz w:val="24"/>
          <w:szCs w:val="24"/>
          <w:lang w:val="en-US" w:eastAsia="zh-CN"/>
        </w:rPr>
      </w:pPr>
      <w:r>
        <w:rPr>
          <w:rFonts w:hint="default" w:ascii="宋体" w:hAnsi="宋体" w:eastAsia="宋体" w:cs="宋体"/>
          <w:color w:val="auto"/>
          <w:sz w:val="24"/>
          <w:szCs w:val="24"/>
          <w:lang w:val="en-US" w:eastAsia="zh-CN"/>
        </w:rPr>
        <w:t>Figure4.3AIinterfaceofmedicalintelligentassistant</w:t>
      </w:r>
    </w:p>
    <w:p w14:paraId="468EE72A">
      <w:pPr>
        <w:pStyle w:val="4"/>
        <w:pageBreakBefore w:val="0"/>
        <w:kinsoku/>
        <w:wordWrap/>
        <w:overflowPunct/>
        <w:topLinePunct w:val="0"/>
        <w:bidi w:val="0"/>
        <w:spacing w:line="24" w:lineRule="atLeast"/>
        <w:textAlignment w:val="auto"/>
        <w:rPr>
          <w:rFonts w:hint="default"/>
          <w:lang w:val="en-US" w:eastAsia="zh-CN"/>
        </w:rPr>
      </w:pPr>
      <w:bookmarkStart w:id="55" w:name="_Toc21279"/>
      <w:r>
        <w:rPr>
          <w:rFonts w:hint="eastAsia"/>
          <w:lang w:val="en-US" w:eastAsia="zh-CN"/>
        </w:rPr>
        <w:t>4.2.2模型选用</w:t>
      </w:r>
      <w:bookmarkEnd w:id="55"/>
    </w:p>
    <w:p w14:paraId="356FF8C4">
      <w:pPr>
        <w:pageBreakBefore w:val="0"/>
        <w:kinsoku/>
        <w:wordWrap/>
        <w:overflowPunct/>
        <w:topLinePunct w:val="0"/>
        <w:bidi w:val="0"/>
        <w:spacing w:before="0" w:after="0" w:line="24" w:lineRule="atLeast"/>
        <w:ind w:firstLine="420" w:firstLineChars="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系统经过研究，最终选择接入的大模型是MiniMax公司的MiniMax-M2.7-highspeed，它采用混合专家（MoE）架构，总参数量高达2300亿，但在每次推理时仅激活100亿参数，在保证顶尖性能的同时实现了高效的推理成本。该模型的核心定位是“最强Agent协作引擎”，也是目前MiniMax公司推出的能力最全面、性能最强的语言大模型。MiniMax-M2.7-highspeed在多个关键能力上达到了国际一线水平，尤其在软件工程和复杂任务处理方面表现突出。将MiniMax-M2.7-highspeed接入本系统考量的是以下三点：</w:t>
      </w:r>
    </w:p>
    <w:p w14:paraId="5CE72163">
      <w:pPr>
        <w:pageBreakBefore w:val="0"/>
        <w:numPr>
          <w:ilvl w:val="0"/>
          <w:numId w:val="6"/>
        </w:numPr>
        <w:kinsoku/>
        <w:wordWrap/>
        <w:overflowPunct/>
        <w:topLinePunct w:val="0"/>
        <w:bidi w:val="0"/>
        <w:spacing w:before="0" w:after="0" w:line="24" w:lineRule="atLeast"/>
        <w:ind w:firstLine="420" w:firstLineChars="0"/>
        <w:jc w:val="both"/>
        <w:textAlignment w:val="auto"/>
        <w:rPr>
          <w:rFonts w:ascii="宋体" w:hAnsi="宋体" w:eastAsia="宋体" w:cs="宋体"/>
          <w:sz w:val="24"/>
          <w:szCs w:val="24"/>
        </w:rPr>
      </w:pPr>
      <w:r>
        <w:rPr>
          <w:rFonts w:ascii="宋体" w:hAnsi="宋体" w:eastAsia="宋体" w:cs="宋体"/>
          <w:sz w:val="24"/>
          <w:szCs w:val="24"/>
        </w:rPr>
        <w:t>强大的长文档与多格式处理能力</w:t>
      </w:r>
    </w:p>
    <w:p w14:paraId="258B1EE6">
      <w:pPr>
        <w:pageBreakBefore w:val="0"/>
        <w:numPr>
          <w:ilvl w:val="0"/>
          <w:numId w:val="0"/>
        </w:numPr>
        <w:kinsoku/>
        <w:wordWrap/>
        <w:overflowPunct/>
        <w:topLinePunct w:val="0"/>
        <w:bidi w:val="0"/>
        <w:spacing w:before="0" w:after="0" w:line="24" w:lineRule="atLeas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MiniMax-M2.7-highspeed</w:t>
      </w:r>
      <w:r>
        <w:rPr>
          <w:rFonts w:ascii="宋体" w:hAnsi="宋体" w:eastAsia="宋体" w:cs="宋体"/>
          <w:sz w:val="24"/>
          <w:szCs w:val="24"/>
        </w:rPr>
        <w:t>拥有约200Ktokens的超长上下文窗口，能够完整阅读和分析数十万字的医学文献、长篇病历或复杂的临床报告。结合其顶尖的办公自动化能力，它可以自动从这些非结构化文档中提取关键信息，生成结构化的Excel数据表或PPT分析简报，极大提升医疗信息处理效率。</w:t>
      </w:r>
    </w:p>
    <w:p w14:paraId="5FDCEAE6">
      <w:pPr>
        <w:pageBreakBefore w:val="0"/>
        <w:numPr>
          <w:ilvl w:val="0"/>
          <w:numId w:val="6"/>
        </w:numPr>
        <w:kinsoku/>
        <w:wordWrap/>
        <w:overflowPunct/>
        <w:topLinePunct w:val="0"/>
        <w:bidi w:val="0"/>
        <w:spacing w:before="0" w:after="0" w:line="24" w:lineRule="atLeast"/>
        <w:ind w:left="0" w:leftChars="0" w:firstLine="420" w:firstLineChars="0"/>
        <w:jc w:val="both"/>
        <w:textAlignment w:val="auto"/>
        <w:rPr>
          <w:rFonts w:ascii="宋体" w:hAnsi="宋体" w:eastAsia="宋体" w:cs="宋体"/>
          <w:sz w:val="24"/>
          <w:szCs w:val="24"/>
        </w:rPr>
      </w:pPr>
      <w:r>
        <w:rPr>
          <w:rFonts w:ascii="宋体" w:hAnsi="宋体" w:eastAsia="宋体" w:cs="宋体"/>
          <w:sz w:val="24"/>
          <w:szCs w:val="24"/>
        </w:rPr>
        <w:t>精准复杂的指令遵循能力</w:t>
      </w:r>
    </w:p>
    <w:p w14:paraId="68775E00">
      <w:pPr>
        <w:pageBreakBefore w:val="0"/>
        <w:numPr>
          <w:ilvl w:val="0"/>
          <w:numId w:val="0"/>
        </w:numPr>
        <w:kinsoku/>
        <w:wordWrap/>
        <w:overflowPunct/>
        <w:topLinePunct w:val="0"/>
        <w:bidi w:val="0"/>
        <w:spacing w:before="0" w:after="0" w:line="24" w:lineRule="atLeast"/>
        <w:ind w:firstLine="420" w:firstLineChars="0"/>
        <w:jc w:val="both"/>
        <w:textAlignment w:val="auto"/>
        <w:rPr>
          <w:rFonts w:ascii="宋体" w:hAnsi="宋体" w:eastAsia="宋体" w:cs="宋体"/>
          <w:sz w:val="24"/>
          <w:szCs w:val="24"/>
        </w:rPr>
      </w:pPr>
      <w:r>
        <w:rPr>
          <w:rFonts w:ascii="宋体" w:hAnsi="宋体" w:eastAsia="宋体" w:cs="宋体"/>
          <w:sz w:val="24"/>
          <w:szCs w:val="24"/>
        </w:rPr>
        <w:t>在包含40多个复杂技能的测试中，</w:t>
      </w:r>
      <w:r>
        <w:rPr>
          <w:rFonts w:hint="eastAsia" w:ascii="宋体" w:hAnsi="宋体" w:eastAsia="宋体" w:cs="宋体"/>
          <w:sz w:val="24"/>
          <w:szCs w:val="24"/>
          <w:lang w:val="en-US" w:eastAsia="zh-CN"/>
        </w:rPr>
        <w:t>MiniMax-M2.7-highspeed</w:t>
      </w:r>
      <w:r>
        <w:rPr>
          <w:rFonts w:ascii="宋体" w:hAnsi="宋体" w:eastAsia="宋体" w:cs="宋体"/>
          <w:sz w:val="24"/>
          <w:szCs w:val="24"/>
        </w:rPr>
        <w:t>的指令遵循率高达97%。这意味着在医疗问答中，它能更准确地理解医生或研究人员</w:t>
      </w:r>
      <w:r>
        <w:rPr>
          <w:rFonts w:hint="eastAsia" w:ascii="宋体" w:hAnsi="宋体" w:eastAsia="宋体" w:cs="宋体"/>
          <w:sz w:val="24"/>
          <w:szCs w:val="24"/>
          <w:lang w:val="en-US" w:eastAsia="zh-CN"/>
        </w:rPr>
        <w:t>以及用户</w:t>
      </w:r>
      <w:r>
        <w:rPr>
          <w:rFonts w:ascii="宋体" w:hAnsi="宋体" w:eastAsia="宋体" w:cs="宋体"/>
          <w:sz w:val="24"/>
          <w:szCs w:val="24"/>
        </w:rPr>
        <w:t>提出的多步骤、高复杂度的分析需求，而不会出现指令遗漏或执行偏差。</w:t>
      </w:r>
    </w:p>
    <w:p w14:paraId="35159E5E">
      <w:pPr>
        <w:pageBreakBefore w:val="0"/>
        <w:numPr>
          <w:ilvl w:val="0"/>
          <w:numId w:val="6"/>
        </w:numPr>
        <w:kinsoku/>
        <w:wordWrap/>
        <w:overflowPunct/>
        <w:topLinePunct w:val="0"/>
        <w:bidi w:val="0"/>
        <w:spacing w:before="0" w:after="0" w:line="24" w:lineRule="atLeast"/>
        <w:ind w:left="0" w:leftChars="0" w:firstLine="420" w:firstLineChars="0"/>
        <w:jc w:val="both"/>
        <w:textAlignment w:val="auto"/>
        <w:rPr>
          <w:rFonts w:ascii="宋体" w:hAnsi="宋体" w:eastAsia="宋体" w:cs="宋体"/>
          <w:sz w:val="24"/>
          <w:szCs w:val="24"/>
        </w:rPr>
      </w:pPr>
      <w:r>
        <w:rPr>
          <w:rFonts w:ascii="宋体" w:hAnsi="宋体" w:eastAsia="宋体" w:cs="宋体"/>
          <w:sz w:val="24"/>
          <w:szCs w:val="24"/>
        </w:rPr>
        <w:t>“自我进化”的潜力</w:t>
      </w:r>
    </w:p>
    <w:p w14:paraId="0CF8CE3B">
      <w:pPr>
        <w:pageBreakBefore w:val="0"/>
        <w:numPr>
          <w:ilvl w:val="0"/>
          <w:numId w:val="0"/>
        </w:numPr>
        <w:kinsoku/>
        <w:wordWrap/>
        <w:overflowPunct/>
        <w:topLinePunct w:val="0"/>
        <w:bidi w:val="0"/>
        <w:spacing w:before="0" w:after="0" w:line="24" w:lineRule="atLeast"/>
        <w:ind w:firstLine="420" w:firstLineChars="0"/>
        <w:jc w:val="both"/>
        <w:textAlignment w:val="auto"/>
        <w:rPr>
          <w:rFonts w:ascii="宋体" w:hAnsi="宋体" w:eastAsia="宋体" w:cs="宋体"/>
          <w:sz w:val="24"/>
          <w:szCs w:val="24"/>
        </w:rPr>
      </w:pPr>
      <w:r>
        <w:rPr>
          <w:rFonts w:hint="eastAsia" w:ascii="宋体" w:hAnsi="宋体" w:eastAsia="宋体" w:cs="宋体"/>
          <w:sz w:val="24"/>
          <w:szCs w:val="24"/>
          <w:lang w:val="en-US" w:eastAsia="zh-CN"/>
        </w:rPr>
        <w:t>MiniMax-M2.7-highspeed</w:t>
      </w:r>
      <w:r>
        <w:rPr>
          <w:rFonts w:ascii="宋体" w:hAnsi="宋体" w:eastAsia="宋体" w:cs="宋体"/>
          <w:sz w:val="24"/>
          <w:szCs w:val="24"/>
        </w:rPr>
        <w:t>是全球首个支持“自我进化”的模型，能够通过分析失败、自主优化来不断提升性能。在医疗场景中，这意味着系统可以根据实际的诊断反馈和新的医学发现，持续迭代和优化自身的分析策略，使其在特定医疗领域的专业能力不断精进。</w:t>
      </w:r>
    </w:p>
    <w:p w14:paraId="59BEBA25">
      <w:pPr>
        <w:pageBreakBefore w:val="0"/>
        <w:numPr>
          <w:ilvl w:val="0"/>
          <w:numId w:val="6"/>
        </w:numPr>
        <w:kinsoku/>
        <w:wordWrap/>
        <w:overflowPunct/>
        <w:topLinePunct w:val="0"/>
        <w:bidi w:val="0"/>
        <w:spacing w:before="0" w:after="0" w:line="24" w:lineRule="atLeast"/>
        <w:ind w:left="0" w:leftChars="0" w:firstLine="420" w:firstLineChars="0"/>
        <w:jc w:val="both"/>
        <w:textAlignment w:val="auto"/>
        <w:rPr>
          <w:rFonts w:ascii="宋体" w:hAnsi="宋体" w:eastAsia="宋体" w:cs="宋体"/>
          <w:sz w:val="24"/>
          <w:szCs w:val="24"/>
        </w:rPr>
      </w:pPr>
      <w:r>
        <w:rPr>
          <w:rFonts w:ascii="宋体" w:hAnsi="宋体" w:eastAsia="宋体" w:cs="宋体"/>
          <w:sz w:val="24"/>
          <w:szCs w:val="24"/>
        </w:rPr>
        <w:t>中文优化</w:t>
      </w:r>
    </w:p>
    <w:p w14:paraId="7FD427E1">
      <w:pPr>
        <w:pageBreakBefore w:val="0"/>
        <w:numPr>
          <w:ilvl w:val="0"/>
          <w:numId w:val="0"/>
        </w:numPr>
        <w:kinsoku/>
        <w:wordWrap/>
        <w:overflowPunct/>
        <w:topLinePunct w:val="0"/>
        <w:bidi w:val="0"/>
        <w:spacing w:before="0" w:after="0" w:line="24" w:lineRule="atLeast"/>
        <w:ind w:firstLine="420" w:firstLineChars="0"/>
        <w:jc w:val="both"/>
        <w:textAlignment w:val="auto"/>
        <w:rPr>
          <w:rFonts w:ascii="宋体" w:hAnsi="宋体" w:eastAsia="宋体" w:cs="宋体"/>
          <w:sz w:val="24"/>
          <w:szCs w:val="24"/>
        </w:rPr>
      </w:pPr>
      <w:r>
        <w:rPr>
          <w:rFonts w:ascii="宋体" w:hAnsi="宋体" w:eastAsia="宋体" w:cs="宋体"/>
          <w:sz w:val="24"/>
          <w:szCs w:val="24"/>
        </w:rPr>
        <w:t>对中文口语、成语及国内医疗术语的理解比海外模型更地道，符合中国患者的表达习惯。</w:t>
      </w:r>
    </w:p>
    <w:p w14:paraId="268315E5">
      <w:pPr>
        <w:pageBreakBefore w:val="0"/>
        <w:numPr>
          <w:ilvl w:val="0"/>
          <w:numId w:val="0"/>
        </w:numPr>
        <w:kinsoku/>
        <w:wordWrap/>
        <w:overflowPunct/>
        <w:topLinePunct w:val="0"/>
        <w:bidi w:val="0"/>
        <w:spacing w:before="0" w:after="0" w:line="24" w:lineRule="atLeast"/>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其核心调用代码如下所示：</w:t>
      </w:r>
    </w:p>
    <w:p w14:paraId="180C6E1B">
      <w:pPr>
        <w:pageBreakBefore w:val="0"/>
        <w:numPr>
          <w:ilvl w:val="0"/>
          <w:numId w:val="0"/>
        </w:numPr>
        <w:kinsoku/>
        <w:wordWrap/>
        <w:overflowPunct/>
        <w:topLinePunct w:val="0"/>
        <w:bidi w:val="0"/>
        <w:spacing w:before="0" w:after="0" w:line="24" w:lineRule="atLeas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defcall_ai_api(prompt):</w:t>
      </w:r>
    </w:p>
    <w:p w14:paraId="7845DFE5">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"""调用AIAPI进行分析"""</w:t>
      </w:r>
    </w:p>
    <w:p w14:paraId="4BB972AB">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try:</w:t>
      </w:r>
    </w:p>
    <w:p w14:paraId="3EC23885">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response=requests.post(</w:t>
      </w:r>
    </w:p>
    <w:p w14:paraId="292C2F4D">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Config.AI_API_URL,</w:t>
      </w:r>
    </w:p>
    <w:p w14:paraId="4B40951F">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headers={</w:t>
      </w:r>
    </w:p>
    <w:p w14:paraId="7E041FC6">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"Authorization":f"Bearer{Config.AI_API_KEY}",</w:t>
      </w:r>
    </w:p>
    <w:p w14:paraId="6EE922FA">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"Content-Type":"application/json"</w:t>
      </w:r>
    </w:p>
    <w:p w14:paraId="18666D4C">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p>
    <w:p w14:paraId="1702CF55">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json={</w:t>
      </w:r>
    </w:p>
    <w:p w14:paraId="15637070">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"model":Config.AI_MODEL,</w:t>
      </w:r>
    </w:p>
    <w:p w14:paraId="37FC6BE6">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"messages":[{"role":"user","content":prompt}]</w:t>
      </w:r>
    </w:p>
    <w:p w14:paraId="4EFDAE11">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p>
    <w:p w14:paraId="3D816DEB">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timeout=60</w:t>
      </w:r>
    </w:p>
    <w:p w14:paraId="1630D428">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w:t>
      </w:r>
    </w:p>
    <w:p w14:paraId="71C156D1">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result=response.json()</w:t>
      </w:r>
    </w:p>
    <w:p w14:paraId="105C4662">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if'choices'inresultandlen(result['choices'])&gt;0:</w:t>
      </w:r>
    </w:p>
    <w:p w14:paraId="6E29B005">
      <w:pPr>
        <w:pageBreakBefore w:val="0"/>
        <w:numPr>
          <w:ilvl w:val="0"/>
          <w:numId w:val="0"/>
        </w:numPr>
        <w:kinsoku/>
        <w:wordWrap/>
        <w:overflowPunct/>
        <w:topLinePunct w:val="0"/>
        <w:bidi w:val="0"/>
        <w:spacing w:before="0" w:after="0" w:line="24" w:lineRule="atLeast"/>
        <w:ind w:left="168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returnresult['choices'][0]['message']['content']</w:t>
      </w:r>
    </w:p>
    <w:p w14:paraId="1ED55006">
      <w:pPr>
        <w:pageBreakBefore w:val="0"/>
        <w:numPr>
          <w:ilvl w:val="0"/>
          <w:numId w:val="0"/>
        </w:numPr>
        <w:kinsoku/>
        <w:wordWrap/>
        <w:overflowPunct/>
        <w:topLinePunct w:val="0"/>
        <w:bidi w:val="0"/>
        <w:spacing w:before="0" w:after="0" w:line="24" w:lineRule="atLeast"/>
        <w:ind w:left="126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return"AI响应解析失败"</w:t>
      </w:r>
    </w:p>
    <w:p w14:paraId="266C2660">
      <w:pPr>
        <w:pageBreakBefore w:val="0"/>
        <w:numPr>
          <w:ilvl w:val="0"/>
          <w:numId w:val="0"/>
        </w:numPr>
        <w:kinsoku/>
        <w:wordWrap/>
        <w:overflowPunct/>
        <w:topLinePunct w:val="0"/>
        <w:bidi w:val="0"/>
        <w:spacing w:before="0" w:after="0" w:line="24" w:lineRule="atLeast"/>
        <w:ind w:left="42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exceptExceptionase:</w:t>
      </w:r>
    </w:p>
    <w:p w14:paraId="04D7A419">
      <w:pPr>
        <w:pageBreakBefore w:val="0"/>
        <w:numPr>
          <w:ilvl w:val="0"/>
          <w:numId w:val="0"/>
        </w:numPr>
        <w:kinsoku/>
        <w:wordWrap/>
        <w:overflowPunct/>
        <w:topLinePunct w:val="0"/>
        <w:bidi w:val="0"/>
        <w:spacing w:before="0" w:after="0" w:line="24" w:lineRule="atLeast"/>
        <w:ind w:left="840" w:leftChars="0"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returnf"AIAPI调用失败:{str(e)}"</w:t>
      </w:r>
    </w:p>
    <w:p w14:paraId="2035CAC8">
      <w:pPr>
        <w:pStyle w:val="3"/>
        <w:pageBreakBefore w:val="0"/>
        <w:kinsoku/>
        <w:wordWrap/>
        <w:overflowPunct/>
        <w:topLinePunct w:val="0"/>
        <w:bidi w:val="0"/>
        <w:spacing w:line="24" w:lineRule="atLeast"/>
        <w:ind w:left="220" w:leftChars="100"/>
        <w:textAlignment w:val="auto"/>
        <w:rPr>
          <w:rFonts w:hint="eastAsia" w:ascii="黑体" w:hAnsi="黑体" w:eastAsia="黑体" w:cs="黑体"/>
        </w:rPr>
      </w:pPr>
      <w:bookmarkStart w:id="56" w:name="_Toc13550"/>
      <w:r>
        <w:rPr>
          <w:rFonts w:hint="eastAsia" w:ascii="黑体" w:hAnsi="黑体" w:eastAsia="黑体" w:cs="黑体"/>
        </w:rPr>
        <w:t>4.3数据通信与交互设计</w:t>
      </w:r>
      <w:bookmarkEnd w:id="56"/>
    </w:p>
    <w:p w14:paraId="1B14ABC2">
      <w:pPr>
        <w:pStyle w:val="4"/>
        <w:pageBreakBefore w:val="0"/>
        <w:kinsoku/>
        <w:wordWrap/>
        <w:overflowPunct/>
        <w:topLinePunct w:val="0"/>
        <w:bidi w:val="0"/>
        <w:spacing w:line="24" w:lineRule="atLeast"/>
        <w:textAlignment w:val="auto"/>
        <w:rPr>
          <w:rFonts w:hint="eastAsia" w:ascii="黑体" w:hAnsi="黑体" w:eastAsia="黑体" w:cs="黑体"/>
          <w:lang w:val="en-US" w:eastAsia="zh-CN"/>
        </w:rPr>
      </w:pPr>
      <w:bookmarkStart w:id="57" w:name="_Toc11426"/>
      <w:r>
        <w:rPr>
          <w:rFonts w:hint="eastAsia" w:ascii="黑体" w:hAnsi="黑体" w:eastAsia="黑体" w:cs="黑体"/>
          <w:lang w:val="en-US" w:eastAsia="zh-CN"/>
        </w:rPr>
        <w:t>4.3.1物联网开放</w:t>
      </w:r>
      <w:r>
        <w:rPr>
          <w:rFonts w:hint="eastAsia" w:ascii="黑体" w:cs="黑体"/>
          <w:lang w:val="en-US" w:eastAsia="zh-CN"/>
        </w:rPr>
        <w:t>云</w:t>
      </w:r>
      <w:r>
        <w:rPr>
          <w:rFonts w:hint="eastAsia" w:ascii="黑体" w:hAnsi="黑体" w:eastAsia="黑体" w:cs="黑体"/>
          <w:lang w:val="en-US" w:eastAsia="zh-CN"/>
        </w:rPr>
        <w:t>平台</w:t>
      </w:r>
      <w:bookmarkEnd w:id="57"/>
    </w:p>
    <w:p w14:paraId="302397C1">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M32F103C8T6微控制器在系统中作为中心节点，负责采集血氧仪传感器的血液检测数据（RBC、WBC、PLT、GLU、BL）。启动后通过ESP-01SWiFi模块与STM32F103C8T6，实现无线网络连接，设备接入中国移动OneNET物联网开放平台，在中国移动OneNET物联网开放平台中创建产品和设备，获取设备名称，ID，access_key，和地址。如图4.4为血液检测设备产品基本信息：</w:t>
      </w:r>
    </w:p>
    <w:p w14:paraId="53961F40">
      <w:pPr>
        <w:pageBreakBefore w:val="0"/>
        <w:kinsoku/>
        <w:wordWrap/>
        <w:overflowPunct/>
        <w:topLinePunct w:val="0"/>
        <w:bidi w:val="0"/>
        <w:spacing w:line="24" w:lineRule="atLeast"/>
        <w:ind w:firstLine="420" w:firstLineChars="0"/>
        <w:jc w:val="center"/>
        <w:textAlignment w:val="auto"/>
      </w:pPr>
      <w:r>
        <w:drawing>
          <wp:inline distT="0" distB="0" distL="114300" distR="114300">
            <wp:extent cx="5268595" cy="2524125"/>
            <wp:effectExtent l="0" t="0" r="4445" b="571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01"/>
                    <a:stretch>
                      <a:fillRect/>
                    </a:stretch>
                  </pic:blipFill>
                  <pic:spPr>
                    <a:xfrm>
                      <a:off x="0" y="0"/>
                      <a:ext cx="5268595" cy="2524125"/>
                    </a:xfrm>
                    <a:prstGeom prst="rect">
                      <a:avLst/>
                    </a:prstGeom>
                    <a:noFill/>
                    <a:ln>
                      <a:noFill/>
                    </a:ln>
                  </pic:spPr>
                </pic:pic>
              </a:graphicData>
            </a:graphic>
          </wp:inline>
        </w:drawing>
      </w:r>
    </w:p>
    <w:p w14:paraId="49A72815">
      <w:pPr>
        <w:pageBreakBefore w:val="0"/>
        <w:kinsoku/>
        <w:wordWrap/>
        <w:overflowPunct/>
        <w:topLinePunct w:val="0"/>
        <w:bidi w:val="0"/>
        <w:spacing w:line="24" w:lineRule="atLeast"/>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图4.4物联网开放平台设备产品基本信息</w:t>
      </w:r>
    </w:p>
    <w:p w14:paraId="098CA670">
      <w:pPr>
        <w:pageBreakBefore w:val="0"/>
        <w:kinsoku/>
        <w:wordWrap/>
        <w:overflowPunct/>
        <w:topLinePunct w:val="0"/>
        <w:bidi w:val="0"/>
        <w:spacing w:line="24" w:lineRule="atLeast"/>
        <w:ind w:firstLine="420" w:firstLineChars="0"/>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Figure4.4BasicInformationofEquipmentandProductsofInternetofThingsOpenPlatform</w:t>
      </w:r>
    </w:p>
    <w:p w14:paraId="40520C1D">
      <w:pPr>
        <w:pageBreakBefore w:val="0"/>
        <w:kinsoku/>
        <w:wordWrap/>
        <w:overflowPunct/>
        <w:topLinePunct w:val="0"/>
        <w:bidi w:val="0"/>
        <w:spacing w:line="24" w:lineRule="atLeast"/>
        <w:ind w:firstLine="420" w:firstLineChars="0"/>
        <w:jc w:val="both"/>
        <w:textAlignment w:val="auto"/>
        <w:rPr>
          <w:rFonts w:hint="default" w:ascii="Times New Roman" w:hAnsi="Times New Roman" w:cs="Times New Roman"/>
          <w:sz w:val="24"/>
          <w:szCs w:val="24"/>
          <w:lang w:val="en-US" w:eastAsia="zh-CN"/>
        </w:rPr>
      </w:pPr>
    </w:p>
    <w:p w14:paraId="5F1AB82B">
      <w:pPr>
        <w:pageBreakBefore w:val="0"/>
        <w:kinsoku/>
        <w:wordWrap/>
        <w:overflowPunct/>
        <w:topLinePunct w:val="0"/>
        <w:bidi w:val="0"/>
        <w:spacing w:line="24" w:lineRule="atLeast"/>
        <w:ind w:firstLine="420" w:firstLineChars="0"/>
        <w:textAlignment w:val="auto"/>
        <w:rPr>
          <w:rFonts w:hint="eastAsia" w:ascii="宋体" w:hAnsi="宋体" w:eastAsia="宋体" w:cs="宋体"/>
          <w:sz w:val="24"/>
          <w:szCs w:val="24"/>
          <w:lang w:val="en-US" w:eastAsia="zh-CN"/>
        </w:rPr>
      </w:pPr>
    </w:p>
    <w:p w14:paraId="5515A162">
      <w:pPr>
        <w:pageBreakBefore w:val="0"/>
        <w:kinsoku/>
        <w:wordWrap/>
        <w:overflowPunct/>
        <w:topLinePunct w:val="0"/>
        <w:bidi w:val="0"/>
        <w:spacing w:before="0" w:after="0" w:line="24" w:lineRule="atLeast"/>
        <w:textAlignment w:val="auto"/>
        <w:rPr>
          <w:rFonts w:ascii="宋体" w:hAnsi="宋体" w:eastAsia="宋体" w:cs="Times New Roman"/>
          <w:color w:val="auto"/>
          <w:sz w:val="24"/>
        </w:rPr>
      </w:pPr>
      <w:r>
        <w:rPr>
          <w:rFonts w:ascii="黑体" w:hAnsi="黑体" w:eastAsia="黑体" w:cs="Times New Roman"/>
          <w:color w:val="auto"/>
          <w:sz w:val="36"/>
          <w:szCs w:val="36"/>
        </w:rPr>
        <w:br w:type="page"/>
      </w:r>
      <w:r>
        <w:rPr>
          <w:rFonts w:hint="eastAsia" w:ascii="Calibri" w:hAnsi="Calibri" w:eastAsia="宋体" w:cs="Times New Roman"/>
          <w:color w:val="auto"/>
          <w:sz w:val="24"/>
        </w:rPr>
        <w:t>表格式样：</w:t>
      </w:r>
    </w:p>
    <w:p w14:paraId="7577486E">
      <w:pPr>
        <w:keepNext/>
        <w:pageBreakBefore w:val="0"/>
        <w:kinsoku/>
        <w:wordWrap/>
        <w:overflowPunct/>
        <w:topLinePunct w:val="0"/>
        <w:bidi w:val="0"/>
        <w:spacing w:before="0" w:after="0" w:line="24" w:lineRule="atLeast"/>
        <w:ind w:left="440" w:leftChars="200"/>
        <w:jc w:val="center"/>
        <w:textAlignment w:val="auto"/>
        <w:rPr>
          <w:rFonts w:ascii="宋体" w:hAnsi="宋体" w:eastAsia="宋体" w:cs="Times New Roman"/>
          <w:color w:val="auto"/>
          <w:sz w:val="24"/>
        </w:rPr>
      </w:pPr>
      <w:r>
        <w:rPr>
          <w:rFonts w:ascii="宋体" w:hAnsi="宋体" w:eastAsia="宋体" w:cs="Times New Roman"/>
          <w:color w:val="auto"/>
          <w:sz w:val="24"/>
        </w:rPr>
        <w:t>表</w:t>
      </w:r>
      <w:r>
        <w:rPr>
          <w:rFonts w:ascii="宋体" w:hAnsi="宋体" w:eastAsia="宋体" w:cs="Times New Roman"/>
          <w:color w:val="auto"/>
          <w:sz w:val="24"/>
        </w:rPr>
        <w:fldChar w:fldCharType="begin"/>
      </w:r>
      <w:r>
        <w:rPr>
          <w:rFonts w:ascii="宋体" w:hAnsi="宋体" w:eastAsia="宋体" w:cs="Times New Roman"/>
          <w:color w:val="auto"/>
          <w:sz w:val="24"/>
        </w:rPr>
        <w:instrText xml:space="preserve"> SEQ 表 \* ARABIC </w:instrText>
      </w:r>
      <w:r>
        <w:rPr>
          <w:rFonts w:ascii="宋体" w:hAnsi="宋体" w:eastAsia="宋体" w:cs="Times New Roman"/>
          <w:color w:val="auto"/>
          <w:sz w:val="24"/>
        </w:rPr>
        <w:fldChar w:fldCharType="separate"/>
      </w:r>
      <w:r>
        <w:rPr>
          <w:rFonts w:ascii="宋体" w:hAnsi="宋体" w:eastAsia="宋体" w:cs="Times New Roman"/>
          <w:color w:val="auto"/>
          <w:sz w:val="24"/>
        </w:rPr>
        <w:t>1</w:t>
      </w:r>
      <w:r>
        <w:rPr>
          <w:rFonts w:ascii="宋体" w:hAnsi="宋体" w:eastAsia="宋体" w:cs="Times New Roman"/>
          <w:color w:val="auto"/>
          <w:sz w:val="24"/>
        </w:rPr>
        <w:fldChar w:fldCharType="end"/>
      </w:r>
      <w:r>
        <w:rPr>
          <w:rFonts w:ascii="宋体" w:hAnsi="宋体" w:eastAsia="宋体" w:cs="Times New Roman"/>
          <w:color w:val="auto"/>
          <w:sz w:val="24"/>
        </w:rPr>
        <w:t>员工人数统计</w:t>
      </w:r>
    </w:p>
    <w:tbl>
      <w:tblPr>
        <w:tblStyle w:val="25"/>
        <w:tblW w:w="0" w:type="auto"/>
        <w:tblInd w:w="2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291"/>
        <w:gridCol w:w="1291"/>
        <w:gridCol w:w="1291"/>
      </w:tblGrid>
      <w:tr w14:paraId="19E6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top w:val="single" w:color="auto" w:sz="12" w:space="0"/>
              <w:left w:val="single" w:color="auto" w:sz="12" w:space="0"/>
            </w:tcBorders>
          </w:tcPr>
          <w:p w14:paraId="5187BB28">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tcBorders>
          </w:tcPr>
          <w:p w14:paraId="76DB7C3E">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tcBorders>
          </w:tcPr>
          <w:p w14:paraId="6187D058">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right w:val="single" w:color="auto" w:sz="12" w:space="0"/>
            </w:tcBorders>
          </w:tcPr>
          <w:p w14:paraId="630D50BC">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r>
      <w:tr w14:paraId="3FEA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left w:val="single" w:color="auto" w:sz="12" w:space="0"/>
              <w:bottom w:val="single" w:color="auto" w:sz="4" w:space="0"/>
            </w:tcBorders>
          </w:tcPr>
          <w:p w14:paraId="550CA827">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bottom w:val="single" w:color="auto" w:sz="4" w:space="0"/>
            </w:tcBorders>
          </w:tcPr>
          <w:p w14:paraId="3EBFD730">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bottom w:val="single" w:color="auto" w:sz="4" w:space="0"/>
            </w:tcBorders>
          </w:tcPr>
          <w:p w14:paraId="77985AC5">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bottom w:val="single" w:color="auto" w:sz="4" w:space="0"/>
              <w:right w:val="single" w:color="auto" w:sz="12" w:space="0"/>
            </w:tcBorders>
          </w:tcPr>
          <w:p w14:paraId="6571A95A">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r>
      <w:tr w14:paraId="49E3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top w:val="single" w:color="auto" w:sz="4" w:space="0"/>
              <w:left w:val="single" w:color="auto" w:sz="12" w:space="0"/>
              <w:bottom w:val="single" w:color="auto" w:sz="12" w:space="0"/>
            </w:tcBorders>
          </w:tcPr>
          <w:p w14:paraId="260408A2">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top w:val="single" w:color="auto" w:sz="4" w:space="0"/>
              <w:bottom w:val="single" w:color="auto" w:sz="12" w:space="0"/>
            </w:tcBorders>
          </w:tcPr>
          <w:p w14:paraId="61EFFFFC">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top w:val="single" w:color="auto" w:sz="4" w:space="0"/>
              <w:bottom w:val="single" w:color="auto" w:sz="12" w:space="0"/>
            </w:tcBorders>
          </w:tcPr>
          <w:p w14:paraId="392101C8">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top w:val="single" w:color="auto" w:sz="4" w:space="0"/>
              <w:bottom w:val="single" w:color="auto" w:sz="12" w:space="0"/>
              <w:right w:val="single" w:color="auto" w:sz="12" w:space="0"/>
            </w:tcBorders>
          </w:tcPr>
          <w:p w14:paraId="14F866B0">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110.0</w:t>
            </w:r>
          </w:p>
        </w:tc>
      </w:tr>
    </w:tbl>
    <w:p w14:paraId="5B48BC14">
      <w:pPr>
        <w:pageBreakBefore w:val="0"/>
        <w:kinsoku/>
        <w:wordWrap/>
        <w:overflowPunct/>
        <w:topLinePunct w:val="0"/>
        <w:bidi w:val="0"/>
        <w:spacing w:before="0" w:after="0" w:line="24" w:lineRule="atLeast"/>
        <w:ind w:firstLine="1575" w:firstLineChars="750"/>
        <w:textAlignment w:val="auto"/>
        <w:rPr>
          <w:rFonts w:ascii="Calibri" w:hAnsi="Calibri" w:eastAsia="宋体" w:cs="Times New Roman"/>
          <w:color w:val="auto"/>
          <w:sz w:val="21"/>
        </w:rPr>
      </w:pPr>
    </w:p>
    <w:p w14:paraId="59F958C1">
      <w:pPr>
        <w:pageBreakBefore w:val="0"/>
        <w:kinsoku/>
        <w:wordWrap/>
        <w:overflowPunct/>
        <w:topLinePunct w:val="0"/>
        <w:bidi w:val="0"/>
        <w:spacing w:before="0" w:after="0" w:line="24" w:lineRule="atLeast"/>
        <w:ind w:firstLine="1575" w:firstLineChars="750"/>
        <w:textAlignment w:val="auto"/>
        <w:rPr>
          <w:rFonts w:ascii="黑体" w:hAnsi="Calibri" w:eastAsia="黑体" w:cs="Times New Roman"/>
          <w:color w:val="auto"/>
          <w:sz w:val="18"/>
        </w:rPr>
      </w:pPr>
      <w:r>
        <w:rPr>
          <w:rFonts w:hint="eastAsia" w:ascii="Calibri" w:hAnsi="Calibri" w:eastAsia="宋体" w:cs="Times New Roman"/>
          <w:color w:val="auto"/>
          <w:sz w:val="21"/>
        </w:rPr>
        <w:t>或</w:t>
      </w:r>
    </w:p>
    <w:p w14:paraId="3E9AD2A5">
      <w:pPr>
        <w:keepNext/>
        <w:pageBreakBefore w:val="0"/>
        <w:kinsoku/>
        <w:wordWrap/>
        <w:overflowPunct/>
        <w:topLinePunct w:val="0"/>
        <w:bidi w:val="0"/>
        <w:spacing w:before="0" w:after="0" w:line="24" w:lineRule="atLeast"/>
        <w:ind w:left="440" w:leftChars="200"/>
        <w:jc w:val="center"/>
        <w:textAlignment w:val="auto"/>
        <w:rPr>
          <w:rFonts w:ascii="宋体" w:hAnsi="宋体" w:eastAsia="宋体" w:cs="Times New Roman"/>
          <w:color w:val="auto"/>
          <w:sz w:val="24"/>
        </w:rPr>
      </w:pPr>
      <w:r>
        <w:rPr>
          <w:rFonts w:ascii="宋体" w:hAnsi="宋体" w:eastAsia="宋体" w:cs="Times New Roman"/>
          <w:color w:val="auto"/>
          <w:sz w:val="24"/>
        </w:rPr>
        <w:t>表</w:t>
      </w:r>
      <w:r>
        <w:rPr>
          <w:rFonts w:ascii="宋体" w:hAnsi="宋体" w:eastAsia="宋体" w:cs="Times New Roman"/>
          <w:color w:val="auto"/>
          <w:sz w:val="24"/>
        </w:rPr>
        <w:fldChar w:fldCharType="begin"/>
      </w:r>
      <w:r>
        <w:rPr>
          <w:rFonts w:ascii="宋体" w:hAnsi="宋体" w:eastAsia="宋体" w:cs="Times New Roman"/>
          <w:color w:val="auto"/>
          <w:sz w:val="24"/>
        </w:rPr>
        <w:instrText xml:space="preserve"> SEQ 表 \* ARABIC </w:instrText>
      </w:r>
      <w:r>
        <w:rPr>
          <w:rFonts w:ascii="宋体" w:hAnsi="宋体" w:eastAsia="宋体" w:cs="Times New Roman"/>
          <w:color w:val="auto"/>
          <w:sz w:val="24"/>
        </w:rPr>
        <w:fldChar w:fldCharType="separate"/>
      </w:r>
      <w:r>
        <w:rPr>
          <w:rFonts w:ascii="宋体" w:hAnsi="宋体" w:eastAsia="宋体" w:cs="Times New Roman"/>
          <w:color w:val="auto"/>
          <w:sz w:val="24"/>
        </w:rPr>
        <w:t>1</w:t>
      </w:r>
      <w:r>
        <w:rPr>
          <w:rFonts w:ascii="宋体" w:hAnsi="宋体" w:eastAsia="宋体" w:cs="Times New Roman"/>
          <w:color w:val="auto"/>
          <w:sz w:val="24"/>
        </w:rPr>
        <w:fldChar w:fldCharType="end"/>
      </w:r>
      <w:r>
        <w:rPr>
          <w:rFonts w:ascii="宋体" w:hAnsi="宋体" w:eastAsia="宋体" w:cs="Times New Roman"/>
          <w:color w:val="auto"/>
          <w:sz w:val="24"/>
        </w:rPr>
        <w:t>员工人数统计</w:t>
      </w:r>
    </w:p>
    <w:tbl>
      <w:tblPr>
        <w:tblStyle w:val="25"/>
        <w:tblW w:w="0" w:type="auto"/>
        <w:tblInd w:w="2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291"/>
        <w:gridCol w:w="1291"/>
        <w:gridCol w:w="1291"/>
      </w:tblGrid>
      <w:tr w14:paraId="7A06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top w:val="single" w:color="auto" w:sz="12" w:space="0"/>
              <w:left w:val="nil"/>
            </w:tcBorders>
          </w:tcPr>
          <w:p w14:paraId="098DBAB4">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tcBorders>
          </w:tcPr>
          <w:p w14:paraId="3B5BAD11">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tcBorders>
          </w:tcPr>
          <w:p w14:paraId="203A7A0E">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right w:val="nil"/>
            </w:tcBorders>
          </w:tcPr>
          <w:p w14:paraId="55BA84BA">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r>
      <w:tr w14:paraId="46FF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left w:val="nil"/>
              <w:bottom w:val="single" w:color="auto" w:sz="4" w:space="0"/>
            </w:tcBorders>
          </w:tcPr>
          <w:p w14:paraId="4C5CB9F1">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bottom w:val="single" w:color="auto" w:sz="4" w:space="0"/>
            </w:tcBorders>
          </w:tcPr>
          <w:p w14:paraId="2712DB8D">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bottom w:val="single" w:color="auto" w:sz="4" w:space="0"/>
            </w:tcBorders>
          </w:tcPr>
          <w:p w14:paraId="5A5600B9">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bottom w:val="single" w:color="auto" w:sz="4" w:space="0"/>
              <w:right w:val="nil"/>
            </w:tcBorders>
          </w:tcPr>
          <w:p w14:paraId="01669C77">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r>
      <w:tr w14:paraId="039E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top w:val="single" w:color="auto" w:sz="4" w:space="0"/>
              <w:left w:val="nil"/>
              <w:bottom w:val="single" w:color="auto" w:sz="12" w:space="0"/>
            </w:tcBorders>
          </w:tcPr>
          <w:p w14:paraId="2A391C3F">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top w:val="single" w:color="auto" w:sz="4" w:space="0"/>
              <w:bottom w:val="single" w:color="auto" w:sz="12" w:space="0"/>
            </w:tcBorders>
          </w:tcPr>
          <w:p w14:paraId="1995BC4C">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top w:val="single" w:color="auto" w:sz="4" w:space="0"/>
              <w:bottom w:val="single" w:color="auto" w:sz="12" w:space="0"/>
            </w:tcBorders>
          </w:tcPr>
          <w:p w14:paraId="5909B10B">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top w:val="single" w:color="auto" w:sz="4" w:space="0"/>
              <w:bottom w:val="single" w:color="auto" w:sz="12" w:space="0"/>
              <w:right w:val="nil"/>
            </w:tcBorders>
          </w:tcPr>
          <w:p w14:paraId="35B59F84">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110.0</w:t>
            </w:r>
          </w:p>
        </w:tc>
      </w:tr>
    </w:tbl>
    <w:p w14:paraId="5BAFE962">
      <w:pPr>
        <w:pageBreakBefore w:val="0"/>
        <w:kinsoku/>
        <w:wordWrap/>
        <w:overflowPunct/>
        <w:topLinePunct w:val="0"/>
        <w:bidi w:val="0"/>
        <w:spacing w:before="0" w:after="0" w:line="24" w:lineRule="atLeast"/>
        <w:ind w:firstLine="1680" w:firstLineChars="800"/>
        <w:textAlignment w:val="auto"/>
        <w:rPr>
          <w:rFonts w:ascii="Calibri" w:hAnsi="Calibri" w:eastAsia="宋体" w:cs="Times New Roman"/>
          <w:color w:val="auto"/>
          <w:sz w:val="21"/>
        </w:rPr>
      </w:pPr>
    </w:p>
    <w:p w14:paraId="248C4ED3">
      <w:pPr>
        <w:pageBreakBefore w:val="0"/>
        <w:kinsoku/>
        <w:wordWrap/>
        <w:overflowPunct/>
        <w:topLinePunct w:val="0"/>
        <w:bidi w:val="0"/>
        <w:spacing w:before="0" w:after="0" w:line="24" w:lineRule="atLeast"/>
        <w:ind w:firstLine="1680" w:firstLineChars="800"/>
        <w:textAlignment w:val="auto"/>
        <w:rPr>
          <w:rFonts w:ascii="黑体" w:hAnsi="Calibri" w:eastAsia="黑体" w:cs="Times New Roman"/>
          <w:color w:val="auto"/>
          <w:sz w:val="18"/>
        </w:rPr>
      </w:pPr>
      <w:r>
        <w:rPr>
          <w:rFonts w:hint="eastAsia" w:ascii="Calibri" w:hAnsi="Calibri" w:eastAsia="宋体" w:cs="Times New Roman"/>
          <w:color w:val="auto"/>
          <w:sz w:val="21"/>
        </w:rPr>
        <w:t>或</w:t>
      </w:r>
    </w:p>
    <w:p w14:paraId="04EA2A99">
      <w:pPr>
        <w:keepNext/>
        <w:pageBreakBefore w:val="0"/>
        <w:kinsoku/>
        <w:wordWrap/>
        <w:overflowPunct/>
        <w:topLinePunct w:val="0"/>
        <w:bidi w:val="0"/>
        <w:spacing w:before="0" w:after="0" w:line="24" w:lineRule="atLeast"/>
        <w:ind w:left="440" w:leftChars="200"/>
        <w:jc w:val="center"/>
        <w:textAlignment w:val="auto"/>
        <w:rPr>
          <w:rFonts w:ascii="宋体" w:hAnsi="宋体" w:eastAsia="宋体" w:cs="Times New Roman"/>
          <w:color w:val="auto"/>
          <w:sz w:val="24"/>
        </w:rPr>
      </w:pPr>
      <w:r>
        <w:rPr>
          <w:rFonts w:ascii="宋体" w:hAnsi="宋体" w:eastAsia="宋体" w:cs="Times New Roman"/>
          <w:color w:val="auto"/>
          <w:sz w:val="24"/>
        </w:rPr>
        <w:t>表</w:t>
      </w:r>
      <w:r>
        <w:rPr>
          <w:rFonts w:ascii="宋体" w:hAnsi="宋体" w:eastAsia="宋体" w:cs="Times New Roman"/>
          <w:color w:val="auto"/>
          <w:sz w:val="24"/>
        </w:rPr>
        <w:fldChar w:fldCharType="begin"/>
      </w:r>
      <w:r>
        <w:rPr>
          <w:rFonts w:ascii="宋体" w:hAnsi="宋体" w:eastAsia="宋体" w:cs="Times New Roman"/>
          <w:color w:val="auto"/>
          <w:sz w:val="24"/>
        </w:rPr>
        <w:instrText xml:space="preserve"> SEQ 表 \* ARABIC </w:instrText>
      </w:r>
      <w:r>
        <w:rPr>
          <w:rFonts w:ascii="宋体" w:hAnsi="宋体" w:eastAsia="宋体" w:cs="Times New Roman"/>
          <w:color w:val="auto"/>
          <w:sz w:val="24"/>
        </w:rPr>
        <w:fldChar w:fldCharType="separate"/>
      </w:r>
      <w:r>
        <w:rPr>
          <w:rFonts w:ascii="宋体" w:hAnsi="宋体" w:eastAsia="宋体" w:cs="Times New Roman"/>
          <w:color w:val="auto"/>
          <w:sz w:val="24"/>
        </w:rPr>
        <w:t>1</w:t>
      </w:r>
      <w:r>
        <w:rPr>
          <w:rFonts w:ascii="宋体" w:hAnsi="宋体" w:eastAsia="宋体" w:cs="Times New Roman"/>
          <w:color w:val="auto"/>
          <w:sz w:val="24"/>
        </w:rPr>
        <w:fldChar w:fldCharType="end"/>
      </w:r>
      <w:r>
        <w:rPr>
          <w:rFonts w:ascii="宋体" w:hAnsi="宋体" w:eastAsia="宋体" w:cs="Times New Roman"/>
          <w:color w:val="auto"/>
          <w:sz w:val="24"/>
        </w:rPr>
        <w:t>员工人数统计</w:t>
      </w:r>
    </w:p>
    <w:tbl>
      <w:tblPr>
        <w:tblStyle w:val="25"/>
        <w:tblW w:w="0" w:type="auto"/>
        <w:tblInd w:w="2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1291"/>
        <w:gridCol w:w="1291"/>
        <w:gridCol w:w="1291"/>
      </w:tblGrid>
      <w:tr w14:paraId="4D12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tcBorders>
              <w:top w:val="single" w:color="auto" w:sz="12" w:space="0"/>
              <w:left w:val="nil"/>
              <w:right w:val="nil"/>
            </w:tcBorders>
          </w:tcPr>
          <w:p w14:paraId="1C552B78">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left w:val="nil"/>
              <w:right w:val="nil"/>
            </w:tcBorders>
          </w:tcPr>
          <w:p w14:paraId="7EC40D25">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left w:val="nil"/>
              <w:right w:val="nil"/>
            </w:tcBorders>
          </w:tcPr>
          <w:p w14:paraId="0BE1A2FB">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c>
          <w:tcPr>
            <w:tcW w:w="1291" w:type="dxa"/>
            <w:tcBorders>
              <w:top w:val="single" w:color="auto" w:sz="12" w:space="0"/>
              <w:left w:val="nil"/>
              <w:right w:val="nil"/>
            </w:tcBorders>
          </w:tcPr>
          <w:p w14:paraId="3C00278A">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国国</w:t>
            </w:r>
          </w:p>
        </w:tc>
      </w:tr>
      <w:tr w14:paraId="0ACE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1290" w:type="dxa"/>
            <w:tcBorders>
              <w:left w:val="nil"/>
              <w:bottom w:val="single" w:color="auto" w:sz="12" w:space="0"/>
              <w:right w:val="nil"/>
            </w:tcBorders>
          </w:tcPr>
          <w:p w14:paraId="338E8CDC">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p w14:paraId="2732FE38">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left w:val="nil"/>
              <w:bottom w:val="single" w:color="auto" w:sz="12" w:space="0"/>
              <w:right w:val="nil"/>
            </w:tcBorders>
          </w:tcPr>
          <w:p w14:paraId="4E6EF40B">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p w14:paraId="57F460AC">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left w:val="nil"/>
              <w:bottom w:val="single" w:color="auto" w:sz="12" w:space="0"/>
              <w:right w:val="nil"/>
            </w:tcBorders>
          </w:tcPr>
          <w:p w14:paraId="34F6AD1A">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p w14:paraId="0B8E13A7">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tc>
        <w:tc>
          <w:tcPr>
            <w:tcW w:w="1291" w:type="dxa"/>
            <w:tcBorders>
              <w:left w:val="nil"/>
              <w:bottom w:val="single" w:color="auto" w:sz="12" w:space="0"/>
              <w:right w:val="nil"/>
            </w:tcBorders>
          </w:tcPr>
          <w:p w14:paraId="04569C33">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10.0</w:t>
            </w:r>
          </w:p>
          <w:p w14:paraId="0557359D">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r>
              <w:rPr>
                <w:rFonts w:hint="eastAsia" w:ascii="宋体" w:hAnsi="宋体" w:eastAsia="宋体" w:cs="Times New Roman"/>
                <w:color w:val="auto"/>
                <w:sz w:val="24"/>
              </w:rPr>
              <w:t>110.0</w:t>
            </w:r>
          </w:p>
        </w:tc>
      </w:tr>
    </w:tbl>
    <w:p w14:paraId="2C0DC2EF">
      <w:pPr>
        <w:pageBreakBefore w:val="0"/>
        <w:kinsoku/>
        <w:wordWrap/>
        <w:overflowPunct/>
        <w:topLinePunct w:val="0"/>
        <w:bidi w:val="0"/>
        <w:spacing w:before="0" w:after="0" w:line="24" w:lineRule="atLeast"/>
        <w:textAlignment w:val="auto"/>
        <w:rPr>
          <w:rFonts w:ascii="Calibri" w:hAnsi="Calibri" w:eastAsia="宋体" w:cs="Times New Roman"/>
          <w:color w:val="auto"/>
          <w:sz w:val="24"/>
        </w:rPr>
      </w:pPr>
    </w:p>
    <w:p w14:paraId="22375F94">
      <w:pPr>
        <w:pageBreakBefore w:val="0"/>
        <w:kinsoku/>
        <w:wordWrap/>
        <w:overflowPunct/>
        <w:topLinePunct w:val="0"/>
        <w:bidi w:val="0"/>
        <w:spacing w:before="0" w:after="0" w:line="24" w:lineRule="atLeast"/>
        <w:textAlignment w:val="auto"/>
        <w:rPr>
          <w:rFonts w:ascii="宋体" w:hAnsi="宋体" w:eastAsia="宋体" w:cs="Times New Roman"/>
          <w:color w:val="auto"/>
          <w:sz w:val="24"/>
        </w:rPr>
      </w:pPr>
      <w:r>
        <w:rPr>
          <w:rFonts w:hint="eastAsia" w:ascii="Calibri" w:hAnsi="Calibri" w:eastAsia="宋体" w:cs="Times New Roman"/>
          <w:color w:val="auto"/>
          <w:sz w:val="24"/>
        </w:rPr>
        <w:t>注意：表格内容用小四宋体或五号宋体选定某种样式后，全文应统一</w:t>
      </w:r>
      <w:r>
        <w:rPr>
          <w:rFonts w:hint="eastAsia" w:ascii="Calibri" w:hAnsi="Calibri" w:eastAsia="宋体" w:cs="Times New Roman"/>
          <w:color w:val="auto"/>
          <w:sz w:val="21"/>
        </w:rPr>
        <w:t>。</w:t>
      </w:r>
      <w:r>
        <w:rPr>
          <w:rFonts w:hint="eastAsia" w:ascii="宋体" w:hAnsi="宋体" w:eastAsia="宋体" w:cs="Times New Roman"/>
          <w:color w:val="auto"/>
          <w:sz w:val="24"/>
        </w:rPr>
        <w:t>表格、插图全文要分别统一编号或按章编号，标题用小四宋体：（表格标题居表上方，插图标题居图下方），居中。</w:t>
      </w:r>
    </w:p>
    <w:p w14:paraId="3CE2745D">
      <w:pPr>
        <w:pageBreakBefore w:val="0"/>
        <w:kinsoku/>
        <w:wordWrap/>
        <w:overflowPunct/>
        <w:topLinePunct w:val="0"/>
        <w:bidi w:val="0"/>
        <w:spacing w:before="0" w:after="0" w:line="24" w:lineRule="atLeast"/>
        <w:textAlignment w:val="auto"/>
        <w:rPr>
          <w:rFonts w:ascii="Calibri" w:hAnsi="Calibri" w:eastAsia="宋体" w:cs="Times New Roman"/>
          <w:color w:val="auto"/>
          <w:sz w:val="21"/>
        </w:rPr>
      </w:pPr>
    </w:p>
    <w:p w14:paraId="7723A9FA">
      <w:pPr>
        <w:pageBreakBefore w:val="0"/>
        <w:kinsoku/>
        <w:wordWrap/>
        <w:overflowPunct/>
        <w:topLinePunct w:val="0"/>
        <w:bidi w:val="0"/>
        <w:spacing w:before="0" w:after="0" w:line="24" w:lineRule="atLeast"/>
        <w:ind w:left="420"/>
        <w:textAlignment w:val="auto"/>
        <w:rPr>
          <w:rFonts w:ascii="Calibri" w:hAnsi="Calibri" w:eastAsia="宋体" w:cs="Times New Roman"/>
          <w:color w:val="auto"/>
          <w:sz w:val="24"/>
        </w:rPr>
      </w:pPr>
      <w:r>
        <w:rPr>
          <w:rFonts w:hint="eastAsia" w:ascii="Calibri" w:hAnsi="Calibri" w:eastAsia="宋体" w:cs="Times New Roman"/>
          <w:b/>
          <w:bCs/>
          <w:color w:val="auto"/>
          <w:sz w:val="24"/>
        </w:rPr>
        <w:t>公式式样：</w:t>
      </w:r>
    </w:p>
    <w:p w14:paraId="490C9F00">
      <w:pPr>
        <w:pageBreakBefore w:val="0"/>
        <w:kinsoku/>
        <w:wordWrap/>
        <w:overflowPunct/>
        <w:topLinePunct w:val="0"/>
        <w:bidi w:val="0"/>
        <w:spacing w:before="0" w:after="0" w:line="24" w:lineRule="atLeast"/>
        <w:jc w:val="right"/>
        <w:textAlignment w:val="auto"/>
        <w:rPr>
          <w:rFonts w:ascii="Calibri" w:hAnsi="Calibri" w:eastAsia="黑体" w:cs="Times New Roman"/>
          <w:color w:val="auto"/>
          <w:sz w:val="21"/>
        </w:rPr>
      </w:pPr>
      <w:r>
        <w:rPr>
          <w:rFonts w:ascii="Calibri" w:hAnsi="Calibri" w:eastAsia="宋体" w:cs="Times New Roman"/>
          <w:color w:val="auto"/>
          <w:position w:val="-28"/>
          <w:sz w:val="21"/>
        </w:rPr>
        <w:drawing>
          <wp:inline distT="0" distB="0" distL="0" distR="0">
            <wp:extent cx="1158875" cy="436245"/>
            <wp:effectExtent l="0" t="0" r="317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1158875" cy="436245"/>
                    </a:xfrm>
                    <a:prstGeom prst="rect">
                      <a:avLst/>
                    </a:prstGeom>
                    <a:noFill/>
                    <a:ln>
                      <a:noFill/>
                    </a:ln>
                  </pic:spPr>
                </pic:pic>
              </a:graphicData>
            </a:graphic>
          </wp:inline>
        </w:drawing>
      </w:r>
      <w:r>
        <w:rPr>
          <w:rFonts w:ascii="Calibri" w:hAnsi="Calibri" w:eastAsia="黑体" w:cs="Times New Roman"/>
          <w:color w:val="auto"/>
          <w:sz w:val="21"/>
        </w:rPr>
        <w:tab/>
      </w:r>
      <w:r>
        <w:rPr>
          <w:rFonts w:ascii="Calibri" w:hAnsi="Calibri" w:eastAsia="黑体" w:cs="Times New Roman"/>
          <w:color w:val="auto"/>
          <w:sz w:val="21"/>
        </w:rPr>
        <w:tab/>
      </w:r>
      <w:r>
        <w:rPr>
          <w:rFonts w:ascii="Calibri" w:hAnsi="Calibri" w:eastAsia="黑体" w:cs="Times New Roman"/>
          <w:color w:val="auto"/>
          <w:sz w:val="21"/>
        </w:rPr>
        <w:tab/>
      </w:r>
      <w:r>
        <w:rPr>
          <w:rFonts w:ascii="Calibri" w:hAnsi="Calibri" w:eastAsia="黑体" w:cs="Times New Roman"/>
          <w:color w:val="auto"/>
          <w:sz w:val="21"/>
        </w:rPr>
        <w:tab/>
      </w:r>
      <w:r>
        <w:rPr>
          <w:rFonts w:ascii="Calibri" w:hAnsi="Calibri" w:eastAsia="黑体" w:cs="Times New Roman"/>
          <w:color w:val="auto"/>
          <w:sz w:val="21"/>
        </w:rPr>
        <w:tab/>
      </w:r>
      <w:r>
        <w:rPr>
          <w:rFonts w:ascii="Calibri" w:hAnsi="Calibri" w:eastAsia="黑体" w:cs="Times New Roman"/>
          <w:color w:val="auto"/>
          <w:sz w:val="21"/>
        </w:rPr>
        <w:tab/>
      </w:r>
      <w:r>
        <w:rPr>
          <w:rFonts w:ascii="Calibri" w:hAnsi="Calibri" w:eastAsia="黑体" w:cs="Times New Roman"/>
          <w:color w:val="auto"/>
          <w:sz w:val="21"/>
        </w:rPr>
        <w:tab/>
      </w:r>
      <w:r>
        <w:rPr>
          <w:rFonts w:ascii="Times New Roman" w:hAnsi="Times New Roman" w:eastAsia="宋体" w:cs="Times New Roman"/>
          <w:color w:val="auto"/>
          <w:sz w:val="24"/>
        </w:rPr>
        <w:t>(1)</w:t>
      </w:r>
    </w:p>
    <w:p w14:paraId="13A7E648">
      <w:pPr>
        <w:pageBreakBefore w:val="0"/>
        <w:widowControl/>
        <w:kinsoku/>
        <w:wordWrap/>
        <w:overflowPunct/>
        <w:topLinePunct w:val="0"/>
        <w:autoSpaceDE w:val="0"/>
        <w:autoSpaceDN w:val="0"/>
        <w:bidi w:val="0"/>
        <w:spacing w:before="0" w:after="0" w:line="24" w:lineRule="atLeast"/>
        <w:textAlignment w:val="auto"/>
        <w:rPr>
          <w:rFonts w:ascii="宋体" w:hAnsi="Times New Roman" w:eastAsia="宋体" w:cs="Times New Roman"/>
          <w:color w:val="auto"/>
          <w:kern w:val="0"/>
          <w:sz w:val="24"/>
          <w:szCs w:val="20"/>
        </w:rPr>
      </w:pPr>
      <w:r>
        <w:rPr>
          <w:rFonts w:hint="eastAsia" w:ascii="宋体" w:hAnsi="Times New Roman" w:eastAsia="宋体" w:cs="Times New Roman"/>
          <w:color w:val="auto"/>
          <w:kern w:val="0"/>
          <w:sz w:val="24"/>
          <w:szCs w:val="20"/>
        </w:rPr>
        <w:t>注意：公式中，要注意外文字母的正、斜体和黑、白体之分。一般变量用白斜体，常量和特殊函数等用白正体，矢量用黑斜体，张量用黑正体。</w:t>
      </w:r>
      <w:r>
        <w:rPr>
          <w:rFonts w:hint="eastAsia" w:ascii="宋体" w:hAnsi="宋体" w:eastAsia="宋体" w:cs="Times New Roman"/>
          <w:color w:val="auto"/>
          <w:sz w:val="24"/>
        </w:rPr>
        <w:t>科学公式和符号要符合国标，公式要单独占行、居中、行距为单倍行距。公式的序号用括号括起置于公式右边行末，序号的字体、字号、行距与段落文字格式相同，序号与公式间不加任何连线。</w:t>
      </w:r>
    </w:p>
    <w:p w14:paraId="2EE60A15">
      <w:pPr>
        <w:pageBreakBefore w:val="0"/>
        <w:widowControl/>
        <w:kinsoku/>
        <w:wordWrap/>
        <w:overflowPunct/>
        <w:topLinePunct w:val="0"/>
        <w:bidi w:val="0"/>
        <w:spacing w:before="0" w:after="0" w:line="24" w:lineRule="atLeast"/>
        <w:jc w:val="left"/>
        <w:textAlignment w:val="auto"/>
        <w:rPr>
          <w:rFonts w:ascii="宋体" w:hAnsi="Times New Roman" w:eastAsia="宋体" w:cs="Times New Roman"/>
          <w:color w:val="auto"/>
          <w:kern w:val="0"/>
          <w:sz w:val="24"/>
          <w:szCs w:val="20"/>
        </w:rPr>
        <w:sectPr>
          <w:pgSz w:w="11906" w:h="16838"/>
          <w:pgMar w:top="1418" w:right="1797" w:bottom="1701" w:left="1797" w:header="851" w:footer="1361" w:gutter="0"/>
          <w:cols w:space="720" w:num="1"/>
          <w:docGrid w:type="lines" w:linePitch="312" w:charSpace="0"/>
        </w:sectPr>
      </w:pPr>
    </w:p>
    <w:p w14:paraId="61DCB26C">
      <w:pPr>
        <w:keepNext/>
        <w:keepLines/>
        <w:pageBreakBefore w:val="0"/>
        <w:kinsoku/>
        <w:wordWrap/>
        <w:overflowPunct/>
        <w:topLinePunct w:val="0"/>
        <w:bidi w:val="0"/>
        <w:spacing w:before="480" w:after="360" w:line="24" w:lineRule="atLeast"/>
        <w:jc w:val="center"/>
        <w:textAlignment w:val="auto"/>
        <w:outlineLvl w:val="0"/>
        <w:rPr>
          <w:rFonts w:ascii="等线" w:hAnsi="等线" w:eastAsia="黑体" w:cs="Times New Roman"/>
          <w:bCs/>
          <w:color w:val="auto"/>
          <w:kern w:val="44"/>
          <w:sz w:val="36"/>
          <w:szCs w:val="44"/>
        </w:rPr>
      </w:pPr>
      <w:bookmarkStart w:id="58" w:name="_Toc31567"/>
      <w:r>
        <w:rPr>
          <w:rStyle w:val="32"/>
          <w:rFonts w:hint="eastAsia"/>
        </w:rPr>
        <w:t>参考文献</w:t>
      </w:r>
      <w:r>
        <w:rPr>
          <w:rFonts w:hint="eastAsia" w:ascii="宋体" w:hAnsi="宋体" w:eastAsia="宋体" w:cs="Times New Roman"/>
          <w:bCs/>
          <w:color w:val="auto"/>
          <w:kern w:val="44"/>
          <w:sz w:val="24"/>
        </w:rPr>
        <w:t>（</w:t>
      </w:r>
      <w:r>
        <w:rPr>
          <w:rFonts w:hint="eastAsia" w:ascii="宋体" w:hAnsi="宋体" w:eastAsia="宋体" w:cs="Times New Roman"/>
          <w:color w:val="auto"/>
          <w:kern w:val="0"/>
          <w:sz w:val="21"/>
          <w:szCs w:val="20"/>
        </w:rPr>
        <w:t>三号黑体，单倍行距，段前24磅，段后18磅</w:t>
      </w:r>
      <w:r>
        <w:rPr>
          <w:rFonts w:hint="eastAsia" w:ascii="宋体" w:hAnsi="宋体" w:eastAsia="宋体" w:cs="Times New Roman"/>
          <w:bCs/>
          <w:color w:val="auto"/>
          <w:kern w:val="44"/>
          <w:sz w:val="24"/>
        </w:rPr>
        <w:t>）</w:t>
      </w:r>
      <w:bookmarkEnd w:id="58"/>
    </w:p>
    <w:p w14:paraId="249F1788">
      <w:pPr>
        <w:pageBreakBefore w:val="0"/>
        <w:numPr>
          <w:ilvl w:val="0"/>
          <w:numId w:val="7"/>
        </w:numPr>
        <w:tabs>
          <w:tab w:val="left" w:pos="426"/>
          <w:tab w:val="left" w:pos="525"/>
        </w:tabs>
        <w:kinsoku/>
        <w:wordWrap/>
        <w:overflowPunct/>
        <w:topLinePunct w:val="0"/>
        <w:bidi w:val="0"/>
        <w:spacing w:before="0" w:after="0" w:line="24" w:lineRule="atLeast"/>
        <w:ind w:left="425" w:hanging="424" w:hangingChars="177"/>
        <w:jc w:val="left"/>
        <w:textAlignment w:val="auto"/>
        <w:rPr>
          <w:rFonts w:ascii="Times New Roman" w:hAnsi="Times New Roman" w:eastAsia="宋体" w:cs="Times New Roman"/>
          <w:color w:val="auto"/>
          <w:sz w:val="24"/>
        </w:rPr>
      </w:pPr>
      <w:r>
        <w:rPr>
          <w:rFonts w:ascii="Times New Roman" w:hAnsi="Times New Roman" w:eastAsia="宋体" w:cs="Times New Roman"/>
          <w:color w:val="auto"/>
          <w:sz w:val="24"/>
        </w:rPr>
        <w:t>汪继祥.科学出版社作者编辑手册[M].北京：科学出版社，2004.</w:t>
      </w:r>
    </w:p>
    <w:p w14:paraId="3292115A">
      <w:pPr>
        <w:pageBreakBefore w:val="0"/>
        <w:numPr>
          <w:ilvl w:val="0"/>
          <w:numId w:val="7"/>
        </w:numPr>
        <w:tabs>
          <w:tab w:val="left" w:pos="426"/>
          <w:tab w:val="left" w:pos="525"/>
        </w:tabs>
        <w:kinsoku/>
        <w:wordWrap/>
        <w:overflowPunct/>
        <w:topLinePunct w:val="0"/>
        <w:bidi w:val="0"/>
        <w:spacing w:before="0" w:after="0" w:line="24" w:lineRule="atLeast"/>
        <w:ind w:left="425" w:hanging="424" w:hangingChars="177"/>
        <w:jc w:val="left"/>
        <w:textAlignment w:val="auto"/>
        <w:rPr>
          <w:rFonts w:ascii="Times New Roman" w:hAnsi="Times New Roman" w:eastAsia="宋体" w:cs="Times New Roman"/>
          <w:color w:val="auto"/>
          <w:sz w:val="24"/>
        </w:rPr>
      </w:pPr>
      <w:r>
        <w:rPr>
          <w:rFonts w:ascii="Times New Roman" w:hAnsi="Times New Roman" w:eastAsia="宋体" w:cs="Times New Roman"/>
          <w:color w:val="auto"/>
          <w:sz w:val="24"/>
        </w:rPr>
        <w:t>孙立广.极地科学前沿与热点：顶级期刊论文摘要汇编(1990-2010)[M].合肥：中国科学技术大学出版社，2016:222.</w:t>
      </w:r>
    </w:p>
    <w:p w14:paraId="7A5334BF">
      <w:pPr>
        <w:pageBreakBefore w:val="0"/>
        <w:numPr>
          <w:ilvl w:val="0"/>
          <w:numId w:val="7"/>
        </w:numPr>
        <w:tabs>
          <w:tab w:val="left" w:pos="426"/>
          <w:tab w:val="left" w:pos="525"/>
        </w:tabs>
        <w:kinsoku/>
        <w:wordWrap/>
        <w:overflowPunct/>
        <w:topLinePunct w:val="0"/>
        <w:bidi w:val="0"/>
        <w:spacing w:before="0" w:after="0" w:line="24" w:lineRule="atLeast"/>
        <w:ind w:left="425" w:hanging="424" w:hangingChars="177"/>
        <w:jc w:val="left"/>
        <w:textAlignment w:val="auto"/>
        <w:rPr>
          <w:rFonts w:ascii="Times New Roman" w:hAnsi="Times New Roman" w:eastAsia="宋体" w:cs="Times New Roman"/>
          <w:color w:val="auto"/>
          <w:sz w:val="24"/>
        </w:rPr>
      </w:pPr>
      <w:r>
        <w:rPr>
          <w:rFonts w:ascii="Times New Roman" w:hAnsi="Times New Roman" w:eastAsia="宋体" w:cs="Times New Roman"/>
          <w:color w:val="auto"/>
          <w:sz w:val="24"/>
        </w:rPr>
        <w:t>孔庆勇，郭红建，孔庆合.我国科技期刊的金字塔分层模型及发展路径初探[J].中国科技期刊研究，2015，26（10）:1100-1103.</w:t>
      </w:r>
    </w:p>
    <w:p w14:paraId="6FBD6ECB">
      <w:pPr>
        <w:pageBreakBefore w:val="0"/>
        <w:numPr>
          <w:ilvl w:val="0"/>
          <w:numId w:val="7"/>
        </w:numPr>
        <w:tabs>
          <w:tab w:val="left" w:pos="426"/>
        </w:tabs>
        <w:kinsoku/>
        <w:wordWrap/>
        <w:overflowPunct/>
        <w:topLinePunct w:val="0"/>
        <w:bidi w:val="0"/>
        <w:spacing w:before="0" w:after="0" w:line="24" w:lineRule="atLeast"/>
        <w:ind w:left="425" w:hanging="424" w:hangingChars="177"/>
        <w:jc w:val="left"/>
        <w:textAlignment w:val="auto"/>
        <w:rPr>
          <w:rFonts w:ascii="Times New Roman" w:hAnsi="Times New Roman" w:eastAsia="宋体" w:cs="Times New Roman"/>
          <w:color w:val="auto"/>
          <w:sz w:val="24"/>
        </w:rPr>
      </w:pPr>
      <w:r>
        <w:rPr>
          <w:rFonts w:ascii="Times New Roman" w:hAnsi="Times New Roman" w:eastAsia="宋体" w:cs="Times New Roman"/>
          <w:color w:val="auto"/>
          <w:sz w:val="24"/>
        </w:rPr>
        <w:t>孙玉文.汉语变调构词研究[博士学位论文].北京：北京大学，2000.</w:t>
      </w:r>
    </w:p>
    <w:p w14:paraId="43E31FD1">
      <w:pPr>
        <w:pageBreakBefore w:val="0"/>
        <w:numPr>
          <w:ilvl w:val="0"/>
          <w:numId w:val="7"/>
        </w:numPr>
        <w:tabs>
          <w:tab w:val="left" w:pos="426"/>
          <w:tab w:val="left" w:pos="525"/>
        </w:tabs>
        <w:kinsoku/>
        <w:wordWrap/>
        <w:overflowPunct/>
        <w:topLinePunct w:val="0"/>
        <w:bidi w:val="0"/>
        <w:spacing w:before="0" w:after="0" w:line="24" w:lineRule="atLeast"/>
        <w:ind w:left="425" w:hanging="424" w:hangingChars="177"/>
        <w:jc w:val="left"/>
        <w:textAlignment w:val="auto"/>
        <w:rPr>
          <w:rFonts w:ascii="Times New Roman" w:hAnsi="Times New Roman" w:eastAsia="宋体" w:cs="Times New Roman"/>
          <w:color w:val="auto"/>
          <w:sz w:val="24"/>
        </w:rPr>
      </w:pPr>
      <w:r>
        <w:rPr>
          <w:rFonts w:ascii="Times New Roman" w:hAnsi="Times New Roman" w:eastAsia="宋体" w:cs="Times New Roman"/>
          <w:color w:val="auto"/>
          <w:sz w:val="24"/>
          <w:lang w:val="de-DE"/>
        </w:rPr>
        <w:t>BettsLR,TaylorCP,SekulerAB.2005.</w:t>
      </w:r>
      <w:r>
        <w:rPr>
          <w:rFonts w:ascii="Times New Roman" w:hAnsi="Times New Roman" w:eastAsia="宋体" w:cs="Times New Roman"/>
          <w:color w:val="auto"/>
          <w:sz w:val="24"/>
        </w:rPr>
        <w:t>Agingreducescenter-surroundantagonisminvisualmotionprocessing[J].Neuron,45:361-366.</w:t>
      </w:r>
    </w:p>
    <w:p w14:paraId="7CBB5B42">
      <w:pPr>
        <w:pageBreakBefore w:val="0"/>
        <w:tabs>
          <w:tab w:val="left" w:pos="525"/>
        </w:tabs>
        <w:kinsoku/>
        <w:wordWrap/>
        <w:overflowPunct/>
        <w:topLinePunct w:val="0"/>
        <w:bidi w:val="0"/>
        <w:spacing w:before="0" w:after="0" w:line="24" w:lineRule="atLeast"/>
        <w:ind w:left="600" w:hanging="600" w:hangingChars="250"/>
        <w:textAlignment w:val="auto"/>
        <w:rPr>
          <w:rFonts w:ascii="宋体" w:hAnsi="宋体" w:eastAsia="宋体" w:cs="Times New Roman"/>
          <w:color w:val="auto"/>
          <w:sz w:val="24"/>
        </w:rPr>
      </w:pPr>
      <w:r>
        <w:rPr>
          <w:rFonts w:ascii="宋体" w:hAnsi="宋体" w:eastAsia="宋体" w:cs="Times New Roman"/>
          <w:color w:val="auto"/>
          <w:sz w:val="24"/>
        </w:rPr>
        <w:t>……</w:t>
      </w:r>
    </w:p>
    <w:p w14:paraId="63305723">
      <w:pPr>
        <w:pageBreakBefore w:val="0"/>
        <w:kinsoku/>
        <w:wordWrap/>
        <w:overflowPunct/>
        <w:topLinePunct w:val="0"/>
        <w:bidi w:val="0"/>
        <w:spacing w:before="0" w:after="0" w:line="24" w:lineRule="atLeast"/>
        <w:ind w:left="851"/>
        <w:textAlignment w:val="auto"/>
        <w:rPr>
          <w:rFonts w:ascii="宋体" w:hAnsi="宋体" w:eastAsia="宋体" w:cs="Times New Roman"/>
          <w:iCs/>
          <w:color w:val="auto"/>
          <w:sz w:val="24"/>
        </w:rPr>
      </w:pPr>
    </w:p>
    <w:p w14:paraId="3AAF1709">
      <w:pPr>
        <w:pageBreakBefore w:val="0"/>
        <w:kinsoku/>
        <w:wordWrap/>
        <w:overflowPunct/>
        <w:topLinePunct w:val="0"/>
        <w:bidi w:val="0"/>
        <w:spacing w:before="0" w:after="0" w:line="24" w:lineRule="atLeast"/>
        <w:jc w:val="center"/>
        <w:textAlignment w:val="auto"/>
        <w:rPr>
          <w:rFonts w:ascii="宋体" w:hAnsi="宋体" w:eastAsia="宋体" w:cs="Times New Roman"/>
          <w:color w:val="auto"/>
          <w:sz w:val="24"/>
        </w:rPr>
      </w:pPr>
    </w:p>
    <w:p w14:paraId="34A6E815">
      <w:pPr>
        <w:pageBreakBefore w:val="0"/>
        <w:kinsoku/>
        <w:wordWrap/>
        <w:overflowPunct/>
        <w:topLinePunct w:val="0"/>
        <w:bidi w:val="0"/>
        <w:spacing w:before="0" w:after="0" w:line="24" w:lineRule="atLeast"/>
        <w:jc w:val="left"/>
        <w:textAlignment w:val="auto"/>
        <w:rPr>
          <w:rFonts w:ascii="宋体" w:hAnsi="宋体" w:eastAsia="宋体" w:cs="Times New Roman"/>
          <w:color w:val="auto"/>
          <w:sz w:val="24"/>
        </w:rPr>
      </w:pPr>
      <w:r>
        <w:rPr>
          <w:rFonts w:hint="eastAsia" w:ascii="Calibri" w:hAnsi="Calibri" w:eastAsia="宋体" w:cs="Times New Roman"/>
          <w:color w:val="auto"/>
          <w:sz w:val="24"/>
        </w:rPr>
        <w:t>注意：本样例为采用</w:t>
      </w:r>
      <w:r>
        <w:rPr>
          <w:rFonts w:hint="eastAsia" w:ascii="宋体" w:hAnsi="宋体" w:eastAsia="宋体" w:cs="Times New Roman"/>
          <w:color w:val="auto"/>
          <w:sz w:val="24"/>
        </w:rPr>
        <w:t>“顺序编码制”进行文献著录与标注，</w:t>
      </w:r>
      <w:r>
        <w:rPr>
          <w:rFonts w:hint="eastAsia" w:ascii="Calibri" w:hAnsi="Calibri" w:eastAsia="宋体" w:cs="Times New Roman"/>
          <w:color w:val="auto"/>
          <w:sz w:val="24"/>
        </w:rPr>
        <w:t>中文用小四宋体，英文用小四</w:t>
      </w:r>
      <w:r>
        <w:rPr>
          <w:rFonts w:ascii="Times New Roman" w:hAnsi="Times New Roman" w:eastAsia="宋体" w:cs="Times New Roman"/>
          <w:color w:val="auto"/>
          <w:sz w:val="24"/>
        </w:rPr>
        <w:t>TimesNewRoman</w:t>
      </w:r>
      <w:r>
        <w:rPr>
          <w:rFonts w:hint="eastAsia" w:ascii="宋体" w:hAnsi="宋体" w:eastAsia="宋体" w:cs="Times New Roman"/>
          <w:color w:val="auto"/>
          <w:sz w:val="24"/>
        </w:rPr>
        <w:t>。</w:t>
      </w:r>
    </w:p>
    <w:p w14:paraId="7F6226BA">
      <w:pPr>
        <w:pageBreakBefore w:val="0"/>
        <w:kinsoku/>
        <w:wordWrap/>
        <w:overflowPunct/>
        <w:topLinePunct w:val="0"/>
        <w:bidi w:val="0"/>
        <w:spacing w:before="0" w:after="0" w:line="24" w:lineRule="atLeast"/>
        <w:jc w:val="left"/>
        <w:textAlignment w:val="auto"/>
        <w:rPr>
          <w:rFonts w:ascii="宋体" w:hAnsi="宋体" w:eastAsia="宋体" w:cs="Times New Roman"/>
          <w:color w:val="000000"/>
          <w:sz w:val="24"/>
        </w:rPr>
      </w:pPr>
    </w:p>
    <w:p w14:paraId="5830371A">
      <w:pPr>
        <w:pageBreakBefore w:val="0"/>
        <w:widowControl/>
        <w:kinsoku/>
        <w:wordWrap/>
        <w:overflowPunct/>
        <w:topLinePunct w:val="0"/>
        <w:bidi w:val="0"/>
        <w:spacing w:before="0" w:after="0" w:line="24" w:lineRule="atLeast"/>
        <w:jc w:val="left"/>
        <w:textAlignment w:val="auto"/>
        <w:rPr>
          <w:rFonts w:ascii="宋体" w:hAnsi="宋体" w:eastAsia="宋体" w:cs="Times New Roman"/>
          <w:color w:val="000000"/>
          <w:sz w:val="24"/>
        </w:rPr>
        <w:sectPr>
          <w:pgSz w:w="11906" w:h="16838"/>
          <w:pgMar w:top="1418" w:right="1797" w:bottom="1701" w:left="1797" w:header="851" w:footer="1361" w:gutter="0"/>
          <w:cols w:space="720" w:num="1"/>
          <w:docGrid w:type="lines" w:linePitch="312" w:charSpace="0"/>
        </w:sectPr>
      </w:pPr>
    </w:p>
    <w:p w14:paraId="10EAAC9F">
      <w:pPr>
        <w:pageBreakBefore w:val="0"/>
        <w:widowControl/>
        <w:kinsoku/>
        <w:wordWrap/>
        <w:overflowPunct/>
        <w:topLinePunct w:val="0"/>
        <w:autoSpaceDE w:val="0"/>
        <w:autoSpaceDN w:val="0"/>
        <w:bidi w:val="0"/>
        <w:spacing w:before="480" w:after="360" w:line="24" w:lineRule="atLeast"/>
        <w:jc w:val="center"/>
        <w:textAlignment w:val="auto"/>
        <w:outlineLvl w:val="0"/>
        <w:rPr>
          <w:rFonts w:ascii="宋体" w:hAnsi="Times New Roman" w:eastAsia="宋体" w:cs="Times New Roman"/>
          <w:color w:val="auto"/>
          <w:kern w:val="0"/>
          <w:sz w:val="21"/>
          <w:szCs w:val="20"/>
        </w:rPr>
      </w:pPr>
      <w:bookmarkStart w:id="59" w:name="_Toc1623"/>
      <w:r>
        <w:rPr>
          <w:rStyle w:val="32"/>
          <w:rFonts w:hint="eastAsia"/>
        </w:rPr>
        <w:t>附录</w:t>
      </w:r>
      <w:r>
        <w:rPr>
          <w:rFonts w:hint="eastAsia" w:ascii="宋体" w:hAnsi="Times New Roman" w:eastAsia="宋体" w:cs="Times New Roman"/>
          <w:color w:val="auto"/>
          <w:kern w:val="0"/>
          <w:sz w:val="21"/>
          <w:szCs w:val="20"/>
        </w:rPr>
        <w:t>（</w:t>
      </w:r>
      <w:r>
        <w:rPr>
          <w:rFonts w:hint="eastAsia" w:ascii="宋体" w:hAnsi="宋体" w:eastAsia="宋体" w:cs="Times New Roman"/>
          <w:color w:val="auto"/>
          <w:kern w:val="0"/>
          <w:sz w:val="21"/>
          <w:szCs w:val="20"/>
        </w:rPr>
        <w:t>三号黑体，单倍行距，段前24磅，段后18磅</w:t>
      </w:r>
      <w:r>
        <w:rPr>
          <w:rFonts w:hint="eastAsia" w:ascii="宋体" w:hAnsi="Times New Roman" w:eastAsia="宋体" w:cs="Times New Roman"/>
          <w:color w:val="auto"/>
          <w:kern w:val="0"/>
          <w:sz w:val="21"/>
          <w:szCs w:val="20"/>
        </w:rPr>
        <w:t>）</w:t>
      </w:r>
      <w:bookmarkEnd w:id="59"/>
    </w:p>
    <w:p w14:paraId="739DC004">
      <w:pPr>
        <w:pageBreakBefore w:val="0"/>
        <w:kinsoku/>
        <w:wordWrap/>
        <w:overflowPunct/>
        <w:topLinePunct w:val="0"/>
        <w:bidi w:val="0"/>
        <w:spacing w:before="0" w:after="0" w:line="24" w:lineRule="atLeast"/>
        <w:ind w:firstLine="566" w:firstLineChars="236"/>
        <w:jc w:val="left"/>
        <w:textAlignment w:val="auto"/>
        <w:rPr>
          <w:rFonts w:ascii="Calibri" w:hAnsi="Calibri" w:eastAsia="宋体" w:cs="Times New Roman"/>
          <w:color w:val="auto"/>
          <w:sz w:val="24"/>
        </w:rPr>
      </w:pPr>
      <w:r>
        <w:rPr>
          <w:rFonts w:hint="eastAsia" w:ascii="Calibri" w:hAnsi="Calibri" w:eastAsia="宋体" w:cs="Times New Roman"/>
          <w:color w:val="auto"/>
          <w:sz w:val="24"/>
        </w:rPr>
        <w:t>可选，不做要求。</w:t>
      </w:r>
    </w:p>
    <w:p w14:paraId="79AFF43C">
      <w:pPr>
        <w:pageBreakBefore w:val="0"/>
        <w:widowControl/>
        <w:kinsoku/>
        <w:wordWrap/>
        <w:overflowPunct/>
        <w:topLinePunct w:val="0"/>
        <w:bidi w:val="0"/>
        <w:spacing w:before="0" w:after="0" w:line="24" w:lineRule="atLeast"/>
        <w:jc w:val="left"/>
        <w:textAlignment w:val="auto"/>
        <w:rPr>
          <w:rFonts w:ascii="Calibri" w:hAnsi="Calibri" w:eastAsia="宋体" w:cs="Times New Roman"/>
          <w:color w:val="auto"/>
          <w:sz w:val="24"/>
        </w:rPr>
        <w:sectPr>
          <w:pgSz w:w="11906" w:h="16838"/>
          <w:pgMar w:top="1418" w:right="1797" w:bottom="1701" w:left="1797" w:header="851" w:footer="1361" w:gutter="0"/>
          <w:cols w:space="720" w:num="1"/>
          <w:docGrid w:type="lines" w:linePitch="312" w:charSpace="0"/>
        </w:sectPr>
      </w:pPr>
    </w:p>
    <w:p w14:paraId="491DFACD">
      <w:pPr>
        <w:keepNext/>
        <w:keepLines/>
        <w:pageBreakBefore w:val="0"/>
        <w:kinsoku/>
        <w:wordWrap/>
        <w:overflowPunct/>
        <w:topLinePunct w:val="0"/>
        <w:bidi w:val="0"/>
        <w:spacing w:before="480" w:after="360" w:line="24" w:lineRule="atLeast"/>
        <w:jc w:val="center"/>
        <w:textAlignment w:val="auto"/>
        <w:outlineLvl w:val="0"/>
        <w:rPr>
          <w:rFonts w:ascii="Calibri" w:hAnsi="Calibri" w:eastAsia="宋体" w:cs="Times New Roman"/>
          <w:color w:val="auto"/>
          <w:sz w:val="21"/>
        </w:rPr>
      </w:pPr>
      <w:bookmarkStart w:id="60" w:name="_Toc30406"/>
      <w:r>
        <w:rPr>
          <w:rStyle w:val="32"/>
          <w:rFonts w:hint="eastAsia"/>
        </w:rPr>
        <w:t>致谢</w:t>
      </w:r>
      <w:r>
        <w:rPr>
          <w:rFonts w:hint="eastAsia" w:ascii="宋体" w:hAnsi="Times New Roman" w:eastAsia="宋体" w:cs="Times New Roman"/>
          <w:color w:val="auto"/>
          <w:kern w:val="0"/>
          <w:sz w:val="21"/>
          <w:szCs w:val="20"/>
        </w:rPr>
        <w:t>（</w:t>
      </w:r>
      <w:r>
        <w:rPr>
          <w:rFonts w:hint="eastAsia" w:ascii="宋体" w:hAnsi="宋体" w:eastAsia="宋体" w:cs="Times New Roman"/>
          <w:color w:val="auto"/>
          <w:kern w:val="0"/>
          <w:sz w:val="21"/>
          <w:szCs w:val="20"/>
        </w:rPr>
        <w:t>三号黑体，单倍行距，段前24磅，段后18磅</w:t>
      </w:r>
      <w:r>
        <w:rPr>
          <w:rFonts w:hint="eastAsia" w:ascii="宋体" w:hAnsi="Times New Roman" w:eastAsia="宋体" w:cs="Times New Roman"/>
          <w:color w:val="auto"/>
          <w:kern w:val="0"/>
          <w:sz w:val="21"/>
          <w:szCs w:val="20"/>
        </w:rPr>
        <w:t>）</w:t>
      </w:r>
      <w:bookmarkEnd w:id="60"/>
    </w:p>
    <w:p w14:paraId="299F0246">
      <w:pPr>
        <w:pageBreakBefore w:val="0"/>
        <w:kinsoku/>
        <w:wordWrap/>
        <w:overflowPunct/>
        <w:topLinePunct w:val="0"/>
        <w:bidi w:val="0"/>
        <w:spacing w:before="62" w:beforeLines="20" w:after="0" w:line="24" w:lineRule="atLeast"/>
        <w:ind w:firstLine="480"/>
        <w:textAlignment w:val="auto"/>
        <w:rPr>
          <w:rFonts w:ascii="宋体" w:hAnsi="宋体" w:eastAsia="宋体" w:cs="宋体"/>
          <w:color w:val="000000"/>
          <w:spacing w:val="8"/>
          <w:sz w:val="24"/>
        </w:rPr>
      </w:pPr>
      <w:r>
        <w:rPr>
          <w:rFonts w:hint="eastAsia" w:ascii="宋体" w:hAnsi="宋体" w:eastAsia="宋体" w:cs="宋体"/>
          <w:color w:val="000000"/>
          <w:spacing w:val="8"/>
          <w:sz w:val="24"/>
        </w:rPr>
        <w:t>我在中国科大读书的四年时间转瞬即逝，在这四年的本科生涯里学会了很多，在此我要对指导过我的老师，帮助过</w:t>
      </w:r>
      <w:r>
        <w:rPr>
          <w:rFonts w:ascii="宋体" w:hAnsi="宋体" w:eastAsia="宋体" w:cs="宋体"/>
          <w:color w:val="000000"/>
          <w:spacing w:val="8"/>
          <w:sz w:val="24"/>
        </w:rPr>
        <w:t>我的</w:t>
      </w:r>
      <w:r>
        <w:rPr>
          <w:rFonts w:hint="eastAsia" w:ascii="宋体" w:hAnsi="宋体" w:eastAsia="宋体" w:cs="宋体"/>
          <w:color w:val="000000"/>
          <w:spacing w:val="8"/>
          <w:sz w:val="24"/>
        </w:rPr>
        <w:t>同学，照顾过</w:t>
      </w:r>
      <w:r>
        <w:rPr>
          <w:rFonts w:ascii="宋体" w:hAnsi="宋体" w:eastAsia="宋体" w:cs="宋体"/>
          <w:color w:val="000000"/>
          <w:spacing w:val="8"/>
          <w:sz w:val="24"/>
        </w:rPr>
        <w:t>我</w:t>
      </w:r>
      <w:r>
        <w:rPr>
          <w:rFonts w:hint="eastAsia" w:ascii="宋体" w:hAnsi="宋体" w:eastAsia="宋体" w:cs="宋体"/>
          <w:color w:val="000000"/>
          <w:spacing w:val="8"/>
          <w:sz w:val="24"/>
        </w:rPr>
        <w:t>的朋友说一声谢谢。</w:t>
      </w:r>
    </w:p>
    <w:p w14:paraId="3C386275">
      <w:pPr>
        <w:pageBreakBefore w:val="0"/>
        <w:kinsoku/>
        <w:wordWrap/>
        <w:overflowPunct/>
        <w:topLinePunct w:val="0"/>
        <w:bidi w:val="0"/>
        <w:spacing w:before="62" w:beforeLines="20" w:after="0" w:line="24" w:lineRule="atLeast"/>
        <w:ind w:firstLine="480"/>
        <w:textAlignment w:val="auto"/>
        <w:rPr>
          <w:rFonts w:ascii="宋体" w:hAnsi="宋体" w:eastAsia="宋体" w:cs="宋体"/>
          <w:color w:val="000000"/>
          <w:spacing w:val="8"/>
          <w:sz w:val="24"/>
        </w:rPr>
      </w:pPr>
      <w:r>
        <w:rPr>
          <w:rFonts w:hint="eastAsia" w:ascii="宋体" w:hAnsi="宋体" w:eastAsia="宋体" w:cs="宋体"/>
          <w:color w:val="000000"/>
          <w:spacing w:val="8"/>
          <w:sz w:val="24"/>
        </w:rPr>
        <w:t>首先感谢我的导师***老师对我的悉心教诲，激发了我对科学研究的兴趣和对科研工作的责任感。此论文是在导师的指导下完成的，在实验结果的讨论、论文的结构、撰写和修改等方面都提出了宝贵的意见，也提供了很多的帮助。导师认真严谨的科研态度，敏锐的科学洞察力，独到的见解使我受益良多，也会深刻影响我以后的工作和生活。在此表达我最诚挚的谢意！</w:t>
      </w:r>
    </w:p>
    <w:p w14:paraId="3B12D407">
      <w:pPr>
        <w:pageBreakBefore w:val="0"/>
        <w:kinsoku/>
        <w:wordWrap/>
        <w:overflowPunct/>
        <w:topLinePunct w:val="0"/>
        <w:bidi w:val="0"/>
        <w:spacing w:before="62" w:beforeLines="20" w:after="0" w:line="24" w:lineRule="atLeast"/>
        <w:ind w:firstLine="480"/>
        <w:textAlignment w:val="auto"/>
        <w:rPr>
          <w:rFonts w:ascii="仿宋_GB2312" w:hAnsi="宋体" w:eastAsia="仿宋_GB2312" w:cs="Times New Roman"/>
          <w:color w:val="000000"/>
          <w:spacing w:val="8"/>
          <w:sz w:val="24"/>
        </w:rPr>
      </w:pPr>
      <w:r>
        <w:rPr>
          <w:rFonts w:ascii="宋体" w:hAnsi="宋体" w:eastAsia="宋体" w:cs="宋体"/>
          <w:color w:val="000000"/>
          <w:spacing w:val="8"/>
          <w:sz w:val="24"/>
        </w:rPr>
        <w:t>……</w:t>
      </w:r>
    </w:p>
    <w:p w14:paraId="2E4A2828">
      <w:pPr>
        <w:pageBreakBefore w:val="0"/>
        <w:kinsoku/>
        <w:wordWrap/>
        <w:overflowPunct/>
        <w:topLinePunct w:val="0"/>
        <w:bidi w:val="0"/>
        <w:spacing w:before="0" w:after="0" w:line="24" w:lineRule="atLeast"/>
        <w:ind w:firstLine="600" w:firstLineChars="250"/>
        <w:jc w:val="right"/>
        <w:textAlignment w:val="auto"/>
        <w:rPr>
          <w:rFonts w:ascii="Calibri" w:hAnsi="Calibri" w:eastAsia="宋体" w:cs="Times New Roman"/>
          <w:color w:val="auto"/>
          <w:sz w:val="24"/>
        </w:rPr>
      </w:pPr>
      <w:r>
        <w:rPr>
          <w:rFonts w:hint="eastAsia" w:ascii="宋体" w:hAnsi="宋体" w:eastAsia="宋体" w:cs="Times New Roman"/>
          <w:color w:val="000000"/>
          <w:sz w:val="24"/>
        </w:rPr>
        <w:t>202</w:t>
      </w:r>
      <w:r>
        <w:rPr>
          <w:rFonts w:ascii="宋体" w:hAnsi="宋体" w:eastAsia="宋体" w:cs="Times New Roman"/>
          <w:color w:val="000000"/>
          <w:sz w:val="24"/>
        </w:rPr>
        <w:t>5</w:t>
      </w:r>
      <w:r>
        <w:rPr>
          <w:rFonts w:hint="eastAsia" w:ascii="宋体" w:hAnsi="宋体" w:eastAsia="宋体" w:cs="Times New Roman"/>
          <w:color w:val="000000"/>
          <w:sz w:val="24"/>
        </w:rPr>
        <w:t>年</w:t>
      </w:r>
      <w:r>
        <w:rPr>
          <w:rFonts w:ascii="宋体" w:hAnsi="宋体" w:eastAsia="宋体" w:cs="Times New Roman"/>
          <w:color w:val="000000"/>
          <w:sz w:val="24"/>
        </w:rPr>
        <w:t>5</w:t>
      </w:r>
      <w:r>
        <w:rPr>
          <w:rFonts w:hint="eastAsia" w:ascii="宋体" w:hAnsi="宋体" w:eastAsia="宋体" w:cs="Times New Roman"/>
          <w:color w:val="000000"/>
          <w:sz w:val="24"/>
        </w:rPr>
        <w:t>月</w:t>
      </w:r>
    </w:p>
    <w:p w14:paraId="1001BED8">
      <w:pPr>
        <w:pageBreakBefore w:val="0"/>
        <w:kinsoku/>
        <w:wordWrap/>
        <w:overflowPunct/>
        <w:topLinePunct w:val="0"/>
        <w:bidi w:val="0"/>
        <w:spacing w:before="0" w:after="0" w:line="24" w:lineRule="atLeast"/>
        <w:ind w:left="878" w:hanging="878" w:hangingChars="366"/>
        <w:jc w:val="center"/>
        <w:textAlignment w:val="auto"/>
        <w:rPr>
          <w:rFonts w:ascii="Calibri" w:hAnsi="Calibri" w:eastAsia="宋体" w:cs="Times New Roman"/>
          <w:color w:val="auto"/>
          <w:sz w:val="24"/>
        </w:rPr>
      </w:pPr>
      <w:r>
        <w:rPr>
          <w:rFonts w:hint="eastAsia" w:ascii="Calibri" w:hAnsi="Calibri" w:eastAsia="宋体" w:cs="Times New Roman"/>
          <w:color w:val="auto"/>
          <w:sz w:val="24"/>
        </w:rPr>
        <w:t>（小四宋体，固定行距2</w:t>
      </w:r>
      <w:r>
        <w:rPr>
          <w:rFonts w:ascii="Calibri" w:hAnsi="Calibri" w:eastAsia="宋体" w:cs="Times New Roman"/>
          <w:color w:val="auto"/>
          <w:sz w:val="24"/>
        </w:rPr>
        <w:t>0</w:t>
      </w:r>
      <w:r>
        <w:rPr>
          <w:rFonts w:hint="eastAsia" w:ascii="Calibri" w:hAnsi="Calibri" w:eastAsia="宋体" w:cs="Times New Roman"/>
          <w:color w:val="auto"/>
          <w:sz w:val="24"/>
        </w:rPr>
        <w:t>磅）</w:t>
      </w:r>
    </w:p>
    <w:p w14:paraId="4561CE94">
      <w:pPr>
        <w:pageBreakBefore w:val="0"/>
        <w:kinsoku/>
        <w:wordWrap/>
        <w:overflowPunct/>
        <w:topLinePunct w:val="0"/>
        <w:bidi w:val="0"/>
        <w:spacing w:before="0" w:after="0" w:line="24" w:lineRule="atLeast"/>
        <w:textAlignment w:val="auto"/>
        <w:rPr>
          <w:rFonts w:ascii="Calibri" w:hAnsi="Calibri" w:eastAsia="宋体" w:cs="Times New Roman"/>
          <w:color w:val="auto"/>
          <w:sz w:val="21"/>
        </w:rPr>
      </w:pPr>
    </w:p>
    <w:p w14:paraId="70BED643">
      <w:pPr>
        <w:pageBreakBefore w:val="0"/>
        <w:kinsoku/>
        <w:wordWrap/>
        <w:overflowPunct/>
        <w:topLinePunct w:val="0"/>
        <w:bidi w:val="0"/>
        <w:spacing w:before="0" w:after="0" w:line="24" w:lineRule="atLeast"/>
        <w:textAlignment w:val="auto"/>
        <w:rPr>
          <w:rFonts w:ascii="等线" w:hAnsi="等线" w:eastAsia="等线" w:cs="Times New Roman"/>
          <w:color w:val="auto"/>
          <w:sz w:val="21"/>
          <w:szCs w:val="22"/>
        </w:rPr>
      </w:pPr>
    </w:p>
    <w:p w14:paraId="2F2C289B">
      <w:pPr>
        <w:pageBreakBefore w:val="0"/>
        <w:kinsoku/>
        <w:wordWrap/>
        <w:overflowPunct/>
        <w:topLinePunct w:val="0"/>
        <w:bidi w:val="0"/>
        <w:spacing w:before="62" w:beforeLines="20" w:line="24" w:lineRule="atLeast"/>
        <w:textAlignment w:val="auto"/>
        <w:rPr>
          <w:rFonts w:ascii="Times New Roman" w:hAnsi="Times New Roman" w:cs="Times New Roman"/>
        </w:rPr>
      </w:pPr>
    </w:p>
    <w:sectPr>
      <w:footerReference r:id="rId10" w:type="default"/>
      <w:footerReference r:id="rId11" w:type="even"/>
      <w:pgSz w:w="11906" w:h="16838"/>
      <w:pgMar w:top="1418" w:right="1797" w:bottom="1440" w:left="1797" w:header="851" w:footer="992" w:gutter="0"/>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Monaco">
    <w:altName w:val="Courier New"/>
    <w:panose1 w:val="020B0509030404040204"/>
    <w:charset w:val="00"/>
    <w:family w:val="modern"/>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Lucida Sans Unicode">
    <w:panose1 w:val="020B0602030504020204"/>
    <w:charset w:val="00"/>
    <w:family w:val="auto"/>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7616094"/>
    </w:sdtPr>
    <w:sdtEndPr>
      <w:rPr>
        <w:rFonts w:ascii="宋体" w:hAnsi="宋体" w:eastAsia="宋体"/>
      </w:rPr>
    </w:sdtEndPr>
    <w:sdtContent>
      <w:p w14:paraId="41EE4CBE">
        <w:pPr>
          <w:pStyle w:val="17"/>
          <w:rPr>
            <w:rFonts w:ascii="宋体" w:hAnsi="宋体" w:eastAsia="宋体"/>
          </w:rP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sdtContent>
  </w:sdt>
  <w:p w14:paraId="219CCBC2">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8497"/>
    </w:sdtPr>
    <w:sdtEndPr>
      <w:rPr>
        <w:rFonts w:ascii="宋体" w:hAnsi="宋体" w:eastAsia="宋体"/>
      </w:rPr>
    </w:sdtEndPr>
    <w:sdtContent>
      <w:p w14:paraId="533D78BA">
        <w:pPr>
          <w:pStyle w:val="17"/>
          <w:rPr>
            <w:rFonts w:ascii="宋体" w:hAnsi="宋体" w:eastAsia="宋体"/>
          </w:rP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sdtContent>
  </w:sdt>
  <w:p w14:paraId="16FC65BC">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883"/>
    </w:sdtPr>
    <w:sdtEndPr>
      <w:rPr>
        <w:rFonts w:ascii="宋体" w:hAnsi="宋体" w:eastAsia="宋体"/>
      </w:rPr>
    </w:sdtEndPr>
    <w:sdtContent>
      <w:p w14:paraId="0A85D21B">
        <w:pPr>
          <w:pStyle w:val="17"/>
          <w:rPr>
            <w:rFonts w:ascii="宋体" w:hAnsi="宋体" w:eastAsia="宋体"/>
          </w:rPr>
        </w:pP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1</w:t>
        </w:r>
        <w:r>
          <w:rPr>
            <w:rFonts w:ascii="宋体" w:hAnsi="宋体" w:eastAsia="宋体"/>
          </w:rPr>
          <w:fldChar w:fldCharType="end"/>
        </w:r>
      </w:p>
    </w:sdtContent>
  </w:sdt>
  <w:p w14:paraId="331A852D">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B636A">
    <w:pPr>
      <w:pStyle w:val="17"/>
      <w:framePr w:wrap="around" w:vAnchor="text" w:hAnchor="margin" w:xAlign="center" w:y="1"/>
      <w:rPr>
        <w:rStyle w:val="29"/>
        <w:rFonts w:ascii="宋体" w:hAnsi="宋体"/>
      </w:rPr>
    </w:pPr>
    <w:r>
      <w:rPr>
        <w:rFonts w:ascii="宋体" w:hAnsi="宋体"/>
      </w:rPr>
      <w:fldChar w:fldCharType="begin"/>
    </w:r>
    <w:r>
      <w:rPr>
        <w:rStyle w:val="29"/>
        <w:rFonts w:ascii="宋体" w:hAnsi="宋体"/>
      </w:rPr>
      <w:instrText xml:space="preserve">PAGE  </w:instrText>
    </w:r>
    <w:r>
      <w:rPr>
        <w:rFonts w:ascii="宋体" w:hAnsi="宋体"/>
      </w:rPr>
      <w:fldChar w:fldCharType="separate"/>
    </w:r>
    <w:r>
      <w:rPr>
        <w:rStyle w:val="29"/>
        <w:rFonts w:ascii="宋体" w:hAnsi="宋体"/>
      </w:rPr>
      <w:t>3</w:t>
    </w:r>
    <w:r>
      <w:rPr>
        <w:rFonts w:ascii="宋体" w:hAnsi="宋体"/>
      </w:rPr>
      <w:fldChar w:fldCharType="end"/>
    </w:r>
  </w:p>
  <w:p w14:paraId="6C1E50AE">
    <w:pPr>
      <w:rPr>
        <w:rFonts w:ascii="宋体" w:hAnsi="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C5A97">
    <w:pPr>
      <w:pStyle w:val="17"/>
      <w:framePr w:wrap="around" w:vAnchor="text" w:hAnchor="margin" w:xAlign="center" w:y="1"/>
      <w:rPr>
        <w:rStyle w:val="29"/>
        <w:rFonts w:ascii="宋体" w:hAnsi="宋体"/>
      </w:rPr>
    </w:pPr>
    <w:r>
      <w:rPr>
        <w:rFonts w:ascii="宋体" w:hAnsi="宋体"/>
      </w:rPr>
      <w:fldChar w:fldCharType="begin"/>
    </w:r>
    <w:r>
      <w:rPr>
        <w:rStyle w:val="29"/>
        <w:rFonts w:ascii="宋体" w:hAnsi="宋体"/>
      </w:rPr>
      <w:instrText xml:space="preserve">PAGE  </w:instrText>
    </w:r>
    <w:r>
      <w:rPr>
        <w:rFonts w:ascii="宋体" w:hAnsi="宋体"/>
      </w:rPr>
      <w:fldChar w:fldCharType="separate"/>
    </w:r>
    <w:r>
      <w:rPr>
        <w:rStyle w:val="29"/>
        <w:rFonts w:ascii="宋体" w:hAnsi="宋体"/>
      </w:rPr>
      <w:t>8</w:t>
    </w:r>
    <w:r>
      <w:rPr>
        <w:rFonts w:ascii="宋体" w:hAnsi="宋体"/>
      </w:rPr>
      <w:fldChar w:fldCharType="end"/>
    </w:r>
  </w:p>
  <w:p w14:paraId="23BB7FBA">
    <w:pPr>
      <w:rPr>
        <w:rFonts w:ascii="宋体" w:hAnsi="宋体"/>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AE71E">
    <w:pPr>
      <w:pStyle w:val="17"/>
      <w:framePr w:wrap="around" w:vAnchor="text" w:hAnchor="margin" w:xAlign="center" w:y="1"/>
      <w:rPr>
        <w:rStyle w:val="29"/>
      </w:rPr>
    </w:pPr>
    <w:r>
      <w:fldChar w:fldCharType="begin"/>
    </w:r>
    <w:r>
      <w:rPr>
        <w:rStyle w:val="29"/>
      </w:rPr>
      <w:instrText xml:space="preserve">PAGE  </w:instrText>
    </w:r>
    <w:r>
      <w:fldChar w:fldCharType="end"/>
    </w:r>
  </w:p>
  <w:p w14:paraId="1BA9B494">
    <w:pPr>
      <w:pStyle w:val="17"/>
    </w:pPr>
  </w:p>
  <w:p w14:paraId="3F6C930A"/>
  <w:p w14:paraId="1D4ED9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D12FF">
    <w:pPr>
      <w:jc w:val="center"/>
      <w:rPr>
        <w:rFonts w:hint="eastAsia" w:ascii="宋体" w:hAnsi="宋体" w:eastAsia="宋体" w:cs="宋体"/>
        <w:b/>
        <w:bCs/>
        <w:sz w:val="21"/>
        <w:szCs w:val="21"/>
      </w:rPr>
    </w:pPr>
    <w:r>
      <w:rPr>
        <w:rFonts w:hint="eastAsia" w:ascii="宋体" w:hAnsi="宋体" w:eastAsia="宋体" w:cs="宋体"/>
        <w:b/>
        <w:bCs/>
        <w:sz w:val="21"/>
        <w:szCs w:val="21"/>
        <w:lang w:val="en-US" w:eastAsia="zh-CN"/>
      </w:rPr>
      <w:t>基于机器学习的空气质量预测系统设计与实现</w:t>
    </w:r>
  </w:p>
  <w:p w14:paraId="65AE346C">
    <w:pPr>
      <w:pStyle w:val="18"/>
      <w:rPr>
        <w:rFonts w:hint="eastAsia" w:ascii="宋体" w:hAnsi="宋体" w:eastAsia="宋体" w:cs="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964EE">
    <w:pPr>
      <w:jc w:val="center"/>
      <w:rPr>
        <w:rFonts w:hint="eastAsia" w:ascii="宋体" w:hAnsi="宋体" w:eastAsia="宋体" w:cs="宋体"/>
        <w:sz w:val="21"/>
        <w:szCs w:val="21"/>
      </w:rPr>
    </w:pPr>
    <w:r>
      <w:rPr>
        <w:rFonts w:hint="eastAsia" w:ascii="宋体" w:hAnsi="宋体" w:eastAsia="宋体" w:cs="宋体"/>
        <w:b/>
        <w:bCs/>
        <w:sz w:val="21"/>
        <w:szCs w:val="21"/>
        <w:lang w:val="en-US" w:eastAsia="zh-CN"/>
      </w:rPr>
      <w:t>基于机器学习的空气质量预测系统设计与实现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8EAC5"/>
    <w:multiLevelType w:val="singleLevel"/>
    <w:tmpl w:val="A3B8EAC5"/>
    <w:lvl w:ilvl="0" w:tentative="0">
      <w:start w:val="1"/>
      <w:numFmt w:val="decimal"/>
      <w:suff w:val="nothing"/>
      <w:lvlText w:val="（%1）"/>
      <w:lvlJc w:val="left"/>
    </w:lvl>
  </w:abstractNum>
  <w:abstractNum w:abstractNumId="1">
    <w:nsid w:val="D4E1DE93"/>
    <w:multiLevelType w:val="singleLevel"/>
    <w:tmpl w:val="D4E1DE93"/>
    <w:lvl w:ilvl="0" w:tentative="0">
      <w:start w:val="2"/>
      <w:numFmt w:val="decimal"/>
      <w:suff w:val="nothing"/>
      <w:lvlText w:val="（%1）"/>
      <w:lvlJc w:val="left"/>
    </w:lvl>
  </w:abstractNum>
  <w:abstractNum w:abstractNumId="2">
    <w:nsid w:val="D8B95B19"/>
    <w:multiLevelType w:val="singleLevel"/>
    <w:tmpl w:val="D8B95B19"/>
    <w:lvl w:ilvl="0" w:tentative="0">
      <w:start w:val="1"/>
      <w:numFmt w:val="decimal"/>
      <w:suff w:val="nothing"/>
      <w:lvlText w:val="（%1）"/>
      <w:lvlJc w:val="left"/>
    </w:lvl>
  </w:abstractNum>
  <w:abstractNum w:abstractNumId="3">
    <w:nsid w:val="EE0DC786"/>
    <w:multiLevelType w:val="singleLevel"/>
    <w:tmpl w:val="EE0DC786"/>
    <w:lvl w:ilvl="0" w:tentative="0">
      <w:start w:val="1"/>
      <w:numFmt w:val="decimal"/>
      <w:suff w:val="nothing"/>
      <w:lvlText w:val="（%1）"/>
      <w:lvlJc w:val="left"/>
    </w:lvl>
  </w:abstractNum>
  <w:abstractNum w:abstractNumId="4">
    <w:nsid w:val="46EE5B27"/>
    <w:multiLevelType w:val="multilevel"/>
    <w:tmpl w:val="46EE5B2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89C01B0"/>
    <w:multiLevelType w:val="singleLevel"/>
    <w:tmpl w:val="689C01B0"/>
    <w:lvl w:ilvl="0" w:tentative="0">
      <w:start w:val="1"/>
      <w:numFmt w:val="decimal"/>
      <w:suff w:val="nothing"/>
      <w:lvlText w:val="（%1）"/>
      <w:lvlJc w:val="left"/>
    </w:lvl>
  </w:abstractNum>
  <w:abstractNum w:abstractNumId="6">
    <w:nsid w:val="70BA0073"/>
    <w:multiLevelType w:val="singleLevel"/>
    <w:tmpl w:val="70BA0073"/>
    <w:lvl w:ilvl="0" w:tentative="0">
      <w:start w:val="1"/>
      <w:numFmt w:val="decimal"/>
      <w:suff w:val="nothing"/>
      <w:lvlText w:val="（%1）"/>
      <w:lvlJc w:val="left"/>
    </w:lvl>
  </w:abstractNum>
  <w:num w:numId="1">
    <w:abstractNumId w:val="6"/>
  </w:num>
  <w:num w:numId="2">
    <w:abstractNumId w:val="3"/>
  </w:num>
  <w:num w:numId="3">
    <w:abstractNumId w:val="0"/>
  </w:num>
  <w:num w:numId="4">
    <w:abstractNumId w:val="5"/>
  </w:num>
  <w:num w:numId="5">
    <w:abstractNumId w:val="1"/>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HorizontalSpacing w:val="220"/>
  <w:drawingGridVerticalSpacing w:val="387"/>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02C52"/>
    <w:rsid w:val="00002CEB"/>
    <w:rsid w:val="000228D5"/>
    <w:rsid w:val="00052BDB"/>
    <w:rsid w:val="00062B46"/>
    <w:rsid w:val="000B62CA"/>
    <w:rsid w:val="000C4A23"/>
    <w:rsid w:val="000C6E9F"/>
    <w:rsid w:val="000D0FD4"/>
    <w:rsid w:val="000E7404"/>
    <w:rsid w:val="00107314"/>
    <w:rsid w:val="00114225"/>
    <w:rsid w:val="00123B94"/>
    <w:rsid w:val="00131EEC"/>
    <w:rsid w:val="001422A4"/>
    <w:rsid w:val="00145F1B"/>
    <w:rsid w:val="00186010"/>
    <w:rsid w:val="001A7DCD"/>
    <w:rsid w:val="001B4DD2"/>
    <w:rsid w:val="001D3A8C"/>
    <w:rsid w:val="001E3166"/>
    <w:rsid w:val="001F2875"/>
    <w:rsid w:val="001F4FCD"/>
    <w:rsid w:val="00216F97"/>
    <w:rsid w:val="00234B58"/>
    <w:rsid w:val="00264466"/>
    <w:rsid w:val="0027635C"/>
    <w:rsid w:val="0027777E"/>
    <w:rsid w:val="002A124D"/>
    <w:rsid w:val="002A53AA"/>
    <w:rsid w:val="003446E7"/>
    <w:rsid w:val="00344E69"/>
    <w:rsid w:val="0037163C"/>
    <w:rsid w:val="003B77B4"/>
    <w:rsid w:val="003E489D"/>
    <w:rsid w:val="003F636A"/>
    <w:rsid w:val="0040370A"/>
    <w:rsid w:val="00432EB7"/>
    <w:rsid w:val="004804F1"/>
    <w:rsid w:val="00480D68"/>
    <w:rsid w:val="00484530"/>
    <w:rsid w:val="004B395C"/>
    <w:rsid w:val="004C1B71"/>
    <w:rsid w:val="004C42FD"/>
    <w:rsid w:val="0054268A"/>
    <w:rsid w:val="00544003"/>
    <w:rsid w:val="00592A04"/>
    <w:rsid w:val="00595104"/>
    <w:rsid w:val="005B36F8"/>
    <w:rsid w:val="005C070B"/>
    <w:rsid w:val="005C35DE"/>
    <w:rsid w:val="005D7104"/>
    <w:rsid w:val="005D72A2"/>
    <w:rsid w:val="00615BEB"/>
    <w:rsid w:val="0062257D"/>
    <w:rsid w:val="00626AA2"/>
    <w:rsid w:val="00645C59"/>
    <w:rsid w:val="0068574D"/>
    <w:rsid w:val="006875ED"/>
    <w:rsid w:val="006C1A6D"/>
    <w:rsid w:val="006C35FC"/>
    <w:rsid w:val="006E696F"/>
    <w:rsid w:val="006F2D2D"/>
    <w:rsid w:val="006F4048"/>
    <w:rsid w:val="007018B1"/>
    <w:rsid w:val="0071681D"/>
    <w:rsid w:val="00762A69"/>
    <w:rsid w:val="00765168"/>
    <w:rsid w:val="00773869"/>
    <w:rsid w:val="00791238"/>
    <w:rsid w:val="00796BE2"/>
    <w:rsid w:val="007A1BCB"/>
    <w:rsid w:val="007B167D"/>
    <w:rsid w:val="007B2F1B"/>
    <w:rsid w:val="007B447B"/>
    <w:rsid w:val="007C7A70"/>
    <w:rsid w:val="00810768"/>
    <w:rsid w:val="008137AD"/>
    <w:rsid w:val="00815CD1"/>
    <w:rsid w:val="0081751E"/>
    <w:rsid w:val="008237E0"/>
    <w:rsid w:val="00840EFB"/>
    <w:rsid w:val="008447EB"/>
    <w:rsid w:val="00856A4D"/>
    <w:rsid w:val="00865B6F"/>
    <w:rsid w:val="00874018"/>
    <w:rsid w:val="00890FE1"/>
    <w:rsid w:val="008953A4"/>
    <w:rsid w:val="0089737D"/>
    <w:rsid w:val="008A5459"/>
    <w:rsid w:val="008C7B71"/>
    <w:rsid w:val="008F6759"/>
    <w:rsid w:val="00901149"/>
    <w:rsid w:val="009037D8"/>
    <w:rsid w:val="0090731C"/>
    <w:rsid w:val="00954870"/>
    <w:rsid w:val="00955832"/>
    <w:rsid w:val="00970671"/>
    <w:rsid w:val="009E7DF9"/>
    <w:rsid w:val="009E7FC9"/>
    <w:rsid w:val="00A10FFE"/>
    <w:rsid w:val="00A3727E"/>
    <w:rsid w:val="00A453F3"/>
    <w:rsid w:val="00A63E6A"/>
    <w:rsid w:val="00A64716"/>
    <w:rsid w:val="00A75B7D"/>
    <w:rsid w:val="00A84CFB"/>
    <w:rsid w:val="00A85D95"/>
    <w:rsid w:val="00AB1D25"/>
    <w:rsid w:val="00AD3D80"/>
    <w:rsid w:val="00AD58F3"/>
    <w:rsid w:val="00B0300A"/>
    <w:rsid w:val="00B214BC"/>
    <w:rsid w:val="00B2248F"/>
    <w:rsid w:val="00B509C9"/>
    <w:rsid w:val="00B671F2"/>
    <w:rsid w:val="00B70CDA"/>
    <w:rsid w:val="00B727BA"/>
    <w:rsid w:val="00B94947"/>
    <w:rsid w:val="00B963AA"/>
    <w:rsid w:val="00BA5CAB"/>
    <w:rsid w:val="00BB64D8"/>
    <w:rsid w:val="00BC3CC0"/>
    <w:rsid w:val="00BE0D57"/>
    <w:rsid w:val="00BE1188"/>
    <w:rsid w:val="00BE276F"/>
    <w:rsid w:val="00BF6945"/>
    <w:rsid w:val="00C544B1"/>
    <w:rsid w:val="00C57EB3"/>
    <w:rsid w:val="00C73959"/>
    <w:rsid w:val="00CA3AE7"/>
    <w:rsid w:val="00CA74B8"/>
    <w:rsid w:val="00CB14B3"/>
    <w:rsid w:val="00CB2255"/>
    <w:rsid w:val="00CD551C"/>
    <w:rsid w:val="00D17E9B"/>
    <w:rsid w:val="00D311A3"/>
    <w:rsid w:val="00D665AC"/>
    <w:rsid w:val="00D81A76"/>
    <w:rsid w:val="00D81A9D"/>
    <w:rsid w:val="00D874E5"/>
    <w:rsid w:val="00E23B30"/>
    <w:rsid w:val="00E34341"/>
    <w:rsid w:val="00E667A0"/>
    <w:rsid w:val="00E72B5D"/>
    <w:rsid w:val="00E74710"/>
    <w:rsid w:val="00EA2E15"/>
    <w:rsid w:val="00EC59EE"/>
    <w:rsid w:val="00ED23FB"/>
    <w:rsid w:val="00ED7C3C"/>
    <w:rsid w:val="00EE66FC"/>
    <w:rsid w:val="00EF4BC2"/>
    <w:rsid w:val="00F04921"/>
    <w:rsid w:val="00F07E8C"/>
    <w:rsid w:val="00F12DEF"/>
    <w:rsid w:val="00F358A2"/>
    <w:rsid w:val="00F425EA"/>
    <w:rsid w:val="00F50C8B"/>
    <w:rsid w:val="00F56809"/>
    <w:rsid w:val="00F57906"/>
    <w:rsid w:val="00F676D2"/>
    <w:rsid w:val="00F71EBA"/>
    <w:rsid w:val="00FB0100"/>
    <w:rsid w:val="00FB0310"/>
    <w:rsid w:val="034A54A3"/>
    <w:rsid w:val="03850893"/>
    <w:rsid w:val="07011CC2"/>
    <w:rsid w:val="07644792"/>
    <w:rsid w:val="077C7A64"/>
    <w:rsid w:val="09284798"/>
    <w:rsid w:val="0C13751C"/>
    <w:rsid w:val="0CF24E3E"/>
    <w:rsid w:val="0F2B6FD9"/>
    <w:rsid w:val="11290257"/>
    <w:rsid w:val="12931915"/>
    <w:rsid w:val="14512D16"/>
    <w:rsid w:val="183C240D"/>
    <w:rsid w:val="18465E5E"/>
    <w:rsid w:val="19F93BE2"/>
    <w:rsid w:val="1AA24D9F"/>
    <w:rsid w:val="1C6F20AA"/>
    <w:rsid w:val="1F0C52E3"/>
    <w:rsid w:val="1FFC60E5"/>
    <w:rsid w:val="21427B18"/>
    <w:rsid w:val="224955E9"/>
    <w:rsid w:val="24886490"/>
    <w:rsid w:val="250B47F3"/>
    <w:rsid w:val="26EB3B6A"/>
    <w:rsid w:val="27FBD2E2"/>
    <w:rsid w:val="28DA2E89"/>
    <w:rsid w:val="2A4254F9"/>
    <w:rsid w:val="2B490E8F"/>
    <w:rsid w:val="2D1F32F4"/>
    <w:rsid w:val="2F3A2B0C"/>
    <w:rsid w:val="323B4D81"/>
    <w:rsid w:val="34901B69"/>
    <w:rsid w:val="34B70380"/>
    <w:rsid w:val="359B6DAD"/>
    <w:rsid w:val="3AE174A3"/>
    <w:rsid w:val="3CFD6EBC"/>
    <w:rsid w:val="3F154518"/>
    <w:rsid w:val="40C377CE"/>
    <w:rsid w:val="41E20AA8"/>
    <w:rsid w:val="41EE1AF9"/>
    <w:rsid w:val="43446334"/>
    <w:rsid w:val="44A84E71"/>
    <w:rsid w:val="44DB0B75"/>
    <w:rsid w:val="477DCE1E"/>
    <w:rsid w:val="4990095A"/>
    <w:rsid w:val="499A2620"/>
    <w:rsid w:val="4C59349D"/>
    <w:rsid w:val="54FC2502"/>
    <w:rsid w:val="5503669C"/>
    <w:rsid w:val="573E1E21"/>
    <w:rsid w:val="579F405E"/>
    <w:rsid w:val="5A0869A5"/>
    <w:rsid w:val="5B487E91"/>
    <w:rsid w:val="5CF9550F"/>
    <w:rsid w:val="5EFEBDE8"/>
    <w:rsid w:val="6220088D"/>
    <w:rsid w:val="67E64A3B"/>
    <w:rsid w:val="68CA2609"/>
    <w:rsid w:val="68CC1AED"/>
    <w:rsid w:val="69BB0F42"/>
    <w:rsid w:val="6A5C259E"/>
    <w:rsid w:val="6A637494"/>
    <w:rsid w:val="6BCF62E6"/>
    <w:rsid w:val="6C1B20C5"/>
    <w:rsid w:val="6C7A1884"/>
    <w:rsid w:val="6CD3A16D"/>
    <w:rsid w:val="6D535020"/>
    <w:rsid w:val="6E5F49A6"/>
    <w:rsid w:val="6F4D7BFE"/>
    <w:rsid w:val="6FB839EA"/>
    <w:rsid w:val="6FFF37D2"/>
    <w:rsid w:val="70DE2EF1"/>
    <w:rsid w:val="737E18B7"/>
    <w:rsid w:val="7609269D"/>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iPriority="99" w:name="HTML Preformatted"/>
    <w:lsdException w:unhideWhenUsed="0" w:uiPriority="99" w:semiHidden="0" w:name="HTML Sample"/>
    <w:lsdException w:unhideWhenUsed="0" w:uiPriority="99" w:semiHidden="0" w:name="HTML Typewriter"/>
    <w:lsdException w:uiPriority="99"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link w:val="48"/>
    <w:qFormat/>
    <w:uiPriority w:val="9"/>
    <w:pPr>
      <w:keepNext/>
      <w:keepLines/>
      <w:outlineLvl w:val="0"/>
    </w:pPr>
    <w:rPr>
      <w:b/>
      <w:kern w:val="44"/>
      <w:sz w:val="36"/>
    </w:rPr>
  </w:style>
  <w:style w:type="paragraph" w:styleId="3">
    <w:name w:val="heading 2"/>
    <w:basedOn w:val="1"/>
    <w:next w:val="1"/>
    <w:qFormat/>
    <w:uiPriority w:val="0"/>
    <w:pPr>
      <w:keepNext/>
      <w:keepLines/>
      <w:snapToGrid w:val="0"/>
      <w:spacing w:before="480" w:after="120" w:line="240" w:lineRule="exact"/>
      <w:jc w:val="left"/>
      <w:outlineLvl w:val="1"/>
    </w:pPr>
    <w:rPr>
      <w:rFonts w:eastAsia="黑体"/>
      <w:sz w:val="30"/>
    </w:rPr>
  </w:style>
  <w:style w:type="paragraph" w:styleId="4">
    <w:name w:val="heading 3"/>
    <w:basedOn w:val="1"/>
    <w:next w:val="1"/>
    <w:link w:val="44"/>
    <w:qFormat/>
    <w:uiPriority w:val="0"/>
    <w:pPr>
      <w:keepNext/>
      <w:keepLines/>
      <w:spacing w:before="240" w:after="120" w:line="400" w:lineRule="exact"/>
      <w:jc w:val="left"/>
      <w:outlineLvl w:val="2"/>
    </w:pPr>
    <w:rPr>
      <w:rFonts w:ascii="等线" w:hAnsi="黑体" w:eastAsia="黑体" w:cs="Times New Roman"/>
      <w:bCs/>
      <w:color w:val="000000" w:themeColor="text1"/>
      <w:sz w:val="28"/>
      <w:szCs w:val="32"/>
      <w14:textFill>
        <w14:solidFill>
          <w14:schemeClr w14:val="tx1"/>
        </w14:solidFill>
      </w14:textFill>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before="0" w:after="0"/>
    </w:pPr>
    <w:rPr>
      <w:rFonts w:eastAsia="黑体" w:asciiTheme="majorHAnsi" w:hAnsiTheme="majorHAnsi" w:cstheme="majorBidi"/>
      <w:color w:val="auto"/>
      <w:sz w:val="20"/>
      <w:szCs w:val="20"/>
    </w:rPr>
  </w:style>
  <w:style w:type="paragraph" w:styleId="12">
    <w:name w:val="annotation text"/>
    <w:basedOn w:val="1"/>
    <w:link w:val="36"/>
    <w:qFormat/>
    <w:uiPriority w:val="0"/>
    <w:pPr>
      <w:jc w:val="left"/>
    </w:pPr>
  </w:style>
  <w:style w:type="paragraph" w:styleId="13">
    <w:name w:val="toc 3"/>
    <w:basedOn w:val="1"/>
    <w:next w:val="1"/>
    <w:autoRedefine/>
    <w:unhideWhenUsed/>
    <w:qFormat/>
    <w:uiPriority w:val="39"/>
    <w:pPr>
      <w:spacing w:before="0" w:after="0"/>
      <w:ind w:left="840" w:leftChars="400"/>
    </w:pPr>
    <w:rPr>
      <w:rFonts w:asciiTheme="minorHAnsi" w:hAnsiTheme="minorHAnsi" w:eastAsiaTheme="minorEastAsia" w:cstheme="minorBidi"/>
      <w:color w:val="auto"/>
      <w:sz w:val="21"/>
      <w:szCs w:val="22"/>
    </w:rPr>
  </w:style>
  <w:style w:type="paragraph" w:styleId="14">
    <w:name w:val="Plain Text"/>
    <w:basedOn w:val="1"/>
    <w:link w:val="41"/>
    <w:unhideWhenUsed/>
    <w:qFormat/>
    <w:uiPriority w:val="0"/>
    <w:pPr>
      <w:spacing w:before="0" w:after="0"/>
    </w:pPr>
    <w:rPr>
      <w:rFonts w:ascii="宋体" w:hAnsi="Courier New" w:eastAsia="宋体" w:cs="Times New Roman"/>
      <w:color w:val="auto"/>
      <w:kern w:val="0"/>
      <w:sz w:val="20"/>
      <w:szCs w:val="21"/>
      <w:lang w:val="zh-CN"/>
    </w:rPr>
  </w:style>
  <w:style w:type="paragraph" w:styleId="15">
    <w:name w:val="toc 8"/>
    <w:basedOn w:val="1"/>
    <w:next w:val="1"/>
    <w:autoRedefine/>
    <w:qFormat/>
    <w:uiPriority w:val="99"/>
    <w:pPr>
      <w:ind w:left="2940" w:leftChars="1400"/>
    </w:pPr>
  </w:style>
  <w:style w:type="paragraph" w:styleId="16">
    <w:name w:val="Balloon Text"/>
    <w:basedOn w:val="1"/>
    <w:link w:val="37"/>
    <w:qFormat/>
    <w:uiPriority w:val="0"/>
    <w:pPr>
      <w:spacing w:before="0" w:after="0"/>
    </w:pPr>
    <w:rPr>
      <w:sz w:val="18"/>
      <w:szCs w:val="18"/>
    </w:rPr>
  </w:style>
  <w:style w:type="paragraph" w:styleId="17">
    <w:name w:val="footer"/>
    <w:basedOn w:val="1"/>
    <w:link w:val="47"/>
    <w:qFormat/>
    <w:uiPriority w:val="99"/>
    <w:pPr>
      <w:tabs>
        <w:tab w:val="center" w:pos="4153"/>
        <w:tab w:val="right" w:pos="8306"/>
      </w:tabs>
      <w:snapToGrid w:val="0"/>
      <w:jc w:val="center"/>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unhideWhenUsed/>
    <w:qFormat/>
    <w:uiPriority w:val="39"/>
    <w:pPr>
      <w:tabs>
        <w:tab w:val="right" w:leader="dot" w:pos="8302"/>
      </w:tabs>
      <w:spacing w:before="0" w:after="0" w:line="400" w:lineRule="exact"/>
    </w:pPr>
    <w:rPr>
      <w:rFonts w:asciiTheme="minorHAnsi" w:hAnsiTheme="minorHAnsi" w:eastAsiaTheme="minorEastAsia" w:cstheme="minorBidi"/>
      <w:color w:val="auto"/>
      <w:sz w:val="21"/>
      <w:szCs w:val="22"/>
    </w:rPr>
  </w:style>
  <w:style w:type="paragraph" w:styleId="20">
    <w:name w:val="Subtitle"/>
    <w:basedOn w:val="1"/>
    <w:next w:val="1"/>
    <w:link w:val="33"/>
    <w:qFormat/>
    <w:uiPriority w:val="0"/>
    <w:pPr>
      <w:jc w:val="center"/>
      <w:outlineLvl w:val="1"/>
    </w:pPr>
    <w:rPr>
      <w:rFonts w:cstheme="minorBidi"/>
      <w:b/>
      <w:bCs/>
      <w:kern w:val="28"/>
      <w:sz w:val="44"/>
      <w:szCs w:val="32"/>
    </w:rPr>
  </w:style>
  <w:style w:type="paragraph" w:styleId="21">
    <w:name w:val="toc 2"/>
    <w:basedOn w:val="1"/>
    <w:next w:val="1"/>
    <w:autoRedefine/>
    <w:unhideWhenUsed/>
    <w:qFormat/>
    <w:uiPriority w:val="39"/>
    <w:pPr>
      <w:spacing w:before="0" w:after="0"/>
      <w:ind w:left="420" w:leftChars="200"/>
    </w:pPr>
    <w:rPr>
      <w:rFonts w:asciiTheme="minorHAnsi" w:hAnsiTheme="minorHAnsi" w:eastAsiaTheme="minorEastAsia" w:cstheme="minorBidi"/>
      <w:color w:val="auto"/>
      <w:sz w:val="21"/>
      <w:szCs w:val="22"/>
    </w:rPr>
  </w:style>
  <w:style w:type="paragraph" w:styleId="2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3">
    <w:name w:val="Title"/>
    <w:basedOn w:val="1"/>
    <w:next w:val="1"/>
    <w:link w:val="32"/>
    <w:qFormat/>
    <w:uiPriority w:val="0"/>
    <w:pPr>
      <w:spacing w:before="480" w:after="360" w:line="400" w:lineRule="exact"/>
      <w:jc w:val="center"/>
      <w:outlineLvl w:val="0"/>
    </w:pPr>
    <w:rPr>
      <w:rFonts w:eastAsia="黑体" w:cstheme="majorBidi"/>
      <w:bCs/>
      <w:sz w:val="32"/>
      <w:szCs w:val="32"/>
    </w:rPr>
  </w:style>
  <w:style w:type="paragraph" w:styleId="24">
    <w:name w:val="annotation subject"/>
    <w:basedOn w:val="12"/>
    <w:next w:val="12"/>
    <w:link w:val="38"/>
    <w:qFormat/>
    <w:uiPriority w:val="0"/>
    <w:rPr>
      <w:b/>
      <w:bCs/>
    </w:rPr>
  </w:style>
  <w:style w:type="table" w:styleId="26">
    <w:name w:val="Table Grid"/>
    <w:basedOn w:val="25"/>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28">
    <w:name w:val="Strong"/>
    <w:basedOn w:val="27"/>
    <w:qFormat/>
    <w:uiPriority w:val="0"/>
    <w:rPr>
      <w:b/>
    </w:rPr>
  </w:style>
  <w:style w:type="character" w:styleId="29">
    <w:name w:val="page number"/>
    <w:basedOn w:val="27"/>
    <w:qFormat/>
    <w:uiPriority w:val="0"/>
  </w:style>
  <w:style w:type="character" w:styleId="30">
    <w:name w:val="Hyperlink"/>
    <w:basedOn w:val="27"/>
    <w:qFormat/>
    <w:uiPriority w:val="99"/>
    <w:rPr>
      <w:color w:val="1E6FFF"/>
      <w:u w:val="single"/>
    </w:rPr>
  </w:style>
  <w:style w:type="character" w:styleId="31">
    <w:name w:val="annotation reference"/>
    <w:basedOn w:val="27"/>
    <w:qFormat/>
    <w:uiPriority w:val="0"/>
    <w:rPr>
      <w:sz w:val="21"/>
      <w:szCs w:val="21"/>
    </w:rPr>
  </w:style>
  <w:style w:type="character" w:customStyle="1" w:styleId="32">
    <w:name w:val="标题 字符"/>
    <w:basedOn w:val="27"/>
    <w:link w:val="23"/>
    <w:qFormat/>
    <w:uiPriority w:val="0"/>
    <w:rPr>
      <w:rFonts w:eastAsia="黑体" w:cstheme="majorBidi"/>
      <w:bCs/>
      <w:color w:val="333333"/>
      <w:kern w:val="2"/>
      <w:sz w:val="32"/>
      <w:szCs w:val="32"/>
    </w:rPr>
  </w:style>
  <w:style w:type="character" w:customStyle="1" w:styleId="33">
    <w:name w:val="副标题 字符"/>
    <w:basedOn w:val="27"/>
    <w:link w:val="20"/>
    <w:qFormat/>
    <w:uiPriority w:val="0"/>
    <w:rPr>
      <w:rFonts w:ascii="Arial" w:hAnsi="Arial" w:eastAsia="微软雅黑" w:cstheme="minorBidi"/>
      <w:b/>
      <w:bCs/>
      <w:kern w:val="28"/>
      <w:sz w:val="44"/>
      <w:szCs w:val="32"/>
    </w:rPr>
  </w:style>
  <w:style w:type="paragraph" w:customStyle="1" w:styleId="34">
    <w:name w:val="melo-codeblock-Base-theme-para"/>
    <w:qFormat/>
    <w:uiPriority w:val="99"/>
    <w:pPr>
      <w:snapToGrid w:val="0"/>
      <w:spacing w:line="360" w:lineRule="auto"/>
    </w:pPr>
    <w:rPr>
      <w:rFonts w:ascii="Monaco" w:hAnsi="Monaco" w:eastAsia="Monaco" w:cs="Monaco"/>
      <w:color w:val="000000"/>
      <w:sz w:val="21"/>
      <w:lang w:val="en-US" w:eastAsia="zh-CN" w:bidi="ar-SA"/>
    </w:rPr>
  </w:style>
  <w:style w:type="character" w:customStyle="1" w:styleId="35">
    <w:name w:val="melo-codeblock-Base-theme-char"/>
    <w:qFormat/>
    <w:uiPriority w:val="99"/>
    <w:rPr>
      <w:rFonts w:ascii="Monaco" w:hAnsi="Monaco" w:eastAsia="Monaco" w:cs="Monaco"/>
      <w:color w:val="000000"/>
      <w:sz w:val="21"/>
    </w:rPr>
  </w:style>
  <w:style w:type="character" w:customStyle="1" w:styleId="36">
    <w:name w:val="批注文字 字符"/>
    <w:basedOn w:val="27"/>
    <w:link w:val="12"/>
    <w:qFormat/>
    <w:uiPriority w:val="0"/>
    <w:rPr>
      <w:color w:val="333333"/>
      <w:kern w:val="2"/>
      <w:sz w:val="22"/>
      <w:szCs w:val="24"/>
    </w:rPr>
  </w:style>
  <w:style w:type="character" w:customStyle="1" w:styleId="37">
    <w:name w:val="批注框文本 字符"/>
    <w:basedOn w:val="27"/>
    <w:link w:val="16"/>
    <w:qFormat/>
    <w:uiPriority w:val="0"/>
    <w:rPr>
      <w:color w:val="333333"/>
      <w:kern w:val="2"/>
      <w:sz w:val="18"/>
      <w:szCs w:val="18"/>
    </w:rPr>
  </w:style>
  <w:style w:type="character" w:customStyle="1" w:styleId="38">
    <w:name w:val="批注主题 字符"/>
    <w:basedOn w:val="36"/>
    <w:link w:val="24"/>
    <w:qFormat/>
    <w:uiPriority w:val="0"/>
    <w:rPr>
      <w:b/>
      <w:bCs/>
      <w:color w:val="333333"/>
      <w:kern w:val="2"/>
      <w:sz w:val="22"/>
      <w:szCs w:val="24"/>
    </w:rPr>
  </w:style>
  <w:style w:type="paragraph" w:styleId="39">
    <w:name w:val="List Paragraph"/>
    <w:basedOn w:val="1"/>
    <w:qFormat/>
    <w:uiPriority w:val="34"/>
    <w:pPr>
      <w:ind w:firstLine="420" w:firstLineChars="200"/>
    </w:pPr>
  </w:style>
  <w:style w:type="character" w:customStyle="1" w:styleId="40">
    <w:name w:val="fontstyle01"/>
    <w:basedOn w:val="27"/>
    <w:qFormat/>
    <w:uiPriority w:val="0"/>
    <w:rPr>
      <w:rFonts w:hint="default" w:ascii="仿宋" w:hAnsi="仿宋"/>
      <w:color w:val="000000"/>
      <w:sz w:val="32"/>
      <w:szCs w:val="32"/>
    </w:rPr>
  </w:style>
  <w:style w:type="character" w:customStyle="1" w:styleId="41">
    <w:name w:val="纯文本 字符"/>
    <w:basedOn w:val="27"/>
    <w:link w:val="14"/>
    <w:qFormat/>
    <w:uiPriority w:val="0"/>
    <w:rPr>
      <w:rFonts w:ascii="宋体" w:hAnsi="Courier New" w:eastAsia="宋体" w:cs="Times New Roman"/>
      <w:szCs w:val="21"/>
      <w:lang w:val="zh-CN" w:eastAsia="zh-CN"/>
    </w:rPr>
  </w:style>
  <w:style w:type="paragraph" w:customStyle="1" w:styleId="42">
    <w:name w:val="Table Paragraph"/>
    <w:basedOn w:val="1"/>
    <w:qFormat/>
    <w:uiPriority w:val="1"/>
    <w:pPr>
      <w:autoSpaceDE w:val="0"/>
      <w:autoSpaceDN w:val="0"/>
      <w:spacing w:before="0" w:after="0"/>
      <w:jc w:val="left"/>
    </w:pPr>
    <w:rPr>
      <w:rFonts w:ascii="Times New Roman" w:hAnsi="Times New Roman" w:eastAsia="Times New Roman" w:cs="Times New Roman"/>
      <w:color w:val="auto"/>
      <w:kern w:val="0"/>
      <w:szCs w:val="22"/>
      <w:lang w:eastAsia="en-US"/>
    </w:rPr>
  </w:style>
  <w:style w:type="table" w:customStyle="1" w:styleId="43">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44">
    <w:name w:val="标题 3 字符"/>
    <w:basedOn w:val="27"/>
    <w:link w:val="4"/>
    <w:qFormat/>
    <w:uiPriority w:val="0"/>
    <w:rPr>
      <w:rFonts w:ascii="等线" w:hAnsi="黑体" w:eastAsia="黑体" w:cs="Times New Roman"/>
      <w:bCs/>
      <w:color w:val="000000" w:themeColor="text1"/>
      <w:kern w:val="2"/>
      <w:sz w:val="28"/>
      <w:szCs w:val="32"/>
      <w14:textFill>
        <w14:solidFill>
          <w14:schemeClr w14:val="tx1"/>
        </w14:solidFill>
      </w14:textFill>
    </w:rPr>
  </w:style>
  <w:style w:type="paragraph" w:customStyle="1" w:styleId="45">
    <w:name w:val="TOC 标题1"/>
    <w:basedOn w:val="2"/>
    <w:next w:val="1"/>
    <w:semiHidden/>
    <w:unhideWhenUsed/>
    <w:qFormat/>
    <w:uiPriority w:val="39"/>
    <w:pPr>
      <w:spacing w:before="340" w:after="330" w:line="578" w:lineRule="auto"/>
      <w:outlineLvl w:val="9"/>
    </w:pPr>
    <w:rPr>
      <w:bCs/>
      <w:sz w:val="44"/>
      <w:szCs w:val="44"/>
    </w:rPr>
  </w:style>
  <w:style w:type="character" w:customStyle="1" w:styleId="46">
    <w:name w:val="页眉 字符"/>
    <w:basedOn w:val="27"/>
    <w:link w:val="18"/>
    <w:qFormat/>
    <w:uiPriority w:val="99"/>
    <w:rPr>
      <w:color w:val="333333"/>
      <w:kern w:val="2"/>
      <w:sz w:val="18"/>
      <w:szCs w:val="18"/>
    </w:rPr>
  </w:style>
  <w:style w:type="character" w:customStyle="1" w:styleId="47">
    <w:name w:val="页脚 字符"/>
    <w:basedOn w:val="27"/>
    <w:link w:val="17"/>
    <w:qFormat/>
    <w:uiPriority w:val="99"/>
    <w:rPr>
      <w:color w:val="333333"/>
      <w:kern w:val="2"/>
      <w:sz w:val="18"/>
      <w:szCs w:val="18"/>
    </w:rPr>
  </w:style>
  <w:style w:type="character" w:customStyle="1" w:styleId="48">
    <w:name w:val="标题 1 字符"/>
    <w:basedOn w:val="27"/>
    <w:link w:val="2"/>
    <w:qFormat/>
    <w:uiPriority w:val="9"/>
    <w:rPr>
      <w:b/>
      <w:color w:val="333333"/>
      <w:kern w:val="44"/>
      <w:sz w:val="36"/>
      <w:szCs w:val="24"/>
    </w:rPr>
  </w:style>
  <w:style w:type="table" w:customStyle="1" w:styleId="49">
    <w:name w:val="网格型1"/>
    <w:basedOn w:val="25"/>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2"/>
    <w:basedOn w:val="25"/>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1">
    <w:name w:val="修订1"/>
    <w:hidden/>
    <w:semiHidden/>
    <w:qFormat/>
    <w:uiPriority w:val="99"/>
    <w:rPr>
      <w:rFonts w:ascii="Arial" w:hAnsi="Arial" w:eastAsia="微软雅黑" w:cs="Arial"/>
      <w:color w:val="333333"/>
      <w:kern w:val="2"/>
      <w:sz w:val="22"/>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wmf"/><Relationship Id="rId93" Type="http://schemas.openxmlformats.org/officeDocument/2006/relationships/oleObject" Target="embeddings/oleObject40.bin"/><Relationship Id="rId92" Type="http://schemas.openxmlformats.org/officeDocument/2006/relationships/image" Target="media/image41.wmf"/><Relationship Id="rId91" Type="http://schemas.openxmlformats.org/officeDocument/2006/relationships/oleObject" Target="embeddings/oleObject39.bin"/><Relationship Id="rId90" Type="http://schemas.openxmlformats.org/officeDocument/2006/relationships/image" Target="media/image40.wmf"/><Relationship Id="rId9" Type="http://schemas.openxmlformats.org/officeDocument/2006/relationships/footer" Target="footer4.xml"/><Relationship Id="rId89" Type="http://schemas.openxmlformats.org/officeDocument/2006/relationships/oleObject" Target="embeddings/oleObject38.bin"/><Relationship Id="rId88" Type="http://schemas.openxmlformats.org/officeDocument/2006/relationships/image" Target="media/image39.png"/><Relationship Id="rId87" Type="http://schemas.openxmlformats.org/officeDocument/2006/relationships/image" Target="media/image38.wmf"/><Relationship Id="rId86" Type="http://schemas.openxmlformats.org/officeDocument/2006/relationships/oleObject" Target="embeddings/oleObject37.bin"/><Relationship Id="rId85" Type="http://schemas.openxmlformats.org/officeDocument/2006/relationships/image" Target="media/image37.wmf"/><Relationship Id="rId84" Type="http://schemas.openxmlformats.org/officeDocument/2006/relationships/oleObject" Target="embeddings/oleObject36.bin"/><Relationship Id="rId83" Type="http://schemas.openxmlformats.org/officeDocument/2006/relationships/image" Target="media/image36.wmf"/><Relationship Id="rId82" Type="http://schemas.openxmlformats.org/officeDocument/2006/relationships/oleObject" Target="embeddings/oleObject35.bin"/><Relationship Id="rId81" Type="http://schemas.openxmlformats.org/officeDocument/2006/relationships/image" Target="media/image35.wmf"/><Relationship Id="rId80" Type="http://schemas.openxmlformats.org/officeDocument/2006/relationships/oleObject" Target="embeddings/oleObject34.bin"/><Relationship Id="rId8" Type="http://schemas.openxmlformats.org/officeDocument/2006/relationships/footer" Target="footer3.xml"/><Relationship Id="rId79" Type="http://schemas.openxmlformats.org/officeDocument/2006/relationships/image" Target="media/image34.wmf"/><Relationship Id="rId78" Type="http://schemas.openxmlformats.org/officeDocument/2006/relationships/oleObject" Target="embeddings/oleObject33.bin"/><Relationship Id="rId77" Type="http://schemas.openxmlformats.org/officeDocument/2006/relationships/image" Target="media/image33.wmf"/><Relationship Id="rId76" Type="http://schemas.openxmlformats.org/officeDocument/2006/relationships/oleObject" Target="embeddings/oleObject32.bin"/><Relationship Id="rId75" Type="http://schemas.openxmlformats.org/officeDocument/2006/relationships/image" Target="media/image32.wmf"/><Relationship Id="rId74" Type="http://schemas.openxmlformats.org/officeDocument/2006/relationships/oleObject" Target="embeddings/oleObject31.bin"/><Relationship Id="rId73" Type="http://schemas.openxmlformats.org/officeDocument/2006/relationships/image" Target="media/image31.wmf"/><Relationship Id="rId72" Type="http://schemas.openxmlformats.org/officeDocument/2006/relationships/oleObject" Target="embeddings/oleObject30.bin"/><Relationship Id="rId71" Type="http://schemas.openxmlformats.org/officeDocument/2006/relationships/image" Target="media/image30.wmf"/><Relationship Id="rId70" Type="http://schemas.openxmlformats.org/officeDocument/2006/relationships/oleObject" Target="embeddings/oleObject29.bin"/><Relationship Id="rId7" Type="http://schemas.openxmlformats.org/officeDocument/2006/relationships/footer" Target="footer2.xml"/><Relationship Id="rId69" Type="http://schemas.openxmlformats.org/officeDocument/2006/relationships/image" Target="media/image29.wmf"/><Relationship Id="rId68" Type="http://schemas.openxmlformats.org/officeDocument/2006/relationships/oleObject" Target="embeddings/oleObject28.bin"/><Relationship Id="rId67" Type="http://schemas.openxmlformats.org/officeDocument/2006/relationships/image" Target="media/image28.wmf"/><Relationship Id="rId66" Type="http://schemas.openxmlformats.org/officeDocument/2006/relationships/oleObject" Target="embeddings/oleObject27.bin"/><Relationship Id="rId65" Type="http://schemas.openxmlformats.org/officeDocument/2006/relationships/image" Target="media/image27.wmf"/><Relationship Id="rId64" Type="http://schemas.openxmlformats.org/officeDocument/2006/relationships/oleObject" Target="embeddings/oleObject26.bin"/><Relationship Id="rId63" Type="http://schemas.openxmlformats.org/officeDocument/2006/relationships/image" Target="media/image26.wmf"/><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image" Target="media/image25.wmf"/><Relationship Id="rId6" Type="http://schemas.openxmlformats.org/officeDocument/2006/relationships/footer" Target="footer1.xml"/><Relationship Id="rId59" Type="http://schemas.openxmlformats.org/officeDocument/2006/relationships/oleObject" Target="embeddings/oleObject23.bin"/><Relationship Id="rId58" Type="http://schemas.openxmlformats.org/officeDocument/2006/relationships/image" Target="media/image24.wmf"/><Relationship Id="rId57" Type="http://schemas.openxmlformats.org/officeDocument/2006/relationships/oleObject" Target="embeddings/oleObject22.bin"/><Relationship Id="rId56" Type="http://schemas.openxmlformats.org/officeDocument/2006/relationships/image" Target="media/image23.wmf"/><Relationship Id="rId55" Type="http://schemas.openxmlformats.org/officeDocument/2006/relationships/oleObject" Target="embeddings/oleObject21.bin"/><Relationship Id="rId54" Type="http://schemas.openxmlformats.org/officeDocument/2006/relationships/image" Target="media/image22.wmf"/><Relationship Id="rId53" Type="http://schemas.openxmlformats.org/officeDocument/2006/relationships/oleObject" Target="embeddings/oleObject20.bin"/><Relationship Id="rId52" Type="http://schemas.openxmlformats.org/officeDocument/2006/relationships/image" Target="media/image21.wmf"/><Relationship Id="rId51" Type="http://schemas.openxmlformats.org/officeDocument/2006/relationships/oleObject" Target="embeddings/oleObject19.bin"/><Relationship Id="rId50" Type="http://schemas.openxmlformats.org/officeDocument/2006/relationships/image" Target="media/image20.wmf"/><Relationship Id="rId5" Type="http://schemas.openxmlformats.org/officeDocument/2006/relationships/header" Target="header2.xml"/><Relationship Id="rId49" Type="http://schemas.openxmlformats.org/officeDocument/2006/relationships/oleObject" Target="embeddings/oleObject18.bin"/><Relationship Id="rId48" Type="http://schemas.openxmlformats.org/officeDocument/2006/relationships/image" Target="media/image19.wmf"/><Relationship Id="rId47" Type="http://schemas.openxmlformats.org/officeDocument/2006/relationships/oleObject" Target="embeddings/oleObject17.bin"/><Relationship Id="rId46" Type="http://schemas.openxmlformats.org/officeDocument/2006/relationships/image" Target="media/image18.wmf"/><Relationship Id="rId45" Type="http://schemas.openxmlformats.org/officeDocument/2006/relationships/oleObject" Target="embeddings/oleObject16.bin"/><Relationship Id="rId44" Type="http://schemas.openxmlformats.org/officeDocument/2006/relationships/image" Target="media/image17.wmf"/><Relationship Id="rId43" Type="http://schemas.openxmlformats.org/officeDocument/2006/relationships/oleObject" Target="embeddings/oleObject15.bin"/><Relationship Id="rId42" Type="http://schemas.openxmlformats.org/officeDocument/2006/relationships/image" Target="media/image16.wmf"/><Relationship Id="rId41" Type="http://schemas.openxmlformats.org/officeDocument/2006/relationships/oleObject" Target="embeddings/oleObject14.bin"/><Relationship Id="rId40" Type="http://schemas.openxmlformats.org/officeDocument/2006/relationships/image" Target="media/image15.wmf"/><Relationship Id="rId4" Type="http://schemas.openxmlformats.org/officeDocument/2006/relationships/header" Target="header1.xml"/><Relationship Id="rId39" Type="http://schemas.openxmlformats.org/officeDocument/2006/relationships/oleObject" Target="embeddings/oleObject13.bin"/><Relationship Id="rId38" Type="http://schemas.openxmlformats.org/officeDocument/2006/relationships/image" Target="media/image14.wmf"/><Relationship Id="rId37" Type="http://schemas.openxmlformats.org/officeDocument/2006/relationships/oleObject" Target="embeddings/oleObject12.bin"/><Relationship Id="rId36" Type="http://schemas.openxmlformats.org/officeDocument/2006/relationships/image" Target="media/image13.wmf"/><Relationship Id="rId35" Type="http://schemas.openxmlformats.org/officeDocument/2006/relationships/oleObject" Target="embeddings/oleObject11.bin"/><Relationship Id="rId34" Type="http://schemas.openxmlformats.org/officeDocument/2006/relationships/image" Target="media/image12.wmf"/><Relationship Id="rId33" Type="http://schemas.openxmlformats.org/officeDocument/2006/relationships/oleObject" Target="embeddings/oleObject10.bin"/><Relationship Id="rId32" Type="http://schemas.openxmlformats.org/officeDocument/2006/relationships/image" Target="media/image11.wmf"/><Relationship Id="rId31" Type="http://schemas.openxmlformats.org/officeDocument/2006/relationships/oleObject" Target="embeddings/oleObject9.bin"/><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wmf"/><Relationship Id="rId28" Type="http://schemas.openxmlformats.org/officeDocument/2006/relationships/oleObject" Target="embeddings/oleObject8.bin"/><Relationship Id="rId27" Type="http://schemas.openxmlformats.org/officeDocument/2006/relationships/image" Target="media/image8.wmf"/><Relationship Id="rId26" Type="http://schemas.openxmlformats.org/officeDocument/2006/relationships/oleObject" Target="embeddings/oleObject7.bin"/><Relationship Id="rId25" Type="http://schemas.openxmlformats.org/officeDocument/2006/relationships/image" Target="media/image7.wmf"/><Relationship Id="rId24" Type="http://schemas.openxmlformats.org/officeDocument/2006/relationships/oleObject" Target="embeddings/oleObject6.bin"/><Relationship Id="rId23" Type="http://schemas.openxmlformats.org/officeDocument/2006/relationships/image" Target="media/image6.wmf"/><Relationship Id="rId22" Type="http://schemas.openxmlformats.org/officeDocument/2006/relationships/oleObject" Target="embeddings/oleObject5.bin"/><Relationship Id="rId21" Type="http://schemas.openxmlformats.org/officeDocument/2006/relationships/image" Target="media/image5.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oleObject" Target="embeddings/oleObject3.bin"/><Relationship Id="rId17" Type="http://schemas.openxmlformats.org/officeDocument/2006/relationships/image" Target="media/image3.wmf"/><Relationship Id="rId16" Type="http://schemas.openxmlformats.org/officeDocument/2006/relationships/oleObject" Target="embeddings/oleObject2.bin"/><Relationship Id="rId15" Type="http://schemas.openxmlformats.org/officeDocument/2006/relationships/image" Target="media/image2.wmf"/><Relationship Id="rId14" Type="http://schemas.openxmlformats.org/officeDocument/2006/relationships/oleObject" Target="embeddings/oleObject1.bin"/><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6" Type="http://schemas.openxmlformats.org/officeDocument/2006/relationships/fontTable" Target="fontTable.xml"/><Relationship Id="rId105" Type="http://schemas.openxmlformats.org/officeDocument/2006/relationships/customXml" Target="../customXml/item2.xml"/><Relationship Id="rId104" Type="http://schemas.openxmlformats.org/officeDocument/2006/relationships/numbering" Target="numbering.xml"/><Relationship Id="rId103" Type="http://schemas.openxmlformats.org/officeDocument/2006/relationships/customXml" Target="../customXml/item1.xml"/><Relationship Id="rId102" Type="http://schemas.openxmlformats.org/officeDocument/2006/relationships/image" Target="media/image50.wmf"/><Relationship Id="rId101" Type="http://schemas.openxmlformats.org/officeDocument/2006/relationships/image" Target="media/image49.png"/><Relationship Id="rId100" Type="http://schemas.openxmlformats.org/officeDocument/2006/relationships/image" Target="media/image48.pn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246483-B208-48F6-B8D8-55F88A0D0878}">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1043</Words>
  <Characters>1124</Characters>
  <Lines>37</Lines>
  <Paragraphs>10</Paragraphs>
  <TotalTime>180</TotalTime>
  <ScaleCrop>false</ScaleCrop>
  <LinksUpToDate>false</LinksUpToDate>
  <CharactersWithSpaces>1126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2025-09-28T09:56:00Z</dcterms:created>
  <dc:creator>Administrator</dc:creator>
  <cp:lastModifiedBy>我的风景是她</cp:lastModifiedBy>
  <dcterms:modified xsi:type="dcterms:W3CDTF">2026-04-22T06:29:12Z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eyJoZGlkIjoiZTdmZmM5NzZjNTNmYzM4NTk1YmQwYTFmNTFjYjM5NjMiLCJ1c2VySWQiOiI4NzQwMTEwMzYifQ==</vt:lpwstr>
  </property>
  <property fmtid="{D5CDD505-2E9C-101B-9397-08002B2CF9AE}" pid="3" name="KSOProductBuildVer">
    <vt:lpwstr>2052-12.1.0.25865</vt:lpwstr>
  </property>
  <property fmtid="{D5CDD505-2E9C-101B-9397-08002B2CF9AE}" pid="4" name="ICV">
    <vt:lpwstr>0D53B689FA294C8AA76509073F42CB1B_13</vt:lpwstr>
  </property>
</Properties>
</file>