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中俄跨境电商物流业务协调会议纪要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会议信息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会议日期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2026年6月8</w:t>
            </w:r>
            <w:r>
              <w:rPr>
                <w:rFonts w:eastAsia="等线" w:ascii="Arial" w:cs="Arial" w:hAnsi="Arial"/>
                <w:sz w:val="22"/>
              </w:rPr>
              <w:t>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会议时长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55分钟</w:t>
            </w:r>
            <w:r>
              <w:rPr>
                <w:rFonts w:eastAsia="等线" w:ascii="Arial" w:cs="Arial" w:hAnsi="Arial"/>
                <w:sz w:val="22"/>
              </w:rPr>
              <w:t>（00:00-55:14）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会议形式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中俄双语线上专项协调会议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参会单位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CEL畅达（CE Logistics）、Ozon平台、R</w:t>
            </w:r>
            <w:r>
              <w:rPr>
                <w:rFonts w:eastAsia="等线" w:ascii="Arial" w:cs="Arial" w:hAnsi="Arial"/>
                <w:sz w:val="22"/>
              </w:rPr>
              <w:t>ocket团队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中方参会人员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</w:t>
            </w:r>
            <w:r>
              <w:rPr>
                <w:rFonts w:eastAsia="等线" w:ascii="Arial" w:cs="Arial" w:hAnsi="Arial"/>
                <w:sz w:val="22"/>
              </w:rPr>
              <w:t>总、运营团队、技术团队、财务团队、渠道专员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俄方参会人员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Yana、Anna/Lina、D</w:t>
            </w:r>
            <w:r>
              <w:rPr>
                <w:rFonts w:eastAsia="等线" w:ascii="Arial" w:cs="Arial" w:hAnsi="Arial"/>
                <w:sz w:val="22"/>
              </w:rPr>
              <w:t>aria（达利亚）、Alexandra（亚历山德拉）、Rocket团队代表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纪要编制时间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2026年6月9日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高效解决中俄跨境电商物流履约、系统对接、清关合规、财务结算、异常订单处置等核心业务痛点，打通双方信息壁垒、统一业务执行标准、压实问题整改责任，CEL畅达联合Ozon平台、Rocket团队召开线上专项业务协调会议。会议逐项复盘现阶段存量问题、核实问题成因、磋商解决方案，明确各方责任、整改标准及落地时限。本纪要为三方后续业务执行、对账核验、问题整改、进度跟进的正式合规依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一、订单报备与清关状态同步问题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1.1 204轨迹大包号未展示异常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分订单已完成清关流程，但Rocket后台未同步生成对应批次大包号，出现物流轨迹展示缺失问题。经中方技术团队核查，系统已正常完成大包号创建及报文推送，本地数据无异常。判定问题为平台端数据校验、页面展示故障，由平台技术团队排查根源并完成修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分件中心送达精准度争议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反馈约1%订单存在分件中心送达错误问题。中方核实确认，货物实际送达分区完全合规，差异仅为同一分区内不同分件中心匹配偏差，不属于跨分区错发履约问题。后续由中方渠道专员核查订单实际送达点位，完成问题最终核验确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二、物流时效与SLA核算管理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2.1 积压订单SLA判定及优化情况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方统一积压订单判定标准：以历史80%订单6天履约时效为基准，订单累计履约时效超基准即判定为积压订单。现阶段平台大量订单履约时效达7.5天，积压异常问题持续数周。为优化履约时效，中方自6月2日完成系统逻辑升级，将原出库节点推送调整为包裹入库即推送物流节点，新入网订单时效问题已显著改善，平台将持续跟踪后续数据表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2.2 FBS前端时效展示逻辑异常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前端存在时效展示逻辑错乱问题，同一商品Standard标准配送时效（6月25日）晚于Economy经济配送时效（6月23日），与实际运输规则、履约时效相悖。该异常导致卖家优先放弃Standard配送服务，扰乱平台配送产品结构及物流履约体系。中方已留存异常截图并同步平台，由平台负责人核实整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2.3 FBP与FBS时效展示差异异常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平台存在FBP模式展示时效普遍长于FBS模式的不合理现象。双方约定，由FBP业务负责人于6月11日（周三）FBP专项周会中，展示全量时效统计数据，核查差异成因并统一反馈整改结论。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三、财务结算与罚款争议问题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违规罚款核算规则争议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方核查发现，4月报备的C区Standard渠道货物已按平台要求调整履约至A区，但平台核算超时罚款时，仍沿用原始C区分区计划统计标准，涉及9万余单问题订单，且全部按最高标准计罚，核算结果与实际履约情况不符。后续待平台提供最新全量罚款清单，双方逐单核对差异，统一核算标准并修正异常罚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体积重上限规则导致发运异常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Big、Primo Big渠道平台设置30公斤体积重上限，部分包裹实际体积重达50公斤，触发平台报文推送失败，导致订单无法正常履约发运。为统一双方系统规则、减少业务异常，需平台明确两大渠道30公斤体积重上限是否为统一标准。中方将依据平台最终规则同步升级本地系统，对超标包裹执行拦截拒运；同时中方IT将推送超30公斤测试订单，留存报错报文后同步平台核查定位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 Rocket赔付账单确认滞后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Rocket赔付账单核对工作停滞近一个月，未完成有效确认。会议期间已在专项工作群对接Rocket负责人，对方承诺立即跟进账单核对、确认及回款推进工作。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四、出口报关合规风险（紧急事项）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4.1 订单1卢布超低货值异常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批量下发1卢布超低申报货值订单，商品实际售价、开票金额均远高于申报金额，若按此完成出口报关，将产生重大海关合规风险，为本次会议最高优先级紧急整改事项。平台初步排查，异常或由商家折扣、积分抵扣导致实付金额极低，真实实付1卢布订单无合规风险。中方已同步异常订单清单至工作群，由平台优先核查订单真实支付情况，快速整改货值异常问题，彻底规避报关风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五、异常订单处置与违规管理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5.1 dropoffcode节点推送异常修复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有系统逻辑为包裹出库后推送dropoffcode节点，部分问题包裹出库后被拦截，导致节点推送失败、物流轨迹缺失。目前中方已完成系统优化，调整为包裹入库验收后即刻推送对应节点，彻底解决该类轨迹异常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5.2 品名实物不符订单自主取消权限申请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往品名与实物不符的异常订单，仅支持平台单方取消操作，导致异常订单长期滞留仓库，造成仓储积压、履约成本损耗。中方申请开通自主取消权限，通过标准化代码操作处置异常订单。平台建议采用“卖家非法行为”原因码，并承诺当日确认可使用的具体代码，同步中方落地执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5.3 平台API误取消正常订单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笔轮胎品类正常可清关订单，入仓后被平台API以“进口清关失败”无依据取消。物流端未反馈任何清关异常，该系统误操作引发市场不实传言，造成CEL物流品牌口碑负面影响。平台已安排技术团队专项核查，初步判定为系统Bug，将尽快定位问题并修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六、渠道运营与系统机制问题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6.1 跨境店货物直交Rocket合规风险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分商家以中国营业执照注册Ozon跨境店，未通过CEL畅达履约，直接在莫斯科本地将货物交付Rocket分拣。该类订单无CEL物流轨迹，导致中方无法出具对应关税、清关文件，存在平台合规处罚风险。中方提请平台新增校验机制，要求Rocket扫描中国跨境包裹前，必须匹配有效中国物流轨迹，杜绝违规直交行为。平台将组织技术团队研讨机制方案，同时核实涉事商家情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6.2 Rocket抵达时间数据失真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分订单存在物流时间错乱问题，典型案例为5月3日已完成Rocket扫描签收，系统显示抵达时间为5月7日。初步判定原因为订单批次分流至不同分拣中心，系统取数口径不统一。后续由中方渠道专员核查具体订单，核实数据异常成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6.3 分区时效计算基准争议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在平台分区与实际履约分区不匹配问题：平台标注订单履约分区为C区，但实际规划履约分区为无配送能力的E区，系统仍按C区标准核算时效，导致时效统计失真、产生无效超时罚款。后续由双方业务及技术部门对接，明确统一分区时效核算基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七、商家运营相关问题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7.1 批量SKU侵权下架申诉难题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商家2000余个AI生成内容SKU被举报侵权批量下架，商家提交部分举证材料后，仅少量SKU临时恢复，且短时间内再次下架。平台要求逐一对SKU提交举证材料，申诉工作量极大。平台解决方案：由商家自主对接平台技术支持，提交SKU标准样图，办理批量申诉恢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八、独联体国家业务异常处理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配置哈萨克斯坦、白俄罗斯等独联体国家物流渠道时，出现参数报错、配置失效等问题。平台告知，独联体业务专属负责人休假期间，所有相关问题统一由Alexandra（亚历山德拉）对接处置。后续由中方运营在CIS专项工作群对接对接人，排查并解决渠道参数异常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九、会议决议落地台账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决议事项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责任主体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完成时限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核查1卢布货值异常订单</w:t>
            </w:r>
            <w:r>
              <w:rPr>
                <w:rFonts w:eastAsia="等线" w:ascii="Arial" w:cs="Arial" w:hAnsi="Arial"/>
                <w:sz w:val="22"/>
              </w:rPr>
              <w:t>清单，处置报关合规风险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排查204大包号</w:t>
            </w:r>
            <w:r>
              <w:rPr>
                <w:rFonts w:eastAsia="等线" w:ascii="Arial" w:cs="Arial" w:hAnsi="Arial"/>
                <w:sz w:val="22"/>
              </w:rPr>
              <w:t>展示异常成因，完成系统修复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平台技术团队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尽快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核验订单实际送达分件中心，确认错发争议问题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中方渠道专员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待反馈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明确Big/Primo Big渠道30kg体积重上限</w:t>
            </w:r>
            <w:r>
              <w:rPr>
                <w:rFonts w:eastAsia="等线" w:ascii="Arial" w:cs="Arial" w:hAnsi="Arial"/>
                <w:sz w:val="22"/>
              </w:rPr>
              <w:t>规则，双方同步系统逻辑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平台方、中方IT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确认品名实物不符订单专用取消代码并同步中方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当日确认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核查API误删正常订单系统Bug并完成修复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平台技术团队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尽快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研讨跨境店货物直交Rocket</w:t>
            </w:r>
            <w:r>
              <w:rPr>
                <w:rFonts w:eastAsia="等线" w:ascii="Arial" w:cs="Arial" w:hAnsi="Arial"/>
                <w:sz w:val="22"/>
              </w:rPr>
              <w:t>后台校验管控机制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平台技术团队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持续推进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</w:t>
            </w:r>
            <w:r>
              <w:rPr>
                <w:rFonts w:eastAsia="等线" w:ascii="Arial" w:cs="Arial" w:hAnsi="Arial"/>
                <w:sz w:val="22"/>
              </w:rPr>
              <w:t>BP周会公示时效数据，答复FBP/FBS时效差异问题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FBP负责人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</w:t>
            </w:r>
            <w:r>
              <w:rPr>
                <w:rFonts w:eastAsia="等线" w:ascii="Arial" w:cs="Arial" w:hAnsi="Arial"/>
                <w:sz w:val="22"/>
              </w:rPr>
              <w:t>年6月11日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推进Rocket赔付账单核对</w:t>
            </w:r>
            <w:r>
              <w:rPr>
                <w:rFonts w:eastAsia="等线" w:ascii="Arial" w:cs="Arial" w:hAnsi="Arial"/>
                <w:sz w:val="22"/>
              </w:rPr>
              <w:t>、确认及落地工作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Rocket团队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立即执行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对接Alexandra处置独联体国家渠道参数异常问题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中方运营团队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</w:t>
            </w:r>
            <w:r>
              <w:rPr>
                <w:rFonts w:eastAsia="等线" w:ascii="Arial" w:cs="Arial" w:hAnsi="Arial"/>
                <w:sz w:val="22"/>
              </w:rPr>
              <w:t>推进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十、附件及待流转材料清单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一卢布货值异常订单清单（中方已同步工作群）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API异常取消的4笔轮胎订单单号（中方已同步工作群）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FBS时效展示异常截图（中方已同步工作群）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体积重超标测试订单报错报文（待中方IT测试后补充）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侵权SKU申诉沟通举证截图（待CEL畅达整理下发）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面单规则更新清单（待平台更新后下发）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最新罚款明细对账清单（待平台更新后下发核对）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十一、后续会议安排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下次专项协调会议暂定2026年6月11日召开，重点复盘本次会议决议落地进度、核查各类异常问题整改结果、推进历史遗留业务问题闭环。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纪要编制：</w:t>
      </w:r>
      <w:r>
        <w:rPr>
          <w:rFonts w:eastAsia="等线" w:ascii="Arial" w:cs="Arial" w:hAnsi="Arial"/>
          <w:b w:val="true"/>
          <w:sz w:val="22"/>
        </w:rPr>
        <w:t>总经办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编制日期：</w:t>
      </w:r>
      <w:r>
        <w:rPr>
          <w:rFonts w:eastAsia="等线" w:ascii="Arial" w:cs="Arial" w:hAnsi="Arial"/>
          <w:sz w:val="22"/>
        </w:rPr>
        <w:t>2026年6月9日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原始依据：</w:t>
      </w:r>
      <w:r>
        <w:rPr>
          <w:rFonts w:eastAsia="等线" w:ascii="Arial" w:cs="Arial" w:hAnsi="Arial"/>
          <w:sz w:val="22"/>
        </w:rPr>
        <w:t>2026.6.8会议录音（时长55分14秒）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2026-06-09T09:22:34Z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{"Label":"1","ContentProducer":"001191110102MACQD9K64010000","ProduceID":"7649323653281582027","ReservedCode1":"","ContentPropagator":"","PropagateID":"","ReservedCode2":""}</vt:lpwstr>
  </property>
</Properties>
</file>