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关于《索赔函》的法律分析意见书</w:t>
      </w:r>
    </w:p>
    <w:p>
      <w:pPr>
        <w:ind w:left="720"/>
      </w:pPr>
      <w:r>
        <w:t>分析对象：郝冠博致长春市像素公馆物业管理公司《索赔函》</w:t>
        <w:br/>
        <w:br/>
        <w:t>分析视角：长春地区执业律师</w:t>
        <w:br/>
        <w:br/>
        <w:t>日期：2026年6月27日</w:t>
        <w:br/>
        <w:br/>
      </w:r>
      <w:r>
        <w:rPr>
          <w:b/>
        </w:rPr>
        <w:t>免责声明</w:t>
      </w:r>
      <w:r>
        <w:t>：本分析仅供当事人决策参考，不构成正式法律意见，具体案件建议委托执业律师办理。</w:t>
      </w:r>
    </w:p>
    <w:p>
      <w:r>
        <w:t>──────────────────────────────────────────────────</w:t>
      </w:r>
    </w:p>
    <w:p>
      <w:pPr>
        <w:pStyle w:val="Heading2"/>
      </w:pPr>
      <w:r>
        <w:t>一、案件事实梳理与法律框架</w:t>
      </w:r>
    </w:p>
    <w:p>
      <w:pPr>
        <w:pStyle w:val="Heading3"/>
      </w:pPr>
      <w:r>
        <w:t>（一）核心事实时间线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时间节点</w:t>
            </w:r>
          </w:p>
        </w:tc>
        <w:tc>
          <w:tcPr>
            <w:tcW w:type="dxa" w:w="2880"/>
          </w:tcPr>
          <w:p>
            <w:r>
              <w:rPr>
                <w:b/>
                <w:sz w:val="20"/>
              </w:rPr>
              <w:t>事件</w:t>
            </w:r>
          </w:p>
        </w:tc>
        <w:tc>
          <w:tcPr>
            <w:tcW w:type="dxa" w:w="2880"/>
          </w:tcPr>
          <w:p>
            <w:r>
              <w:rPr>
                <w:b/>
                <w:sz w:val="20"/>
              </w:rPr>
              <w:t>证据状态</w:t>
            </w:r>
          </w:p>
        </w:tc>
      </w:tr>
      <w:tr>
        <w:tc>
          <w:tcPr>
            <w:tcW w:type="dxa" w:w="2880"/>
          </w:tcPr>
          <w:p>
            <w:r>
              <w:t>不详（首次报修）</w:t>
            </w:r>
          </w:p>
        </w:tc>
        <w:tc>
          <w:tcPr>
            <w:tcW w:type="dxa" w:w="2880"/>
          </w:tcPr>
          <w:p>
            <w:r>
              <w:t>826室、926室房顶被泡，向物业报修</w:t>
            </w:r>
          </w:p>
        </w:tc>
        <w:tc>
          <w:tcPr>
            <w:tcW w:type="dxa" w:w="2880"/>
          </w:tcPr>
          <w:p>
            <w:r>
              <w:t>需核实报修记录</w:t>
            </w:r>
          </w:p>
        </w:tc>
      </w:tr>
      <w:tr>
        <w:tc>
          <w:tcPr>
            <w:tcW w:type="dxa" w:w="2880"/>
          </w:tcPr>
          <w:p>
            <w:r>
              <w:t>报修后至排查前</w:t>
            </w:r>
          </w:p>
        </w:tc>
        <w:tc>
          <w:tcPr>
            <w:tcW w:type="dxa" w:w="2880"/>
          </w:tcPr>
          <w:p>
            <w:r>
              <w:t>物业多次沟通，未能查明漏水原因</w:t>
            </w:r>
          </w:p>
        </w:tc>
        <w:tc>
          <w:tcPr>
            <w:tcW w:type="dxa" w:w="2880"/>
          </w:tcPr>
          <w:p>
            <w:r>
              <w:t>需核实沟通记录</w:t>
            </w:r>
          </w:p>
        </w:tc>
      </w:tr>
      <w:tr>
        <w:tc>
          <w:tcPr>
            <w:tcW w:type="dxa" w:w="2880"/>
          </w:tcPr>
          <w:p>
            <w:r>
              <w:t>自行排查期间</w:t>
            </w:r>
          </w:p>
        </w:tc>
        <w:tc>
          <w:tcPr>
            <w:tcW w:type="dxa" w:w="2880"/>
          </w:tcPr>
          <w:p>
            <w:r>
              <w:t>聘请外部专业公司排查，确认漏水点为单元共有下水主管道</w:t>
            </w:r>
          </w:p>
        </w:tc>
        <w:tc>
          <w:tcPr>
            <w:tcW w:type="dxa" w:w="2880"/>
          </w:tcPr>
          <w:p>
            <w:r>
              <w:t>检测报告</w:t>
            </w:r>
          </w:p>
        </w:tc>
      </w:tr>
      <w:tr>
        <w:tc>
          <w:tcPr>
            <w:tcW w:type="dxa" w:w="2880"/>
          </w:tcPr>
          <w:p>
            <w:r>
              <w:t>投诉期间</w:t>
            </w:r>
          </w:p>
        </w:tc>
        <w:tc>
          <w:tcPr>
            <w:tcW w:type="dxa" w:w="2880"/>
          </w:tcPr>
          <w:p>
            <w:r>
              <w:t>12345热线回电，政府明确认定管道为共用部分（共有部分）</w:t>
            </w:r>
          </w:p>
        </w:tc>
        <w:tc>
          <w:tcPr>
            <w:tcW w:type="dxa" w:w="2880"/>
          </w:tcPr>
          <w:p>
            <w:r>
              <w:t>12345回电记录</w:t>
            </w:r>
          </w:p>
        </w:tc>
      </w:tr>
      <w:tr>
        <w:tc>
          <w:tcPr>
            <w:tcW w:type="dxa" w:w="2880"/>
          </w:tcPr>
          <w:p>
            <w:r>
              <w:t>投诉期间</w:t>
            </w:r>
          </w:p>
        </w:tc>
        <w:tc>
          <w:tcPr>
            <w:tcW w:type="dxa" w:w="2880"/>
          </w:tcPr>
          <w:p>
            <w:r>
              <w:t>物业口头承认下水管道为"单元共用"，但以"需联系单元人员共同出资维修"为由，拖延至今超过8个月不处理</w:t>
            </w:r>
          </w:p>
        </w:tc>
        <w:tc>
          <w:tcPr>
            <w:tcW w:type="dxa" w:w="2880"/>
          </w:tcPr>
          <w:p>
            <w:r>
              <w:t>物业沟通记录</w:t>
            </w:r>
          </w:p>
        </w:tc>
      </w:tr>
      <w:tr>
        <w:tc>
          <w:tcPr>
            <w:tcW w:type="dxa" w:w="2880"/>
          </w:tcPr>
          <w:p>
            <w:r>
              <w:t>投诉后</w:t>
            </w:r>
          </w:p>
        </w:tc>
        <w:tc>
          <w:tcPr>
            <w:tcW w:type="dxa" w:w="2880"/>
          </w:tcPr>
          <w:p>
            <w:r>
              <w:t>物业以"不在维护范围"为由拒绝牵头协调和维修</w:t>
            </w:r>
          </w:p>
        </w:tc>
        <w:tc>
          <w:tcPr>
            <w:tcW w:type="dxa" w:w="2880"/>
          </w:tcPr>
          <w:p>
            <w:r>
              <w:t>物业书面/口头回复记录</w:t>
            </w:r>
          </w:p>
        </w:tc>
      </w:tr>
      <w:tr>
        <w:tc>
          <w:tcPr>
            <w:tcW w:type="dxa" w:w="2880"/>
          </w:tcPr>
          <w:p>
            <w:r>
              <w:t>维修期间</w:t>
            </w:r>
          </w:p>
        </w:tc>
        <w:tc>
          <w:tcPr>
            <w:tcW w:type="dxa" w:w="2880"/>
          </w:tcPr>
          <w:p>
            <w:r>
              <w:t>自行与楼上住户沟通，全额出资完成管道更换</w:t>
            </w:r>
          </w:p>
        </w:tc>
        <w:tc>
          <w:tcPr>
            <w:tcW w:type="dxa" w:w="2880"/>
          </w:tcPr>
          <w:p>
            <w:r>
              <w:t>维修费用凭证</w:t>
            </w:r>
          </w:p>
        </w:tc>
      </w:tr>
      <w:tr>
        <w:tc>
          <w:tcPr>
            <w:tcW w:type="dxa" w:w="2880"/>
          </w:tcPr>
          <w:p>
            <w:r>
              <w:t>漏水持续期间</w:t>
            </w:r>
          </w:p>
        </w:tc>
        <w:tc>
          <w:tcPr>
            <w:tcW w:type="dxa" w:w="2880"/>
          </w:tcPr>
          <w:p>
            <w:r>
              <w:t>两套房屋因漏水长期闲置、无法出租，持续约8个月</w:t>
            </w:r>
          </w:p>
        </w:tc>
        <w:tc>
          <w:tcPr>
            <w:tcW w:type="dxa" w:w="2880"/>
          </w:tcPr>
          <w:p>
            <w:r>
              <w:t>时间线待补充</w:t>
            </w:r>
          </w:p>
        </w:tc>
      </w:tr>
      <w:tr>
        <w:tc>
          <w:tcPr>
            <w:tcW w:type="dxa" w:w="2880"/>
          </w:tcPr>
          <w:p>
            <w:r>
              <w:t>近期</w:t>
            </w:r>
          </w:p>
        </w:tc>
        <w:tc>
          <w:tcPr>
            <w:tcW w:type="dxa" w:w="2880"/>
          </w:tcPr>
          <w:p>
            <w:r>
              <w:t>再次出现漏水，物业仍不作为</w:t>
            </w:r>
          </w:p>
        </w:tc>
        <w:tc>
          <w:tcPr>
            <w:tcW w:type="dxa" w:w="2880"/>
          </w:tcPr>
          <w:p>
            <w:r>
              <w:t>需固定新漏水证据</w:t>
            </w:r>
          </w:p>
        </w:tc>
      </w:tr>
      <w:tr>
        <w:tc>
          <w:tcPr>
            <w:tcW w:type="dxa" w:w="2880"/>
          </w:tcPr>
          <w:p>
            <w:r>
              <w:t>2026年6月27日</w:t>
            </w:r>
          </w:p>
        </w:tc>
        <w:tc>
          <w:tcPr>
            <w:tcW w:type="dxa" w:w="2880"/>
          </w:tcPr>
          <w:p>
            <w:r>
              <w:t>发出索赔函，索赔总额25,868元</w:t>
            </w:r>
          </w:p>
        </w:tc>
        <w:tc>
          <w:tcPr>
            <w:tcW w:type="dxa" w:w="2880"/>
          </w:tcPr>
          <w:p>
            <w:r>
              <w:t>索赔函原件</w:t>
            </w:r>
          </w:p>
        </w:tc>
      </w:tr>
      <w:tr>
        <w:tc>
          <w:tcPr>
            <w:tcW w:type="dxa" w:w="2880"/>
          </w:tcPr>
          <w:p>
            <w:r>
              <w:t>近日</w:t>
            </w:r>
          </w:p>
        </w:tc>
        <w:tc>
          <w:tcPr>
            <w:tcW w:type="dxa" w:w="2880"/>
          </w:tcPr>
          <w:p>
            <w:r>
              <w:t>物业提出欠费打折方案（合计5,566.36元）</w:t>
            </w:r>
          </w:p>
        </w:tc>
        <w:tc>
          <w:tcPr>
            <w:tcW w:type="dxa" w:w="2880"/>
          </w:tcPr>
          <w:p>
            <w:r>
              <w:t>物业方案（书面/口头待核实）</w:t>
            </w:r>
          </w:p>
        </w:tc>
      </w:tr>
    </w:tbl>
    <w:p/>
    <w:p>
      <w:pPr>
        <w:pStyle w:val="Heading3"/>
      </w:pPr>
      <w:r>
        <w:t>（二）物业自认共用与怠于履行的法律意义</w:t>
      </w:r>
    </w:p>
    <w:p>
      <w:r>
        <w:t>本案中，物业在沟通过程中已自行承认下水管道为"单元共用"——这一自认具有极其重要的法律意义，与12345行政认定共同构成了对物业不利的"双保险"证据体系。</w:t>
      </w:r>
    </w:p>
    <w:p>
      <w:pPr>
        <w:pStyle w:val="ListNumber"/>
      </w:pPr>
      <w:r>
        <w:br/>
      </w:r>
      <w:r>
        <w:rPr>
          <w:b/>
        </w:rPr>
        <w:t>物业自认构成民事诉讼中的自认</w:t>
      </w:r>
      <w:r>
        <w:t>：根据《最高人民法院关于民事诉讼证据的若干规定》第3条，一方当事人在诉讼过程中（含诉前协商）对己方不利事实的承认，构成自认。物业承认管道为"单元共用"系对"管道属于共有部分"这一事实的明确自认。自认一经成立，业主无需再对该事实承担举证责任，法院应直接采信。物业在后续诉讼中除非证明自认系受胁迫或重大误解，否则不得撤回。</w:t>
        <w:br/>
      </w:r>
    </w:p>
    <w:p>
      <w:pPr>
        <w:pStyle w:val="ListNumber"/>
      </w:pPr>
      <w:r>
        <w:br/>
      </w:r>
      <w:r>
        <w:rPr>
          <w:b/>
        </w:rPr>
        <w:t>维修共用部分是物业的法定义务，组织分摊费用也是物业的职责</w:t>
      </w:r>
      <w:r>
        <w:t>：《民法典》第942条明确物业服务人对共有部分负有维修、养护、管理义务。物业以"需要联系单元人员共同出资维修"为由推诿，在法律上完全站不住脚——维修义务是物业的法定义务，组织业主分摊维修费用恰恰是物业履行职责的方式，而非推卸义务的借口。物业不能将"需要找人凑钱"等同于"不需要维修"，更不能以此为由把问题推给业主自行解决。物业的正确做法是：先行维修（这是其法定职责），再依法向相关业主追偿或分摊费用（这是其管理权利）。将两者混为一谈、以"凑钱难"为由拖延不修，本质上是将自身的法定义务转嫁给业主。</w:t>
        <w:br/>
      </w:r>
    </w:p>
    <w:p>
      <w:pPr>
        <w:pStyle w:val="ListNumber"/>
      </w:pPr>
      <w:r>
        <w:br/>
      </w:r>
      <w:r>
        <w:rPr>
          <w:b/>
        </w:rPr>
        <w:t>"自认共用+怠于履行"构成双重过错</w:t>
      </w:r>
      <w:r>
        <w:t>：物业在自行承认管道为共用部分后，仍拖延超过8个月不处理，其法律定性已非"认识分歧"或"一般过失"，而是"明知义务存在却故意不履行"。这一主观恶意状态将直接影响法院对损害赔偿范围（尤其是可得利益损失——租金12,000元）的裁判倾向：《民法典》第584条规定违约损害赔偿包括可得利益损失，而法院在确定赔偿范围时，违约方的主观过错程度是重要考量因素。物业的双重过错（自认义务+明知故拖）将大幅增加法院全额支持租金损失的可能性。</w:t>
        <w:br/>
      </w:r>
    </w:p>
    <w:p>
      <w:pPr>
        <w:pStyle w:val="ListNumber"/>
      </w:pPr>
      <w:r>
        <w:br/>
      </w:r>
      <w:r>
        <w:rPr>
          <w:b/>
        </w:rPr>
        <w:t>"行政机关认定+当事人自认"的双重确认</w:t>
      </w:r>
      <w:r>
        <w:t>：本案中，管道属于共有部分这一核心事实已被双重确认：一是12345政府回电的行政认定，二是物业自身的口头承认。行政认定具有国家机关文书的法定证明力（推定真实），当事人自认则直接免除业主举证责任。两者叠加的效果是——物业在诉讼中几乎没有任何空间对"管道是否属于共有部分"这一前提问题提出有效抗辩。这意味着本案的核心争议已从"物业是否有维修义务"转移至"物业应赔偿多少"，诉讼态势对业主极为有利。</w:t>
        <w:br/>
      </w:r>
    </w:p>
    <w:p>
      <w:pPr>
        <w:pStyle w:val="Heading3"/>
      </w:pPr>
      <w:r>
        <w:t>（三）争议焦点归纳</w:t>
      </w:r>
    </w:p>
    <w:p>
      <w:r>
        <w:t>本案存在以下核心争议：</w:t>
      </w:r>
    </w:p>
    <w:p>
      <w:pPr>
        <w:pStyle w:val="ListNumber"/>
      </w:pPr>
      <w:r>
        <w:br/>
      </w:r>
      <w:r>
        <w:rPr>
          <w:b/>
        </w:rPr>
        <w:t>物业的法定维修义务是否成立</w:t>
      </w:r>
      <w:r>
        <w:t>：政府部门已认定漏水管道为"单元业主共有部分"，《民法典》第九百四十二条明确规定物业服务人对共有部分负有维修、养护、管理义务。物业的"不在维护范围"抗辩与行政认定结论直接冲突，该抗辩在诉讼中难以成立。</w:t>
        <w:br/>
      </w:r>
    </w:p>
    <w:p>
      <w:pPr>
        <w:pStyle w:val="ListNumber"/>
      </w:pPr>
      <w:r>
        <w:br/>
      </w:r>
      <w:r>
        <w:rPr>
          <w:b/>
        </w:rPr>
        <w:t>物业不作为与业主损失的因果关系</w:t>
      </w:r>
      <w:r>
        <w:t>：郝冠博自行出资维修、房屋长期无法出租，损失是否直接源于物业的违约行为，需论证因果关系链条。</w:t>
        <w:br/>
      </w:r>
    </w:p>
    <w:p>
      <w:pPr>
        <w:pStyle w:val="ListNumber"/>
      </w:pPr>
      <w:r>
        <w:br/>
      </w:r>
      <w:r>
        <w:rPr>
          <w:b/>
        </w:rPr>
        <w:t>物业费欠费与物业违约的抵销关系</w:t>
      </w:r>
      <w:r>
        <w:t>：物业主张郝冠博支付陈欠物业费，郝冠博主张物业费减免——两者在法律上构成相互独立的债权债务关系，可在诉讼中主张抵销。</w:t>
        <w:br/>
      </w:r>
    </w:p>
    <w:p>
      <w:pPr>
        <w:pStyle w:val="ListNumber"/>
      </w:pPr>
      <w:r>
        <w:br/>
      </w:r>
      <w:r>
        <w:rPr>
          <w:b/>
        </w:rPr>
        <w:t>新旧房主物业费划分</w:t>
      </w:r>
      <w:r>
        <w:t>：物业方案中划分了郝冠博（4,464元）和新房主（1,488元）的不同承担比例，但划分依据不明。</w:t>
        <w:br/>
      </w:r>
    </w:p>
    <w:p>
      <w:pPr>
        <w:pStyle w:val="Heading3"/>
      </w:pPr>
      <w:r>
        <w:t>（四）适用法律体系</w:t>
      </w:r>
    </w:p>
    <w:p>
      <w:r>
        <w:t>本案涉及以下核心法律规范：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法律依据</w:t>
            </w:r>
          </w:p>
        </w:tc>
        <w:tc>
          <w:tcPr>
            <w:tcW w:type="dxa" w:w="2880"/>
          </w:tcPr>
          <w:p>
            <w:r>
              <w:rPr>
                <w:b/>
                <w:sz w:val="20"/>
              </w:rPr>
              <w:t>核心条款</w:t>
            </w:r>
          </w:p>
        </w:tc>
        <w:tc>
          <w:tcPr>
            <w:tcW w:type="dxa" w:w="2880"/>
          </w:tcPr>
          <w:p>
            <w:r>
              <w:rPr>
                <w:b/>
                <w:sz w:val="20"/>
              </w:rPr>
              <w:t>适用要点</w:t>
            </w:r>
          </w:p>
        </w:tc>
      </w:tr>
      <w:tr>
        <w:tc>
          <w:tcPr>
            <w:tcW w:type="dxa" w:w="2880"/>
          </w:tcPr>
          <w:p>
            <w:r>
              <w:t>《中华人民共和国民法典》</w:t>
            </w:r>
          </w:p>
        </w:tc>
        <w:tc>
          <w:tcPr>
            <w:tcW w:type="dxa" w:w="2880"/>
          </w:tcPr>
          <w:p>
            <w:r>
              <w:t>第942条</w:t>
            </w:r>
          </w:p>
        </w:tc>
        <w:tc>
          <w:tcPr>
            <w:tcW w:type="dxa" w:w="2880"/>
          </w:tcPr>
          <w:p>
            <w:r>
              <w:t>物业服务人对共有部分的维修、养护、管理义务——本案最核心的法律依据</w:t>
            </w:r>
          </w:p>
        </w:tc>
      </w:tr>
      <w:tr>
        <w:tc>
          <w:tcPr>
            <w:tcW w:type="dxa" w:w="2880"/>
          </w:tcPr>
          <w:p>
            <w:r>
              <w:t>《中华人民共和国民法典》</w:t>
            </w:r>
          </w:p>
        </w:tc>
        <w:tc>
          <w:tcPr>
            <w:tcW w:type="dxa" w:w="2880"/>
          </w:tcPr>
          <w:p>
            <w:r>
              <w:t>第944条</w:t>
            </w:r>
          </w:p>
        </w:tc>
        <w:tc>
          <w:tcPr>
            <w:tcW w:type="dxa" w:w="2880"/>
          </w:tcPr>
          <w:p>
            <w:r>
              <w:t>业主支付物业费的义务</w:t>
            </w:r>
          </w:p>
        </w:tc>
      </w:tr>
      <w:tr>
        <w:tc>
          <w:tcPr>
            <w:tcW w:type="dxa" w:w="2880"/>
          </w:tcPr>
          <w:p>
            <w:r>
              <w:t>《中华人民共和国民法典》</w:t>
            </w:r>
          </w:p>
        </w:tc>
        <w:tc>
          <w:tcPr>
            <w:tcW w:type="dxa" w:w="2880"/>
          </w:tcPr>
          <w:p>
            <w:r>
              <w:t>第525条</w:t>
            </w:r>
          </w:p>
        </w:tc>
        <w:tc>
          <w:tcPr>
            <w:tcW w:type="dxa" w:w="2880"/>
          </w:tcPr>
          <w:p>
            <w:r>
              <w:t>同时履行抗辩权——物业未履行维修义务时，业主有权拒绝支付对应物业费</w:t>
            </w:r>
          </w:p>
        </w:tc>
      </w:tr>
      <w:tr>
        <w:tc>
          <w:tcPr>
            <w:tcW w:type="dxa" w:w="2880"/>
          </w:tcPr>
          <w:p>
            <w:r>
              <w:t>《中华人民共和国民法典》</w:t>
            </w:r>
          </w:p>
        </w:tc>
        <w:tc>
          <w:tcPr>
            <w:tcW w:type="dxa" w:w="2880"/>
          </w:tcPr>
          <w:p>
            <w:r>
              <w:t>第582条</w:t>
            </w:r>
          </w:p>
        </w:tc>
        <w:tc>
          <w:tcPr>
            <w:tcW w:type="dxa" w:w="2880"/>
          </w:tcPr>
          <w:p>
            <w:r>
              <w:t>瑕疵履行的违约责任——可主张减少价款（物业费减免）</w:t>
            </w:r>
          </w:p>
        </w:tc>
      </w:tr>
      <w:tr>
        <w:tc>
          <w:tcPr>
            <w:tcW w:type="dxa" w:w="2880"/>
          </w:tcPr>
          <w:p>
            <w:r>
              <w:t>《中华人民共和国民法典》</w:t>
            </w:r>
          </w:p>
        </w:tc>
        <w:tc>
          <w:tcPr>
            <w:tcW w:type="dxa" w:w="2880"/>
          </w:tcPr>
          <w:p>
            <w:r>
              <w:t>第584条</w:t>
            </w:r>
          </w:p>
        </w:tc>
        <w:tc>
          <w:tcPr>
            <w:tcW w:type="dxa" w:w="2880"/>
          </w:tcPr>
          <w:p>
            <w:r>
              <w:t>违约损害赔偿范围——包括实际损失和可得利益损失（租金损失的法律基础）</w:t>
            </w:r>
          </w:p>
        </w:tc>
      </w:tr>
      <w:tr>
        <w:tc>
          <w:tcPr>
            <w:tcW w:type="dxa" w:w="2880"/>
          </w:tcPr>
          <w:p>
            <w:r>
              <w:t>《物业管理条例》</w:t>
            </w:r>
          </w:p>
        </w:tc>
        <w:tc>
          <w:tcPr>
            <w:tcW w:type="dxa" w:w="2880"/>
          </w:tcPr>
          <w:p>
            <w:r>
              <w:t>第41条</w:t>
            </w:r>
          </w:p>
        </w:tc>
        <w:tc>
          <w:tcPr>
            <w:tcW w:type="dxa" w:w="2880"/>
          </w:tcPr>
          <w:p>
            <w:r>
              <w:t>业主与物业使用人的物业费连带责任</w:t>
            </w:r>
          </w:p>
        </w:tc>
      </w:tr>
      <w:tr>
        <w:tc>
          <w:tcPr>
            <w:tcW w:type="dxa" w:w="2880"/>
          </w:tcPr>
          <w:p>
            <w:r>
              <w:t>《最高人民法院关于审理物业服务纠纷案件适用法律若干问题的解释》</w:t>
            </w:r>
          </w:p>
        </w:tc>
        <w:tc>
          <w:tcPr>
            <w:tcW w:type="dxa" w:w="2880"/>
          </w:tcPr>
          <w:p>
            <w:r>
              <w:t>第3条</w:t>
            </w:r>
          </w:p>
        </w:tc>
        <w:tc>
          <w:tcPr>
            <w:tcW w:type="dxa" w:w="2880"/>
          </w:tcPr>
          <w:p>
            <w:r>
              <w:t>物业不履行或不完全履行服务义务，业主请求其承担违约责任的，法院应予支持</w:t>
            </w:r>
          </w:p>
        </w:tc>
      </w:tr>
    </w:tbl>
    <w:p/>
    <w:p>
      <w:pPr>
        <w:pStyle w:val="Heading3"/>
      </w:pPr>
      <w:r>
        <w:t>（五）行政认定文书的法律意义</w:t>
      </w:r>
    </w:p>
    <w:p>
      <w:r>
        <w:t>本案中"政府部门认定管道为单元业主共有部分"是极为关键的证据。</w:t>
      </w:r>
      <w:r>
        <w:rPr>
          <w:b/>
        </w:rPr>
        <w:t>最新进展：郝冠博已收到12345热线回电，政府明确答复认定管道为共用部分（共有部分）。</w:t>
      </w:r>
      <w:r>
        <w:t xml:space="preserve"> 该行政认定的法律意义在于：</w:t>
      </w:r>
    </w:p>
    <w:p>
      <w:pPr>
        <w:pStyle w:val="ListNumber"/>
      </w:pPr>
      <w:r>
        <w:br/>
      </w:r>
      <w:r>
        <w:rPr>
          <w:b/>
        </w:rPr>
        <w:t>免除了业主的举证责任</w:t>
      </w:r>
      <w:r>
        <w:t>：《最高人民法院关于适用〈中华人民共和国民事诉讼法〉的解释》第114条规定，国家机关在其职权范围内制作的文书，所记载的事项推定为真实。物业若要推翻该认定，需承担相反举证责任。12345回电作为政府热线平台的正式答复，属于国家机关依职权作出的认定，具有法定证明力。</w:t>
        <w:br/>
      </w:r>
    </w:p>
    <w:p>
      <w:pPr>
        <w:pStyle w:val="ListNumber"/>
      </w:pPr>
      <w:r>
        <w:br/>
      </w:r>
      <w:r>
        <w:rPr>
          <w:b/>
        </w:rPr>
        <w:t>直接否定物业的抗辩理由</w:t>
      </w:r>
      <w:r>
        <w:t>：物业以"不在维护范围"为由拒绝维修，与12345行政认定结论形成直接对抗。在诉讼中，法院通常会采信政府热线回电中的行政认定，物业的"不在维护范围"抗辩在事实层面已被行政机关否定，在诉讼中极难获得法院支持。</w:t>
        <w:br/>
      </w:r>
    </w:p>
    <w:p>
      <w:pPr>
        <w:pStyle w:val="ListNumber"/>
      </w:pPr>
      <w:r>
        <w:br/>
      </w:r>
      <w:r>
        <w:rPr>
          <w:b/>
        </w:rPr>
        <w:t>构成物业"明知故犯"的恶意违约</w:t>
      </w:r>
      <w:r>
        <w:t>：物业在12345回电明确认定管道为共有部分后仍拒绝履行维修义务，已非一般过失或认识分歧，而是"明知义务存在而拒不履行"的恶意违约。这一主观状态将直接影响法院对损害赔偿范围（尤其是可得利益损失——租金12,000元）的裁判倾向：法院对恶意违约方通常会给予更全面的损害赔偿支持。换言之，12345回电不仅证明了物业违约，还强化了物业的主观过错，将显著提高租金损失被法院支持的概率。</w:t>
        <w:br/>
      </w:r>
    </w:p>
    <w:p>
      <w:pPr>
        <w:pStyle w:val="ListNumber"/>
      </w:pPr>
      <w:r>
        <w:br/>
      </w:r>
      <w:r>
        <w:rPr>
          <w:b/>
        </w:rPr>
        <w:t>为诉讼时效中断提供时间锚点</w:t>
      </w:r>
      <w:r>
        <w:t>：12345回电的具体日期可作为"权利人向义务人主张权利"的时间节点，构成诉讼时效中断事由（《民法典》第195条），为后续计算诉讼时效提供明确起点。</w:t>
        <w:br/>
      </w:r>
    </w:p>
    <w:p>
      <w:pPr>
        <w:ind w:left="720"/>
      </w:pPr>
      <w:r>
        <w:rPr>
          <w:b/>
        </w:rPr>
        <w:t>初步判断</w:t>
      </w:r>
      <w:r>
        <w:t>：本案法律基础已因12345回电而显著强化。物业的法定维修义务已被三重确认（街道办认定 + 12345政府回电 + 物业自认共用），物业"不在维护范围"的抗辩在事实和法律层面均难以成立。核心风险已从"能否认定物业违约"转移至"损失金额能否被法院全额支持"——而12345回电中政府对物业过错的认定、以及物业自认共用后仍拖延超过8个月的恶意违约行为，将极大地有助于扩大法院支持的损害赔偿范围。
**当事人立场**：郝冠博明确不接受物业打折方案（5,566.36元）。理由：自行出资维修管道、房屋长期无法出租已造成实际损失，在此情况下再向物业支付任何费用不合情理。当事人的核心诉求是：物业要么主动承担维修责任并赔偿损失，要么在诉讼中由法院裁判。不以"花钱买平安"的方式解决。</w:t>
      </w:r>
    </w:p>
    <w:p>
      <w:r>
        <w:t>──────────────────────────────────────────────────</w:t>
      </w:r>
    </w:p>
    <w:p>
      <w:pPr>
        <w:pStyle w:val="Heading2"/>
      </w:pPr>
      <w:r>
        <w:t>二、物业费欠费的法律责任分析</w:t>
      </w:r>
    </w:p>
    <w:p>
      <w:pPr>
        <w:pStyle w:val="Heading3"/>
      </w:pPr>
      <w:r>
        <w:t>（一）陈欠物业费的责任归属：原房主 vs 新房主</w:t>
      </w:r>
    </w:p>
    <w:p>
      <w:r>
        <w:rPr>
          <w:b/>
        </w:rPr>
        <w:t>1. 基本法律原则</w:t>
      </w:r>
    </w:p>
    <w:p>
      <w:r>
        <w:t>物业费是业主基于物业服务合同对物业服务人负有的合同之债，具有相对性。《民法典》第944条规定："业主应当按照约定向物业服务人支付物业费。"该债务原则上由签订物业服务合同时的业主承担。</w:t>
      </w:r>
    </w:p>
    <w:p>
      <w:r>
        <w:rPr>
          <w:b/>
        </w:rPr>
        <w:t>2. "随房转移"的法律辨析</w:t>
      </w:r>
    </w:p>
    <w:p>
      <w:r>
        <w:t>物业公司常主张物业费欠费"随房不随人"——即房屋转让后，新房主对原房主的欠费承担连带责任。这一主张在法律上存在重大争议：</w:t>
      </w:r>
    </w:p>
    <w:p>
      <w:pPr>
        <w:pStyle w:val="ListBullet"/>
      </w:pPr>
      <w:r>
        <w:rPr>
          <w:b/>
        </w:rPr>
        <w:t>反对观点</w:t>
      </w:r>
      <w:r>
        <w:t>：债务转移需经债权人同意（《民法典》第551条）。原房主欠缴的物业费是对物业公司的个人债务，未经物业公司明示同意，不因房屋买卖而自动转移至新房主。</w:t>
      </w:r>
    </w:p>
    <w:p>
      <w:pPr>
        <w:pStyle w:val="ListBullet"/>
      </w:pPr>
      <w:r>
        <w:rPr>
          <w:b/>
        </w:rPr>
        <w:t>支持观点</w:t>
      </w:r>
      <w:r>
        <w:t>：《物业管理条例》第41条规定"业主与物业使用人约定由物业使用人交纳物业服务费用的，从其约定，业主负连带交纳责任。"实践中部分法院据此认定新房主对受让前的欠费承担连带责任。</w:t>
      </w:r>
    </w:p>
    <w:p>
      <w:r>
        <w:rPr>
          <w:b/>
        </w:rPr>
        <w:t>3. 本案分析</w:t>
      </w:r>
    </w:p>
    <w:p>
      <w:r>
        <w:t>物业方案中将陈欠7,936.98元划分为"郝冠博承担4,464元（约56.2%）、新房主承担1,488元（约18.8%）"，折扣总额约25%。该划分暗示826室和/或926室在2023-2025年期间发生过产权变更。但物业方案的划分依据不明，需核实以下关键事实：</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待核实事项</w:t>
            </w:r>
          </w:p>
        </w:tc>
        <w:tc>
          <w:tcPr>
            <w:tcW w:type="dxa" w:w="2880"/>
          </w:tcPr>
          <w:p>
            <w:r>
              <w:rPr>
                <w:b/>
                <w:sz w:val="20"/>
              </w:rPr>
              <w:t>重要性</w:t>
            </w:r>
          </w:p>
        </w:tc>
        <w:tc>
          <w:tcPr>
            <w:tcW w:type="dxa" w:w="2880"/>
          </w:tcPr>
          <w:p>
            <w:r>
              <w:rPr>
                <w:b/>
                <w:sz w:val="20"/>
              </w:rPr>
              <w:t>影响</w:t>
            </w:r>
          </w:p>
        </w:tc>
      </w:tr>
      <w:tr>
        <w:tc>
          <w:tcPr>
            <w:tcW w:type="dxa" w:w="2880"/>
          </w:tcPr>
          <w:p>
            <w:r>
              <w:t>产权变更的具体日期</w:t>
            </w:r>
          </w:p>
        </w:tc>
        <w:tc>
          <w:tcPr>
            <w:tcW w:type="dxa" w:w="2880"/>
          </w:tcPr>
          <w:p>
            <w:r>
              <w:t>★★★★★</w:t>
            </w:r>
          </w:p>
        </w:tc>
        <w:tc>
          <w:tcPr>
            <w:tcW w:type="dxa" w:w="2880"/>
          </w:tcPr>
          <w:p>
            <w:r>
              <w:t>决定物业费按日切分的精确时间点</w:t>
            </w:r>
          </w:p>
        </w:tc>
      </w:tr>
      <w:tr>
        <w:tc>
          <w:tcPr>
            <w:tcW w:type="dxa" w:w="2880"/>
          </w:tcPr>
          <w:p>
            <w:r>
              <w:t>房屋买卖合同中有无物业费欠费处理条款</w:t>
            </w:r>
          </w:p>
        </w:tc>
        <w:tc>
          <w:tcPr>
            <w:tcW w:type="dxa" w:w="2880"/>
          </w:tcPr>
          <w:p>
            <w:r>
              <w:t>★★★★</w:t>
            </w:r>
          </w:p>
        </w:tc>
        <w:tc>
          <w:tcPr>
            <w:tcW w:type="dxa" w:w="2880"/>
          </w:tcPr>
          <w:p>
            <w:r>
              <w:t>如有约定由新房主承担，郝冠博只需承担转让前部分</w:t>
            </w:r>
          </w:p>
        </w:tc>
      </w:tr>
      <w:tr>
        <w:tc>
          <w:tcPr>
            <w:tcW w:type="dxa" w:w="2880"/>
          </w:tcPr>
          <w:p>
            <w:r>
              <w:t>物业费单价（108元/月/套）的合同依据</w:t>
            </w:r>
          </w:p>
        </w:tc>
        <w:tc>
          <w:tcPr>
            <w:tcW w:type="dxa" w:w="2880"/>
          </w:tcPr>
          <w:p>
            <w:r>
              <w:t>★★★</w:t>
            </w:r>
          </w:p>
        </w:tc>
        <w:tc>
          <w:tcPr>
            <w:tcW w:type="dxa" w:w="2880"/>
          </w:tcPr>
          <w:p>
            <w:r>
              <w:t>核实物业方案中陈欠总额7,936.98元的计算准确性</w:t>
            </w:r>
          </w:p>
        </w:tc>
      </w:tr>
    </w:tbl>
    <w:p/>
    <w:p>
      <w:r>
        <w:rPr>
          <w:b/>
        </w:rPr>
        <w:t>4. 法律建议</w:t>
      </w:r>
    </w:p>
    <w:p>
      <w:r>
        <w:t>要求物业书面说明4,464元与1,488元的划分依据（按时间比例？按面积比例？其他标准？）。如划分依据不合理或无法提供，可拒绝接受该方案，主张按产权变更时间点精确核算。</w:t>
      </w:r>
    </w:p>
    <w:p>
      <w:pPr>
        <w:pStyle w:val="Heading3"/>
      </w:pPr>
      <w:r>
        <w:t>（二）2026年当期物业费1,102.36元的承担与减免</w:t>
      </w:r>
    </w:p>
    <w:p>
      <w:r>
        <w:rPr>
          <w:b/>
        </w:rPr>
        <w:t>1. 原则上的承担主体</w:t>
      </w:r>
    </w:p>
    <w:p>
      <w:r>
        <w:t>如果郝冠博在2026年1-5月期间是826室和926室的登记业主，当期物业费原则上应由郝冠博承担（《民法典》第944条）。</w:t>
      </w:r>
    </w:p>
    <w:p>
      <w:r>
        <w:rPr>
          <w:b/>
        </w:rPr>
        <w:t>2. 物业违约对支付义务的影响</w:t>
      </w:r>
    </w:p>
    <w:p>
      <w:r>
        <w:t>本案的特殊性在于：物业在2026年期间持续不履行对共有管道的维修义务，且已出现新的漏水问题。这为郝冠博提供了两项法律武器：</w:t>
      </w:r>
    </w:p>
    <w:p>
      <w:pPr>
        <w:pStyle w:val="ListBullet"/>
      </w:pPr>
      <w:r>
        <w:rPr>
          <w:b/>
        </w:rPr>
        <w:t>同时履行抗辩权</w:t>
      </w:r>
      <w:r>
        <w:t>（《民法典》第525条）：在物业未履行维修义务之前，郝冠博有权拒绝支付对应的物业费。</w:t>
      </w:r>
    </w:p>
    <w:p>
      <w:pPr>
        <w:pStyle w:val="ListBullet"/>
      </w:pPr>
      <w:r>
        <w:rPr>
          <w:b/>
        </w:rPr>
        <w:t>减价权</w:t>
      </w:r>
      <w:r>
        <w:t>（《民法典》第582条）：因物业履行不符合约定，郝冠博可主张减少物业费。长春地区法院在审理类似案件时，通常会综合考量物业的实际履约情况。如果有12345回电记录和政府认定作为证据，法院倾向于支持业主适当减免物业费（通常减免比例在20%-50%之间，具体取决于违约严重程度和持续时间）。</w:t>
      </w:r>
    </w:p>
    <w:p>
      <w:r>
        <w:rPr>
          <w:b/>
        </w:rPr>
        <w:t>3. 建议</w:t>
      </w:r>
    </w:p>
    <w:p>
      <w:r>
        <w:t>不应直接支付1,102.36元，而应将其纳入"因物业违约导致的物业费减免"主张中一并处理。</w:t>
      </w:r>
    </w:p>
    <w:p>
      <w:pPr>
        <w:pStyle w:val="Heading3"/>
      </w:pPr>
      <w:r>
        <w:t>（三）物业打折方案的综合法律评估</w:t>
      </w:r>
    </w:p>
    <w:p>
      <w:r>
        <w:rPr>
          <w:b/>
        </w:rPr>
        <w:t>当事人明确立场：不接受物业方案。</w:t>
      </w:r>
    </w:p>
    <w:p>
      <w:r>
        <w:t>郝冠博已自行出资维修管道、承担了房屋长期闲置的租金损失，在此情况下再向物业缴纳5,566.36元物业费不合情理。物业违约在先，业主没有义务在承受损失的同时继续缴费。策略上也不宜主动付费——等物业起诉时再反诉抵销更为有利。</w:t>
      </w:r>
    </w:p>
    <w:p>
      <w:r>
        <w:rPr>
          <w:b/>
        </w:rPr>
        <w:t>1. 方案本身不违法，但存在策略陷阱</w:t>
      </w:r>
    </w:p>
    <w:p>
      <w:r>
        <w:t>物业将7,936.98元打折至5,952元（约75折），属于商业谈判中的让步，方案本身不违法。但从当事人立场出发，核心问题并非"折扣是否划算"，而是"这笔钱是否应当支付"。</w:t>
      </w:r>
    </w:p>
    <w:p>
      <w:r>
        <w:rPr>
          <w:b/>
        </w:rPr>
        <w:t>2. 支付行为的法律后果</w:t>
      </w:r>
    </w:p>
    <w:p>
      <w:r>
        <w:t>如果郝冠博接受并支付了5,566.36元，可能在后续诉讼中产生以下不利影响：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风险</w:t>
            </w:r>
          </w:p>
        </w:tc>
        <w:tc>
          <w:tcPr>
            <w:tcW w:type="dxa" w:w="2880"/>
          </w:tcPr>
          <w:p>
            <w:r>
              <w:rPr>
                <w:b/>
                <w:sz w:val="20"/>
              </w:rPr>
              <w:t>风险等级</w:t>
            </w:r>
          </w:p>
        </w:tc>
        <w:tc>
          <w:tcPr>
            <w:tcW w:type="dxa" w:w="2880"/>
          </w:tcPr>
          <w:p>
            <w:r>
              <w:rPr>
                <w:b/>
                <w:sz w:val="20"/>
              </w:rPr>
              <w:t>说明</w:t>
            </w:r>
          </w:p>
        </w:tc>
      </w:tr>
      <w:tr>
        <w:tc>
          <w:tcPr>
            <w:tcW w:type="dxa" w:w="2880"/>
          </w:tcPr>
          <w:p>
            <w:r>
              <w:t>削弱物业费减免主张</w:t>
            </w:r>
          </w:p>
        </w:tc>
        <w:tc>
          <w:tcPr>
            <w:tcW w:type="dxa" w:w="2880"/>
          </w:tcPr>
          <w:p>
            <w:r>
              <w:t>★★★★</w:t>
            </w:r>
          </w:p>
        </w:tc>
        <w:tc>
          <w:tcPr>
            <w:tcW w:type="dxa" w:w="2880"/>
          </w:tcPr>
          <w:p>
            <w:r>
              <w:t>支付行为可能被法院解读为"认可物业费债务的合法性"，削弱郝冠博提出的"减免物业费10,368元"主张</w:t>
            </w:r>
          </w:p>
        </w:tc>
      </w:tr>
      <w:tr>
        <w:tc>
          <w:tcPr>
            <w:tcW w:type="dxa" w:w="2880"/>
          </w:tcPr>
          <w:p>
            <w:r>
              <w:t>默认物业服务质量合格</w:t>
            </w:r>
          </w:p>
        </w:tc>
        <w:tc>
          <w:tcPr>
            <w:tcW w:type="dxa" w:w="2880"/>
          </w:tcPr>
          <w:p>
            <w:r>
              <w:t>★★★</w:t>
            </w:r>
          </w:p>
        </w:tc>
        <w:tc>
          <w:tcPr>
            <w:tcW w:type="dxa" w:w="2880"/>
          </w:tcPr>
          <w:p>
            <w:r>
              <w:t>支付当期物业费可能被物业方作为"业主认可物业服务"的证据</w:t>
            </w:r>
          </w:p>
        </w:tc>
      </w:tr>
      <w:tr>
        <w:tc>
          <w:tcPr>
            <w:tcW w:type="dxa" w:w="2880"/>
          </w:tcPr>
          <w:p>
            <w:r>
              <w:t>丧失谈判筹码</w:t>
            </w:r>
          </w:p>
        </w:tc>
        <w:tc>
          <w:tcPr>
            <w:tcW w:type="dxa" w:w="2880"/>
          </w:tcPr>
          <w:p>
            <w:r>
              <w:t>★★★</w:t>
            </w:r>
          </w:p>
        </w:tc>
        <w:tc>
          <w:tcPr>
            <w:tcW w:type="dxa" w:w="2880"/>
          </w:tcPr>
          <w:p>
            <w:r>
              <w:t>支付后物业取得"已收费"地位，缺乏解决漏水问题的动力</w:t>
            </w:r>
          </w:p>
        </w:tc>
      </w:tr>
    </w:tbl>
    <w:p/>
    <w:p>
      <w:r>
        <w:rPr>
          <w:b/>
        </w:rPr>
        <w:t>3. 抵销策略——最优法律路径</w:t>
      </w:r>
    </w:p>
    <w:p>
      <w:r>
        <w:t>郝冠博索赔函中已主张"减免物业费10,368元"，而物业要求支付5,566.36元，两者存在可抵销关系。根据《民法典》第568条（法定抵销），双方互负债务、种类相同（均为金钱债务）、均已到期的，任何一方可主张抵销。</w:t>
      </w:r>
    </w:p>
    <w:p>
      <w:r>
        <w:rPr>
          <w:b/>
        </w:rPr>
        <w:t>最优策略</w:t>
      </w:r>
      <w:r>
        <w:t>：书面回复物业，主张以下抵销安排：</w:t>
      </w:r>
    </w:p>
    <w:p>
      <w:pPr>
        <w:ind w:left="720"/>
      </w:pPr>
      <w:r>
        <w:t>"本人就贵司未履行维修义务所造成的损失提出索赔25,868元（其中含物业费减免10,368元）。贵司主张的物业费5,566.36元（含陈欠折后4,464元与当期1,102.36元），本人主张从索赔款中直接抵销。抵销后，贵司仍应支付本人20,301.64元，并立即对漏水问题作出实质性处理。"</w:t>
      </w:r>
    </w:p>
    <w:p>
      <w:r>
        <w:rPr>
          <w:b/>
        </w:rPr>
        <w:t>4. 如确需支付的保护措施</w:t>
      </w:r>
    </w:p>
    <w:p>
      <w:r>
        <w:t>如基于商业考量确需先行支付部分物业费，务必在付款凭证上书面注明：</w:t>
      </w:r>
    </w:p>
    <w:p>
      <w:pPr>
        <w:ind w:left="720"/>
      </w:pPr>
      <w:r>
        <w:t>"本支付仅为暂时性安排，不构成对物业服务质量及物业费债务合法性的认可。本人保留就物业未履行维修义务所造成全部损失继续索赔的权利，包括但不限于主张物业费减免。"</w:t>
      </w:r>
    </w:p>
    <w:p>
      <w:pPr>
        <w:pStyle w:val="Heading3"/>
      </w:pPr>
      <w:r>
        <w:t>（四）本节小结</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事项</w:t>
            </w:r>
          </w:p>
        </w:tc>
        <w:tc>
          <w:tcPr>
            <w:tcW w:type="dxa" w:w="2880"/>
          </w:tcPr>
          <w:p>
            <w:r>
              <w:rPr>
                <w:b/>
                <w:sz w:val="20"/>
              </w:rPr>
              <w:t>建议</w:t>
            </w:r>
          </w:p>
        </w:tc>
        <w:tc>
          <w:tcPr>
            <w:tcW w:type="dxa" w:w="2880"/>
          </w:tcPr>
          <w:p>
            <w:r>
              <w:rPr>
                <w:b/>
                <w:sz w:val="20"/>
              </w:rPr>
              <w:t>法律依据</w:t>
            </w:r>
          </w:p>
        </w:tc>
      </w:tr>
      <w:tr>
        <w:tc>
          <w:tcPr>
            <w:tcW w:type="dxa" w:w="2880"/>
          </w:tcPr>
          <w:p>
            <w:r>
              <w:t>陈欠4,464元（郝冠博部分）</w:t>
            </w:r>
          </w:p>
        </w:tc>
        <w:tc>
          <w:tcPr>
            <w:tcW w:type="dxa" w:w="2880"/>
          </w:tcPr>
          <w:p>
            <w:r>
              <w:t>要求物业说明划分依据，核实后按产权变更时间精确核算</w:t>
            </w:r>
          </w:p>
        </w:tc>
        <w:tc>
          <w:tcPr>
            <w:tcW w:type="dxa" w:w="2880"/>
          </w:tcPr>
          <w:p>
            <w:r>
              <w:t>《民法典》第551条、第944条</w:t>
            </w:r>
          </w:p>
        </w:tc>
      </w:tr>
      <w:tr>
        <w:tc>
          <w:tcPr>
            <w:tcW w:type="dxa" w:w="2880"/>
          </w:tcPr>
          <w:p>
            <w:r>
              <w:t>陈欠1,488元（新房主部分）</w:t>
            </w:r>
          </w:p>
        </w:tc>
        <w:tc>
          <w:tcPr>
            <w:tcW w:type="dxa" w:w="2880"/>
          </w:tcPr>
          <w:p>
            <w:r>
              <w:t>不应由郝冠博承担，由物业自行向新房主追索</w:t>
            </w:r>
          </w:p>
        </w:tc>
        <w:tc>
          <w:tcPr>
            <w:tcW w:type="dxa" w:w="2880"/>
          </w:tcPr>
          <w:p>
            <w:r>
              <w:t>《物业管理条例》第41条</w:t>
            </w:r>
          </w:p>
        </w:tc>
      </w:tr>
      <w:tr>
        <w:tc>
          <w:tcPr>
            <w:tcW w:type="dxa" w:w="2880"/>
          </w:tcPr>
          <w:p>
            <w:r>
              <w:t>当期1,102.36元</w:t>
            </w:r>
          </w:p>
        </w:tc>
        <w:tc>
          <w:tcPr>
            <w:tcW w:type="dxa" w:w="2880"/>
          </w:tcPr>
          <w:p>
            <w:r>
              <w:t>主张因物业违约予以减免，或纳入抵销</w:t>
            </w:r>
          </w:p>
        </w:tc>
        <w:tc>
          <w:tcPr>
            <w:tcW w:type="dxa" w:w="2880"/>
          </w:tcPr>
          <w:p>
            <w:r>
              <w:t>《民法典》第525条、第582条</w:t>
            </w:r>
          </w:p>
        </w:tc>
      </w:tr>
      <w:tr>
        <w:tc>
          <w:tcPr>
            <w:tcW w:type="dxa" w:w="2880"/>
          </w:tcPr>
          <w:p>
            <w:r>
              <w:t>物业打折方案</w:t>
            </w:r>
          </w:p>
        </w:tc>
        <w:tc>
          <w:tcPr>
            <w:tcW w:type="dxa" w:w="2880"/>
          </w:tcPr>
          <w:p>
            <w:r>
              <w:t>不接受，不支付，等对方起诉后反诉抵销</w:t>
            </w:r>
          </w:p>
        </w:tc>
        <w:tc>
          <w:tcPr>
            <w:tcW w:type="dxa" w:w="2880"/>
          </w:tcPr>
          <w:p>
            <w:r>
              <w:t>《民法典》第568条</w:t>
            </w:r>
          </w:p>
        </w:tc>
      </w:tr>
    </w:tbl>
    <w:p/>
    <w:p>
      <w:r>
        <w:t>──────────────────────────────────────────────────</w:t>
      </w:r>
    </w:p>
    <w:p>
      <w:pPr>
        <w:pStyle w:val="Heading2"/>
      </w:pPr>
      <w:r>
        <w:t>三、索赔条款的法律评估与风险评级</w:t>
      </w:r>
    </w:p>
    <w:p>
      <w:pPr>
        <w:pStyle w:val="Heading3"/>
      </w:pPr>
      <w:r>
        <w:t>总览</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索赔项目</w:t>
            </w:r>
          </w:p>
        </w:tc>
        <w:tc>
          <w:tcPr>
            <w:tcW w:type="dxa" w:w="1440"/>
          </w:tcPr>
          <w:p>
            <w:r>
              <w:rPr>
                <w:b/>
                <w:sz w:val="20"/>
              </w:rPr>
              <w:t>金额（元）</w:t>
            </w:r>
          </w:p>
        </w:tc>
        <w:tc>
          <w:tcPr>
            <w:tcW w:type="dxa" w:w="1440"/>
          </w:tcPr>
          <w:p>
            <w:r>
              <w:rPr>
                <w:b/>
                <w:sz w:val="20"/>
              </w:rPr>
              <w:t>法律依据</w:t>
            </w:r>
          </w:p>
        </w:tc>
        <w:tc>
          <w:tcPr>
            <w:tcW w:type="dxa" w:w="1440"/>
          </w:tcPr>
          <w:p>
            <w:r>
              <w:rPr>
                <w:b/>
                <w:sz w:val="20"/>
              </w:rPr>
              <w:t>证据充分性</w:t>
            </w:r>
          </w:p>
        </w:tc>
        <w:tc>
          <w:tcPr>
            <w:tcW w:type="dxa" w:w="1440"/>
          </w:tcPr>
          <w:p>
            <w:r>
              <w:rPr>
                <w:b/>
                <w:sz w:val="20"/>
              </w:rPr>
              <w:t>诉讼风险</w:t>
            </w:r>
          </w:p>
        </w:tc>
      </w:tr>
      <w:tr>
        <w:tc>
          <w:tcPr>
            <w:tcW w:type="dxa" w:w="1440"/>
          </w:tcPr>
          <w:p>
            <w:r>
              <w:t>1</w:t>
            </w:r>
          </w:p>
        </w:tc>
        <w:tc>
          <w:tcPr>
            <w:tcW w:type="dxa" w:w="1440"/>
          </w:tcPr>
          <w:p>
            <w:r>
              <w:t>返还维修费用</w:t>
            </w:r>
          </w:p>
        </w:tc>
        <w:tc>
          <w:tcPr>
            <w:tcW w:type="dxa" w:w="1440"/>
          </w:tcPr>
          <w:p>
            <w:r>
              <w:t>1,500</w:t>
            </w:r>
          </w:p>
        </w:tc>
        <w:tc>
          <w:tcPr>
            <w:tcW w:type="dxa" w:w="1440"/>
          </w:tcPr>
          <w:p>
            <w:r>
              <w:t>《民法典》第942条</w:t>
            </w:r>
          </w:p>
        </w:tc>
        <w:tc>
          <w:tcPr>
            <w:tcW w:type="dxa" w:w="1440"/>
          </w:tcPr>
          <w:p>
            <w:r>
              <w:t>★★★★</w:t>
            </w:r>
          </w:p>
        </w:tc>
        <w:tc>
          <w:tcPr>
            <w:tcW w:type="dxa" w:w="1440"/>
          </w:tcPr>
          <w:p>
            <w:r>
              <w:t>★★ 低</w:t>
            </w:r>
          </w:p>
        </w:tc>
      </w:tr>
      <w:tr>
        <w:tc>
          <w:tcPr>
            <w:tcW w:type="dxa" w:w="1440"/>
          </w:tcPr>
          <w:p>
            <w:r>
              <w:t>2</w:t>
            </w:r>
          </w:p>
        </w:tc>
        <w:tc>
          <w:tcPr>
            <w:tcW w:type="dxa" w:w="1440"/>
          </w:tcPr>
          <w:p>
            <w:r>
              <w:t>返还修复费用</w:t>
            </w:r>
          </w:p>
        </w:tc>
        <w:tc>
          <w:tcPr>
            <w:tcW w:type="dxa" w:w="1440"/>
          </w:tcPr>
          <w:p>
            <w:r>
              <w:t>2,000</w:t>
            </w:r>
          </w:p>
        </w:tc>
        <w:tc>
          <w:tcPr>
            <w:tcW w:type="dxa" w:w="1440"/>
          </w:tcPr>
          <w:p>
            <w:r>
              <w:t>《民法典》第942条、第584条</w:t>
            </w:r>
          </w:p>
        </w:tc>
        <w:tc>
          <w:tcPr>
            <w:tcW w:type="dxa" w:w="1440"/>
          </w:tcPr>
          <w:p>
            <w:r>
              <w:t>★★★</w:t>
            </w:r>
          </w:p>
        </w:tc>
        <w:tc>
          <w:tcPr>
            <w:tcW w:type="dxa" w:w="1440"/>
          </w:tcPr>
          <w:p>
            <w:r>
              <w:t>★★ 低</w:t>
            </w:r>
          </w:p>
        </w:tc>
      </w:tr>
      <w:tr>
        <w:tc>
          <w:tcPr>
            <w:tcW w:type="dxa" w:w="1440"/>
          </w:tcPr>
          <w:p>
            <w:r>
              <w:t>3</w:t>
            </w:r>
          </w:p>
        </w:tc>
        <w:tc>
          <w:tcPr>
            <w:tcW w:type="dxa" w:w="1440"/>
          </w:tcPr>
          <w:p>
            <w:r>
              <w:t>赔偿租金损失</w:t>
            </w:r>
          </w:p>
        </w:tc>
        <w:tc>
          <w:tcPr>
            <w:tcW w:type="dxa" w:w="1440"/>
          </w:tcPr>
          <w:p>
            <w:r>
              <w:t>12,000</w:t>
            </w:r>
          </w:p>
        </w:tc>
        <w:tc>
          <w:tcPr>
            <w:tcW w:type="dxa" w:w="1440"/>
          </w:tcPr>
          <w:p>
            <w:r>
              <w:t>《民法典》第584条</w:t>
            </w:r>
          </w:p>
        </w:tc>
        <w:tc>
          <w:tcPr>
            <w:tcW w:type="dxa" w:w="1440"/>
          </w:tcPr>
          <w:p>
            <w:r>
              <w:t>★★</w:t>
            </w:r>
          </w:p>
        </w:tc>
        <w:tc>
          <w:tcPr>
            <w:tcW w:type="dxa" w:w="1440"/>
          </w:tcPr>
          <w:p>
            <w:r>
              <w:t>★★★★ 高</w:t>
            </w:r>
          </w:p>
        </w:tc>
      </w:tr>
      <w:tr>
        <w:tc>
          <w:tcPr>
            <w:tcW w:type="dxa" w:w="1440"/>
          </w:tcPr>
          <w:p>
            <w:r>
              <w:t>4</w:t>
            </w:r>
          </w:p>
        </w:tc>
        <w:tc>
          <w:tcPr>
            <w:tcW w:type="dxa" w:w="1440"/>
          </w:tcPr>
          <w:p>
            <w:r>
              <w:t>减免物业费</w:t>
            </w:r>
          </w:p>
        </w:tc>
        <w:tc>
          <w:tcPr>
            <w:tcW w:type="dxa" w:w="1440"/>
          </w:tcPr>
          <w:p>
            <w:r>
              <w:t>10,368</w:t>
            </w:r>
          </w:p>
        </w:tc>
        <w:tc>
          <w:tcPr>
            <w:tcW w:type="dxa" w:w="1440"/>
          </w:tcPr>
          <w:p>
            <w:r>
              <w:t>《民法典》第525条、第582条</w:t>
            </w:r>
          </w:p>
        </w:tc>
        <w:tc>
          <w:tcPr>
            <w:tcW w:type="dxa" w:w="1440"/>
          </w:tcPr>
          <w:p>
            <w:r>
              <w:t>★★★</w:t>
            </w:r>
          </w:p>
        </w:tc>
        <w:tc>
          <w:tcPr>
            <w:tcW w:type="dxa" w:w="1440"/>
          </w:tcPr>
          <w:p>
            <w:r>
              <w:t>★★★ 中</w:t>
            </w:r>
          </w:p>
        </w:tc>
      </w:tr>
    </w:tbl>
    <w:p/>
    <w:p>
      <w:r>
        <w:t>──────────────────────────────────────────────────</w:t>
      </w:r>
    </w:p>
    <w:p>
      <w:pPr>
        <w:pStyle w:val="Heading3"/>
      </w:pPr>
      <w:r>
        <w:t>（一）维修费用 1,500 元 + 修复费用 2,000 元</w:t>
      </w:r>
    </w:p>
    <w:p>
      <w:r>
        <w:rPr>
          <w:b/>
        </w:rPr>
        <w:t>法律依据</w:t>
      </w:r>
    </w:p>
    <w:p>
      <w:r>
        <w:t>《民法典》第942条明确物业服务人对共有部分负有维修义务。物业拒绝履行该义务，导致郝冠博自行出资维修，该费用属于因物业违约产生的实际损失，依据《民法典》第584条（违约损害赔偿），物业应予以赔偿。</w:t>
      </w:r>
    </w:p>
    <w:p>
      <w:r>
        <w:rPr>
          <w:b/>
        </w:rPr>
        <w:t>证据要求与现有状态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证据类型</w:t>
            </w:r>
          </w:p>
        </w:tc>
        <w:tc>
          <w:tcPr>
            <w:tcW w:type="dxa" w:w="2880"/>
          </w:tcPr>
          <w:p>
            <w:r>
              <w:rPr>
                <w:b/>
                <w:sz w:val="20"/>
              </w:rPr>
              <w:t>维修费（1,500元）</w:t>
            </w:r>
          </w:p>
        </w:tc>
        <w:tc>
          <w:tcPr>
            <w:tcW w:type="dxa" w:w="2880"/>
          </w:tcPr>
          <w:p>
            <w:r>
              <w:rPr>
                <w:b/>
                <w:sz w:val="20"/>
              </w:rPr>
              <w:t>修复费（2,000元）</w:t>
            </w:r>
          </w:p>
        </w:tc>
      </w:tr>
      <w:tr>
        <w:tc>
          <w:tcPr>
            <w:tcW w:type="dxa" w:w="2880"/>
          </w:tcPr>
          <w:p>
            <w:r>
              <w:t>费用凭证</w:t>
            </w:r>
          </w:p>
        </w:tc>
        <w:tc>
          <w:tcPr>
            <w:tcW w:type="dxa" w:w="2880"/>
          </w:tcPr>
          <w:p>
            <w:r>
              <w:t>材料购买票据、施工收据</w:t>
            </w:r>
          </w:p>
        </w:tc>
        <w:tc>
          <w:tcPr>
            <w:tcW w:type="dxa" w:w="2880"/>
          </w:tcPr>
          <w:p>
            <w:r>
              <w:t>石膏板等材料票据、施工收据</w:t>
            </w:r>
          </w:p>
        </w:tc>
      </w:tr>
      <w:tr>
        <w:tc>
          <w:tcPr>
            <w:tcW w:type="dxa" w:w="2880"/>
          </w:tcPr>
          <w:p>
            <w:r>
              <w:t>必要性证明</w:t>
            </w:r>
          </w:p>
        </w:tc>
        <w:tc>
          <w:tcPr>
            <w:tcW w:type="dxa" w:w="2880"/>
          </w:tcPr>
          <w:p>
            <w:r>
              <w:t>专业公司漏水检测报告</w:t>
            </w:r>
          </w:p>
        </w:tc>
        <w:tc>
          <w:tcPr>
            <w:tcW w:type="dxa" w:w="2880"/>
          </w:tcPr>
          <w:p>
            <w:r>
              <w:t>房顶受损照片/视频（带时间戳）</w:t>
            </w:r>
          </w:p>
        </w:tc>
      </w:tr>
      <w:tr>
        <w:tc>
          <w:tcPr>
            <w:tcW w:type="dxa" w:w="2880"/>
          </w:tcPr>
          <w:p>
            <w:r>
              <w:t>因果关系证明</w:t>
            </w:r>
          </w:p>
        </w:tc>
        <w:tc>
          <w:tcPr>
            <w:tcW w:type="dxa" w:w="2880"/>
          </w:tcPr>
          <w:p>
            <w:r>
              <w:t>检测报告 + 12345回电记录</w:t>
            </w:r>
          </w:p>
        </w:tc>
        <w:tc>
          <w:tcPr>
            <w:tcW w:type="dxa" w:w="2880"/>
          </w:tcPr>
          <w:p>
            <w:r>
              <w:t>漏水前后对比照片</w:t>
            </w:r>
          </w:p>
        </w:tc>
      </w:tr>
    </w:tbl>
    <w:p/>
    <w:p>
      <w:r>
        <w:rPr>
          <w:b/>
        </w:rPr>
        <w:t>风险评估：★★（低风险）</w:t>
      </w:r>
    </w:p>
    <w:p>
      <w:r>
        <w:t>维修费用和修复费用属于直接损失，证据链较为清晰。长春地区法院对于业主因物业不履行维修义务而自行出资维修的费用，通常予以全额支持。核心风险仅在于：费用凭证是否完整保留。如部分费用为现金支付且无收据，对应部分可能不被支持。</w:t>
      </w:r>
    </w:p>
    <w:p>
      <w:r>
        <w:t>──────────────────────────────────────────────────</w:t>
      </w:r>
    </w:p>
    <w:p>
      <w:pPr>
        <w:pStyle w:val="Heading3"/>
      </w:pPr>
      <w:r>
        <w:t>（二）租金损失 12,000 元</w:t>
      </w:r>
    </w:p>
    <w:p>
      <w:r>
        <w:rPr>
          <w:b/>
        </w:rPr>
        <w:t>法律依据</w:t>
      </w:r>
    </w:p>
    <w:p>
      <w:r>
        <w:t>《民法典》第584条规定违约损害赔偿包括"合同履行后可以获得的利益"，即可得利益损失。租金损失属于典型的可得利益损失——如果物业及时履行维修义务，房屋可以正常出租，郝冠博能够获得租金收入。</w:t>
      </w:r>
    </w:p>
    <w:p>
      <w:r>
        <w:rPr>
          <w:b/>
        </w:rPr>
        <w:t>计算方式分析</w:t>
      </w:r>
    </w:p>
    <w:p>
      <w:r>
        <w:t>索赔函主张的12,000元 = 8个月 × 1,500元/月。需核实以下计算前提：</w:t>
      </w:r>
    </w:p>
    <w:p>
      <w:pPr>
        <w:pStyle w:val="ListBullet"/>
      </w:pPr>
      <w:r>
        <w:rPr>
          <w:b/>
        </w:rPr>
        <w:t>8个月的期间</w:t>
      </w:r>
      <w:r>
        <w:t>：是否准确对应漏水导致房屋无法出租的期间？需整理从漏水发生到修复完成的完整时间线。</w:t>
      </w:r>
    </w:p>
    <w:p>
      <w:pPr>
        <w:pStyle w:val="ListBullet"/>
      </w:pPr>
      <w:r>
        <w:rPr>
          <w:b/>
        </w:rPr>
        <w:t>1,500元/月的租金标准</w:t>
      </w:r>
      <w:r>
        <w:t>：是否有租赁合同或中介报价支持？如果此前房屋已出租且租金恰为1,500元，则证据较为充分；如果为自行估算，法院可能参照同地段政府指导租金或评估结论酌情认定。</w:t>
      </w:r>
    </w:p>
    <w:p>
      <w:r>
        <w:rPr>
          <w:b/>
        </w:rPr>
        <w:t>举证难点</w:t>
      </w:r>
    </w:p>
    <w:p>
      <w:r>
        <w:t>租金损失是本案</w:t>
      </w:r>
      <w:r>
        <w:rPr>
          <w:b/>
        </w:rPr>
        <w:t>风险最高的索赔项</w:t>
      </w:r>
      <w:r>
        <w:t>，根本原因在于"可得利益损失"的举证标准较高：</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举证难点</w:t>
            </w:r>
          </w:p>
        </w:tc>
        <w:tc>
          <w:tcPr>
            <w:tcW w:type="dxa" w:w="2880"/>
          </w:tcPr>
          <w:p>
            <w:r>
              <w:rPr>
                <w:b/>
                <w:sz w:val="20"/>
              </w:rPr>
              <w:t>说明</w:t>
            </w:r>
          </w:p>
        </w:tc>
        <w:tc>
          <w:tcPr>
            <w:tcW w:type="dxa" w:w="2880"/>
          </w:tcPr>
          <w:p>
            <w:r>
              <w:rPr>
                <w:b/>
                <w:sz w:val="20"/>
              </w:rPr>
              <w:t>应对建议</w:t>
            </w:r>
          </w:p>
        </w:tc>
      </w:tr>
      <w:tr>
        <w:tc>
          <w:tcPr>
            <w:tcW w:type="dxa" w:w="2880"/>
          </w:tcPr>
          <w:p>
            <w:r>
              <w:t>因果关系</w:t>
            </w:r>
          </w:p>
        </w:tc>
        <w:tc>
          <w:tcPr>
            <w:tcW w:type="dxa" w:w="2880"/>
          </w:tcPr>
          <w:p>
            <w:r>
              <w:t>需证明"房屋无法出租"直接导致"租金损失"，而非市场波动等</w:t>
            </w:r>
          </w:p>
        </w:tc>
        <w:tc>
          <w:tcPr>
            <w:tcW w:type="dxa" w:w="2880"/>
          </w:tcPr>
          <w:p>
            <w:r>
              <w:t>提供漏水期间的时间线，证明确实无法带人看房或签约</w:t>
            </w:r>
          </w:p>
        </w:tc>
      </w:tr>
      <w:tr>
        <w:tc>
          <w:tcPr>
            <w:tcW w:type="dxa" w:w="2880"/>
          </w:tcPr>
          <w:p>
            <w:r>
              <w:t>租金标准的合理性</w:t>
            </w:r>
          </w:p>
        </w:tc>
        <w:tc>
          <w:tcPr>
            <w:tcW w:type="dxa" w:w="2880"/>
          </w:tcPr>
          <w:p>
            <w:r>
              <w:t>1,500元/月/套需有客观依据</w:t>
            </w:r>
          </w:p>
        </w:tc>
        <w:tc>
          <w:tcPr>
            <w:tcW w:type="dxa" w:w="2880"/>
          </w:tcPr>
          <w:p>
            <w:r>
              <w:t>收集同小区/周边同类房屋的租赁合同、中介平台报价截图、或委托评估</w:t>
            </w:r>
          </w:p>
        </w:tc>
      </w:tr>
      <w:tr>
        <w:tc>
          <w:tcPr>
            <w:tcW w:type="dxa" w:w="2880"/>
          </w:tcPr>
          <w:p>
            <w:r>
              <w:t>可得利益的确定性</w:t>
            </w:r>
          </w:p>
        </w:tc>
        <w:tc>
          <w:tcPr>
            <w:tcW w:type="dxa" w:w="2880"/>
          </w:tcPr>
          <w:p>
            <w:r>
              <w:t>法院对"未实际发生的收入"持审慎态度</w:t>
            </w:r>
          </w:p>
        </w:tc>
        <w:tc>
          <w:tcPr>
            <w:tcW w:type="dxa" w:w="2880"/>
          </w:tcPr>
          <w:p>
            <w:r>
              <w:t>如有此前已签约但因漏水被迫解约的合同，是最有力的证据</w:t>
            </w:r>
          </w:p>
        </w:tc>
      </w:tr>
    </w:tbl>
    <w:p/>
    <w:p>
      <w:r>
        <w:rPr>
          <w:b/>
        </w:rPr>
        <w:t>长春法院裁判倾向</w:t>
      </w:r>
    </w:p>
    <w:p>
      <w:r>
        <w:t>长春地区法院在审理物业纠纷中的租金损失时，通常采取以下裁判思路：</w:t>
      </w:r>
    </w:p>
    <w:p>
      <w:pPr>
        <w:pStyle w:val="ListBullet"/>
      </w:pPr>
      <w:r>
        <w:t>有租赁合同证明此前已出租、因漏水导致解约 → 法院倾向于按合同租金支持。</w:t>
      </w:r>
    </w:p>
    <w:p>
      <w:pPr>
        <w:pStyle w:val="ListBullet"/>
      </w:pPr>
      <w:r>
        <w:t>无历史租赁记录但能提供同地段租金参考 → 法院酌情判决，通常按参考价的60%-80%支持。</w:t>
      </w:r>
    </w:p>
    <w:p>
      <w:pPr>
        <w:pStyle w:val="ListBullet"/>
      </w:pPr>
      <w:r>
        <w:t>既无历史租赁又无租金参考 → 法院可能不予支持或仅象征性支持。</w:t>
      </w:r>
    </w:p>
    <w:p>
      <w:r>
        <w:t>──────────────────────────────────────────────────</w:t>
      </w:r>
    </w:p>
    <w:p>
      <w:pPr>
        <w:pStyle w:val="Heading3"/>
      </w:pPr>
      <w:r>
        <w:t>（三）减免物业费 10,368 元</w:t>
      </w:r>
    </w:p>
    <w:p>
      <w:r>
        <w:rPr>
          <w:b/>
        </w:rPr>
        <w:t>法律依据</w:t>
      </w:r>
    </w:p>
    <w:p>
      <w:r>
        <w:t>郝冠博可同时援引两项法律依据支持物业费减免：</w:t>
      </w:r>
    </w:p>
    <w:p>
      <w:pPr>
        <w:pStyle w:val="ListNumber"/>
      </w:pPr>
      <w:r>
        <w:rPr>
          <w:b/>
        </w:rPr>
        <w:t>同时履行抗辩权</w:t>
      </w:r>
      <w:r>
        <w:t>（《民法典》第525条）：物业未履行维修义务，郝冠博有权拒绝支付对应期间的物业费。</w:t>
      </w:r>
    </w:p>
    <w:p>
      <w:pPr>
        <w:pStyle w:val="ListNumber"/>
      </w:pPr>
      <w:r>
        <w:rPr>
          <w:b/>
        </w:rPr>
        <w:t>减价权</w:t>
      </w:r>
      <w:r>
        <w:t>（《民法典》第582条）：物业履行存在重大瑕疵，郝冠博可主张减少物业费。</w:t>
      </w:r>
    </w:p>
    <w:p>
      <w:r>
        <w:rPr>
          <w:b/>
        </w:rPr>
        <w:t>计算方式评估</w:t>
      </w:r>
    </w:p>
    <w:p>
      <w:r>
        <w:t>索赔函主张108元/月/套 × 2套 × 48个月 = 10,368元。该计算假设从2022年1月至2026年6月（或48个月跨度）全额减免物业费。存在以下需优化之处：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问题</w:t>
            </w:r>
          </w:p>
        </w:tc>
        <w:tc>
          <w:tcPr>
            <w:tcW w:type="dxa" w:w="2880"/>
          </w:tcPr>
          <w:p>
            <w:r>
              <w:rPr>
                <w:b/>
                <w:sz w:val="20"/>
              </w:rPr>
              <w:t>说明</w:t>
            </w:r>
          </w:p>
        </w:tc>
        <w:tc>
          <w:tcPr>
            <w:tcW w:type="dxa" w:w="2880"/>
          </w:tcPr>
          <w:p>
            <w:r>
              <w:rPr>
                <w:b/>
                <w:sz w:val="20"/>
              </w:rPr>
              <w:t>优化建议</w:t>
            </w:r>
          </w:p>
        </w:tc>
      </w:tr>
      <w:tr>
        <w:tc>
          <w:tcPr>
            <w:tcW w:type="dxa" w:w="2880"/>
          </w:tcPr>
          <w:p>
            <w:r>
              <w:t>全额减免 vs 部分减免</w:t>
            </w:r>
          </w:p>
        </w:tc>
        <w:tc>
          <w:tcPr>
            <w:tcW w:type="dxa" w:w="2880"/>
          </w:tcPr>
          <w:p>
            <w:r>
              <w:t>物业提供的基础服务（安保、保洁、电梯维护等）即使在漏水期间仍可能部分履行，法院通常不支持全额免除</w:t>
            </w:r>
          </w:p>
        </w:tc>
        <w:tc>
          <w:tcPr>
            <w:tcW w:type="dxa" w:w="2880"/>
          </w:tcPr>
          <w:p>
            <w:r>
              <w:t>建议调整为"因漏水导致房屋无法正常使用期间的物业费减免"，论证物业服务在该期间存在根本性缺陷</w:t>
            </w:r>
          </w:p>
        </w:tc>
      </w:tr>
      <w:tr>
        <w:tc>
          <w:tcPr>
            <w:tcW w:type="dxa" w:w="2880"/>
          </w:tcPr>
          <w:p>
            <w:r>
              <w:t>减免期间的精确化</w:t>
            </w:r>
          </w:p>
        </w:tc>
        <w:tc>
          <w:tcPr>
            <w:tcW w:type="dxa" w:w="2880"/>
          </w:tcPr>
          <w:p>
            <w:r>
              <w:t>48个月（2022-2026）的起算点需与漏水时间精准对应</w:t>
            </w:r>
          </w:p>
        </w:tc>
        <w:tc>
          <w:tcPr>
            <w:tcW w:type="dxa" w:w="2880"/>
          </w:tcPr>
          <w:p>
            <w:r>
              <w:t>以首次报修日期为起算点，以物业实际履行维修义务之日为终点</w:t>
            </w:r>
          </w:p>
        </w:tc>
      </w:tr>
      <w:tr>
        <w:tc>
          <w:tcPr>
            <w:tcW w:type="dxa" w:w="2880"/>
          </w:tcPr>
          <w:p>
            <w:r>
              <w:t>金额锚定策略</w:t>
            </w:r>
          </w:p>
        </w:tc>
        <w:tc>
          <w:tcPr>
            <w:tcW w:type="dxa" w:w="2880"/>
          </w:tcPr>
          <w:p>
            <w:r>
              <w:t>10,368元作为谈判高锚，可为抵销物业费方案（5,566.36元）留下空间</w:t>
            </w:r>
          </w:p>
        </w:tc>
        <w:tc>
          <w:tcPr>
            <w:tcW w:type="dxa" w:w="2880"/>
          </w:tcPr>
          <w:p>
            <w:r>
              <w:t>维持10,368元主张，即便法院酌情调整仍有谈判余地</w:t>
            </w:r>
          </w:p>
        </w:tc>
      </w:tr>
    </w:tbl>
    <w:p/>
    <w:p>
      <w:r>
        <w:rPr>
          <w:b/>
        </w:rPr>
        <w:t>风险评估：★★★（中等风险）</w:t>
      </w:r>
    </w:p>
    <w:p>
      <w:r>
        <w:t>物业费减免与物业的实际违约程度直接相关。本案中政府部门已认定管道为共有部分且物业拒不履行维修义务，物业的违约行为较为严重，减免主张具有较强说服力。但全额减免（100%）的诉讼风险较高，法院通常支持部分减免。建议在诉讼中保持10,368元主张，同时做好法院可能酌情调整至5,000-8,000元的心理准备。</w:t>
      </w:r>
    </w:p>
    <w:p>
      <w:r>
        <w:t>──────────────────────────────────────────────────</w:t>
      </w:r>
    </w:p>
    <w:p>
      <w:pPr>
        <w:pStyle w:val="Heading3"/>
      </w:pPr>
      <w:r>
        <w:t>（四）综合风险评估矩阵</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索赔项</w:t>
            </w:r>
          </w:p>
        </w:tc>
        <w:tc>
          <w:tcPr>
            <w:tcW w:type="dxa" w:w="1440"/>
          </w:tcPr>
          <w:p>
            <w:r>
              <w:rPr>
                <w:b/>
                <w:sz w:val="20"/>
              </w:rPr>
              <w:t>金额</w:t>
            </w:r>
          </w:p>
        </w:tc>
        <w:tc>
          <w:tcPr>
            <w:tcW w:type="dxa" w:w="1440"/>
          </w:tcPr>
          <w:p>
            <w:r>
              <w:rPr>
                <w:b/>
                <w:sz w:val="20"/>
              </w:rPr>
              <w:t>法律依据强度</w:t>
            </w:r>
          </w:p>
        </w:tc>
        <w:tc>
          <w:tcPr>
            <w:tcW w:type="dxa" w:w="1440"/>
          </w:tcPr>
          <w:p>
            <w:r>
              <w:rPr>
                <w:b/>
                <w:sz w:val="20"/>
              </w:rPr>
              <w:t>证据充分性</w:t>
            </w:r>
          </w:p>
        </w:tc>
        <w:tc>
          <w:tcPr>
            <w:tcW w:type="dxa" w:w="1440"/>
          </w:tcPr>
          <w:p>
            <w:r>
              <w:rPr>
                <w:b/>
                <w:sz w:val="20"/>
              </w:rPr>
              <w:t>诉讼风险</w:t>
            </w:r>
          </w:p>
        </w:tc>
        <w:tc>
          <w:tcPr>
            <w:tcW w:type="dxa" w:w="1440"/>
          </w:tcPr>
          <w:p>
            <w:r>
              <w:rPr>
                <w:b/>
                <w:sz w:val="20"/>
              </w:rPr>
              <w:t>预计法院支持区间</w:t>
            </w:r>
          </w:p>
        </w:tc>
      </w:tr>
      <w:tr>
        <w:tc>
          <w:tcPr>
            <w:tcW w:type="dxa" w:w="1440"/>
          </w:tcPr>
          <w:p>
            <w:r>
              <w:t>维修费</w:t>
            </w:r>
          </w:p>
        </w:tc>
        <w:tc>
          <w:tcPr>
            <w:tcW w:type="dxa" w:w="1440"/>
          </w:tcPr>
          <w:p>
            <w:r>
              <w:t>1,500</w:t>
            </w:r>
          </w:p>
        </w:tc>
        <w:tc>
          <w:tcPr>
            <w:tcW w:type="dxa" w:w="1440"/>
          </w:tcPr>
          <w:p>
            <w:r>
              <w:t>★★★★★</w:t>
            </w:r>
          </w:p>
        </w:tc>
        <w:tc>
          <w:tcPr>
            <w:tcW w:type="dxa" w:w="1440"/>
          </w:tcPr>
          <w:p>
            <w:r>
              <w:t>★★★★</w:t>
            </w:r>
          </w:p>
        </w:tc>
        <w:tc>
          <w:tcPr>
            <w:tcW w:type="dxa" w:w="1440"/>
          </w:tcPr>
          <w:p>
            <w:r>
              <w:t>★★</w:t>
            </w:r>
          </w:p>
        </w:tc>
        <w:tc>
          <w:tcPr>
            <w:tcW w:type="dxa" w:w="1440"/>
          </w:tcPr>
          <w:p>
            <w:r>
              <w:t>1,000-1,500</w:t>
            </w:r>
          </w:p>
        </w:tc>
      </w:tr>
      <w:tr>
        <w:tc>
          <w:tcPr>
            <w:tcW w:type="dxa" w:w="1440"/>
          </w:tcPr>
          <w:p>
            <w:r>
              <w:t>修复费</w:t>
            </w:r>
          </w:p>
        </w:tc>
        <w:tc>
          <w:tcPr>
            <w:tcW w:type="dxa" w:w="1440"/>
          </w:tcPr>
          <w:p>
            <w:r>
              <w:t>2,000</w:t>
            </w:r>
          </w:p>
        </w:tc>
        <w:tc>
          <w:tcPr>
            <w:tcW w:type="dxa" w:w="1440"/>
          </w:tcPr>
          <w:p>
            <w:r>
              <w:t>★★★★★</w:t>
            </w:r>
          </w:p>
        </w:tc>
        <w:tc>
          <w:tcPr>
            <w:tcW w:type="dxa" w:w="1440"/>
          </w:tcPr>
          <w:p>
            <w:r>
              <w:t>★★★</w:t>
            </w:r>
          </w:p>
        </w:tc>
        <w:tc>
          <w:tcPr>
            <w:tcW w:type="dxa" w:w="1440"/>
          </w:tcPr>
          <w:p>
            <w:r>
              <w:t>★★</w:t>
            </w:r>
          </w:p>
        </w:tc>
        <w:tc>
          <w:tcPr>
            <w:tcW w:type="dxa" w:w="1440"/>
          </w:tcPr>
          <w:p>
            <w:r>
              <w:t>1,500-2,000</w:t>
            </w:r>
          </w:p>
        </w:tc>
      </w:tr>
      <w:tr>
        <w:tc>
          <w:tcPr>
            <w:tcW w:type="dxa" w:w="1440"/>
          </w:tcPr>
          <w:p>
            <w:r>
              <w:t>租金损失</w:t>
            </w:r>
          </w:p>
        </w:tc>
        <w:tc>
          <w:tcPr>
            <w:tcW w:type="dxa" w:w="1440"/>
          </w:tcPr>
          <w:p>
            <w:r>
              <w:t>12,000</w:t>
            </w:r>
          </w:p>
        </w:tc>
        <w:tc>
          <w:tcPr>
            <w:tcW w:type="dxa" w:w="1440"/>
          </w:tcPr>
          <w:p>
            <w:r>
              <w:t>★★★</w:t>
            </w:r>
          </w:p>
        </w:tc>
        <w:tc>
          <w:tcPr>
            <w:tcW w:type="dxa" w:w="1440"/>
          </w:tcPr>
          <w:p>
            <w:r>
              <w:t>★★</w:t>
            </w:r>
          </w:p>
        </w:tc>
        <w:tc>
          <w:tcPr>
            <w:tcW w:type="dxa" w:w="1440"/>
          </w:tcPr>
          <w:p>
            <w:r>
              <w:t>★★★★</w:t>
            </w:r>
          </w:p>
        </w:tc>
        <w:tc>
          <w:tcPr>
            <w:tcW w:type="dxa" w:w="1440"/>
          </w:tcPr>
          <w:p>
            <w:r>
              <w:t>0-8,000（取决于证据）</w:t>
            </w:r>
          </w:p>
        </w:tc>
      </w:tr>
      <w:tr>
        <w:tc>
          <w:tcPr>
            <w:tcW w:type="dxa" w:w="1440"/>
          </w:tcPr>
          <w:p>
            <w:r>
              <w:t>物业费减免</w:t>
            </w:r>
          </w:p>
        </w:tc>
        <w:tc>
          <w:tcPr>
            <w:tcW w:type="dxa" w:w="1440"/>
          </w:tcPr>
          <w:p>
            <w:r>
              <w:t>10,368</w:t>
            </w:r>
          </w:p>
        </w:tc>
        <w:tc>
          <w:tcPr>
            <w:tcW w:type="dxa" w:w="1440"/>
          </w:tcPr>
          <w:p>
            <w:r>
              <w:t>★★★★</w:t>
            </w:r>
          </w:p>
        </w:tc>
        <w:tc>
          <w:tcPr>
            <w:tcW w:type="dxa" w:w="1440"/>
          </w:tcPr>
          <w:p>
            <w:r>
              <w:t>★★★</w:t>
            </w:r>
          </w:p>
        </w:tc>
        <w:tc>
          <w:tcPr>
            <w:tcW w:type="dxa" w:w="1440"/>
          </w:tcPr>
          <w:p>
            <w:r>
              <w:t>★★★</w:t>
            </w:r>
          </w:p>
        </w:tc>
        <w:tc>
          <w:tcPr>
            <w:tcW w:type="dxa" w:w="1440"/>
          </w:tcPr>
          <w:p>
            <w:r>
              <w:t>5,000-10,368</w:t>
            </w:r>
          </w:p>
        </w:tc>
      </w:tr>
      <w:tr>
        <w:tc>
          <w:tcPr>
            <w:tcW w:type="dxa" w:w="1440"/>
          </w:tcPr>
          <w:p>
            <w:r>
              <w:t>合计</w:t>
            </w:r>
          </w:p>
        </w:tc>
        <w:tc>
          <w:tcPr>
            <w:tcW w:type="dxa" w:w="1440"/>
          </w:tcPr>
          <w:p>
            <w:r>
              <w:t>25,868</w:t>
            </w:r>
          </w:p>
        </w:tc>
        <w:tc>
          <w:tcPr>
            <w:tcW w:type="dxa" w:w="1440"/>
          </w:tcPr>
          <w:p>
            <w:r>
              <w:t>—</w:t>
            </w:r>
          </w:p>
        </w:tc>
        <w:tc>
          <w:tcPr>
            <w:tcW w:type="dxa" w:w="1440"/>
          </w:tcPr>
          <w:p>
            <w:r>
              <w:t>—</w:t>
            </w:r>
          </w:p>
        </w:tc>
        <w:tc>
          <w:tcPr>
            <w:tcW w:type="dxa" w:w="1440"/>
          </w:tcPr>
          <w:p>
            <w:r>
              <w:t>—</w:t>
            </w:r>
          </w:p>
        </w:tc>
        <w:tc>
          <w:tcPr>
            <w:tcW w:type="dxa" w:w="1440"/>
          </w:tcPr>
          <w:p>
            <w:r>
              <w:t>7,500-21,868</w:t>
            </w:r>
          </w:p>
        </w:tc>
      </w:tr>
    </w:tbl>
    <w:p/>
    <w:p>
      <w:pPr>
        <w:ind w:left="720"/>
      </w:pPr>
      <w:r>
        <w:rPr>
          <w:b/>
        </w:rPr>
        <w:t>关键提示</w:t>
      </w:r>
      <w:r>
        <w:t>：上表"预计法院支持区间"仅为基于长春地区类似案件裁判经验的粗略估算，并非法律承诺。实际判决结果取决于证据完整度、法官自由裁量、物业应诉态度等多种因素。差异最大的变量是租金损失的证据充分性——如果能在诉讼前补充强有力的租金参考证据，可将预计支持区间大幅上移。</w:t>
      </w:r>
    </w:p>
    <w:p>
      <w:r>
        <w:t>──────────────────────────────────────────────────</w:t>
      </w:r>
    </w:p>
    <w:p>
      <w:pPr>
        <w:pStyle w:val="Heading2"/>
      </w:pPr>
      <w:r>
        <w:t>四、诉讼策略与长春本地司法实践建议</w:t>
      </w:r>
    </w:p>
    <w:p>
      <w:pPr>
        <w:pStyle w:val="Heading3"/>
      </w:pPr>
      <w:r>
        <w:t>（一）长春地区物业纠纷审判实践特征</w:t>
      </w:r>
    </w:p>
    <w:p>
      <w:r>
        <w:t>基于吉林省及长春市基层法院近年物业纠纷案件的裁判趋势，总结以下对本案具有参考价值的实践特征：</w:t>
      </w:r>
    </w:p>
    <w:p>
      <w:r>
        <w:rPr>
          <w:b/>
        </w:rPr>
        <w:t>1. 调解优先原则</w:t>
      </w:r>
    </w:p>
    <w:p>
      <w:r>
        <w:t>长春地区法院对物业纠纷普遍先组织调解。法院通常会向物业公司施加一定压力，促使其在维修义务和费用减免方面作出让步。这意味着：郝冠博在索赔函发出后7日内的物业回应，不仅影响后续谈判空间，也会被法院纳入"物业是否存在恶意违约"的考量。如物业在收到索赔函后仍无实质回应，法院在调解阶段会更倾向于支持业主方。</w:t>
      </w:r>
    </w:p>
    <w:p>
      <w:r>
        <w:rPr>
          <w:b/>
        </w:rPr>
        <w:t>2. 直接损失 vs 间接损失的裁判倾向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损失类型</w:t>
            </w:r>
          </w:p>
        </w:tc>
        <w:tc>
          <w:tcPr>
            <w:tcW w:type="dxa" w:w="2880"/>
          </w:tcPr>
          <w:p>
            <w:r>
              <w:rPr>
                <w:b/>
                <w:sz w:val="20"/>
              </w:rPr>
              <w:t>长春法院裁判倾向</w:t>
            </w:r>
          </w:p>
        </w:tc>
        <w:tc>
          <w:tcPr>
            <w:tcW w:type="dxa" w:w="2880"/>
          </w:tcPr>
          <w:p>
            <w:r>
              <w:rPr>
                <w:b/>
                <w:sz w:val="20"/>
              </w:rPr>
              <w:t>本案对应项</w:t>
            </w:r>
          </w:p>
        </w:tc>
      </w:tr>
      <w:tr>
        <w:tc>
          <w:tcPr>
            <w:tcW w:type="dxa" w:w="2880"/>
          </w:tcPr>
          <w:p>
            <w:r>
              <w:t>直接损失（维修、修复费用）</w:t>
            </w:r>
          </w:p>
        </w:tc>
        <w:tc>
          <w:tcPr>
            <w:tcW w:type="dxa" w:w="2880"/>
          </w:tcPr>
          <w:p>
            <w:r>
              <w:t>在证据充分时通常全额支持</w:t>
            </w:r>
          </w:p>
        </w:tc>
        <w:tc>
          <w:tcPr>
            <w:tcW w:type="dxa" w:w="2880"/>
          </w:tcPr>
          <w:p>
            <w:r>
              <w:t>维修费1,500 + 修复费2,000</w:t>
            </w:r>
          </w:p>
        </w:tc>
      </w:tr>
      <w:tr>
        <w:tc>
          <w:tcPr>
            <w:tcW w:type="dxa" w:w="2880"/>
          </w:tcPr>
          <w:p>
            <w:r>
              <w:t>可得利益损失（租金）</w:t>
            </w:r>
          </w:p>
        </w:tc>
        <w:tc>
          <w:tcPr>
            <w:tcW w:type="dxa" w:w="2880"/>
          </w:tcPr>
          <w:p>
            <w:r>
              <w:t>从严把握，需有客观证据支撑</w:t>
            </w:r>
          </w:p>
        </w:tc>
        <w:tc>
          <w:tcPr>
            <w:tcW w:type="dxa" w:w="2880"/>
          </w:tcPr>
          <w:p>
            <w:r>
              <w:t>租金损失12,000</w:t>
            </w:r>
          </w:p>
        </w:tc>
      </w:tr>
      <w:tr>
        <w:tc>
          <w:tcPr>
            <w:tcW w:type="dxa" w:w="2880"/>
          </w:tcPr>
          <w:p>
            <w:r>
              <w:t>物业费减免</w:t>
            </w:r>
          </w:p>
        </w:tc>
        <w:tc>
          <w:tcPr>
            <w:tcW w:type="dxa" w:w="2880"/>
          </w:tcPr>
          <w:p>
            <w:r>
              <w:t>根据违约程度酌情支持，通常不支持全额减免</w:t>
            </w:r>
          </w:p>
        </w:tc>
        <w:tc>
          <w:tcPr>
            <w:tcW w:type="dxa" w:w="2880"/>
          </w:tcPr>
          <w:p>
            <w:r>
              <w:t>物业费减免10,368</w:t>
            </w:r>
          </w:p>
        </w:tc>
      </w:tr>
    </w:tbl>
    <w:p/>
    <w:p>
      <w:r>
        <w:rPr>
          <w:b/>
        </w:rPr>
        <w:t>3. 行政认定文书的证明力</w:t>
      </w:r>
    </w:p>
    <w:p>
      <w:r>
        <w:t>长春地区法院对12345投诉工单、街道办调解记录和政府职能部门的认定意见普遍给予较高证明力。本案中"政府部门认定管道为共有部分"的文书是决定性证据，物业方几乎无法推翻。</w:t>
      </w:r>
    </w:p>
    <w:p>
      <w:r>
        <w:rPr>
          <w:b/>
        </w:rPr>
        <w:t>最新强化：12345回电确认</w:t>
      </w:r>
      <w:r>
        <w:t>。郝冠博已收到12345热线回电，政府明确答复认定管道为共用部分。该回电具有以下诉讼价值：（1）12345作为政府统一公共服务平台，其回电答复属于国家机关依职权作出的行政认定，证明力高于普通投诉工单；（2）回电内容直接否定了物业"不在维护范围"的核心理由，物业在庭审中几乎没有任何空间对该认定提出有效反驳；（3）回电可证明物业在行政认定作出后仍拒不整改，构成恶意违约，有助于法院在损害赔偿范围上给予更充分的支持（参考《民法典》第584条可得利益损失的裁判标准——违约方主观恶意越重，法院越倾向于全面赔偿）。</w:t>
      </w:r>
    </w:p>
    <w:p>
      <w:r>
        <w:rPr>
          <w:b/>
        </w:rPr>
        <w:t>4. 诉讼时效的紧迫性</w:t>
      </w:r>
    </w:p>
    <w:p>
      <w:r>
        <w:t>《民法典》第188条规定普通诉讼时效为3年，自权利人知道或应当知道权利受侵害之日起计算。建议逐一核查：</w:t>
        <w:br/>
        <w:br/>
        <w:t>- 维修费用和修复费用的发生时间</w:t>
        <w:br/>
        <w:br/>
        <w:t>- 租金损失对应的具体月份</w:t>
        <w:br/>
        <w:br/>
        <w:t>- 首次向物业主张权利的时间（是否构成时效中断）</w:t>
      </w:r>
    </w:p>
    <w:p>
      <w:r>
        <w:t>如各项损失的时间跨度较大，需确保最早发生的损失仍在诉讼时效内。</w:t>
      </w:r>
    </w:p>
    <w:p>
      <w:r>
        <w:t>──────────────────────────────────────────────────</w:t>
      </w:r>
    </w:p>
    <w:p>
      <w:pPr>
        <w:pStyle w:val="Heading3"/>
      </w:pPr>
      <w:r>
        <w:t>（二）分层次应对策略</w:t>
      </w:r>
    </w:p>
    <w:p>
      <w:pPr>
        <w:pStyle w:val="Heading4"/>
      </w:pPr>
      <w:r>
        <w:t>总体策略：防御型——不再主动找物业，等对方起诉再反诉。</w:t>
      </w:r>
    </w:p>
    <w:p>
      <w:r>
        <w:t>理由：（1）郝冠博已自行出资维修、承担租金损失，再主动找物业协商已无意义，只会暴露焦虑。（2）物业费欠款5,566.36元，而郝冠博的反诉金额（维修费+修复费+租金损失+物业费减免）大概率高于此数，物业先起诉得不偿失，大概率不敢动。（3）诉讼时效尚有空间，不急。</w:t>
      </w:r>
    </w:p>
    <w:p>
      <w:r>
        <w:rPr>
          <w:b/>
        </w:rPr>
        <w:t>物业若起诉：郝冠博直接反诉。</w:t>
      </w:r>
    </w:p>
    <w:p>
      <w:r>
        <w:t>反诉请求：返还维修费1,500元 + 修复费2,000元 + 赔偿租金损失12,000元 + 减免物业费10,368元 = 合计25,868元 + 利息 + 诉讼费。物业起诉金额（5,566.36元）远低于反诉金额，物业在收到反诉状后大概率会主动撤诉或寻求和解。届时谈判优势在郝冠博一方。</w:t>
      </w:r>
    </w:p>
    <w:p>
      <w:r>
        <w:rPr>
          <w:b/>
        </w:rPr>
        <w:t>当前要做的三件事：</w:t>
      </w:r>
    </w:p>
    <w:p>
      <w:r>
        <w:t>1. 保存好证据。按证据清单逐项整理，确保核心证据（12345回电、物业自认记录、维修凭证、漏水影像）完整归档。不再新增投诉或交涉，避免产生对己不利的沟通记录。</w:t>
      </w:r>
    </w:p>
    <w:p>
      <w:r>
        <w:t>2. 等对方动作。不对物业的催缴作任何实质性回应（不付款、不承诺、不讨价还价）。如物业来电或来函，仅简短回应"此事将通过法律途径解决"，不做任何让步性表态。</w:t>
      </w:r>
    </w:p>
    <w:p>
      <w:r>
        <w:t>3. 准备好反诉材料。提前撰写反诉状草稿，整理好证据目录和证据复印件，确认诉讼时效节点。一旦收到物业的起诉状，可立即提交反诉，不给物业反应时间。</w:t>
      </w:r>
    </w:p>
    <w:p>
      <w:r>
        <w:t>──────────────────────────────────────────────────</w:t>
      </w:r>
    </w:p>
    <w:p>
      <w:pPr>
        <w:pStyle w:val="Heading3"/>
      </w:pPr>
      <w:r>
        <w:t>（三）证据清单（按重要性排序）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优先级</w:t>
            </w:r>
          </w:p>
        </w:tc>
        <w:tc>
          <w:tcPr>
            <w:tcW w:type="dxa" w:w="1728"/>
          </w:tcPr>
          <w:p>
            <w:r>
              <w:rPr>
                <w:b/>
                <w:sz w:val="20"/>
              </w:rPr>
              <w:t>证据类型</w:t>
            </w:r>
          </w:p>
        </w:tc>
        <w:tc>
          <w:tcPr>
            <w:tcW w:type="dxa" w:w="1728"/>
          </w:tcPr>
          <w:p>
            <w:r>
              <w:rPr>
                <w:b/>
                <w:sz w:val="20"/>
              </w:rPr>
              <w:t>具体内容</w:t>
            </w:r>
          </w:p>
        </w:tc>
        <w:tc>
          <w:tcPr>
            <w:tcW w:type="dxa" w:w="1728"/>
          </w:tcPr>
          <w:p>
            <w:r>
              <w:rPr>
                <w:b/>
                <w:sz w:val="20"/>
              </w:rPr>
              <w:t>当前状态</w:t>
            </w:r>
          </w:p>
        </w:tc>
        <w:tc>
          <w:tcPr>
            <w:tcW w:type="dxa" w:w="1728"/>
          </w:tcPr>
          <w:p>
            <w:r>
              <w:rPr>
                <w:b/>
                <w:sz w:val="20"/>
              </w:rPr>
              <w:t>行动建议</w:t>
            </w:r>
          </w:p>
        </w:tc>
      </w:tr>
      <w:tr>
        <w:tc>
          <w:tcPr>
            <w:tcW w:type="dxa" w:w="1728"/>
          </w:tcPr>
          <w:p>
            <w:r>
              <w:t>★★★★★</w:t>
            </w:r>
          </w:p>
        </w:tc>
        <w:tc>
          <w:tcPr>
            <w:tcW w:type="dxa" w:w="1728"/>
          </w:tcPr>
          <w:p>
            <w:r>
              <w:t>12345回电记录</w:t>
            </w:r>
          </w:p>
        </w:tc>
        <w:tc>
          <w:tcPr>
            <w:tcW w:type="dxa" w:w="1728"/>
          </w:tcPr>
          <w:p>
            <w:r>
              <w:t>政府明确答复管道为共用部分</w:t>
            </w:r>
          </w:p>
        </w:tc>
        <w:tc>
          <w:tcPr>
            <w:tcW w:type="dxa" w:w="1728"/>
          </w:tcPr>
          <w:p>
            <w:r>
              <w:t>已收到回电，需保存录音/截图</w:t>
            </w:r>
          </w:p>
        </w:tc>
        <w:tc>
          <w:tcPr>
            <w:tcW w:type="dxa" w:w="1728"/>
          </w:tcPr>
          <w:p>
            <w:r>
              <w:t>保存回电录音，必要时申请信息公开</w:t>
            </w:r>
          </w:p>
        </w:tc>
      </w:tr>
      <w:tr>
        <w:tc>
          <w:tcPr>
            <w:tcW w:type="dxa" w:w="1728"/>
          </w:tcPr>
          <w:p>
            <w:r>
              <w:t>★★★★</w:t>
            </w:r>
          </w:p>
        </w:tc>
        <w:tc>
          <w:tcPr>
            <w:tcW w:type="dxa" w:w="1728"/>
          </w:tcPr>
          <w:p>
            <w:r>
              <w:t>街道办/职能部门认定文书</w:t>
            </w:r>
          </w:p>
        </w:tc>
        <w:tc>
          <w:tcPr>
            <w:tcW w:type="dxa" w:w="1728"/>
          </w:tcPr>
          <w:p>
            <w:r>
              <w:t>街道办/职能部门认定管道为共有部分的书面文书</w:t>
            </w:r>
          </w:p>
        </w:tc>
        <w:tc>
          <w:tcPr>
            <w:tcW w:type="dxa" w:w="1728"/>
          </w:tcPr>
          <w:p>
            <w:r>
              <w:t>需确认是否有书面版本</w:t>
            </w:r>
          </w:p>
        </w:tc>
        <w:tc>
          <w:tcPr>
            <w:tcW w:type="dxa" w:w="1728"/>
          </w:tcPr>
          <w:p>
            <w:r>
              <w:t>如仅有口头认定，立即申请书面证明</w:t>
            </w:r>
          </w:p>
        </w:tc>
      </w:tr>
      <w:tr>
        <w:tc>
          <w:tcPr>
            <w:tcW w:type="dxa" w:w="1728"/>
          </w:tcPr>
          <w:p>
            <w:r>
              <w:t>★★★★★</w:t>
            </w:r>
          </w:p>
        </w:tc>
        <w:tc>
          <w:tcPr>
            <w:tcW w:type="dxa" w:w="1728"/>
          </w:tcPr>
          <w:p>
            <w:r>
              <w:t>物业承认共用管道及拖延处理的沟通记录</w:t>
            </w:r>
          </w:p>
        </w:tc>
        <w:tc>
          <w:tcPr>
            <w:tcW w:type="dxa" w:w="1728"/>
          </w:tcPr>
          <w:p>
            <w:r>
              <w:t>物业承认管道为单元共用、以需联系单元人员共同出资为由拖延超8个月的沟通记录</w:t>
            </w:r>
          </w:p>
        </w:tc>
        <w:tc>
          <w:tcPr>
            <w:tcW w:type="dxa" w:w="1728"/>
          </w:tcPr>
          <w:p>
            <w:r>
              <w:t>需整理保存</w:t>
            </w:r>
          </w:p>
        </w:tc>
        <w:tc>
          <w:tcPr>
            <w:tcW w:type="dxa" w:w="1728"/>
          </w:tcPr>
          <w:p>
            <w:r>
              <w:t>保存微信/短信记录截屏，导出通话录音</w:t>
            </w:r>
          </w:p>
        </w:tc>
      </w:tr>
      <w:tr>
        <w:tc>
          <w:tcPr>
            <w:tcW w:type="dxa" w:w="1728"/>
          </w:tcPr>
          <w:p>
            <w:r>
              <w:t>★★★★</w:t>
            </w:r>
          </w:p>
        </w:tc>
        <w:tc>
          <w:tcPr>
            <w:tcW w:type="dxa" w:w="1728"/>
          </w:tcPr>
          <w:p>
            <w:r>
              <w:t>12345投诉工单</w:t>
            </w:r>
          </w:p>
        </w:tc>
        <w:tc>
          <w:tcPr>
            <w:tcW w:type="dxa" w:w="1728"/>
          </w:tcPr>
          <w:p>
            <w:r>
              <w:t>全部投诉工单、受理编号、回复内容</w:t>
            </w:r>
          </w:p>
        </w:tc>
        <w:tc>
          <w:tcPr>
            <w:tcW w:type="dxa" w:w="1728"/>
          </w:tcPr>
          <w:p>
            <w:r>
              <w:t>需整理导出</w:t>
            </w:r>
          </w:p>
        </w:tc>
        <w:tc>
          <w:tcPr>
            <w:tcW w:type="dxa" w:w="1728"/>
          </w:tcPr>
          <w:p>
            <w:r>
              <w:t>登录12345平台导出全部工单记录</w:t>
            </w:r>
          </w:p>
        </w:tc>
      </w:tr>
      <w:tr>
        <w:tc>
          <w:tcPr>
            <w:tcW w:type="dxa" w:w="1728"/>
          </w:tcPr>
          <w:p>
            <w:r>
              <w:t>★★★★</w:t>
            </w:r>
          </w:p>
        </w:tc>
        <w:tc>
          <w:tcPr>
            <w:tcW w:type="dxa" w:w="1728"/>
          </w:tcPr>
          <w:p>
            <w:r>
              <w:t>专业检测报告</w:t>
            </w:r>
          </w:p>
        </w:tc>
        <w:tc>
          <w:tcPr>
            <w:tcW w:type="dxa" w:w="1728"/>
          </w:tcPr>
          <w:p>
            <w:r>
              <w:t>外部公司出具的漏水原因检测报告</w:t>
            </w:r>
          </w:p>
        </w:tc>
        <w:tc>
          <w:tcPr>
            <w:tcW w:type="dxa" w:w="1728"/>
          </w:tcPr>
          <w:p>
            <w:r>
              <w:t>需确认是否留存</w:t>
            </w:r>
          </w:p>
        </w:tc>
        <w:tc>
          <w:tcPr>
            <w:tcW w:type="dxa" w:w="1728"/>
          </w:tcPr>
          <w:p>
            <w:r>
              <w:t>如已丢失，联系检测公司补开</w:t>
            </w:r>
          </w:p>
        </w:tc>
      </w:tr>
      <w:tr>
        <w:tc>
          <w:tcPr>
            <w:tcW w:type="dxa" w:w="1728"/>
          </w:tcPr>
          <w:p>
            <w:r>
              <w:t>★★★★</w:t>
            </w:r>
          </w:p>
        </w:tc>
        <w:tc>
          <w:tcPr>
            <w:tcW w:type="dxa" w:w="1728"/>
          </w:tcPr>
          <w:p>
            <w:r>
              <w:t>维修费用凭证</w:t>
            </w:r>
          </w:p>
        </w:tc>
        <w:tc>
          <w:tcPr>
            <w:tcW w:type="dxa" w:w="1728"/>
          </w:tcPr>
          <w:p>
            <w:r>
              <w:t>材料购买票据、施工合同、付款记录</w:t>
            </w:r>
          </w:p>
        </w:tc>
        <w:tc>
          <w:tcPr>
            <w:tcW w:type="dxa" w:w="1728"/>
          </w:tcPr>
          <w:p>
            <w:r>
              <w:t>需整理</w:t>
            </w:r>
          </w:p>
        </w:tc>
        <w:tc>
          <w:tcPr>
            <w:tcW w:type="dxa" w:w="1728"/>
          </w:tcPr>
          <w:p>
            <w:r>
              <w:t>逐一清点，缺失的补开收据</w:t>
            </w:r>
          </w:p>
        </w:tc>
      </w:tr>
      <w:tr>
        <w:tc>
          <w:tcPr>
            <w:tcW w:type="dxa" w:w="1728"/>
          </w:tcPr>
          <w:p>
            <w:r>
              <w:t>★★★★</w:t>
            </w:r>
          </w:p>
        </w:tc>
        <w:tc>
          <w:tcPr>
            <w:tcW w:type="dxa" w:w="1728"/>
          </w:tcPr>
          <w:p>
            <w:r>
              <w:t>房屋受损影像</w:t>
            </w:r>
          </w:p>
        </w:tc>
        <w:tc>
          <w:tcPr>
            <w:tcW w:type="dxa" w:w="1728"/>
          </w:tcPr>
          <w:p>
            <w:r>
              <w:t>漏水前后对比照片/视频（带时间戳）</w:t>
            </w:r>
          </w:p>
        </w:tc>
        <w:tc>
          <w:tcPr>
            <w:tcW w:type="dxa" w:w="1728"/>
          </w:tcPr>
          <w:p>
            <w:r>
              <w:t>需整理归档</w:t>
            </w:r>
          </w:p>
        </w:tc>
        <w:tc>
          <w:tcPr>
            <w:tcW w:type="dxa" w:w="1728"/>
          </w:tcPr>
          <w:p>
            <w:r>
              <w:t>按时间排序，标注拍摄日期</w:t>
            </w:r>
          </w:p>
        </w:tc>
      </w:tr>
      <w:tr>
        <w:tc>
          <w:tcPr>
            <w:tcW w:type="dxa" w:w="1728"/>
          </w:tcPr>
          <w:p>
            <w:r>
              <w:t>★★★</w:t>
            </w:r>
          </w:p>
        </w:tc>
        <w:tc>
          <w:tcPr>
            <w:tcW w:type="dxa" w:w="1728"/>
          </w:tcPr>
          <w:p>
            <w:r>
              <w:t>租赁合同/租金参考</w:t>
            </w:r>
          </w:p>
        </w:tc>
        <w:tc>
          <w:tcPr>
            <w:tcW w:type="dxa" w:w="1728"/>
          </w:tcPr>
          <w:p>
            <w:r>
              <w:t>此前租赁合同、同小区租金信息、中介平台截图</w:t>
            </w:r>
          </w:p>
        </w:tc>
        <w:tc>
          <w:tcPr>
            <w:tcW w:type="dxa" w:w="1728"/>
          </w:tcPr>
          <w:p>
            <w:r>
              <w:t>可能缺失</w:t>
            </w:r>
          </w:p>
        </w:tc>
        <w:tc>
          <w:tcPr>
            <w:tcW w:type="dxa" w:w="1728"/>
          </w:tcPr>
          <w:p>
            <w:r>
              <w:t>优先补充，此为租金损失核心证据</w:t>
            </w:r>
          </w:p>
        </w:tc>
      </w:tr>
      <w:tr>
        <w:tc>
          <w:tcPr>
            <w:tcW w:type="dxa" w:w="1728"/>
          </w:tcPr>
          <w:p>
            <w:r>
              <w:t>★★★</w:t>
            </w:r>
          </w:p>
        </w:tc>
        <w:tc>
          <w:tcPr>
            <w:tcW w:type="dxa" w:w="1728"/>
          </w:tcPr>
          <w:p>
            <w:r>
              <w:t>与物业沟通记录</w:t>
            </w:r>
          </w:p>
        </w:tc>
        <w:tc>
          <w:tcPr>
            <w:tcW w:type="dxa" w:w="1728"/>
          </w:tcPr>
          <w:p>
            <w:r>
              <w:t>微信/短信记录、通话录音、书面往来</w:t>
            </w:r>
          </w:p>
        </w:tc>
        <w:tc>
          <w:tcPr>
            <w:tcW w:type="dxa" w:w="1728"/>
          </w:tcPr>
          <w:p>
            <w:r>
              <w:t>需整理</w:t>
            </w:r>
          </w:p>
        </w:tc>
        <w:tc>
          <w:tcPr>
            <w:tcW w:type="dxa" w:w="1728"/>
          </w:tcPr>
          <w:p>
            <w:r>
              <w:t>按时间排序导出并截屏保存</w:t>
            </w:r>
          </w:p>
        </w:tc>
      </w:tr>
      <w:tr>
        <w:tc>
          <w:tcPr>
            <w:tcW w:type="dxa" w:w="1728"/>
          </w:tcPr>
          <w:p>
            <w:r>
              <w:t>★★</w:t>
            </w:r>
          </w:p>
        </w:tc>
        <w:tc>
          <w:tcPr>
            <w:tcW w:type="dxa" w:w="1728"/>
          </w:tcPr>
          <w:p>
            <w:r>
              <w:t>产权变更文件</w:t>
            </w:r>
          </w:p>
        </w:tc>
        <w:tc>
          <w:tcPr>
            <w:tcW w:type="dxa" w:w="1728"/>
          </w:tcPr>
          <w:p>
            <w:r>
              <w:t>房屋买卖合同、不动产登记证明</w:t>
            </w:r>
          </w:p>
        </w:tc>
        <w:tc>
          <w:tcPr>
            <w:tcW w:type="dxa" w:w="1728"/>
          </w:tcPr>
          <w:p>
            <w:r>
              <w:t>需整理</w:t>
            </w:r>
          </w:p>
        </w:tc>
        <w:tc>
          <w:tcPr>
            <w:tcW w:type="dxa" w:w="1728"/>
          </w:tcPr>
          <w:p>
            <w:r>
              <w:t>用于核算物业费陈欠的精确责任划分</w:t>
            </w:r>
          </w:p>
        </w:tc>
      </w:tr>
      <w:tr>
        <w:tc>
          <w:tcPr>
            <w:tcW w:type="dxa" w:w="1728"/>
          </w:tcPr>
          <w:p>
            <w:r>
              <w:t>★★</w:t>
            </w:r>
          </w:p>
        </w:tc>
        <w:tc>
          <w:tcPr>
            <w:tcW w:type="dxa" w:w="1728"/>
          </w:tcPr>
          <w:p>
            <w:r>
              <w:t>物业费缴费记录</w:t>
            </w:r>
          </w:p>
        </w:tc>
        <w:tc>
          <w:tcPr>
            <w:tcW w:type="dxa" w:w="1728"/>
          </w:tcPr>
          <w:p>
            <w:r>
              <w:t>历史物业费缴纳凭证</w:t>
            </w:r>
          </w:p>
        </w:tc>
        <w:tc>
          <w:tcPr>
            <w:tcW w:type="dxa" w:w="1728"/>
          </w:tcPr>
          <w:p>
            <w:r>
              <w:t>需整理</w:t>
            </w:r>
          </w:p>
        </w:tc>
        <w:tc>
          <w:tcPr>
            <w:tcW w:type="dxa" w:w="1728"/>
          </w:tcPr>
          <w:p>
            <w:r>
              <w:t>用于核对物业方案的欠费总额是否准确</w:t>
            </w:r>
          </w:p>
        </w:tc>
      </w:tr>
    </w:tbl>
    <w:p/>
    <w:p>
      <w:r>
        <w:t>──────────────────────────────────────────────────</w:t>
      </w:r>
    </w:p>
    <w:p>
      <w:pPr>
        <w:pStyle w:val="Heading3"/>
      </w:pPr>
      <w:r>
        <w:t>（四）关于物业打折方案的最终建议</w:t>
      </w:r>
    </w:p>
    <w:p>
      <w:r>
        <w:rPr>
          <w:b/>
        </w:rPr>
        <w:t>结论：不接受，不主动，等对方起诉。</w:t>
      </w:r>
    </w:p>
    <w:p>
      <w:r>
        <w:t>物业方案（5,566.36元）不应接受。郝冠博已自行承担维修费用和租金损失，再向物业支付任何费用均不合情理，且支付行为可能被法院解读为认可物业费债务。策略上，不应主动找物业协商——物业费欠款仅5,566.36元，而郝冠博的反诉金额25,868元远超此数，物业先起诉得不偿失。等物业起诉时直接反诉，化被动为主动。</w:t>
      </w:r>
    </w:p>
    <w:p>
      <w:r>
        <w:t>──────────────────────────────────────────────────</w:t>
      </w:r>
    </w:p>
    <w:p>
      <w:pPr>
        <w:pStyle w:val="Heading3"/>
      </w:pPr>
      <w:r>
        <w:t>（五）当前行动</w:t>
      </w:r>
    </w:p>
    <w:p>
      <w:r>
        <w:t>策略已由"主动协商"调整为"防御反诉"。当前仅需做好以下三件事：</w:t>
      </w:r>
    </w:p>
    <w:tbl>
      <w:tblPr>
        <w:tblStyle w:val="TableGrid"/>
        <w:tblW w:type="auto" w:w="0"/>
        <w:tblLook w:firstColumn="1" w:firstRow="1" w:lastColumn="0" w:lastRow="0" w:noHBand="0" w:noVBand="1" w:val="04A0"/>
      </w:tblPr>
      <w:tblGrid>
        <w:gridCol w:w="900"/>
        <w:gridCol w:w="3600"/>
        <w:gridCol w:w="4140"/>
      </w:tblGrid>
      <w:tr>
        <w:tc>
          <w:tcPr>
            <w:tcW w:type="dxa" w:w="900"/>
          </w:tcPr>
          <w:p>
            <w:r>
              <w:rPr>
                <w:b/>
                <w:sz w:val="20"/>
              </w:rPr>
              <w:t>序号</w:t>
            </w:r>
          </w:p>
        </w:tc>
        <w:tc>
          <w:tcPr>
            <w:tcW w:type="dxa" w:w="3600"/>
          </w:tcPr>
          <w:p>
            <w:r>
              <w:rPr>
                <w:b/>
                <w:sz w:val="20"/>
              </w:rPr>
              <w:t>事项</w:t>
            </w:r>
          </w:p>
        </w:tc>
        <w:tc>
          <w:tcPr>
            <w:tcW w:type="dxa" w:w="4140"/>
          </w:tcPr>
          <w:p>
            <w:r>
              <w:rPr>
                <w:b/>
                <w:sz w:val="20"/>
              </w:rPr>
              <w:t>要点</w:t>
            </w:r>
          </w:p>
        </w:tc>
      </w:tr>
      <w:tr>
        <w:tc>
          <w:tcPr>
            <w:tcW w:type="dxa" w:w="900"/>
          </w:tcPr>
          <w:p>
            <w:r>
              <w:t>1</w:t>
            </w:r>
          </w:p>
        </w:tc>
        <w:tc>
          <w:tcPr>
            <w:tcW w:type="dxa" w:w="3600"/>
          </w:tcPr>
          <w:p>
            <w:r>
              <w:rPr>
                <w:b/>
              </w:rPr>
              <w:t>保存好证据</w:t>
            </w:r>
          </w:p>
        </w:tc>
        <w:tc>
          <w:tcPr>
            <w:tcW w:type="dxa" w:w="4140"/>
          </w:tcPr>
          <w:p>
            <w:r>
              <w:t>按证据清单逐项整理归档，核心证据（12345回电、物业自认记录、维修凭证、漏水影像）确保完整</w:t>
            </w:r>
          </w:p>
        </w:tc>
      </w:tr>
      <w:tr>
        <w:tc>
          <w:tcPr>
            <w:tcW w:type="dxa" w:w="900"/>
          </w:tcPr>
          <w:p>
            <w:r>
              <w:t>2</w:t>
            </w:r>
          </w:p>
        </w:tc>
        <w:tc>
          <w:tcPr>
            <w:tcW w:type="dxa" w:w="3600"/>
          </w:tcPr>
          <w:p>
            <w:r>
              <w:rPr>
                <w:b/>
              </w:rPr>
              <w:t>等对方动作</w:t>
            </w:r>
          </w:p>
        </w:tc>
        <w:tc>
          <w:tcPr>
            <w:tcW w:type="dxa" w:w="4140"/>
          </w:tcPr>
          <w:p>
            <w:r>
              <w:t>不再主动联系物业。物业若来催缴，简短回复"此事通过法律途径解决"，不付款、不承诺、不讨价还价</w:t>
            </w:r>
          </w:p>
        </w:tc>
      </w:tr>
      <w:tr>
        <w:tc>
          <w:tcPr>
            <w:tcW w:type="dxa" w:w="900"/>
          </w:tcPr>
          <w:p>
            <w:r>
              <w:t>3</w:t>
            </w:r>
          </w:p>
        </w:tc>
        <w:tc>
          <w:tcPr>
            <w:tcW w:type="dxa" w:w="3600"/>
          </w:tcPr>
          <w:p>
            <w:r>
              <w:rPr>
                <w:b/>
              </w:rPr>
              <w:t>准备好反诉材料</w:t>
            </w:r>
          </w:p>
        </w:tc>
        <w:tc>
          <w:tcPr>
            <w:tcW w:type="dxa" w:w="4140"/>
          </w:tcPr>
          <w:p>
            <w:r>
              <w:t>提前撰写反诉状草稿，整理证据目录和复印件，确认诉讼时效节点。收到起诉状后立即提交反诉</w:t>
            </w:r>
          </w:p>
        </w:tc>
      </w:tr>
    </w:tbl>
    <w:p/>
    <w:p>
      <w:r>
        <w:t>──────────────────────────────────────────────────</w:t>
      </w:r>
    </w:p>
    <w:p>
      <w:pPr>
        <w:ind w:left="720"/>
      </w:pPr>
      <w:r>
        <w:rPr>
          <w:b/>
        </w:rPr>
        <w:t>免责声明</w:t>
      </w:r>
      <w:r>
        <w:t>：本分析意见书基于当事人提供的事实信息和现行法律法规作出，仅供当事人决策参考，不构成正式法律意见。具体案件的诉讼结果受证据情况、法官自由裁量、对方当事人应诉策略等多种因素影响，建议在正式采取法律行动前委托执业律师结合全部案卷材料出具正式法律意见。</w:t>
      </w:r>
    </w:p>
    <w:p>
      <w:r>
        <w:t>──────────────────────────────────────────────────</w:t>
      </w:r>
    </w:p>
    <w:p>
      <w:pPr>
        <w:jc w:val="left"/>
      </w:pPr>
      <w:r>
        <w:rPr>
          <w:b w:val="0"/>
          <w:i w:val="0"/>
          <w:color w:val="999999"/>
        </w:rPr>
        <w:t>（内容由AI生成，仅供参考）</w:t>
      </w:r>
    </w:p>
    <w:p>
      <w:pPr>
        <w:jc w:val="left"/>
      </w:pPr>
      <w:r>
        <w:rPr>
          <w:b w:val="0"/>
          <w:i w:val="0"/>
          <w:color w:val="999999"/>
        </w:rPr>
        <w:t>（内容由AI生成，仅供参考）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682786f88623b6935753ab8ba0c1d508_3b0f318a71ef11f1aabe5254007bceed","ReservedCode1":"9yNw5K15Au/xfj+8zKbbHZpRbEJoezMKjfrUAZkCBQxunwC10iL+OHyMeEBcCihJdr+TMG+1E/QLTf08yvtCDIIuPx8t6zRsMYas5ZKcgRLf2a2LOW4ED/yg9OjvsHxeZcU72gcxSFPwDsAnzWonMSpO46+l1zK7eVb1vEerQH+EVWDQDd3iuqMmzIA=","ContentPropagator":"001191440300708461136T1XGW3","PropagateID":"682786f88623b6935753ab8ba0c1d508_3b0f318a71ef11f1aabe5254007bceed","ReservedCode2":"9yNw5K15Au/xfj+8zKbbHZpRbEJoezMKjfrUAZkCBQxunwC10iL+OHyMeEBcCihJdr+TMG+1E/QLTf08yvtCDIIuPx8t6zRsMYas5ZKcgRLf2a2LOW4ED/yg9OjvsHxeZcU72gcxSFPwDsAnzWonMSpO46+l1zK7eVb1vEerQH+EVWDQDd3iuqMmzIA="}</vt:lpwstr>
  </property>
</Properties>
</file>