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Cel运营周例会议纪要26-6-24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会议文号</w:t>
      </w:r>
      <w:r>
        <w:rPr>
          <w:rFonts w:eastAsia="等线" w:ascii="Arial" w:cs="Arial" w:hAnsi="Arial"/>
          <w:sz w:val="22"/>
        </w:rPr>
        <w:t>：CEL-YT-JY-20260624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会议时间</w:t>
      </w:r>
      <w:r>
        <w:rPr>
          <w:rFonts w:eastAsia="等线" w:ascii="Arial" w:cs="Arial" w:hAnsi="Arial"/>
          <w:sz w:val="22"/>
        </w:rPr>
        <w:t>：2026年6月24日 10:00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会议形式</w:t>
      </w:r>
      <w:r>
        <w:rPr>
          <w:rFonts w:eastAsia="等线" w:ascii="Arial" w:cs="Arial" w:hAnsi="Arial"/>
          <w:sz w:val="22"/>
        </w:rPr>
        <w:t>：线上例会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会议主持</w:t>
      </w:r>
      <w:r>
        <w:rPr>
          <w:rFonts w:eastAsia="等线" w:ascii="Arial" w:cs="Arial" w:hAnsi="Arial"/>
          <w:sz w:val="22"/>
        </w:rPr>
        <w:t>：运营管理组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参会人员</w:t>
      </w:r>
      <w:r>
        <w:rPr>
          <w:rFonts w:eastAsia="等线" w:ascii="Arial" w:cs="Arial" w:hAnsi="Arial"/>
          <w:sz w:val="22"/>
        </w:rPr>
        <w:t>：华南仓运营团队、华东仓运营团队、长春仓运营团队、珲春仓运营团队、运营管理组、技术及渠道对接人员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纪要整理</w:t>
      </w:r>
      <w:r>
        <w:rPr>
          <w:rFonts w:eastAsia="等线" w:ascii="Arial" w:cs="Arial" w:hAnsi="Arial"/>
          <w:sz w:val="22"/>
        </w:rPr>
        <w:t>：总经办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生效日期</w:t>
      </w:r>
      <w:r>
        <w:rPr>
          <w:rFonts w:eastAsia="等线" w:ascii="Arial" w:cs="Arial" w:hAnsi="Arial"/>
          <w:sz w:val="22"/>
        </w:rPr>
        <w:t>：2026年6月24日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一、会议概况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2026年6月17日运营例会的例行追踪复盘会议，核心核查前期整改工作落地情况、全域运营指标三周波动趋势、各区域执行反馈完成度。经全域数据复盘核实：华南、华东区域大包出仓遗漏问题已完全清零；长春、珲春区域滞仓囤货问题出现反复恶化、严重反弹；全网多站点扫描签入达标率持续低位波动、未见实质性改善；各区域普遍存在</w:t>
      </w:r>
      <w:r>
        <w:rPr>
          <w:rFonts w:eastAsia="等线" w:ascii="Arial" w:cs="Arial" w:hAnsi="Arial"/>
          <w:b w:val="true"/>
          <w:sz w:val="22"/>
        </w:rPr>
        <w:t>指标改善但书面反馈缺失、问题根因未深挖、长效机制未建立</w:t>
      </w:r>
      <w:r>
        <w:rPr>
          <w:rFonts w:eastAsia="等线" w:ascii="Arial" w:cs="Arial" w:hAnsi="Arial"/>
          <w:sz w:val="22"/>
        </w:rPr>
        <w:t>的执行问题。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再次明确核心管理原则：总部定标准、定节点、审方案、验结果，一线自主排查、自主分析、自主整改、自主落地。所有运营问题由对应区域现场输出根因、改善措施、改善时限及目标，总部仅做督办、核验、台账沉淀及追责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固定复盘机制：建立常态化运营台账管控，每三周上午10:00召开专项复盘会议，逐项核验问题闭环情况，归档会议纪要，逾期未整改、未反馈区域统一通报并落实责任认定。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二、三周全域运营指标趋势复盘（06.09→06.16→06.23）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（一）大包出仓遗漏指标对比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06.09数据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06.16数据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06.23数据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三周变化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趋势判定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↓100%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完全消除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华东仓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↓100%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完全消除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长春仓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2228件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938件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2202件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↓1.2%（周环比↑13.6%）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反复恶化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珲春</w:t>
            </w:r>
            <w:r>
              <w:rPr>
                <w:rFonts w:eastAsia="等线" w:ascii="Arial" w:cs="Arial" w:hAnsi="Arial"/>
                <w:sz w:val="22"/>
              </w:rPr>
              <w:t>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750件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50件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866件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↑15.5%（周环比↑477%）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严重反弹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（二）全网扫描签入达标率指标对比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考核标准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6.09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06.16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06.</w:t>
            </w: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整体趋势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郑州（长春）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72H≥90%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恶化后停滞，全网最低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白沟（长春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72H≥90%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  <w:r>
              <w:rPr>
                <w:rFonts w:eastAsia="等线" w:ascii="Arial" w:cs="Arial" w:hAnsi="Arial"/>
                <w:sz w:val="22"/>
              </w:rPr>
              <w:t>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稳步改善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湖南（长春）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96H≥90%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连续两周停滞未提升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义乌（华东）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24H≥90%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低位反复，持续不达标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宁波（华东）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24H≥90%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持续下滑，跌破警戒线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杭州（华东）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24H≥90%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小幅下滑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肇庆（华南）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24H≥90%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恶化后小幅修复，未达标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润佰（华南）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24H≥90%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低位徘徊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佛山（华南）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24H≥90%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持续停滞不达标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（三）揽收仓未签入存量及节点时效指标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指标事项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6.09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06.16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6.23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趋势判定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华南未签入存量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151票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116票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116票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改善后停滞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华东未签入存量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438票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20票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126票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持续改善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长春未签入存量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103票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明显改善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华南6H签出达标率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稳定合规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华东6H签出达标率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恢复达标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长春6H签</w:t>
            </w:r>
            <w:r>
              <w:rPr>
                <w:rFonts w:eastAsia="等线" w:ascii="Arial" w:cs="Arial" w:hAnsi="Arial"/>
                <w:sz w:val="22"/>
              </w:rPr>
              <w:t>出达标率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稳定合规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珲春物流部4H签出达标率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改善后稳定合规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珲春畅达4H签</w:t>
            </w:r>
            <w:r>
              <w:rPr>
                <w:rFonts w:eastAsia="等线" w:ascii="Arial" w:cs="Arial" w:hAnsi="Arial"/>
                <w:sz w:val="22"/>
              </w:rPr>
              <w:t>出达标率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持续优化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三、上期工作部署追踪及区域问题复盘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本次复盘针对6月17日例会部署重点工作及历史逾期台账问题逐项核验，整体执行情况：仅华东仓完成书面整改反馈及指标闭环，长春、华南、珲春普遍存在</w:t>
      </w:r>
      <w:r>
        <w:rPr>
          <w:rFonts w:eastAsia="等线" w:ascii="Arial" w:cs="Arial" w:hAnsi="Arial"/>
          <w:b w:val="true"/>
          <w:sz w:val="22"/>
        </w:rPr>
        <w:t>指标无改善、书面反馈缺失、长效机制空白、问题反复恶化</w:t>
      </w:r>
      <w:r>
        <w:rPr>
          <w:rFonts w:eastAsia="等线" w:ascii="Arial" w:cs="Arial" w:hAnsi="Arial"/>
          <w:sz w:val="22"/>
        </w:rPr>
        <w:t>等问题。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（一）重点问题专项复盘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长春仓大批量货物滞仓问题（重点恶化项）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现状：原6月上旬2228件存量基本清零，但6月20-21日新增2202件OZON货物滞仓，连续三周高位波动，问题未根治。现场根因为周末海关无查验、无报关支持，且区域未建立周末防积压排班及应急分流机制，同时存在系统发运节点滞后、人工补录节点不规范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珲春仓囤货反弹问题（严重异常）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现状：囤货量从6月16日150件反弹至866件，环比暴涨477%，前期改善成果完全回吐。核心原因为渠道无直达快车资源，货物滞留超5天未主动协调慢车发运，且未建立每日装车核对机制，漏装、滞留问题反复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全网扫描签入率大面积不达标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现状：郑州、湖南、义乌、宁波、佛山等9个仓点持续不达标，无任何区域提交专项根因分析及整改方案，属于全员执行缺失。其中郑州站点因每日18点后跨天扫描、物流零单混卸优先度低，形成常态化时效超时；华东区域因客户集中晚间到货，跨天扫描导致指标持续偏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干线运输及链路异常问题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问题现状：宁波6月17-18日发往新疆霍尔果斯批次共416件货物，存在口岸未抵达、轨迹异常隐患，需专项排查链路及渠道流转问题。其余主干运输链路流转正常。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现场组包时效瓶颈问题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问题现状：全域人工电子秤组包效率偏低，组包时效长期固化48小时，产能无法提升；各环节时效标准不统一（平仓4h、前仓6h、绥芬河48h），整体流转受限。已规划上线快手设备优化产能，需持续推进落地。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（二）华东仓整改专项评估（唯一闭环区域）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华东仓按期提交书面整改报告，整改落地有效，大包出仓遗漏实现100%清零，为全域标杆。但仍存在短板：义乌24H调拨率64%持续低位，现有整改方案效果不足；宁波、杭州指标持续下滑，需优化管控措施。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四、本期新增专项工作及业务调整部署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（一）TMS系统全域统一迭代整改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1、硬性要求：全域所有货物预报、迁入、迁出、组包数据</w:t>
      </w:r>
      <w:r>
        <w:rPr>
          <w:rFonts w:eastAsia="等线" w:ascii="Arial" w:cs="Arial" w:hAnsi="Arial"/>
          <w:b w:val="true"/>
          <w:sz w:val="22"/>
        </w:rPr>
        <w:t>100%归集TMS系统</w:t>
      </w:r>
      <w:r>
        <w:rPr>
          <w:rFonts w:eastAsia="等线" w:ascii="Arial" w:cs="Arial" w:hAnsi="Arial"/>
          <w:sz w:val="22"/>
        </w:rPr>
        <w:t>，全面取缔原有CEL自创分拣系统及私下人工操作模式；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2、落地范围：覆盖珲春代购直达大包、大鹏组包团队所有作业场景，统一完成全员SOP操作培训；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3、操作规范：预报信息由专人统一处理，无需一线重复录入，保障系统数据与实物完全同步，杜绝节点漏传、补录异常。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（二）绥芬河口岸业务模式调整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1、业务变动：绥芬河正式上线</w:t>
      </w:r>
      <w:r>
        <w:rPr>
          <w:rFonts w:eastAsia="等线" w:ascii="Arial" w:cs="Arial" w:hAnsi="Arial"/>
          <w:b w:val="true"/>
          <w:sz w:val="22"/>
        </w:rPr>
        <w:t>普通WB边境仓模式（非WB plus）</w:t>
      </w:r>
      <w:r>
        <w:rPr>
          <w:rFonts w:eastAsia="等线" w:ascii="Arial" w:cs="Arial" w:hAnsi="Arial"/>
          <w:sz w:val="22"/>
        </w:rPr>
        <w:t>，作业需勾选前仓、使用绥芬河专属机构账号操作；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2、权限保障：一线作业如遇账号迁入权限异常，即时反馈技术部，统一开通权限，保障业务顺畅流转。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（三）绥芬河口岸发车排班调整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1、停运时段：6月26日-6月27日暂停绥芬河方向收货、发车；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2、恢复时段：6月28日长春正常装车、6月29日绥芬河正常装车、6月30日正常出境；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3、前置要求：各区域提前排布货量、预留库存，规避停运期间批量囤货、积压风险。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（四）重量差值常态化管控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全域固化装车金重、文件重核对机制，严格控制重量差值在200KG以内，杜绝差值超标引发渠道投诉及流转异常，纳入日常巡检。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五、全域统一整改要求、时限及改善目标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所有问题均为现场可控问题，无不可抗力因素，全部由一线区域自主核查根因、输出改善措施、落地整改，总部仅做督办核验。所有事项统一录入《问题沟通改善台账》，逐项闭环。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问题事项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</w:t>
            </w:r>
            <w:r>
              <w:rPr>
                <w:rFonts w:eastAsia="等线" w:ascii="Arial" w:cs="Arial" w:hAnsi="Arial"/>
                <w:sz w:val="22"/>
              </w:rPr>
              <w:t>主体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改善跟进措施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改善目标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长春仓滞仓积压2202件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长春运营团队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梳理存量处理计划，建立周末防积压排班及报关应急机制，</w:t>
            </w:r>
            <w:r>
              <w:rPr>
                <w:rFonts w:eastAsia="等线" w:ascii="Arial" w:cs="Arial" w:hAnsi="Arial"/>
                <w:sz w:val="22"/>
              </w:rPr>
              <w:t>规范系统节点操作，对接管理层及海关优化周末出</w:t>
            </w:r>
            <w:r>
              <w:rPr>
                <w:rFonts w:eastAsia="等线" w:ascii="Arial" w:cs="Arial" w:hAnsi="Arial"/>
                <w:sz w:val="22"/>
              </w:rPr>
              <w:t>件效率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2026.06.25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杜绝新增批量滞仓，系统节点100%同步实物，形成</w:t>
            </w:r>
            <w:r>
              <w:rPr>
                <w:rFonts w:eastAsia="等线" w:ascii="Arial" w:cs="Arial" w:hAnsi="Arial"/>
                <w:sz w:val="22"/>
              </w:rPr>
              <w:t>常态化防积压机制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珲春仓囤货反弹866件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珲春运营团队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复盘反弹根因，建立</w:t>
            </w:r>
            <w:r>
              <w:rPr>
                <w:rFonts w:eastAsia="等线" w:ascii="Arial" w:cs="Arial" w:hAnsi="Arial"/>
                <w:sz w:val="22"/>
              </w:rPr>
              <w:t>超3天滞留货物主动对接机制，缺车时协调慢车发运，</w:t>
            </w:r>
            <w:r>
              <w:rPr>
                <w:rFonts w:eastAsia="等线" w:ascii="Arial" w:cs="Arial" w:hAnsi="Arial"/>
                <w:sz w:val="22"/>
              </w:rPr>
              <w:t>落地每日装车核对制度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</w:t>
            </w:r>
            <w:r>
              <w:rPr>
                <w:rFonts w:eastAsia="等线" w:ascii="Arial" w:cs="Arial" w:hAnsi="Arial"/>
                <w:sz w:val="22"/>
              </w:rPr>
              <w:t>6.25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彻底清零存量囤货，杜绝</w:t>
            </w:r>
            <w:r>
              <w:rPr>
                <w:rFonts w:eastAsia="等线" w:ascii="Arial" w:cs="Arial" w:hAnsi="Arial"/>
                <w:sz w:val="22"/>
              </w:rPr>
              <w:t>漏装、长期滞留，指标回归稳定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全网多站点签入率不达标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各区域运营团队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逐仓点排查操作、排班、客户到货、物流对接问题，</w:t>
            </w:r>
            <w:r>
              <w:rPr>
                <w:rFonts w:eastAsia="等线" w:ascii="Arial" w:cs="Arial" w:hAnsi="Arial"/>
                <w:sz w:val="22"/>
              </w:rPr>
              <w:t>提交专项根因分析及提升方案；郑州优化截单时间、争取物流优先</w:t>
            </w:r>
            <w:r>
              <w:rPr>
                <w:rFonts w:eastAsia="等线" w:ascii="Arial" w:cs="Arial" w:hAnsi="Arial"/>
                <w:sz w:val="22"/>
              </w:rPr>
              <w:t>卸车；华东测算双班及车辆拆分成本，引导客户错峰到货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2026.06.28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消除</w:t>
            </w:r>
            <w:r>
              <w:rPr>
                <w:rFonts w:eastAsia="等线" w:ascii="Arial" w:cs="Arial" w:hAnsi="Arial"/>
                <w:sz w:val="22"/>
              </w:rPr>
              <w:t>常态化超时问题，低效站点指标稳步提升，杜绝大幅</w:t>
            </w:r>
            <w:r>
              <w:rPr>
                <w:rFonts w:eastAsia="等线" w:ascii="Arial" w:cs="Arial" w:hAnsi="Arial"/>
                <w:sz w:val="22"/>
              </w:rPr>
              <w:t>波动下滑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揽收仓未签入存量积压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华南/华东/长春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梳理存量清单</w:t>
            </w:r>
            <w:r>
              <w:rPr>
                <w:rFonts w:eastAsia="等线" w:ascii="Arial" w:cs="Arial" w:hAnsi="Arial"/>
                <w:sz w:val="22"/>
              </w:rPr>
              <w:t>完成清零，建立每日扫描未签入预警机制，优化签入流转衔接流程</w:t>
            </w:r>
            <w:r>
              <w:rPr>
                <w:rFonts w:eastAsia="等线" w:ascii="Arial" w:cs="Arial" w:hAnsi="Arial"/>
                <w:sz w:val="22"/>
              </w:rPr>
              <w:t>，实现日清日结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2026.06.25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无批量积压，当日扫描当日闭环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宁波</w:t>
            </w:r>
            <w:r>
              <w:rPr>
                <w:rFonts w:eastAsia="等线" w:ascii="Arial" w:cs="Arial" w:hAnsi="Arial"/>
                <w:sz w:val="22"/>
              </w:rPr>
              <w:t>新疆航线轨迹异常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华东运营团队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对接干线渠道核查416件货物</w:t>
            </w:r>
            <w:r>
              <w:rPr>
                <w:rFonts w:eastAsia="等线" w:ascii="Arial" w:cs="Arial" w:hAnsi="Arial"/>
                <w:sz w:val="22"/>
              </w:rPr>
              <w:t>口岸抵达状态，排查异常根因，同步更新货物状态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2026.06.26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完成批次闭环，建立口岸到货核查机制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组包时效偏低</w:t>
            </w:r>
            <w:r>
              <w:rPr>
                <w:rFonts w:eastAsia="等线" w:ascii="Arial" w:cs="Arial" w:hAnsi="Arial"/>
                <w:sz w:val="22"/>
              </w:rPr>
              <w:t>、标准不统一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全体运营团队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推进快手设备落地替代人工称重，统筹</w:t>
            </w:r>
            <w:r>
              <w:rPr>
                <w:rFonts w:eastAsia="等线" w:ascii="Arial" w:cs="Arial" w:hAnsi="Arial"/>
                <w:sz w:val="22"/>
              </w:rPr>
              <w:t>各环节时效标准，优化现场排班产能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持续推进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压缩整体组包时效</w:t>
            </w:r>
            <w:r>
              <w:rPr>
                <w:rFonts w:eastAsia="等线" w:ascii="Arial" w:cs="Arial" w:hAnsi="Arial"/>
                <w:sz w:val="22"/>
              </w:rPr>
              <w:t>，统一流转标准，提升出货产能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六、台账管理、</w:t>
      </w:r>
      <w:r>
        <w:rPr>
          <w:rFonts w:eastAsia="等线" w:ascii="Arial" w:cs="Arial" w:hAnsi="Arial"/>
          <w:b w:val="true"/>
          <w:sz w:val="32"/>
        </w:rPr>
        <w:t>通报</w:t>
      </w:r>
      <w:r>
        <w:rPr>
          <w:rFonts w:eastAsia="等线" w:ascii="Arial" w:cs="Arial" w:hAnsi="Arial"/>
          <w:b w:val="true"/>
          <w:sz w:val="32"/>
        </w:rPr>
        <w:t>及复盘机制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（一）问题台账管控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全量运营异常、专项整改工作全部录入《问题沟通改善台账》，实现</w:t>
      </w:r>
      <w:r>
        <w:rPr>
          <w:rFonts w:eastAsia="等线" w:ascii="Arial" w:cs="Arial" w:hAnsi="Arial"/>
          <w:b w:val="true"/>
          <w:sz w:val="22"/>
        </w:rPr>
        <w:t>一问题、一责任、一措施、一时限、一闭环</w:t>
      </w:r>
      <w:r>
        <w:rPr>
          <w:rFonts w:eastAsia="等线" w:ascii="Arial" w:cs="Arial" w:hAnsi="Arial"/>
          <w:sz w:val="22"/>
        </w:rPr>
        <w:t>，全程可追溯、可核验、可复盘。台账每周例会更新，完成事项核验销账，未完成事项持续督办。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（二）反馈及</w:t>
      </w:r>
      <w:r>
        <w:rPr>
          <w:rFonts w:eastAsia="等线" w:ascii="Arial" w:cs="Arial" w:hAnsi="Arial"/>
          <w:b w:val="true"/>
          <w:sz w:val="30"/>
        </w:rPr>
        <w:t>督办</w:t>
      </w:r>
      <w:r>
        <w:rPr>
          <w:rFonts w:eastAsia="等线" w:ascii="Arial" w:cs="Arial" w:hAnsi="Arial"/>
          <w:b w:val="true"/>
          <w:sz w:val="30"/>
        </w:rPr>
        <w:t>规则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1、所有责任区域必须按既定时限提交问题根因分析、整改方案、落地进度反馈，严禁逾期、瞒报、漏报；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2、本次多区域长期逾期、执行缺失、指标反复恶化，未按期完成反馈及整改的区域，将统一公开通报，纳入</w:t>
      </w:r>
      <w:r>
        <w:rPr>
          <w:rFonts w:eastAsia="等线" w:ascii="Arial" w:cs="Arial" w:hAnsi="Arial"/>
          <w:sz w:val="22"/>
        </w:rPr>
        <w:t>例会重点通报事项，持续跟进闭环整改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3、同一问题连续两周未闭环，升级管理层督办；连续三周未闭环，启动专项</w:t>
      </w:r>
      <w:r>
        <w:rPr>
          <w:rFonts w:eastAsia="等线" w:ascii="Arial" w:cs="Arial" w:hAnsi="Arial"/>
          <w:sz w:val="22"/>
        </w:rPr>
        <w:t>重点督办跟进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（三）固定复盘机制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固定每三周上午10:00召开运营专项复盘会议，逐项核验台账整改落地、目标达成、问题闭环情况，更新台账数据，固化会议纪要归档留存，形成长效管控闭环。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七、下期跟进事项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1、跟进各区域专项整改报告提交及落地情况，重点督办长春、珲春问题闭环；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2、跟进华东双班作业、车辆拆分成本测算结果，输出最优优化方案；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3、持续跟进快手设备落地、全域时效标准统一、TMS系统全覆盖推进进度；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4、核查技术测试订单异常问题，完成系统节点漏洞修复。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八、会议结论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本期全域运营呈现</w:t>
      </w:r>
      <w:r>
        <w:rPr>
          <w:rFonts w:eastAsia="等线" w:ascii="Arial" w:cs="Arial" w:hAnsi="Arial"/>
          <w:b w:val="true"/>
          <w:sz w:val="22"/>
        </w:rPr>
        <w:t>两极分化</w:t>
      </w:r>
      <w:r>
        <w:rPr>
          <w:rFonts w:eastAsia="等线" w:ascii="Arial" w:cs="Arial" w:hAnsi="Arial"/>
          <w:sz w:val="22"/>
        </w:rPr>
        <w:t>态势，华南、华东出仓问题完全闭环，管控成效显著；长春、珲春核心问题反复恶化、反弹，且长期存在书面反馈缺失、长效机制空白、现场自主整改不到位等执行问题。全网扫描签入达标率短板问题未得到有效解决，全员执行落地性不足。后续所有区域严格落实自主整改要求，按期提交整改资料，总部以台账为核心抓手，从严督办、核验、</w:t>
      </w:r>
      <w:r>
        <w:rPr>
          <w:rFonts w:eastAsia="等线" w:ascii="Arial" w:cs="Arial" w:hAnsi="Arial"/>
          <w:sz w:val="22"/>
        </w:rPr>
        <w:t>跟进闭环</w:t>
      </w:r>
      <w:r>
        <w:rPr>
          <w:rFonts w:eastAsia="等线" w:ascii="Arial" w:cs="Arial" w:hAnsi="Arial"/>
          <w:sz w:val="22"/>
        </w:rPr>
        <w:t>，彻底根治反复性运营异常，稳定全域运营指标。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下次会议时间</w:t>
      </w:r>
      <w:r>
        <w:rPr>
          <w:rFonts w:eastAsia="等线" w:ascii="Arial" w:cs="Arial" w:hAnsi="Arial"/>
          <w:sz w:val="22"/>
        </w:rPr>
        <w:t>：2026年7月1日（周三）10:00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纪要审核</w:t>
      </w:r>
      <w:r>
        <w:rPr>
          <w:rFonts w:eastAsia="等线" w:ascii="Arial" w:cs="Arial" w:hAnsi="Arial"/>
          <w:sz w:val="22"/>
        </w:rPr>
        <w:t>：运营管理组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编制单位</w:t>
      </w:r>
      <w:r>
        <w:rPr>
          <w:rFonts w:eastAsia="等线" w:ascii="Arial" w:cs="Arial" w:hAnsi="Arial"/>
          <w:sz w:val="22"/>
        </w:rPr>
        <w:t>：总经办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2026-06-24T05:52:42Z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{"Label":"1","ContentProducer":"001191110102MACQD9K64010000","ProduceID":"7654835854632373459","ReservedCode1":"","ContentPropagator":"","PropagateID":"","ReservedCode2":""}</vt:lpwstr>
  </property>
</Properties>
</file>