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昌恩运营指标异常改善分析 — 两周数据对比</w:t>
      </w:r>
    </w:p>
    <w:p/>
    <w:p>
      <w:pPr>
        <w:jc w:val="center"/>
      </w:pPr>
      <w:r>
        <w:rPr>
          <w:b/>
          <w:bCs/>
        </w:rPr>
        <w:t xml:space="preserve">对比周期：2026.06.09 vs 2026.06.16</w:t>
      </w:r>
      <w:r>
        <w:t xml:space="preserve">  |  </w:t>
      </w:r>
      <w:r>
        <w:rPr>
          <w:b/>
          <w:bCs/>
        </w:rPr>
        <w:t xml:space="preserve">编制日期：2026.06.17</w:t>
      </w:r>
      <w:r>
        <w:t xml:space="preserve">  |  </w:t>
      </w:r>
      <w:r>
        <w:rPr>
          <w:b/>
          <w:bCs/>
        </w:rPr>
        <w:t xml:space="preserve">用途：内部运营沟通会议</w:t>
      </w:r>
    </w:p>
    <w:p/>
    <w:p>
      <w:pPr>
        <w:pStyle w:val="Heading2"/>
      </w:pPr>
      <w:r>
        <w:t xml:space="preserve">一、整体概览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6月9日报告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6月16日报告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变化趋势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异常大类数量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4类（大包出仓、运输断更、扫描签入、签入签出）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5类（+揽收仓未签入、+新疆库存）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恶化：新增2类问题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大包出仓遗漏总量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约3124包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约2163包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总量下降30.8%，结构性风险未解除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扫描签入不达标仓点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3个（郑州、上海、义乌）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9个（白沟、湖南、郑州、杭州、宁波、义乌、佛山、润佰、肇庆、坂田旧仓）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恶化：不达标仓点扩大3倍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签入签出异常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 4H 83%（异常）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 4H 92%（已恢复）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改善：恢复正常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新增问题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揽收仓已扫描未签入（439单）、新疆口岸库存积压（1607包）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新增风险</w:t>
            </w:r>
          </w:p>
        </w:tc>
      </w:tr>
    </w:tbl>
    <w:p>
      <w:pPr>
        <w:pStyle w:val="Heading2"/>
      </w:pPr>
      <w:r>
        <w:t xml:space="preserve">二、两周指标对比总表</w:t>
      </w:r>
    </w:p>
    <w:p>
      <w:pPr>
        <w:pStyle w:val="Heading3"/>
      </w:pPr>
      <w:r>
        <w:t xml:space="preserve">2.1 大包出仓遗漏 — 按口岸对比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300"/>
        <w:gridCol w:w="1800"/>
        <w:gridCol w:w="1600"/>
        <w:gridCol w:w="1200"/>
        <w:gridCol w:w="1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口岸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6月9日遗漏量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涉及日期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6月16日遗漏量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涉及日期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趋势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变化幅度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6/12-6/13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-51.8%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6/13-6/14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-44.4%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2228包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6/5-6/7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1938包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6/10-6/13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-13.0%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750包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6/4-6/7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6/8-6/13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改善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-80.0%</w:t>
            </w:r>
          </w:p>
        </w:tc>
      </w:tr>
    </w:tbl>
    <w:p>
      <w:pPr>
        <w:spacing w:after="160" w:before="80"/>
        <w:ind w:left="284"/>
      </w:pPr>
      <w:r>
        <w:rPr>
          <w:b/>
          <w:bCs/>
          <w:color w:val="C00000"/>
        </w:rPr>
        <w:t xml:space="preserve">关键发现：</w:t>
      </w:r>
      <w:r>
        <w:t xml:space="preserve">四个口岸遗漏量均有下降，珲春降幅最大（80%），长春降幅最小（13%）。长春仍是遗漏重灾区，占全口岸遗漏总量的 89.6%。</w:t>
      </w:r>
    </w:p>
    <w:p>
      <w:pPr>
        <w:pStyle w:val="Heading3"/>
      </w:pPr>
      <w:r>
        <w:t xml:space="preserve">2.2 扫描签入达标率 — 按仓点对比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000"/>
        <w:gridCol w:w="1700"/>
        <w:gridCol w:w="2200"/>
        <w:gridCol w:w="1200"/>
        <w:gridCol w:w="2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仓点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时效标准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6月9日达标率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6月16日达标率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趋势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郑州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-17pp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75%（上周90%）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-15pp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湖南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82%（上周88%）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-6pp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宁波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-7pp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义乌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+4pp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略改善但不达标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杭州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88%（上周94%）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-6pp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坂田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41%（坂田旧仓）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-39pp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严重恶化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润佰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肇庆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-19pp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佛山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88%（上周99%）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-11pp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</w:tr>
    </w:tbl>
    <w:p>
      <w:pPr>
        <w:spacing w:after="160" w:before="80"/>
        <w:ind w:left="284"/>
      </w:pPr>
      <w:r>
        <w:rPr>
          <w:b/>
          <w:bCs/>
          <w:color w:val="C00000"/>
        </w:rPr>
        <w:t xml:space="preserve">关键发现：</w:t>
      </w:r>
      <w:r>
        <w:t xml:space="preserve">可对比的7个仓点中，仅义乌略微改善（但仍低于标准），其余全部恶化。郑州从86%降至69%，坂田从80%暴跌至41%，肇庆从100%降至81%。</w:t>
      </w:r>
    </w:p>
    <w:p>
      <w:pPr>
        <w:pStyle w:val="Heading3"/>
      </w:pPr>
      <w:r>
        <w:t xml:space="preserve">2.3 签入签出达标情况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时效标准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6月9日达标率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6月16日达标率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趋势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97%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略降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83%（异常）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改善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珲春畅达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</w:t>
            </w:r>
          </w:p>
        </w:tc>
      </w:tr>
    </w:tbl>
    <w:p>
      <w:pPr>
        <w:pStyle w:val="Heading3"/>
      </w:pPr>
      <w:r>
        <w:t xml:space="preserve">2.4 运输后长时间断更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四条运输线路（长春→珲春、长春→绥芬河、东莞→霍尔果斯、宁波→霍尔果斯）两周均为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「暂无异常」</w:t>
      </w:r>
      <w:r>
        <w:rPr>
          <w:rFonts w:ascii="微软雅黑" w:cs="微软雅黑" w:eastAsia="微软雅黑" w:hAnsi="微软雅黑"/>
          <w:sz w:val="21"/>
          <w:szCs w:val="21"/>
        </w:rPr>
        <w:t xml:space="preserve">，该维度保持稳定。</w:t>
      </w:r>
    </w:p>
    <w:p>
      <w:pPr>
        <w:pStyle w:val="Heading2"/>
      </w:pPr>
      <w:r>
        <w:t xml:space="preserve">三、重复问题清单</w:t>
      </w:r>
    </w:p>
    <w:p>
      <w:pPr>
        <w:spacing w:after="120"/>
      </w:pPr>
      <w:r>
        <w:t xml:space="preserve">两周均出现的问题，持续时长 ≥2 周，需重点关注根因分析。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200"/>
        <w:gridCol w:w="1200"/>
        <w:gridCol w:w="1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问题类别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具体描述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大包出仓遗漏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四个口岸均持续存在大包出仓遗漏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长春大包出仓遗漏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连续两周遗漏量均超1900包，是全口岸最大遗漏源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2228包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1938包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华东大包出仓遗漏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华东口岸连续出现遗漏，但总量可控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63包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华南大包出仓遗漏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华南口岸连续出现遗漏，但总量可控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扫描签入不达标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多仓点达标率持续低于标准且恶化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3个仓点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9个仓点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郑州扫描签入不达标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72H达标率持续偏低且从86%恶化至69%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义乌扫描签入不达标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24H达标率连续两周不达标（62%→66%）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坂田扫描签入不达标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24H达标率从80%崩跌至41%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</w:tbl>
    <w:p>
      <w:pPr>
        <w:spacing w:before="80"/>
        <w:ind w:left="284"/>
      </w:pPr>
      <w:r>
        <w:rPr>
          <w:b/>
          <w:bCs/>
        </w:rPr>
        <w:t xml:space="preserve">根因初步分析：</w:t>
      </w:r>
      <w:r>
        <w:t xml:space="preserve">大包出仓遗漏集中在长春口岸，与装车能力、周末排班、报关流程高度相关；扫描签入达标率普遍下滑，可能反映618大促前后货量激增导致的产能瓶颈。</w:t>
      </w:r>
    </w:p>
    <w:p>
      <w:pPr>
        <w:pStyle w:val="Heading2"/>
      </w:pPr>
      <w:r>
        <w:t xml:space="preserve">四、改善跟踪明细表</w:t>
      </w:r>
    </w:p>
    <w:p>
      <w:pPr>
        <w:spacing w:after="120"/>
      </w:pPr>
      <w:r>
        <w:t xml:space="preserve">对6月9日报告中每个异常问题逐项回检6月16日状态。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0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6月9日问题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6月16日状态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华南大包出仓遗漏（83包）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遗漏降至40包（↓51.8%）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改善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华东大包出仓遗漏（63包）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遗漏降至35包（↓44.4%）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改善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长春大包出仓遗漏（2228包）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遗漏1938包（↓13%），绝对量仍巨大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改善但不足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珲春大包出仓遗漏（750包）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遗漏150包（↓80%）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显著改善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珲春物流部签出异常（83%）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恢复至92%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已解决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郑州扫描签入 86%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降至69%（↓17pp）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上海扫描签入 78%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6月16日报告未提及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状态不明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义乌扫描签入 62%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66%（+4pp），仍低于标准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略改善但不达标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宁波扫描签入 96%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降至89%（↓7pp）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观澜扫描签入 90%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6月16日报告未提及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状态不明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坂田扫描签入 80%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降至41%（↓39pp）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严重恶化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润佰扫描签入 86%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降至81%（↓5pp）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恶化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肇庆扫描签入 100%（6.6-6.7未扫描存疑）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降至81%（↓19pp），遗留问题未澄清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恶化+遗留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运输断更（4条线路）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全部暂无异常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稳定</w:t>
            </w:r>
          </w:p>
        </w:tc>
      </w:tr>
    </w:tbl>
    <w:p>
      <w:pPr>
        <w:pStyle w:val="Heading3"/>
      </w:pPr>
      <w:r>
        <w:t xml:space="preserve">改善率汇总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22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占比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改善 / 已解决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42.9%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部分改善或恶化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恶化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⚪ 状态不明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7.1%</w:t>
            </w:r>
          </w:p>
        </w:tc>
      </w:tr>
    </w:tbl>
    <w:p>
      <w:pPr>
        <w:spacing w:before="80"/>
        <w:ind w:left="284"/>
      </w:pPr>
      <w:r>
        <w:rPr>
          <w:b/>
          <w:bCs/>
          <w:color w:val="C00000"/>
        </w:rPr>
        <w:t xml:space="preserve">结论：</w:t>
      </w:r>
      <w:r>
        <w:t xml:space="preserve">改善率不足五成，恶化率接近三成。大包出仓遗漏有结构性改善（珲春↓80%，华南↓51.8%），但扫描签入达标率出现系统性滑坡。</w:t>
      </w:r>
    </w:p>
    <w:p>
      <w:pPr>
        <w:pStyle w:val="Heading2"/>
      </w:pPr>
      <w:r>
        <w:t xml:space="preserve">五、新增问题（6月16日首次出现）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200"/>
        <w:gridCol w:w="12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详情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风险等级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揽收仓已扫描未签入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华南12个仓点（116单）+ 华东10个仓点（220单）+ 长春8个仓点（103单），共计439单已扫描但未完成签入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新疆口岸库存积压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6/11-6/12抵达霍尔果斯口岸未装车1607包/28,676KG，6/14又新增771包，报告中标注为「节点设定问题」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坂田旧仓达标率仅41%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上周未出现此仓点指标，首次出现即为严重不达标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🔴 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白沟首次出现不达标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72H达标率仅75%（上周90%）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佛山首次出现不达标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24H达标率仅88%（上周99%）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中</w:t>
            </w:r>
          </w:p>
        </w:tc>
      </w:tr>
    </w:tbl>
    <w:p>
      <w:pPr>
        <w:pStyle w:val="Heading2"/>
      </w:pPr>
      <w:r>
        <w:t xml:space="preserve">六、重点议题建议</w:t>
      </w:r>
    </w:p>
    <w:p>
      <w:pPr>
        <w:pStyle w:val="Heading3"/>
      </w:pPr>
      <w:r>
        <w:t xml:space="preserve">议题一：长春大包出仓遗漏 — 持续≥2周未有效控制（🔴 高优先级）</w:t>
      </w:r>
    </w:p>
    <w:p>
      <w:pPr>
        <w:pStyle w:val="ListParagraph"/>
        <w:numPr>
          <w:ilvl w:val="0"/>
          <w:numId w:val="2"/>
        </w:numPr>
      </w:pPr>
      <w:r>
        <w:t xml:space="preserve">连续两周遗漏量均超1900包，占全口岸遗漏总量的89.6%</w:t>
      </w:r>
    </w:p>
    <w:p>
      <w:pPr>
        <w:pStyle w:val="ListParagraph"/>
        <w:numPr>
          <w:ilvl w:val="0"/>
          <w:numId w:val="2"/>
        </w:numPr>
      </w:pPr>
      <w:r>
        <w:t xml:space="preserve">6/9报告已标注「遗漏严重」，6/16遗漏量仅下降13%，未见根本性改善</w:t>
      </w:r>
    </w:p>
    <w:p>
      <w:pPr>
        <w:pStyle w:val="ListParagraph"/>
        <w:numPr>
          <w:ilvl w:val="0"/>
          <w:numId w:val="2"/>
        </w:numPr>
      </w:pPr>
      <w:r>
        <w:t xml:space="preserve">建议讨论：核查长春装车能力与日处理量上限；周末排班机制是否满足出货需求；报关流程是否存在瓶颈；是否需要临时调配周边口岸分流</w:t>
      </w:r>
    </w:p>
    <w:p>
      <w:pPr>
        <w:pStyle w:val="Heading3"/>
      </w:pPr>
      <w:r>
        <w:t xml:space="preserve">议题二：扫描签入达标率全面下滑 — 9个仓点不达标（🔴 高优先级）</w:t>
      </w:r>
    </w:p>
    <w:p>
      <w:pPr>
        <w:pStyle w:val="ListParagraph"/>
        <w:numPr>
          <w:ilvl w:val="0"/>
          <w:numId w:val="2"/>
        </w:numPr>
      </w:pPr>
      <w:r>
        <w:t xml:space="preserve">可追踪签入问题中仅义乌略有回升，其余全部恶化</w:t>
      </w:r>
    </w:p>
    <w:p>
      <w:pPr>
        <w:pStyle w:val="ListParagraph"/>
        <w:numPr>
          <w:ilvl w:val="0"/>
          <w:numId w:val="2"/>
        </w:numPr>
      </w:pPr>
      <w:r>
        <w:t xml:space="preserve">郑州（69%）、坂田（41%）、肇庆（81%）跌幅超过15个百分点</w:t>
      </w:r>
    </w:p>
    <w:p>
      <w:pPr>
        <w:pStyle w:val="ListParagraph"/>
        <w:numPr>
          <w:ilvl w:val="0"/>
          <w:numId w:val="2"/>
        </w:numPr>
      </w:pPr>
      <w:r>
        <w:t xml:space="preserve">建议讨论：逐仓点复盘下滑原因——产能不足 vs 流程问题 vs 系统问题；坂田旧仓达标率41%是否与新旧仓切换有关；肇庆从100%跌至81%，上次未扫描问题是否已澄清；制定本周最低达标目标线和责任人</w:t>
      </w:r>
    </w:p>
    <w:p>
      <w:pPr>
        <w:pStyle w:val="Heading3"/>
      </w:pPr>
      <w:r>
        <w:t xml:space="preserve">议题三：揽收仓已扫描未签入 — 新增系统性风险（🔴 高优先级）</w:t>
      </w:r>
    </w:p>
    <w:p>
      <w:pPr>
        <w:pStyle w:val="ListParagraph"/>
        <w:numPr>
          <w:ilvl w:val="0"/>
          <w:numId w:val="2"/>
        </w:numPr>
      </w:pPr>
      <w:r>
        <w:t xml:space="preserve">华东最严重（220单），华南次之（116单），长春103单</w:t>
      </w:r>
    </w:p>
    <w:p>
      <w:pPr>
        <w:pStyle w:val="ListParagraph"/>
        <w:numPr>
          <w:ilvl w:val="0"/>
          <w:numId w:val="2"/>
        </w:numPr>
      </w:pPr>
      <w:r>
        <w:t xml:space="preserve">三区域同时出现，暗示签入流程可能存在系统性漏洞</w:t>
      </w:r>
    </w:p>
    <w:p>
      <w:pPr>
        <w:pStyle w:val="ListParagraph"/>
        <w:numPr>
          <w:ilvl w:val="0"/>
          <w:numId w:val="2"/>
        </w:numPr>
      </w:pPr>
      <w:r>
        <w:t xml:space="preserve">建议讨论：紧急排查各仓点未签入原因（系统漏传/操作遗漏/流程卡点）；确认是否有丢件风险；建立每日已扫描未签入预警机制</w:t>
      </w:r>
    </w:p>
    <w:p>
      <w:pPr>
        <w:pStyle w:val="Heading3"/>
      </w:pPr>
      <w:r>
        <w:t xml:space="preserve">议题四：新疆口岸库存积压 — 1607包滞留（🟡 中优先级）</w:t>
      </w:r>
    </w:p>
    <w:p>
      <w:pPr>
        <w:pStyle w:val="ListParagraph"/>
        <w:numPr>
          <w:ilvl w:val="0"/>
          <w:numId w:val="2"/>
        </w:numPr>
      </w:pPr>
      <w:r>
        <w:t xml:space="preserve">6/11-6/12抵达口岸未装车，累计28,676KG，6/14又新增771包</w:t>
      </w:r>
    </w:p>
    <w:p>
      <w:pPr>
        <w:pStyle w:val="ListParagraph"/>
        <w:numPr>
          <w:ilvl w:val="0"/>
          <w:numId w:val="2"/>
        </w:numPr>
      </w:pPr>
      <w:r>
        <w:t xml:space="preserve">报告中标注为「节点设定问题」</w:t>
      </w:r>
    </w:p>
    <w:p>
      <w:pPr>
        <w:pStyle w:val="ListParagraph"/>
        <w:numPr>
          <w:ilvl w:val="0"/>
          <w:numId w:val="2"/>
        </w:numPr>
      </w:pPr>
      <w:r>
        <w:t xml:space="preserve">建议讨论：节点设定问题是否已修复；滞留货物预计何时清运；评估对客户承诺时效的影响</w:t>
      </w:r>
    </w:p>
    <w:p>
      <w:pPr>
        <w:pStyle w:val="Heading3"/>
      </w:pPr>
      <w:r>
        <w:t xml:space="preserve">议题五：珲春物流部签出恢复 — 正面案例（🟢 参考学习）</w:t>
      </w:r>
    </w:p>
    <w:p>
      <w:pPr>
        <w:pStyle w:val="ListParagraph"/>
        <w:numPr>
          <w:ilvl w:val="0"/>
          <w:numId w:val="2"/>
        </w:numPr>
      </w:pPr>
      <w:r>
        <w:t xml:space="preserve">6/9异常（83%）→ 6/16恢复至92%，两周内完成反转</w:t>
      </w:r>
    </w:p>
    <w:p>
      <w:pPr>
        <w:pStyle w:val="ListParagraph"/>
        <w:numPr>
          <w:ilvl w:val="0"/>
          <w:numId w:val="2"/>
        </w:numPr>
      </w:pPr>
      <w:r>
        <w:t xml:space="preserve">珲春大包出仓遗漏从750包降至150包（↓80%）</w:t>
      </w:r>
    </w:p>
    <w:p>
      <w:pPr>
        <w:pStyle w:val="ListParagraph"/>
        <w:numPr>
          <w:ilvl w:val="0"/>
          <w:numId w:val="2"/>
        </w:numPr>
      </w:pPr>
      <w:r>
        <w:t xml:space="preserve">建议讨论：总结珲春改善措施，作为其他异常点整改参考模板</w:t>
      </w:r>
    </w:p>
    <w:p>
      <w:pPr>
        <w:pStyle w:val="Heading2"/>
      </w:pPr>
      <w:r>
        <w:t xml:space="preserve">七、总结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结论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大包出仓遗漏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总量下降30.8%，但长春仍是重灾区（占89.6%），需专项治理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扫描签入达标率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全面恶化，改善率仅42.9%，恶化率28.6%，不达标仓点从3个扩至9个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新增风险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揽收仓未签入（439单）+ 新疆口岸积压（1607包），均为6月16日首次暴露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正面案例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珲春物流部签出恢复（83%→92%）、珲春大包遗漏↓80%，经验可推广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会议核心建议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扫描签入率滑坡和长春大包遗漏是两个最紧迫问题，建议本周内拿出专项整改方案，下周例会检视成效</w:t>
            </w:r>
          </w:p>
        </w:tc>
      </w:tr>
    </w:tbl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headerReference w:type="default" r:id="rId7"/>
      <w:footerReference w:type="default" r:id="rId8"/>
      <w:pgSz w:w="16838" w:h="11906" w:orient="landscape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t xml:space="preserve">昌恩运营指标异常改善分析 — 内部会议资料 | 2026.06.17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1A1A1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2026-06-17T01:08:09.702Z</dcterms:created>
  <dcterms:modified xsi:type="dcterms:W3CDTF">2026-06-17T01:08:09.704Z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682786f88623b6935753ab8ba0c1d508_1a8e99d469e911f1a99c5254007bceed","ReservedCode1":"BRNuIPMD86l8R8GSpoBI0UuRLV5lfrAvHg8drHGl7c4pfYoqpKbrej3KQiyMAil1yLgqAlIMa6pydp93lbqq3+yG8eNGCFDdRj2TOahq2mJvQnIs2Px39V1TDX78QgIYxy/OC++BJyx/sAlJbqwHejMCLeiwz5xn4yvfwoKI8iCRWq6IlnQ7f8xscLg=","ContentPropagator":"001191440300708461136T1XGW3","PropagateID":"682786f88623b6935753ab8ba0c1d508_1a8e99d469e911f1a99c5254007bceed","ReservedCode2":"BRNuIPMD86l8R8GSpoBI0UuRLV5lfrAvHg8drHGl7c4pfYoqpKbrej3KQiyMAil1yLgqAlIMa6pydp93lbqq3+yG8eNGCFDdRj2TOahq2mJvQnIs2Px39V1TDX78QgIYxy/OC++BJyx/sAlJbqwHejMCLeiwz5xn4yvfwoKI8iCRWq6IlnQ7f8xscLg="}</vt:lpwstr>
  </property>
</Properties>
</file>