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2026年6月10日Yandex运营周会纪要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一、会议基本信息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2026年6月10日（星期三）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有效会议时长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约51分钟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参会部门/人员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中方运营团队、俄方运营团队（Yandex渠道/Logistics）</w:t>
            </w:r>
            <w:r>
              <w:rPr>
                <w:rFonts w:eastAsia="等线" w:ascii="Arial" w:cs="Arial" w:hAnsi="Arial"/>
                <w:sz w:val="22"/>
              </w:rPr>
              <w:t>、渠道管理部、财务部；核心参与人：Denis（俄方）、小玉</w:t>
            </w:r>
            <w:r>
              <w:rPr>
                <w:rFonts w:eastAsia="等线" w:ascii="Arial" w:cs="Arial" w:hAnsi="Arial"/>
                <w:sz w:val="22"/>
              </w:rPr>
              <w:t>（中方运营）及渠道、财务同事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主持人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中方运营负责人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会议核心议题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未支付关税订单</w:t>
            </w:r>
            <w:r>
              <w:rPr>
                <w:rFonts w:eastAsia="等线" w:ascii="Arial" w:cs="Arial" w:hAnsi="Arial"/>
                <w:sz w:val="22"/>
              </w:rPr>
              <w:t>积压、MBI渠道时效恢复、订单取消退回流程与60状态码规范</w:t>
            </w:r>
            <w:r>
              <w:rPr>
                <w:rFonts w:eastAsia="等线" w:ascii="Arial" w:cs="Arial" w:hAnsi="Arial"/>
                <w:sz w:val="22"/>
              </w:rPr>
              <w:t>、Economy卡车渠道时效与运力、Yandex仓库货物处理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二、核心议题讨论详情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（一）未支付关税订单积压问题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数据现状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上周积压峰值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约1500单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当前积压总量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约900单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积压持续时长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其他渠道同类积压量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约100单（远低于本渠道）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关税支付期限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海关通知发起后20天内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订单有效期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30天，超期自动进入取消流程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问题成因分析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滞留订单物流状态更新异常，仅显示“已离开首公里仓库”，海关端无后续进度反馈，无法追踪订单实时状态；二是存在客户未收到关税催缴SMS通知的情况，初步判定通知系统存在故障隐患；三是客户操作不规范，私自将护照截图发送给卖家，既存在个人信息泄露风险，且卖家无权限代为上传资料，操作无效；四是护照官方上传链接曾出现404报错，俄方自查暂未复现该问题，故障根因待排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待办执行事项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制作900单关税积压订单完整清单并同步</w:t>
            </w:r>
            <w:r>
              <w:rPr>
                <w:rFonts w:eastAsia="等线" w:ascii="Arial" w:cs="Arial" w:hAnsi="Arial"/>
                <w:sz w:val="22"/>
              </w:rPr>
              <w:t>俄方团队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全面核查关税催缴SMS发送记录与系统</w:t>
            </w:r>
            <w:r>
              <w:rPr>
                <w:rFonts w:eastAsia="等线" w:ascii="Arial" w:cs="Arial" w:hAnsi="Arial"/>
                <w:sz w:val="22"/>
              </w:rPr>
              <w:t>通知链路，反馈核查结果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俄方（Denis）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当日回复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联合验证</w:t>
            </w:r>
            <w:r>
              <w:rPr>
                <w:rFonts w:eastAsia="等线" w:ascii="Arial" w:cs="Arial" w:hAnsi="Arial"/>
                <w:sz w:val="22"/>
              </w:rPr>
              <w:t>护照上传链接可用性，排查404问题根本原因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中俄双方联合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链接验证无误后，为全部积压订单重新</w:t>
            </w:r>
            <w:r>
              <w:rPr>
                <w:rFonts w:eastAsia="等线" w:ascii="Arial" w:cs="Arial" w:hAnsi="Arial"/>
                <w:sz w:val="22"/>
              </w:rPr>
              <w:t>触发关税催缴SMS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链接验证后1个工作日内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（二）MBI渠道时效恢复情况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渠道时效标准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标准时效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MBI Combi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卡车运至俄罗斯境内</w:t>
            </w:r>
            <w:r>
              <w:rPr>
                <w:rFonts w:eastAsia="等线" w:ascii="Arial" w:cs="Arial" w:hAnsi="Arial"/>
                <w:sz w:val="22"/>
              </w:rPr>
              <w:t>后转空运配送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MBI夏季标准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当前渠道执行恢复目标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MBI旺季标准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下周冲刺优化目标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当前运营现状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此前受Busyriskaya、Vladik两大口岸海关货物积压影响，渠道海关放行时效翻倍，整体配送延误。目前俄方已动态切换至通行效率更高的口岸，海关处理耗时稳定至3.5天（海关仓库至机场），口岸拥堵问题彻底解决。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 结论与运营安排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MBI渠道已完全恢复至12天夏季标准时效，6月1日入仓订单可按时履约，6月7日入仓订单预计6月19-20日完成送达；二是下周持续优化链路，力争达成10天旺季时效标准；三是本周末将通过实际到货数据核验时效恢复效果；四是渠道时效已达标，可全面正常接单运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（三）订单取消/退回流程及60状态码规范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两类取消场景操作标准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场景一：平台/卖家取消，订单在途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场景二：海关拒放/我方主动拦截退回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平台、卖家发起订单取消，订单已离开海关处于在途状态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海关判定禁止入境（危险品等</w:t>
            </w:r>
            <w:r>
              <w:rPr>
                <w:rFonts w:eastAsia="等线" w:ascii="Arial" w:cs="Arial" w:hAnsi="Arial"/>
                <w:sz w:val="22"/>
              </w:rPr>
              <w:t>）、我方主动拦截订单退回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是否抵达莫斯科仓库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是，正常送达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否，无法送达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60状态码要求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</w:t>
            </w:r>
            <w:r>
              <w:rPr>
                <w:rFonts w:eastAsia="等线" w:ascii="Arial" w:cs="Arial" w:hAnsi="Arial"/>
                <w:sz w:val="22"/>
              </w:rPr>
              <w:t>上传60状态码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必须上传60状态码</w:t>
            </w:r>
            <w:r>
              <w:rPr>
                <w:rFonts w:eastAsia="等线" w:ascii="Arial" w:cs="Arial" w:hAnsi="Arial"/>
                <w:sz w:val="22"/>
              </w:rPr>
              <w:t>，标注对应退回原因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俄方需提供信息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莫斯科仓库预计到达时间（ETA）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60状态码+退货说明+退货物流信息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后续处理方式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仓库签收后分拣至退货区，统一批量退回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我方系统同步取消订单，无需等待货物到仓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统一操作规范共识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俄方回复订单查询时，禁止单一回复“订单已取消”，需明确订单流向：可抵达莫斯科仓库的，必须提供预计到仓时间；无法到仓的，需上传60状态码并详细说明取消原因及退货方向。第二，所有已取消订单均纳入中方常态化监控，未按时履约的订单将直接发起索赔流程。第三，统一行业规范关键词：Prohibited Item（禁止进口商品）、Return to Seller（退回卖家）、Cancelled by Platform（平台取消）。第四，中方运营已全员确认规范标准，后续严格落地执行。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（四）Economy卡车渠道时效与运力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 时效数据（统计周期：2026年5月25日-6月7日）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本次统计样本为50单前舱订单，渠道时效区间10-17天，平均时效11天，优于18天的目标时效，整体时效达标，配送效率良好。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 运力整体评估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线路层面，乌苏里至莫斯科卡车线路发车正常，无运力瓶颈；口岸层面，海关口岸运输车辆储备充足，发车顺畅无积压；仓储操作层面，Yandex专属货运场地独立存放、正常处理货物，无滞留积压情况。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 运营结论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Economy卡车渠道时效、运力均达标，无需额外调配资源干预。中方将持续监测前舱订单时效数据，跟踪季节变化对配送时效的优化影响。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（五）Yandex仓库货物处理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1. 当前运营状态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Yandex仓库货物处理流程顺畅，无货物积压问题；已划定专属货运存放场地，实现货物专项管理；目前国内段配送预估时效为23天。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 待确认事项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  <w:r>
              <w:rPr>
                <w:rFonts w:eastAsia="等线" w:ascii="Arial" w:cs="Arial" w:hAnsi="Arial"/>
                <w:sz w:val="22"/>
              </w:rPr>
              <w:t>事项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拉取Yandex仓库实际接收数据，统计国内</w:t>
            </w:r>
            <w:r>
              <w:rPr>
                <w:rFonts w:eastAsia="等线" w:ascii="Arial" w:cs="Arial" w:hAnsi="Arial"/>
                <w:sz w:val="22"/>
              </w:rPr>
              <w:t>段完整真实时效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结合真实数据，评估23天预估时效的偏差情况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中方运营（数据出具后）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三、会议正式决议事项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俄方完成SMS发送记录核查，同步核查结果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俄方（Denis）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中方输出900单关税</w:t>
            </w:r>
            <w:r>
              <w:rPr>
                <w:rFonts w:eastAsia="等线" w:ascii="Arial" w:cs="Arial" w:hAnsi="Arial"/>
                <w:sz w:val="22"/>
              </w:rPr>
              <w:t>积压订单清单并同步俄方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链接核验无误后，俄方重新触发积压订单关税催缴短信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链接验证后1</w:t>
            </w:r>
            <w:r>
              <w:rPr>
                <w:rFonts w:eastAsia="等线" w:ascii="Arial" w:cs="Arial" w:hAnsi="Arial"/>
                <w:sz w:val="22"/>
              </w:rPr>
              <w:t>个工作日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MBI渠道按照12天夏季时效</w:t>
            </w:r>
            <w:r>
              <w:rPr>
                <w:rFonts w:eastAsia="等线" w:ascii="Arial" w:cs="Arial" w:hAnsi="Arial"/>
                <w:sz w:val="22"/>
              </w:rPr>
              <w:t>标准正常接单运营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全渠道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严格执行订单取消双场景规范</w:t>
            </w:r>
            <w:r>
              <w:rPr>
                <w:rFonts w:eastAsia="等线" w:ascii="Arial" w:cs="Arial" w:hAnsi="Arial"/>
                <w:sz w:val="22"/>
              </w:rPr>
              <w:t>，按要求反馈ETA或60状态码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俄方</w:t>
            </w: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Economy卡车渠道按18天目标时效运营，持续</w:t>
            </w:r>
            <w:r>
              <w:rPr>
                <w:rFonts w:eastAsia="等线" w:ascii="Arial" w:cs="Arial" w:hAnsi="Arial"/>
                <w:sz w:val="22"/>
              </w:rPr>
              <w:t>监测时效数据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渠道管理部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中方拉取Yandex仓库国内</w:t>
            </w:r>
            <w:r>
              <w:rPr>
                <w:rFonts w:eastAsia="等线" w:ascii="Arial" w:cs="Arial" w:hAnsi="Arial"/>
                <w:sz w:val="22"/>
              </w:rPr>
              <w:t>段完整时效数据，下次周会前反馈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下次周会前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四、后续重点跟进事项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完成/跟进时间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FU-1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排查并修复护照上传链接40</w:t>
            </w:r>
            <w:r>
              <w:rPr>
                <w:rFonts w:eastAsia="等线" w:ascii="Arial" w:cs="Arial" w:hAnsi="Arial"/>
                <w:sz w:val="22"/>
              </w:rPr>
              <w:t>4故障，彻底解决系统问题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中俄双方联合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2026-06-13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FU-2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核验MBI渠道周末到货数据，最终验证时效恢复效果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026-06-15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FU-3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持续监测Economy前舱订单</w:t>
            </w:r>
            <w:r>
              <w:rPr>
                <w:rFonts w:eastAsia="等线" w:ascii="Arial" w:cs="Arial" w:hAnsi="Arial"/>
                <w:sz w:val="22"/>
              </w:rPr>
              <w:t>时效，跟踪时效优化空间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持续跟进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FU-4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整理提交Yandex仓库国内段完整时效统计数据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中方运营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下次周会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FU-5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核实会议末尾提及的财务群相关</w:t>
            </w: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五、纪要编制说明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本纪要基于会议录音转写内容整理而成，会议中俄语内容已精准翻译为中文；已剔除转写冗余内容、识别误差等无效信息，将口语化表述统一规范为书面正式用语，保障内容准确、严谨、规范。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2026-06-11T00:49:45Z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{"Label":"1","ContentProducer":"001191110102MACQD9K64010000","ProduceID":"7649933656194124978","ReservedCode1":"","ContentPropagator":"","PropagateID":"","ReservedCode2":""}</vt:lpwstr>
  </property>
</Properties>
</file>