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 CATEGORY                       cascade constraints;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 LOCATION                       cascade constraints;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 PRODUCT                        cascade constraints;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 EMPLOYEE                       cascade constraints;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 SUPPLIER                       cascade constraints;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 WAREHOUSE                      cascade constraints;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 CUSTOMER                       cascade constraints;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 STOCK                          cascade constraints;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 SALES_ORDER                    cascade constraints;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 SHIPMENT                       cascade constraints;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 INVOICE                        cascade constraints;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 PURCHASE_ORDER                 cascade constraints;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 PURCHASE_ORDER_ITEM            cascade constraints;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 SALES_ORDER_DETAIL             cascade constraints;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