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Priya Shah-Lindgren</w:t>
      </w:r>
    </w:p>
    <w:p>
      <w:r>
        <w:t xml:space="preserve">Backend Engineer | Seattle, WA | priya.sl@example.com</w:t>
      </w:r>
    </w:p>
    <w:p>
      <w:pPr>
        <w:pStyle w:val="Heading1"/>
      </w:pPr>
      <w:r>
        <w:t xml:space="preserve">Experience</w:t>
      </w:r>
    </w:p>
    <w:p>
      <w:r>
        <w:t xml:space="preserve">Backend Engineer, Larchmont Logistics        Aug 2020 – Present</w:t>
      </w:r>
    </w:p>
    <w:p>
      <w:pPr>
        <w:pStyle w:val="ListParagraph"/>
        <w:numPr>
          <w:ilvl w:val="0"/>
          <w:numId w:val="1"/>
        </w:numPr>
      </w:pPr>
      <w:r>
        <w:t xml:space="preserve">Cut API p95 latency from 900 ms to 180 ms by redesigning the routing cache</w:t>
      </w:r>
    </w:p>
    <w:p>
      <w:pPr>
        <w:pStyle w:val="Heading1"/>
      </w:pPr>
      <w:r>
        <w:t xml:space="preserve">Education</w:t>
      </w:r>
    </w:p>
    <w:p>
      <w:r>
        <w:t xml:space="preserve">University of Puget Lowlands</w:t>
      </w:r>
    </w:p>
    <w:p>
      <w:r>
        <w:t xml:space="preserve">B.S. in Computer Science, 2016 – 2020</w:t>
      </w:r>
    </w:p>
    <w:p>
      <w:pPr>
        <w:pStyle w:val="Heading1"/>
      </w:pPr>
      <w:r>
        <w:t xml:space="preserve">Skills</w:t>
      </w:r>
    </w:p>
    <w:p>
      <w:r>
        <w:t xml:space="preserve">Go, PostgreSQL, Kubernetes, gRPC</w:t>
      </w:r>
    </w:p>
    <w:p>
      <w:r>
        <w:t xml:space="preserve">Fictional sample for automated tests.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résumé</dc:title>
  <dc:creator>Onward Scout tests</dc:creator>
  <cp:lastModifiedBy>Un-named</cp:lastModifiedBy>
  <cp:revision>1</cp:revision>
  <dcterms:created xsi:type="dcterms:W3CDTF">2026-10-21T09:06:49.777Z</dcterms:created>
  <dcterms:modified xsi:type="dcterms:W3CDTF">2026-10-21T09:06:49.778Z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