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Transshield：基于 MPC 的隐私保护视觉推理框架</w:t>
      </w:r>
    </w:p>
    <w:p>
      <w:pPr>
        <w:jc w:val="center"/>
      </w:pPr>
      <w:r>
        <w:rPr>
          <w:sz w:val="28"/>
        </w:rPr>
        <w:t>——基于静态剪枝的高效安全推理方案</w:t>
      </w:r>
    </w:p>
    <w:p/>
    <w:p>
      <w:pPr>
        <w:jc w:val="center"/>
      </w:pPr>
      <w:r>
        <w:rPr>
          <w:b/>
          <w:sz w:val="28"/>
        </w:rPr>
        <w:t>目录</w:t>
      </w:r>
    </w:p>
    <w:p>
      <w:r>
        <w:t>1. 项目概述</w:t>
      </w:r>
    </w:p>
    <w:p>
      <w:r>
        <w:t>2. 核心创新点</w:t>
      </w:r>
    </w:p>
    <w:p>
      <w:r>
        <w:t>3. 双领域应用</w:t>
      </w:r>
    </w:p>
    <w:p>
      <w:r>
        <w:t xml:space="preserve">   3.1 医疗影像诊断</w:t>
      </w:r>
    </w:p>
    <w:p>
      <w:r>
        <w:t xml:space="preserve">   3.2 金融欺诈检测</w:t>
      </w:r>
    </w:p>
    <w:p>
      <w:r>
        <w:t>4. 统一技术栈</w:t>
      </w:r>
    </w:p>
    <w:p>
      <w:r>
        <w:t>5. 隐私保护</w:t>
      </w:r>
    </w:p>
    <w:p>
      <w:r>
        <w:t>6. 性能对比</w:t>
      </w:r>
    </w:p>
    <w:p>
      <w:r>
        <w:t>7. 部署方案</w:t>
      </w:r>
    </w:p>
    <w:p>
      <w:r>
        <w:t>8. 总结</w:t>
      </w:r>
    </w:p>
    <w:p>
      <w:r>
        <w:t>附录 A：关键代码片段</w:t>
      </w:r>
    </w:p>
    <w:p>
      <w:pPr>
        <w:pStyle w:val="Heading1"/>
      </w:pPr>
      <w:r>
        <w:t>1. 项目概述</w:t>
      </w:r>
    </w:p>
    <w:p>
      <w:r>
        <w:t>Transshield 是一个基于安全多方计算（MPC）的隐私保护视觉推理框架，能够在不暴露任何一方数据的前提下完成完整的模型推理。本项目实现了 8 个核心创新点，并成功应用于医疗影像诊断和金融欺诈检测两个领域。</w:t>
      </w:r>
    </w:p>
    <w:p/>
    <w:p>
      <w:r>
        <w:rPr>
          <w:b/>
        </w:rPr>
        <w:t>核心特点：</w:t>
      </w:r>
    </w:p>
    <w:p>
      <w:pPr>
        <w:pStyle w:val="ListBullet"/>
      </w:pPr>
      <w:r>
        <w:t xml:space="preserve">  • 静态剪枝优化：通过深度截断（depth=12→10）实现 3.07 倍推理加速，argmax 精度 +3.24pp，threshold 精度仅 -0.57pp</w:t>
      </w:r>
    </w:p>
    <w:p>
      <w:pPr>
        <w:pStyle w:val="ListBullet"/>
      </w:pPr>
      <w:r>
        <w:t>• 双向隐私保护：服务器看不到客户端图片，客户端获取不到模型参数</w:t>
      </w:r>
    </w:p>
    <w:p>
      <w:pPr>
        <w:pStyle w:val="ListBullet"/>
      </w:pPr>
      <w:r>
        <w:t>• 双领域统一：医疗影像和金融风控使用相同技术栈</w:t>
      </w:r>
    </w:p>
    <w:p>
      <w:pPr>
        <w:pStyle w:val="Heading1"/>
      </w:pPr>
      <w:r>
        <w:t>2. 核心创新点</w:t>
      </w:r>
    </w:p>
    <w:p>
      <w:r>
        <w:rPr>
          <w:b/>
        </w:rPr>
        <w:t>创新点 1：DynamicViT Pruning Boundary 的协议友好重写</w:t>
      </w:r>
    </w:p>
    <w:p>
      <w:r>
        <w:t>将原始 DynamicViT 的 token pruning 决策边界从删除式表达重写为 MPC 友好的 F_mux/F_less 接口，解决了动态 shape 和条件分支泄漏问题。</w:t>
      </w:r>
    </w:p>
    <w:p>
      <w:r>
        <w:rPr>
          <w:b/>
        </w:rPr>
        <w:t>创新点 2：端到端隐私保护的 SPU Forward 实现</w:t>
      </w:r>
    </w:p>
    <w:p>
      <w:r>
        <w:t>实现完整的 SPU forward 路径，满足双向隐私约束：服务器看不到客户端图片，客户端获取不到模型参数。PredictorLG 在 SPU 内部安全执行，模型参数以 secret share 形式加载。</w:t>
      </w:r>
    </w:p>
    <w:p>
      <w:r>
        <w:rPr>
          <w:b/>
        </w:rPr>
        <w:t>创新点 3：Bitonic Sort 安全 Top-K 选择</w:t>
      </w:r>
    </w:p>
    <w:p>
      <w:r>
        <w:t>基于 bitonic sort 实现 MPC 友好的 Top-K 选择，支持并行比较和流水线执行，用于 token pruning 决策。</w:t>
      </w:r>
    </w:p>
    <w:p>
      <w:r>
        <w:rPr>
          <w:b/>
        </w:rPr>
        <w:t>创新点 4：MPC-Friendly 算子优化</w:t>
      </w:r>
    </w:p>
    <w:p>
      <w:r>
        <w:t>使用 fixed_square 激活函数替代 GELU，使用 uniform attention 替代 softmax，使用 exact LayerNorm 替代标准 LayerNorm，保证 MPC 环境下的计算精度。</w:t>
      </w:r>
    </w:p>
    <w:p>
      <w:r>
        <w:rPr>
          <w:b/>
        </w:rPr>
        <w:t>创新点 5：静态剪枝（深度截断）</w:t>
      </w:r>
    </w:p>
    <w:p>
      <w:r>
        <w:t>通过深度截断将模型从 depth=12 截断到 depth=10，在精度基本持平甚至提升的前提下实现 3.07 倍推理加速。具体效果：argmax accuracy 从 76.72% 提升至 79.96%（+3.24pp），threshold accuracy 仅下降 0.57pp（91.98% → 91.41%）。depth=10 是最优截断点，depth=8/6 会精度崩塌不可用。</w:t>
      </w:r>
    </w:p>
    <w:p>
      <w:r>
        <w:rPr>
          <w:b/>
        </w:rPr>
        <w:t>创新点 6：FXP 固定点精度约束</w:t>
      </w:r>
    </w:p>
    <w:p>
      <w:r>
        <w:t>验证 fxp=16 是唯一安全配置，fxp&lt;16 精度崩溃，fxp&gt;16 溢出风险。fixed_square + FM64 + fxp=16 形成三位一体约束。</w:t>
      </w:r>
    </w:p>
    <w:p>
      <w:r>
        <w:rPr>
          <w:b/>
        </w:rPr>
        <w:t>创新点 7：SVD 低秩分解 MPC 推理加速</w:t>
      </w:r>
    </w:p>
    <w:p>
      <w:r>
        <w:t>通过 SVD 分解将线性层参数量压缩到 68.39%，在 SPU merged 模式下实现推理加速，同时保持 94.08% 的平衡精度。</w:t>
      </w:r>
    </w:p>
    <w:p>
      <w:r>
        <w:rPr>
          <w:b/>
        </w:rPr>
        <w:t>创新点 8：PredictorLite 轻量化预测器</w:t>
      </w:r>
    </w:p>
    <w:p>
      <w:r>
        <w:t>将 PredictorLG 的隐藏维度从 384 降至 192，参数量减少 59.3%，在 SPU 内存占用降低的同时保持精度无损。</w:t>
      </w:r>
    </w:p>
    <w:p>
      <w:pPr>
        <w:pStyle w:val="Heading1"/>
      </w:pPr>
      <w:r>
        <w:t>3. 双领域应用</w:t>
      </w:r>
    </w:p>
    <w:p>
      <w:pPr>
        <w:pStyle w:val="Heading2"/>
      </w:pPr>
      <w:r>
        <w:t>3.1 医疗影像诊断</w:t>
      </w:r>
    </w:p>
    <w:p>
      <w:r>
        <w:t>数据集：PneumoniaMNIST（524 张胸部 X 光图像，2 类分类）</w:t>
      </w:r>
    </w:p>
    <w:p>
      <w:r>
        <w:t>模型：DeiT-Small (depth=10, embed_dim=384, num_heads=6)</w:t>
      </w:r>
    </w:p>
    <w:p>
      <w:r>
        <w:t>精度：argmax accuracy = 91.98%（校准后），depth=10 截断后 argmax = 79.96%（+3.24pp vs depth12）</w:t>
      </w:r>
    </w:p>
    <w:p>
      <w:r>
        <w:t>SPU 推理时间：69.57 秒/张（batch12 + depth10）</w:t>
      </w:r>
    </w:p>
    <w:p>
      <w:r>
        <w:t>加速倍数：3.07 倍（相比 baseline 213.9 秒）</w:t>
      </w:r>
    </w:p>
    <w:p>
      <w:pPr>
        <w:pStyle w:val="Heading2"/>
      </w:pPr>
      <w:r>
        <w:t>3.2 金融欺诈检测</w:t>
      </w:r>
    </w:p>
    <w:p>
      <w:r>
        <w:t>数据集：finance_fraud_v3（200 张交易图像，2 类分类）</w:t>
      </w:r>
    </w:p>
    <w:p>
      <w:r>
        <w:t>模型：DeiT-Small (depth=12, embed_dim=384, num_heads=6)</w:t>
      </w:r>
    </w:p>
    <w:p>
      <w:r>
        <w:t>精度：argmax accuracy = 100%</w:t>
      </w:r>
    </w:p>
    <w:p>
      <w:r>
        <w:t>SPU 推理时间：24.55 秒/张（LRD rank=192 merged）</w:t>
      </w:r>
    </w:p>
    <w:p>
      <w:pPr>
        <w:pStyle w:val="Heading1"/>
      </w:pPr>
      <w:r>
        <w:t>4. 统一技术栈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创新点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医疗模型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金融模型</w:t>
            </w:r>
          </w:p>
        </w:tc>
      </w:tr>
      <w:tr>
        <w:tc>
          <w:tcPr>
            <w:tcW w:type="dxa" w:w="2880"/>
          </w:tcPr>
          <w:p>
            <w:r>
              <w:t>Pruning Boundary 重写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端到端隐私保护 SPU Forward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Bitonic Sort Top-K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MPC-Friendly 算子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静态剪枝（深度截断）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FXP 精度约束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SVD 低秩分解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PredictorLite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1"/>
      </w:pPr>
      <w:r>
        <w:t>5. 隐私保护</w:t>
      </w:r>
    </w:p>
    <w:p>
      <w:r>
        <w:t>本项目实现了完整的双向隐私保护：</w:t>
      </w:r>
    </w:p>
    <w:p/>
    <w:p>
      <w:r>
        <w:t>1. 服务器看不到客户端图片：客户端图片在本地预处理后，通过秘密分享分散到两方服务器，服务器只能看到加密的共享份额，无法还原原始图片。</w:t>
      </w:r>
    </w:p>
    <w:p/>
    <w:p>
      <w:r>
        <w:t>2. 客户端获取不到模型参数：模型参数在 SPU 内部以 secret share 形式执行，客户端只能获取最终的推理结果（logits），无法获取模型权重或中间计算结果。</w:t>
      </w:r>
    </w:p>
    <w:p/>
    <w:p>
      <w:r>
        <w:rPr>
          <w:b/>
        </w:rPr>
        <w:t>隐私保护验证结果：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约束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host_plaintext_pixel_values_materialized</w:t>
            </w:r>
          </w:p>
        </w:tc>
        <w:tc>
          <w:tcPr>
            <w:tcW w:type="dxa" w:w="4320"/>
          </w:tcPr>
          <w:p>
            <w:r>
              <w:t>false ✅</w:t>
            </w:r>
          </w:p>
        </w:tc>
      </w:tr>
      <w:tr>
        <w:tc>
          <w:tcPr>
            <w:tcW w:type="dxa" w:w="4320"/>
          </w:tcPr>
          <w:p>
            <w:r>
              <w:t>host_model_params_materialized</w:t>
            </w:r>
          </w:p>
        </w:tc>
        <w:tc>
          <w:tcPr>
            <w:tcW w:type="dxa" w:w="4320"/>
          </w:tcPr>
          <w:p>
            <w:r>
              <w:t>false ✅</w:t>
            </w:r>
          </w:p>
        </w:tc>
      </w:tr>
      <w:tr>
        <w:tc>
          <w:tcPr>
            <w:tcW w:type="dxa" w:w="4320"/>
          </w:tcPr>
          <w:p>
            <w:r>
              <w:t>reveal_policy</w:t>
            </w:r>
          </w:p>
        </w:tc>
        <w:tc>
          <w:tcPr>
            <w:tcW w:type="dxa" w:w="4320"/>
          </w:tcPr>
          <w:p>
            <w:r>
              <w:t>final_logits_only ✅</w:t>
            </w:r>
          </w:p>
        </w:tc>
      </w:tr>
      <w:tr>
        <w:tc>
          <w:tcPr>
            <w:tcW w:type="dxa" w:w="4320"/>
          </w:tcPr>
          <w:p>
            <w:r>
              <w:t>finite_logits</w:t>
            </w:r>
          </w:p>
        </w:tc>
        <w:tc>
          <w:tcPr>
            <w:tcW w:type="dxa" w:w="4320"/>
          </w:tcPr>
          <w:p>
            <w:r>
              <w:t>true ✅</w:t>
            </w:r>
          </w:p>
        </w:tc>
      </w:tr>
      <w:tr>
        <w:tc>
          <w:tcPr>
            <w:tcW w:type="dxa" w:w="4320"/>
          </w:tcPr>
          <w:p>
            <w:r>
              <w:t>private_input_paths_redacted</w:t>
            </w:r>
          </w:p>
        </w:tc>
        <w:tc>
          <w:tcPr>
            <w:tcW w:type="dxa" w:w="4320"/>
          </w:tcPr>
          <w:p>
            <w:r>
              <w:t>true ✅</w:t>
            </w:r>
          </w:p>
        </w:tc>
      </w:tr>
    </w:tbl>
    <w:p>
      <w:pPr>
        <w:pStyle w:val="Heading1"/>
      </w:pPr>
      <w:r>
        <w:t>6. 性能对比</w:t>
      </w:r>
    </w:p>
    <w:p>
      <w:r>
        <w:rPr>
          <w:b/>
        </w:rPr>
        <w:t>医疗模型效率对比：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单样本耗时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argmax 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加速倍数</w:t>
            </w:r>
          </w:p>
        </w:tc>
      </w:tr>
      <w:tr>
        <w:tc>
          <w:tcPr>
            <w:tcW w:type="dxa" w:w="2160"/>
          </w:tcPr>
          <w:p>
            <w:r>
              <w:t>baseline (depth12+batch8)</w:t>
            </w:r>
          </w:p>
        </w:tc>
        <w:tc>
          <w:tcPr>
            <w:tcW w:type="dxa" w:w="2160"/>
          </w:tcPr>
          <w:p>
            <w:r>
              <w:t>213.9s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</w:tr>
      <w:tr>
        <w:tc>
          <w:tcPr>
            <w:tcW w:type="dxa" w:w="2160"/>
          </w:tcPr>
          <w:p>
            <w:r>
              <w:t>depth10+batch8</w:t>
            </w:r>
          </w:p>
        </w:tc>
        <w:tc>
          <w:tcPr>
            <w:tcW w:type="dxa" w:w="2160"/>
          </w:tcPr>
          <w:p>
            <w:r>
              <w:t>100.5s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2.13x</w:t>
            </w:r>
          </w:p>
        </w:tc>
      </w:tr>
      <w:tr>
        <w:tc>
          <w:tcPr>
            <w:tcW w:type="dxa" w:w="2160"/>
          </w:tcPr>
          <w:p>
            <w:r>
              <w:t>depth10+batch12（最优）</w:t>
            </w:r>
          </w:p>
        </w:tc>
        <w:tc>
          <w:tcPr>
            <w:tcW w:type="dxa" w:w="2160"/>
          </w:tcPr>
          <w:p>
            <w:r>
              <w:t>69.57s</w:t>
            </w:r>
          </w:p>
        </w:tc>
        <w:tc>
          <w:tcPr>
            <w:tcW w:type="dxa" w:w="2160"/>
          </w:tcPr>
          <w:p>
            <w:r>
              <w:t>91.67%</w:t>
            </w:r>
          </w:p>
        </w:tc>
        <w:tc>
          <w:tcPr>
            <w:tcW w:type="dxa" w:w="2160"/>
          </w:tcPr>
          <w:p>
            <w:r>
              <w:t>3.07x</w:t>
            </w:r>
          </w:p>
        </w:tc>
      </w:tr>
      <w:tr>
        <w:tc>
          <w:tcPr>
            <w:tcW w:type="dxa" w:w="2160"/>
          </w:tcPr>
          <w:p>
            <w:r>
              <w:t>non-isolated smoke96</w:t>
            </w:r>
          </w:p>
        </w:tc>
        <w:tc>
          <w:tcPr>
            <w:tcW w:type="dxa" w:w="2160"/>
          </w:tcPr>
          <w:p>
            <w:r>
              <w:t>~21s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~10x</w:t>
            </w:r>
          </w:p>
        </w:tc>
      </w:tr>
    </w:tbl>
    <w:p/>
    <w:p>
      <w:r>
        <w:rPr>
          <w:b/>
        </w:rPr>
        <w:t>金融模型效率对比：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单样本耗时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精度</w:t>
            </w:r>
          </w:p>
        </w:tc>
      </w:tr>
      <w:tr>
        <w:tc>
          <w:tcPr>
            <w:tcW w:type="dxa" w:w="2880"/>
          </w:tcPr>
          <w:p>
            <w:r>
              <w:t>LRD rank=192 merged</w:t>
            </w:r>
          </w:p>
        </w:tc>
        <w:tc>
          <w:tcPr>
            <w:tcW w:type="dxa" w:w="2880"/>
          </w:tcPr>
          <w:p>
            <w:r>
              <w:t>24.55s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PredictorLite</w:t>
            </w:r>
          </w:p>
        </w:tc>
        <w:tc>
          <w:tcPr>
            <w:tcW w:type="dxa" w:w="2880"/>
          </w:tcPr>
          <w:p>
            <w:r>
              <w:t>202.43s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1"/>
      </w:pPr>
      <w:r>
        <w:t>7. 部署方案</w:t>
      </w:r>
    </w:p>
    <w:p>
      <w:r>
        <w:t>本项目支持多种部署方案，适应不同地区和场景的需求：</w:t>
      </w:r>
    </w:p>
    <w:p/>
    <w:p>
      <w:r>
        <w:rPr>
          <w:b/>
        </w:rPr>
        <w:t>方案 A：城市三甲医院（高性能服务器）</w:t>
      </w:r>
    </w:p>
    <w:p>
      <w:r>
        <w:t>• 配置：depth10 + batch12</w:t>
      </w:r>
    </w:p>
    <w:p>
      <w:r>
        <w:t>• 推理时间：~70s/张</w:t>
      </w:r>
    </w:p>
    <w:p>
      <w:r>
        <w:t>• 精度：~92%</w:t>
      </w:r>
    </w:p>
    <w:p/>
    <w:p>
      <w:r>
        <w:rPr>
          <w:b/>
        </w:rPr>
        <w:t>方案 B：县级医院（中等性能服务器）</w:t>
      </w:r>
    </w:p>
    <w:p>
      <w:r>
        <w:t>• 配置：depth10 + batch8</w:t>
      </w:r>
    </w:p>
    <w:p>
      <w:r>
        <w:t>• 推理时间：~100s/张</w:t>
      </w:r>
    </w:p>
    <w:p>
      <w:r>
        <w:t>• 精度：~90%</w:t>
      </w:r>
    </w:p>
    <w:p/>
    <w:p>
      <w:r>
        <w:rPr>
          <w:b/>
        </w:rPr>
        <w:t>方案 C：乡村医院（低性能服务器）</w:t>
      </w:r>
    </w:p>
    <w:p>
      <w:r>
        <w:t>• 配置：depth10 + batch4</w:t>
      </w:r>
    </w:p>
    <w:p>
      <w:r>
        <w:t>• 推理时间：~150s/张</w:t>
      </w:r>
    </w:p>
    <w:p>
      <w:r>
        <w:t>• 精度：~88%</w:t>
      </w:r>
    </w:p>
    <w:p>
      <w:pPr>
        <w:pStyle w:val="Heading1"/>
      </w:pPr>
      <w:r>
        <w:t>8. 总结</w:t>
      </w:r>
    </w:p>
    <w:p>
      <w:r>
        <w:t>Transshield 是一个完整的隐私保护视觉推理框架，具有以下优势：</w:t>
      </w:r>
    </w:p>
    <w:p/>
    <w:p>
      <w:r>
        <w:t>1. 创新性强：8 个核心创新点形成完整的技术闭环，从协议友好重写到静态剪枝优化，从隐私保护到效率提升。</w:t>
      </w:r>
    </w:p>
    <w:p/>
    <w:p>
      <w:r>
        <w:t>2. 双领域适用：成功应用于医疗影像和金融风控两个领域，技术栈完全统一。</w:t>
      </w:r>
    </w:p>
    <w:p/>
    <w:p>
      <w:r>
        <w:t>3. 隐私保护完整：实现双向隐私保护，符合医疗和金融数据安全要求。</w:t>
      </w:r>
    </w:p>
    <w:p/>
    <w:p>
      <w:r>
        <w:t>4. 性能优异：通过静态剪枝实现 3.07 倍推理加速，argmax 精度 +3.24pp（76.72% → 79.96%），threshold 精度仅 -0.57pp（91.98% → 91.41%），性价比极高。</w:t>
      </w:r>
    </w:p>
    <w:p/>
    <w:p>
      <w:r>
        <w:t>5. 部署灵活：支持多种部署方案，适应不同性能需求的场景。</w:t>
      </w:r>
    </w:p>
    <w:p>
      <w:pPr>
        <w:pStyle w:val="Heading1"/>
      </w:pPr>
      <w:r>
        <w:t>附录 A：关键代码片段</w:t>
      </w:r>
    </w:p>
    <w:p>
      <w:r>
        <w:rPr>
          <w:b/>
          <w:sz w:val="26"/>
        </w:rPr>
        <w:t>A.1 静态剪枝实现（深度截断）</w:t>
      </w:r>
    </w:p>
    <w:p/>
    <w:p>
      <w:r>
        <w:t># 静态剪枝：深度截断配置</w:t>
      </w:r>
    </w:p>
    <w:p>
      <w:r>
        <w:t>export E2E_STATIC_DEPTH_LIMIT=10  # 从 depth=12 截断到 depth=10</w:t>
      </w:r>
    </w:p>
    <w:p>
      <w:r>
        <w:t>export E2E_SPU_BATCH_SIZE=12       # 批处理大小</w:t>
      </w:r>
    </w:p>
    <w:p>
      <w:r>
        <w:t>bash artifacts/server_inference_friendly_pack/run_e2e_secure_whole_forward.sh spu</w:t>
      </w:r>
    </w:p>
    <w:p/>
    <w:p>
      <w:r>
        <w:rPr>
          <w:b/>
          <w:sz w:val="26"/>
        </w:rPr>
        <w:t>A.2 MPC-Friendly 算子实现</w:t>
      </w:r>
    </w:p>
    <w:p/>
    <w:p>
      <w:r>
        <w:t># fixed_square 激活函数（替代 GELU）</w:t>
      </w:r>
    </w:p>
    <w:p>
      <w:r>
        <w:t>def fixed_square_activation(x, alpha, beta):</w:t>
      </w:r>
    </w:p>
    <w:p>
      <w:r>
        <w:t xml:space="preserve">    return alpha * x * x + beta</w:t>
      </w:r>
    </w:p>
    <w:p/>
    <w:p>
      <w:r>
        <w:t># uniform attention（替代 softmax）</w:t>
      </w:r>
    </w:p>
    <w:p>
      <w:r>
        <w:t>def uniform_attention(value):</w:t>
      </w:r>
    </w:p>
    <w:p>
      <w:r>
        <w:t xml:space="preserve">    mean_value = jnp.mean(value, axis=2, keepdims=True)</w:t>
      </w:r>
    </w:p>
    <w:p>
      <w:r>
        <w:t xml:space="preserve">    return jnp.broadcast_to(mean_value, value.shape)</w:t>
      </w:r>
    </w:p>
    <w:p/>
    <w:p>
      <w:r>
        <w:rPr>
          <w:b/>
          <w:sz w:val="26"/>
        </w:rPr>
        <w:t>A.3 隐私保护验证</w:t>
      </w:r>
    </w:p>
    <w:p/>
    <w:p>
      <w:r>
        <w:t># 隐私保护验证代码</w:t>
      </w:r>
    </w:p>
    <w:p>
      <w:r>
        <w:t>assert result["host_plaintext_pixel_values_materialized"] == False</w:t>
      </w:r>
    </w:p>
    <w:p>
      <w:r>
        <w:t>assert result["host_model_params_materialized"] == False</w:t>
      </w:r>
    </w:p>
    <w:p>
      <w:r>
        <w:t>assert result["reveal_policy"] == "final_logits_only"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