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41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6"/>
        <w:gridCol w:w="4899"/>
        <w:gridCol w:w="5443"/>
      </w:tblGrid>
      <w:tr w14:paraId="1D1D5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  <w:jc w:val="center"/>
        </w:trPr>
        <w:tc>
          <w:tcPr>
            <w:tcW w:w="3826" w:type="dxa"/>
            <w:vMerge w:val="restart"/>
            <w:vAlign w:val="center"/>
          </w:tcPr>
          <w:p w14:paraId="6894371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土地利用状况0.50</w:t>
            </w:r>
          </w:p>
        </w:tc>
        <w:tc>
          <w:tcPr>
            <w:tcW w:w="4899" w:type="dxa"/>
            <w:vAlign w:val="center"/>
          </w:tcPr>
          <w:p w14:paraId="2D97200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土地开发程度0.2</w:t>
            </w:r>
          </w:p>
        </w:tc>
        <w:tc>
          <w:tcPr>
            <w:tcW w:w="5443" w:type="dxa"/>
            <w:vAlign w:val="center"/>
          </w:tcPr>
          <w:p w14:paraId="688C34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土地开发率1</w:t>
            </w:r>
          </w:p>
        </w:tc>
      </w:tr>
      <w:tr w14:paraId="5874D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  <w:jc w:val="center"/>
        </w:trPr>
        <w:tc>
          <w:tcPr>
            <w:tcW w:w="3826" w:type="dxa"/>
            <w:vMerge w:val="continue"/>
            <w:vAlign w:val="center"/>
          </w:tcPr>
          <w:p w14:paraId="144854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4899" w:type="dxa"/>
            <w:vAlign w:val="center"/>
          </w:tcPr>
          <w:p w14:paraId="1AA2BC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用地结构状况0.25</w:t>
            </w:r>
          </w:p>
        </w:tc>
        <w:tc>
          <w:tcPr>
            <w:tcW w:w="5443" w:type="dxa"/>
            <w:vAlign w:val="center"/>
          </w:tcPr>
          <w:p w14:paraId="40FCD4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工业用地率1</w:t>
            </w:r>
          </w:p>
        </w:tc>
      </w:tr>
      <w:tr w14:paraId="09DAC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  <w:jc w:val="center"/>
        </w:trPr>
        <w:tc>
          <w:tcPr>
            <w:tcW w:w="3826" w:type="dxa"/>
            <w:vMerge w:val="continue"/>
            <w:vAlign w:val="center"/>
          </w:tcPr>
          <w:p w14:paraId="67AF4524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4899" w:type="dxa"/>
            <w:vMerge w:val="restart"/>
            <w:vAlign w:val="center"/>
          </w:tcPr>
          <w:p w14:paraId="101E15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土地利用强度0.55</w:t>
            </w:r>
          </w:p>
        </w:tc>
        <w:tc>
          <w:tcPr>
            <w:tcW w:w="5443" w:type="dxa"/>
            <w:vAlign w:val="center"/>
          </w:tcPr>
          <w:p w14:paraId="0A11B5B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综合容积率0.4</w:t>
            </w:r>
          </w:p>
        </w:tc>
      </w:tr>
      <w:tr w14:paraId="0E555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  <w:jc w:val="center"/>
        </w:trPr>
        <w:tc>
          <w:tcPr>
            <w:tcW w:w="3826" w:type="dxa"/>
            <w:vMerge w:val="continue"/>
            <w:vAlign w:val="center"/>
          </w:tcPr>
          <w:p w14:paraId="3EBBD89E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4899" w:type="dxa"/>
            <w:vMerge w:val="continue"/>
            <w:vAlign w:val="center"/>
          </w:tcPr>
          <w:p w14:paraId="21B61F12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vertAlign w:val="baseline"/>
              </w:rPr>
            </w:pPr>
          </w:p>
        </w:tc>
        <w:tc>
          <w:tcPr>
            <w:tcW w:w="5443" w:type="dxa"/>
            <w:vAlign w:val="center"/>
          </w:tcPr>
          <w:p w14:paraId="3DB5DD2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工业用地综合容积率0.45</w:t>
            </w:r>
          </w:p>
        </w:tc>
      </w:tr>
      <w:tr w14:paraId="2044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  <w:jc w:val="center"/>
        </w:trPr>
        <w:tc>
          <w:tcPr>
            <w:tcW w:w="3826" w:type="dxa"/>
            <w:vMerge w:val="continue"/>
            <w:vAlign w:val="center"/>
          </w:tcPr>
          <w:p w14:paraId="323036F7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4899" w:type="dxa"/>
            <w:vMerge w:val="continue"/>
            <w:vAlign w:val="center"/>
          </w:tcPr>
          <w:p w14:paraId="65DA1BC2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vertAlign w:val="baseline"/>
              </w:rPr>
            </w:pPr>
          </w:p>
        </w:tc>
        <w:tc>
          <w:tcPr>
            <w:tcW w:w="5443" w:type="dxa"/>
            <w:vAlign w:val="center"/>
          </w:tcPr>
          <w:p w14:paraId="207FB13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人均建设用地0.15</w:t>
            </w:r>
          </w:p>
        </w:tc>
      </w:tr>
      <w:tr w14:paraId="23B49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826" w:type="dxa"/>
            <w:vMerge w:val="restart"/>
            <w:vAlign w:val="center"/>
          </w:tcPr>
          <w:p w14:paraId="42FC108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用地效益0.20</w:t>
            </w:r>
          </w:p>
        </w:tc>
        <w:tc>
          <w:tcPr>
            <w:tcW w:w="4899" w:type="dxa"/>
            <w:vMerge w:val="restart"/>
            <w:vAlign w:val="center"/>
          </w:tcPr>
          <w:p w14:paraId="500CFD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产出效益1</w:t>
            </w:r>
          </w:p>
        </w:tc>
        <w:tc>
          <w:tcPr>
            <w:tcW w:w="5443" w:type="dxa"/>
            <w:vAlign w:val="center"/>
          </w:tcPr>
          <w:p w14:paraId="011C41D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固定资产投资强度0.5</w:t>
            </w:r>
          </w:p>
        </w:tc>
      </w:tr>
      <w:tr w14:paraId="032B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826" w:type="dxa"/>
            <w:vMerge w:val="continue"/>
            <w:vAlign w:val="center"/>
          </w:tcPr>
          <w:p w14:paraId="099DABAA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  <w:vertAlign w:val="baseline"/>
              </w:rPr>
            </w:pPr>
          </w:p>
        </w:tc>
        <w:tc>
          <w:tcPr>
            <w:tcW w:w="4899" w:type="dxa"/>
            <w:vMerge w:val="continue"/>
            <w:vAlign w:val="center"/>
          </w:tcPr>
          <w:p w14:paraId="64AAD5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vertAlign w:val="baseline"/>
                <w:lang w:val="en-US" w:eastAsia="zh-CN"/>
              </w:rPr>
            </w:pPr>
          </w:p>
        </w:tc>
        <w:tc>
          <w:tcPr>
            <w:tcW w:w="5443" w:type="dxa"/>
            <w:vAlign w:val="center"/>
          </w:tcPr>
          <w:p w14:paraId="5D0C0DC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工商企业密度0.5</w:t>
            </w:r>
          </w:p>
        </w:tc>
      </w:tr>
      <w:tr w14:paraId="0723D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826" w:type="dxa"/>
            <w:vAlign w:val="center"/>
          </w:tcPr>
          <w:p w14:paraId="4E1CDF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管理绩效0.15</w:t>
            </w:r>
          </w:p>
        </w:tc>
        <w:tc>
          <w:tcPr>
            <w:tcW w:w="4899" w:type="dxa"/>
            <w:vAlign w:val="center"/>
          </w:tcPr>
          <w:p w14:paraId="6B89AB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土地利用监管绩效1</w:t>
            </w:r>
          </w:p>
        </w:tc>
        <w:tc>
          <w:tcPr>
            <w:tcW w:w="5443" w:type="dxa"/>
            <w:vAlign w:val="center"/>
          </w:tcPr>
          <w:p w14:paraId="5BD3A13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土地闲置率1</w:t>
            </w:r>
          </w:p>
        </w:tc>
      </w:tr>
      <w:tr w14:paraId="4A10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826" w:type="dxa"/>
            <w:vMerge w:val="restart"/>
            <w:vAlign w:val="center"/>
          </w:tcPr>
          <w:p w14:paraId="36D3D39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社会效益0.15</w:t>
            </w:r>
          </w:p>
        </w:tc>
        <w:tc>
          <w:tcPr>
            <w:tcW w:w="4899" w:type="dxa"/>
            <w:vMerge w:val="restart"/>
            <w:vAlign w:val="center"/>
          </w:tcPr>
          <w:p w14:paraId="7CB8808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社会效益1</w:t>
            </w:r>
          </w:p>
        </w:tc>
        <w:tc>
          <w:tcPr>
            <w:tcW w:w="5443" w:type="dxa"/>
            <w:vAlign w:val="center"/>
          </w:tcPr>
          <w:p w14:paraId="19ED6DC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地均税收0.4</w:t>
            </w:r>
          </w:p>
        </w:tc>
      </w:tr>
      <w:tr w14:paraId="4757E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826" w:type="dxa"/>
            <w:vMerge w:val="continue"/>
            <w:vAlign w:val="center"/>
          </w:tcPr>
          <w:p w14:paraId="5345B10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4899" w:type="dxa"/>
            <w:vMerge w:val="continue"/>
            <w:vAlign w:val="center"/>
          </w:tcPr>
          <w:p w14:paraId="5A568F81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5443" w:type="dxa"/>
            <w:vAlign w:val="center"/>
          </w:tcPr>
          <w:p w14:paraId="56715DF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地均工业税收0.6</w:t>
            </w:r>
          </w:p>
        </w:tc>
      </w:tr>
    </w:tbl>
    <w:p w14:paraId="0133F033"/>
    <w:p w14:paraId="2EFA3B8F"/>
    <w:p w14:paraId="66807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土地开发率=已达到供地面积/土地总面积</w:t>
      </w:r>
    </w:p>
    <w:p w14:paraId="351F5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工业用地率=工矿仓储用地面积/已建成面积</w:t>
      </w:r>
    </w:p>
    <w:p w14:paraId="54EF9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综合容积率=总建筑面积/已建成面积</w:t>
      </w:r>
    </w:p>
    <w:p w14:paraId="51F98C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工业用地综合容积率=工矿仓储</w:t>
      </w:r>
      <w:r>
        <w:rPr>
          <w:rFonts w:hint="eastAsia"/>
          <w:b/>
          <w:bCs/>
          <w:lang w:val="en-US" w:eastAsia="zh-CN"/>
        </w:rPr>
        <w:t>建筑</w:t>
      </w:r>
      <w:r>
        <w:rPr>
          <w:rFonts w:hint="eastAsia"/>
          <w:lang w:val="en-US" w:eastAsia="zh-CN"/>
        </w:rPr>
        <w:t>面积/工矿仓储</w:t>
      </w:r>
      <w:r>
        <w:rPr>
          <w:rFonts w:hint="eastAsia"/>
          <w:b/>
          <w:bCs/>
          <w:lang w:val="en-US" w:eastAsia="zh-CN"/>
        </w:rPr>
        <w:t>用地</w:t>
      </w:r>
      <w:r>
        <w:rPr>
          <w:rFonts w:hint="eastAsia"/>
          <w:lang w:val="en-US" w:eastAsia="zh-CN"/>
        </w:rPr>
        <w:t>面积</w:t>
      </w:r>
    </w:p>
    <w:p w14:paraId="305E1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人均建设用地=已建成面积/常住人口</w:t>
      </w:r>
    </w:p>
    <w:p w14:paraId="645BBF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固定资产投资强度=固定资产总额/已建成面积</w:t>
      </w:r>
    </w:p>
    <w:p w14:paraId="54CEF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工商企业密度=工商企业数量/已建成面积</w:t>
      </w:r>
    </w:p>
    <w:p w14:paraId="55A1F7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土地闲置率=闲置土地面积/已建成面积</w:t>
      </w:r>
    </w:p>
    <w:p w14:paraId="3F7AF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地均税收=税收总额/已建成面积</w:t>
      </w:r>
    </w:p>
    <w:p w14:paraId="65CCE8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地均工业税收=工业企业税收总额/已建成面积</w:t>
      </w:r>
    </w:p>
    <w:p w14:paraId="33FCDEB7"/>
    <w:p w14:paraId="1204263E"/>
    <w:p w14:paraId="1DD03759"/>
    <w:p w14:paraId="71219087"/>
    <w:p w14:paraId="291AF877"/>
    <w:p w14:paraId="0CCEC8D8"/>
    <w:p w14:paraId="3FAFA86E"/>
    <w:p w14:paraId="43BE8015"/>
    <w:p w14:paraId="086179D9"/>
    <w:p w14:paraId="2021AE1E"/>
    <w:p w14:paraId="30F1ADC3"/>
    <w:p w14:paraId="07C2B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扩展潜力=规划建设用地面积 - 已建成城镇建设用地面积</w:t>
      </w:r>
    </w:p>
    <w:p w14:paraId="6D72C2A6">
      <w:pPr>
        <w:rPr>
          <w:rFonts w:hint="eastAsia"/>
          <w:lang w:val="en-US" w:eastAsia="zh-CN"/>
        </w:rPr>
      </w:pPr>
    </w:p>
    <w:p w14:paraId="36551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结构潜力</w:t>
      </w:r>
    </w:p>
    <w:p w14:paraId="20D0C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①工矿仓储用地面积 / 住宅用地面积</w:t>
      </w:r>
    </w:p>
    <w:p w14:paraId="518DEA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②工矿仓储用地面积 / 已建成城镇建设用地面积</w:t>
      </w:r>
    </w:p>
    <w:p w14:paraId="09BDEB50">
      <w:pPr>
        <w:rPr>
          <w:rFonts w:hint="eastAsia"/>
          <w:lang w:val="en-US" w:eastAsia="zh-CN"/>
        </w:rPr>
      </w:pPr>
    </w:p>
    <w:p w14:paraId="48394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强度潜力</w:t>
      </w:r>
    </w:p>
    <w:p w14:paraId="58020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①工业仓储建筑面积 / 工矿仓储用地面积（正向）</w:t>
      </w:r>
    </w:p>
    <w:p w14:paraId="701956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②(已供应面积 - 已建面积) / 已供应面积（负向）</w:t>
      </w:r>
    </w:p>
    <w:p w14:paraId="5FBE0728">
      <w:pPr>
        <w:rPr>
          <w:rFonts w:hint="eastAsia"/>
          <w:lang w:val="en-US" w:eastAsia="zh-CN"/>
        </w:rPr>
      </w:pPr>
    </w:p>
    <w:p w14:paraId="379539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管理潜力=闲置土地面积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36CCF"/>
    <w:rsid w:val="03C36CCF"/>
    <w:rsid w:val="21BE2BE8"/>
    <w:rsid w:val="35C051CE"/>
    <w:rsid w:val="4DA05711"/>
    <w:rsid w:val="52A72095"/>
    <w:rsid w:val="66DF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451</Words>
  <Characters>487</Characters>
  <Lines>0</Lines>
  <Paragraphs>0</Paragraphs>
  <TotalTime>202</TotalTime>
  <ScaleCrop>false</ScaleCrop>
  <LinksUpToDate>false</LinksUpToDate>
  <CharactersWithSpaces>499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2025-11-20T05:16:00Z</dcterms:created>
  <dc:creator>ay</dc:creator>
  <cp:lastModifiedBy>好苦.</cp:lastModifiedBy>
  <dcterms:modified xsi:type="dcterms:W3CDTF">2025-11-21T06:42:26Z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0D3DD2FDDA47458E8C39EE0B4B244D6A_13</vt:lpwstr>
  </property>
  <property fmtid="{D5CDD505-2E9C-101B-9397-08002B2CF9AE}" pid="4" name="KSOTemplateDocerSaveRecord">
    <vt:lpwstr>eyJoZGlkIjoiNzFiY2Q2Y2I1NzQ2MTllYjY3OTZhOTk0ZDIwMDQxMzAiLCJ1c2VySWQiOiIxMjA3MjE3MzI2In0=</vt:lpwstr>
  </property>
</Properties>
</file>