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140" w:type="dxa"/>
        <w:shd w:val="clear" w:color="auto" w:fill="AEAAAA" w:themeFill="background2" w:themeFillShade="BF"/>
        <w:tblCellMar>
          <w:left w:w="288" w:type="dxa"/>
        </w:tblCellMar>
        <w:tblLook w:val="04A0" w:firstRow="1" w:lastRow="0" w:firstColumn="1" w:lastColumn="0" w:noHBand="0" w:noVBand="1"/>
      </w:tblPr>
      <w:tblGrid>
        <w:gridCol w:w="13140"/>
      </w:tblGrid>
      <w:tr w:rsidR="00A43A69" w:rsidRPr="00050259" w14:paraId="708B9EF3" w14:textId="77777777" w:rsidTr="008308DA">
        <w:trPr>
          <w:trHeight w:val="864"/>
        </w:trPr>
        <w:tc>
          <w:tcPr>
            <w:tcW w:w="13140" w:type="dxa"/>
            <w:tcBorders>
              <w:top w:val="single" w:sz="4" w:space="0" w:color="737373"/>
              <w:left w:val="single" w:sz="4" w:space="0" w:color="737373"/>
              <w:bottom w:val="single" w:sz="4" w:space="0" w:color="737373"/>
              <w:right w:val="single" w:sz="4" w:space="0" w:color="737373"/>
            </w:tcBorders>
            <w:shd w:val="clear" w:color="auto" w:fill="737373"/>
            <w:vAlign w:val="center"/>
          </w:tcPr>
          <w:p w14:paraId="721A285E" w14:textId="77777777" w:rsidR="00A43A69" w:rsidRPr="00050259" w:rsidRDefault="00A43A69" w:rsidP="008308DA">
            <w:pPr>
              <w:pStyle w:val="Heading2"/>
              <w:outlineLvl w:val="1"/>
              <w:rPr>
                <w:color w:val="FFFFFF" w:themeColor="background1"/>
              </w:rPr>
            </w:pPr>
            <w:r>
              <w:rPr>
                <w:color w:val="FFFFFF" w:themeColor="background1"/>
              </w:rPr>
              <w:t>REAL ML Worksheet</w:t>
            </w:r>
          </w:p>
        </w:tc>
      </w:tr>
    </w:tbl>
    <w:p w14:paraId="3B8D3F06" w14:textId="631D73E4" w:rsidR="00E7422C" w:rsidRPr="00553A64" w:rsidRDefault="00A43A69" w:rsidP="00A43A69">
      <w:pPr>
        <w:pStyle w:val="BodyCopy"/>
        <w:rPr>
          <w:sz w:val="18"/>
          <w:szCs w:val="18"/>
        </w:rPr>
      </w:pPr>
      <w:r w:rsidRPr="00553A64">
        <w:rPr>
          <w:sz w:val="18"/>
          <w:szCs w:val="18"/>
        </w:rPr>
        <w:t xml:space="preserve">This is the worksheet that accompanies the REAL ML tool. As you use the tool, refer to the columns in this table during activities that ask you to write down various details of your limitations. This table includes 3 examples that you can refer to when beginning to brainstorm your own limitations. These examples are meant to give you a sense of how to fill out the </w:t>
      </w:r>
      <w:proofErr w:type="gramStart"/>
      <w:r w:rsidRPr="00553A64">
        <w:rPr>
          <w:sz w:val="18"/>
          <w:szCs w:val="18"/>
        </w:rPr>
        <w:t>table, but</w:t>
      </w:r>
      <w:proofErr w:type="gramEnd"/>
      <w:r w:rsidRPr="00553A64">
        <w:rPr>
          <w:sz w:val="18"/>
          <w:szCs w:val="18"/>
        </w:rPr>
        <w:t xml:space="preserve"> are not intended to be prescriptive. Use the table in the way that you find most helpful. The three examples we have provided showcase three different limitations that could arise in three different ML projects—they are not related to one another.</w:t>
      </w:r>
    </w:p>
    <w:tbl>
      <w:tblPr>
        <w:tblStyle w:val="ListTable3-Accent3"/>
        <w:tblW w:w="13135" w:type="dxa"/>
        <w:tblLook w:val="04A0" w:firstRow="1" w:lastRow="0" w:firstColumn="1" w:lastColumn="0" w:noHBand="0" w:noVBand="1"/>
      </w:tblPr>
      <w:tblGrid>
        <w:gridCol w:w="3235"/>
        <w:gridCol w:w="1440"/>
        <w:gridCol w:w="1260"/>
        <w:gridCol w:w="3048"/>
        <w:gridCol w:w="4152"/>
      </w:tblGrid>
      <w:tr w:rsidR="00E7422C" w:rsidRPr="00B902EB" w14:paraId="3E8DBA8C" w14:textId="77777777" w:rsidTr="00E742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35" w:type="dxa"/>
            <w:gridSpan w:val="3"/>
            <w:shd w:val="clear" w:color="auto" w:fill="311059"/>
          </w:tcPr>
          <w:p w14:paraId="3DE04138" w14:textId="63B77C78" w:rsidR="00E7422C" w:rsidRPr="0005331E" w:rsidRDefault="00E7422C" w:rsidP="00E7422C">
            <w:pPr>
              <w:pStyle w:val="BodyCopy"/>
              <w:rPr>
                <w:color w:val="D59DFF"/>
                <w:sz w:val="18"/>
                <w:szCs w:val="18"/>
              </w:rPr>
            </w:pPr>
            <w:r w:rsidRPr="0005331E">
              <w:rPr>
                <w:color w:val="D59DFF"/>
                <w:sz w:val="18"/>
                <w:szCs w:val="18"/>
              </w:rPr>
              <w:t>Recognize</w:t>
            </w:r>
          </w:p>
        </w:tc>
        <w:tc>
          <w:tcPr>
            <w:tcW w:w="7200" w:type="dxa"/>
            <w:gridSpan w:val="2"/>
            <w:shd w:val="clear" w:color="auto" w:fill="DC85FF"/>
          </w:tcPr>
          <w:p w14:paraId="5F32E526" w14:textId="4F0C8B2D" w:rsidR="00E7422C" w:rsidRPr="0005331E" w:rsidRDefault="00E7422C" w:rsidP="00E7422C">
            <w:pPr>
              <w:pStyle w:val="BodyCopy"/>
              <w:cnfStyle w:val="100000000000" w:firstRow="1" w:lastRow="0" w:firstColumn="0" w:lastColumn="0" w:oddVBand="0" w:evenVBand="0" w:oddHBand="0" w:evenHBand="0" w:firstRowFirstColumn="0" w:firstRowLastColumn="0" w:lastRowFirstColumn="0" w:lastRowLastColumn="0"/>
              <w:rPr>
                <w:color w:val="auto"/>
                <w:sz w:val="18"/>
                <w:szCs w:val="18"/>
              </w:rPr>
            </w:pPr>
            <w:r w:rsidRPr="0005331E">
              <w:rPr>
                <w:color w:val="3B2E58"/>
                <w:sz w:val="18"/>
                <w:szCs w:val="18"/>
              </w:rPr>
              <w:t>Explore</w:t>
            </w:r>
          </w:p>
        </w:tc>
      </w:tr>
      <w:tr w:rsidR="00A43A69" w:rsidRPr="00B902EB" w14:paraId="78648008" w14:textId="77777777" w:rsidTr="00E7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E3A5B3C" w14:textId="77777777" w:rsidR="00A43A69" w:rsidRPr="008A0DB4" w:rsidRDefault="00A43A69" w:rsidP="008308DA">
            <w:pPr>
              <w:pStyle w:val="BodyCopy"/>
              <w:rPr>
                <w:sz w:val="18"/>
                <w:szCs w:val="18"/>
              </w:rPr>
            </w:pPr>
            <w:r w:rsidRPr="008A0DB4">
              <w:rPr>
                <w:sz w:val="18"/>
                <w:szCs w:val="18"/>
              </w:rPr>
              <w:t>Limitations</w:t>
            </w:r>
          </w:p>
        </w:tc>
        <w:tc>
          <w:tcPr>
            <w:tcW w:w="1440" w:type="dxa"/>
          </w:tcPr>
          <w:p w14:paraId="7FCAE67C" w14:textId="77777777" w:rsidR="00A43A69" w:rsidRPr="008A0DB4" w:rsidRDefault="00A43A69" w:rsidP="008308DA">
            <w:pPr>
              <w:pStyle w:val="BodyCopy"/>
              <w:cnfStyle w:val="000000100000" w:firstRow="0" w:lastRow="0" w:firstColumn="0" w:lastColumn="0" w:oddVBand="0" w:evenVBand="0" w:oddHBand="1" w:evenHBand="0" w:firstRowFirstColumn="0" w:firstRowLastColumn="0" w:lastRowFirstColumn="0" w:lastRowLastColumn="0"/>
              <w:rPr>
                <w:b/>
                <w:bCs/>
                <w:sz w:val="18"/>
                <w:szCs w:val="18"/>
              </w:rPr>
            </w:pPr>
            <w:r w:rsidRPr="008A0DB4">
              <w:rPr>
                <w:b/>
                <w:bCs/>
                <w:sz w:val="18"/>
                <w:szCs w:val="18"/>
              </w:rPr>
              <w:t>Types</w:t>
            </w:r>
          </w:p>
        </w:tc>
        <w:tc>
          <w:tcPr>
            <w:tcW w:w="1260" w:type="dxa"/>
          </w:tcPr>
          <w:p w14:paraId="25F90D26" w14:textId="469EB23C" w:rsidR="00A43A69" w:rsidRPr="008A0DB4" w:rsidRDefault="009C0096" w:rsidP="008308DA">
            <w:pPr>
              <w:pStyle w:val="BodyCopy"/>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Sources</w:t>
            </w:r>
          </w:p>
        </w:tc>
        <w:tc>
          <w:tcPr>
            <w:tcW w:w="3048" w:type="dxa"/>
          </w:tcPr>
          <w:p w14:paraId="5E7A2612" w14:textId="77777777" w:rsidR="00A43A69" w:rsidRPr="008A0DB4" w:rsidRDefault="00A43A69" w:rsidP="008308DA">
            <w:pPr>
              <w:pStyle w:val="BodyCopy"/>
              <w:cnfStyle w:val="000000100000" w:firstRow="0" w:lastRow="0" w:firstColumn="0" w:lastColumn="0" w:oddVBand="0" w:evenVBand="0" w:oddHBand="1" w:evenHBand="0" w:firstRowFirstColumn="0" w:firstRowLastColumn="0" w:lastRowFirstColumn="0" w:lastRowLastColumn="0"/>
              <w:rPr>
                <w:b/>
                <w:bCs/>
                <w:sz w:val="18"/>
                <w:szCs w:val="18"/>
              </w:rPr>
            </w:pPr>
            <w:r w:rsidRPr="008A0DB4">
              <w:rPr>
                <w:b/>
                <w:bCs/>
                <w:sz w:val="18"/>
                <w:szCs w:val="18"/>
              </w:rPr>
              <w:t>Alternatives</w:t>
            </w:r>
          </w:p>
        </w:tc>
        <w:tc>
          <w:tcPr>
            <w:tcW w:w="4152" w:type="dxa"/>
          </w:tcPr>
          <w:p w14:paraId="0F137462" w14:textId="77777777" w:rsidR="00A43A69" w:rsidRPr="008A0DB4" w:rsidRDefault="00A43A69" w:rsidP="008308DA">
            <w:pPr>
              <w:pStyle w:val="BodyCopy"/>
              <w:cnfStyle w:val="000000100000" w:firstRow="0" w:lastRow="0" w:firstColumn="0" w:lastColumn="0" w:oddVBand="0" w:evenVBand="0" w:oddHBand="1" w:evenHBand="0" w:firstRowFirstColumn="0" w:firstRowLastColumn="0" w:lastRowFirstColumn="0" w:lastRowLastColumn="0"/>
              <w:rPr>
                <w:b/>
                <w:bCs/>
                <w:sz w:val="18"/>
                <w:szCs w:val="18"/>
              </w:rPr>
            </w:pPr>
            <w:r w:rsidRPr="008A0DB4">
              <w:rPr>
                <w:b/>
                <w:bCs/>
                <w:sz w:val="18"/>
                <w:szCs w:val="18"/>
              </w:rPr>
              <w:t>What should people know</w:t>
            </w:r>
          </w:p>
        </w:tc>
      </w:tr>
      <w:tr w:rsidR="00A43A69" w:rsidRPr="004D5DA6" w14:paraId="671716E0" w14:textId="77777777" w:rsidTr="00E7422C">
        <w:tc>
          <w:tcPr>
            <w:cnfStyle w:val="001000000000" w:firstRow="0" w:lastRow="0" w:firstColumn="1" w:lastColumn="0" w:oddVBand="0" w:evenVBand="0" w:oddHBand="0" w:evenHBand="0" w:firstRowFirstColumn="0" w:firstRowLastColumn="0" w:lastRowFirstColumn="0" w:lastRowLastColumn="0"/>
            <w:tcW w:w="3235" w:type="dxa"/>
          </w:tcPr>
          <w:p w14:paraId="4290A818" w14:textId="77777777" w:rsidR="00A43A69" w:rsidRPr="004D5DA6" w:rsidRDefault="00A43A69" w:rsidP="008308DA">
            <w:pPr>
              <w:pStyle w:val="BodyCopy"/>
              <w:rPr>
                <w:rFonts w:asciiTheme="minorHAnsi" w:hAnsiTheme="minorHAnsi" w:cstheme="minorHAnsi"/>
                <w:b w:val="0"/>
                <w:bCs w:val="0"/>
                <w:color w:val="767171" w:themeColor="background2" w:themeShade="80"/>
                <w:sz w:val="18"/>
                <w:szCs w:val="18"/>
              </w:rPr>
            </w:pPr>
            <w:bookmarkStart w:id="0" w:name="_Hlk92749445"/>
            <w:r w:rsidRPr="004D5DA6">
              <w:rPr>
                <w:rFonts w:asciiTheme="minorHAnsi" w:eastAsia="Calibri" w:hAnsiTheme="minorHAnsi" w:cstheme="minorHAnsi"/>
                <w:b w:val="0"/>
                <w:bCs w:val="0"/>
                <w:color w:val="767171" w:themeColor="background2" w:themeShade="80"/>
                <w:sz w:val="18"/>
                <w:szCs w:val="18"/>
              </w:rPr>
              <w:t>Example #1: Our theoretical model of learning from expert advice assumes that all experts provide predictions for all data points even though this is typically not the case in the forecasting scenario we used to motivate the problem.</w:t>
            </w:r>
          </w:p>
        </w:tc>
        <w:tc>
          <w:tcPr>
            <w:tcW w:w="1440" w:type="dxa"/>
          </w:tcPr>
          <w:p w14:paraId="428D7DDB" w14:textId="77777777" w:rsidR="00A43A69" w:rsidRPr="004D5DA6" w:rsidRDefault="00A43A69" w:rsidP="008308DA">
            <w:pPr>
              <w:pStyle w:val="BodyCop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sz w:val="18"/>
                <w:szCs w:val="18"/>
              </w:rPr>
            </w:pPr>
            <w:r w:rsidRPr="004D5DA6">
              <w:rPr>
                <w:rFonts w:asciiTheme="minorHAnsi" w:eastAsia="Calibri" w:hAnsiTheme="minorHAnsi" w:cstheme="minorHAnsi"/>
                <w:color w:val="767171" w:themeColor="background2" w:themeShade="80"/>
                <w:sz w:val="18"/>
                <w:szCs w:val="18"/>
              </w:rPr>
              <w:t>Fidelity</w:t>
            </w:r>
          </w:p>
        </w:tc>
        <w:tc>
          <w:tcPr>
            <w:tcW w:w="1260" w:type="dxa"/>
          </w:tcPr>
          <w:p w14:paraId="49220BEE" w14:textId="77777777" w:rsidR="00A43A69" w:rsidRPr="004D5DA6" w:rsidRDefault="00A43A69" w:rsidP="008308DA">
            <w:pPr>
              <w:pStyle w:val="BodyCop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sz w:val="18"/>
                <w:szCs w:val="18"/>
              </w:rPr>
            </w:pPr>
            <w:r w:rsidRPr="004D5DA6">
              <w:rPr>
                <w:rFonts w:asciiTheme="minorHAnsi" w:eastAsia="Calibri" w:hAnsiTheme="minorHAnsi" w:cstheme="minorHAnsi"/>
                <w:color w:val="767171" w:themeColor="background2" w:themeShade="80"/>
                <w:sz w:val="18"/>
                <w:szCs w:val="18"/>
              </w:rPr>
              <w:t>Explicit Decision by Research Team</w:t>
            </w:r>
          </w:p>
        </w:tc>
        <w:tc>
          <w:tcPr>
            <w:tcW w:w="3048" w:type="dxa"/>
          </w:tcPr>
          <w:p w14:paraId="3A308D57" w14:textId="77777777" w:rsidR="00A43A69" w:rsidRPr="004D5DA6" w:rsidRDefault="00A43A69" w:rsidP="008308DA">
            <w:pPr>
              <w:pStyle w:val="BodyCop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sz w:val="18"/>
                <w:szCs w:val="18"/>
              </w:rPr>
            </w:pPr>
            <w:r w:rsidRPr="004D5DA6">
              <w:rPr>
                <w:rFonts w:asciiTheme="minorHAnsi" w:eastAsia="Calibri" w:hAnsiTheme="minorHAnsi" w:cstheme="minorHAnsi"/>
                <w:color w:val="767171" w:themeColor="background2" w:themeShade="80"/>
                <w:sz w:val="18"/>
                <w:szCs w:val="18"/>
              </w:rPr>
              <w:t>We could have altered our model to better match the motivating problem, but we would not be able to achieve such strong regret guarantees.</w:t>
            </w:r>
          </w:p>
        </w:tc>
        <w:tc>
          <w:tcPr>
            <w:tcW w:w="4152" w:type="dxa"/>
          </w:tcPr>
          <w:p w14:paraId="73AB2150" w14:textId="77777777" w:rsidR="00A43A69" w:rsidRPr="004D5DA6" w:rsidRDefault="00A43A69" w:rsidP="008308DA">
            <w:pPr>
              <w:pStyle w:val="BodyCopy"/>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767171" w:themeColor="background2" w:themeShade="80"/>
                <w:sz w:val="18"/>
                <w:szCs w:val="18"/>
              </w:rPr>
            </w:pPr>
            <w:r w:rsidRPr="004D5DA6">
              <w:rPr>
                <w:rFonts w:asciiTheme="minorHAnsi" w:eastAsia="Calibri" w:hAnsiTheme="minorHAnsi" w:cstheme="minorHAnsi"/>
                <w:color w:val="767171" w:themeColor="background2" w:themeShade="80"/>
                <w:sz w:val="18"/>
                <w:szCs w:val="18"/>
              </w:rPr>
              <w:t>The method we present would need to be modified for use in scenarios in which experts do not provide advice on all data points.</w:t>
            </w:r>
          </w:p>
          <w:p w14:paraId="0729EAAF" w14:textId="77777777" w:rsidR="00A43A69" w:rsidRPr="004D5DA6" w:rsidRDefault="00A43A69" w:rsidP="008308DA">
            <w:pPr>
              <w:pStyle w:val="BodyCopy"/>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767171" w:themeColor="background2" w:themeShade="80"/>
                <w:sz w:val="18"/>
                <w:szCs w:val="18"/>
              </w:rPr>
            </w:pPr>
            <w:r w:rsidRPr="004D5DA6">
              <w:rPr>
                <w:rFonts w:asciiTheme="minorHAnsi" w:eastAsia="Calibri" w:hAnsiTheme="minorHAnsi" w:cstheme="minorHAnsi"/>
                <w:color w:val="767171" w:themeColor="background2" w:themeShade="80"/>
                <w:sz w:val="18"/>
                <w:szCs w:val="18"/>
              </w:rPr>
              <w:t>Our model may not reflect real-world settings where experts may sometimes be offline or otherwise unavailable.</w:t>
            </w:r>
          </w:p>
          <w:p w14:paraId="6E1CEF59" w14:textId="77777777" w:rsidR="00A43A69" w:rsidRPr="004D5DA6" w:rsidRDefault="00A43A69" w:rsidP="008308DA">
            <w:pPr>
              <w:pStyle w:val="BodyCop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sz w:val="18"/>
                <w:szCs w:val="18"/>
              </w:rPr>
            </w:pPr>
            <w:r w:rsidRPr="004D5DA6">
              <w:rPr>
                <w:rFonts w:asciiTheme="minorHAnsi" w:eastAsia="Calibri" w:hAnsiTheme="minorHAnsi" w:cstheme="minorHAnsi"/>
                <w:color w:val="767171" w:themeColor="background2" w:themeShade="80"/>
                <w:sz w:val="18"/>
                <w:szCs w:val="18"/>
              </w:rPr>
              <w:t>Our regret guarantees would not hold in this case, and we expect regret would increase in practice.</w:t>
            </w:r>
          </w:p>
        </w:tc>
      </w:tr>
      <w:tr w:rsidR="00A43A69" w:rsidRPr="004D5DA6" w14:paraId="33DF61BA" w14:textId="77777777" w:rsidTr="00E7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D57ECA" w14:textId="77777777" w:rsidR="00A43A69" w:rsidRPr="004D5DA6" w:rsidRDefault="00A43A69" w:rsidP="008308DA">
            <w:pPr>
              <w:pStyle w:val="BodyCopy"/>
              <w:rPr>
                <w:rFonts w:asciiTheme="minorHAnsi" w:hAnsiTheme="minorHAnsi" w:cstheme="minorHAnsi"/>
                <w:b w:val="0"/>
                <w:bCs w:val="0"/>
                <w:color w:val="767171" w:themeColor="background2" w:themeShade="80"/>
                <w:sz w:val="18"/>
                <w:szCs w:val="18"/>
              </w:rPr>
            </w:pPr>
            <w:bookmarkStart w:id="1" w:name="_Hlk92748422"/>
            <w:bookmarkEnd w:id="0"/>
            <w:r w:rsidRPr="004D5DA6">
              <w:rPr>
                <w:rFonts w:asciiTheme="minorHAnsi" w:eastAsiaTheme="minorEastAsia" w:hAnsiTheme="minorHAnsi" w:cstheme="minorHAnsi"/>
                <w:b w:val="0"/>
                <w:bCs w:val="0"/>
                <w:color w:val="767171" w:themeColor="background2" w:themeShade="80"/>
                <w:sz w:val="18"/>
                <w:szCs w:val="18"/>
              </w:rPr>
              <w:t>Example #2: To measure the toxicity of comments on a social media platform, we had Mechanical Turk workers label each comment as toxic or not. These labels are subjective and additionally may not reflect the opinions of users of the social media platform.</w:t>
            </w:r>
          </w:p>
        </w:tc>
        <w:tc>
          <w:tcPr>
            <w:tcW w:w="1440" w:type="dxa"/>
          </w:tcPr>
          <w:p w14:paraId="486E0F68" w14:textId="77777777" w:rsidR="00A43A69" w:rsidRPr="004D5DA6" w:rsidRDefault="00A43A69" w:rsidP="008308DA">
            <w:pPr>
              <w:pStyle w:val="BodyCopy"/>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767171" w:themeColor="background2" w:themeShade="80"/>
                <w:sz w:val="18"/>
                <w:szCs w:val="18"/>
              </w:rPr>
            </w:pPr>
            <w:r w:rsidRPr="004D5DA6">
              <w:rPr>
                <w:rFonts w:asciiTheme="minorHAnsi" w:eastAsiaTheme="minorEastAsia" w:hAnsiTheme="minorHAnsi" w:cstheme="minorHAnsi"/>
                <w:color w:val="767171" w:themeColor="background2" w:themeShade="80"/>
                <w:sz w:val="18"/>
                <w:szCs w:val="18"/>
              </w:rPr>
              <w:t>Generalizability</w:t>
            </w:r>
          </w:p>
          <w:p w14:paraId="4151E4B8" w14:textId="77777777" w:rsidR="00A43A69" w:rsidRPr="004D5DA6" w:rsidRDefault="00A43A69" w:rsidP="008308DA">
            <w:pPr>
              <w:pStyle w:val="BodyCopy"/>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767171" w:themeColor="background2" w:themeShade="80"/>
                <w:sz w:val="18"/>
                <w:szCs w:val="18"/>
              </w:rPr>
            </w:pPr>
          </w:p>
          <w:p w14:paraId="7DC03BCF" w14:textId="77777777" w:rsidR="00A43A69" w:rsidRPr="004D5DA6" w:rsidRDefault="00A43A69" w:rsidP="008308DA">
            <w:pPr>
              <w:pStyle w:val="BodyCop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67171" w:themeColor="background2" w:themeShade="80"/>
                <w:sz w:val="18"/>
                <w:szCs w:val="18"/>
              </w:rPr>
            </w:pPr>
          </w:p>
        </w:tc>
        <w:tc>
          <w:tcPr>
            <w:tcW w:w="1260" w:type="dxa"/>
          </w:tcPr>
          <w:p w14:paraId="52C373A7" w14:textId="77777777" w:rsidR="00A43A69" w:rsidRPr="004D5DA6" w:rsidRDefault="00A43A69" w:rsidP="008308DA">
            <w:pPr>
              <w:pStyle w:val="BodyCop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67171" w:themeColor="background2" w:themeShade="80"/>
                <w:sz w:val="18"/>
                <w:szCs w:val="18"/>
              </w:rPr>
            </w:pPr>
            <w:r w:rsidRPr="004D5DA6">
              <w:rPr>
                <w:rFonts w:asciiTheme="minorHAnsi" w:eastAsiaTheme="minorEastAsia" w:hAnsiTheme="minorHAnsi" w:cstheme="minorHAnsi"/>
                <w:color w:val="767171" w:themeColor="background2" w:themeShade="80"/>
                <w:sz w:val="18"/>
                <w:szCs w:val="18"/>
              </w:rPr>
              <w:t>Explicit Decision by Research Team</w:t>
            </w:r>
          </w:p>
        </w:tc>
        <w:tc>
          <w:tcPr>
            <w:tcW w:w="3048" w:type="dxa"/>
          </w:tcPr>
          <w:p w14:paraId="2F38A676" w14:textId="77777777" w:rsidR="00A43A69" w:rsidRPr="004D5DA6" w:rsidRDefault="00A43A69" w:rsidP="008308DA">
            <w:pPr>
              <w:pStyle w:val="BodyCopy"/>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767171" w:themeColor="background2" w:themeShade="80"/>
                <w:sz w:val="18"/>
                <w:szCs w:val="18"/>
              </w:rPr>
            </w:pPr>
            <w:r w:rsidRPr="004D5DA6">
              <w:rPr>
                <w:rFonts w:asciiTheme="minorHAnsi" w:eastAsiaTheme="minorEastAsia" w:hAnsiTheme="minorHAnsi" w:cstheme="minorHAnsi"/>
                <w:color w:val="767171" w:themeColor="background2" w:themeShade="80"/>
                <w:sz w:val="18"/>
                <w:szCs w:val="18"/>
              </w:rPr>
              <w:t xml:space="preserve">We could have solicited labels from users of the social media site rather than Mechanical Turk workers. </w:t>
            </w:r>
          </w:p>
          <w:p w14:paraId="2B56B9B6" w14:textId="77777777" w:rsidR="00A43A69" w:rsidRPr="004D5DA6" w:rsidRDefault="00A43A69" w:rsidP="008308DA">
            <w:pPr>
              <w:pStyle w:val="BodyCopy"/>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767171" w:themeColor="background2" w:themeShade="80"/>
                <w:sz w:val="18"/>
                <w:szCs w:val="18"/>
              </w:rPr>
            </w:pPr>
            <w:r w:rsidRPr="004D5DA6">
              <w:rPr>
                <w:rFonts w:asciiTheme="minorHAnsi" w:eastAsiaTheme="minorEastAsia" w:hAnsiTheme="minorHAnsi" w:cstheme="minorHAnsi"/>
                <w:color w:val="767171" w:themeColor="background2" w:themeShade="80"/>
                <w:sz w:val="18"/>
                <w:szCs w:val="18"/>
              </w:rPr>
              <w:t>We could have tried to provide more detailed instructions for identifying toxic comments.</w:t>
            </w:r>
          </w:p>
          <w:p w14:paraId="391F417A" w14:textId="77777777" w:rsidR="00A43A69" w:rsidRPr="004D5DA6" w:rsidRDefault="00A43A69" w:rsidP="008308DA">
            <w:pPr>
              <w:pStyle w:val="BodyCopy"/>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767171" w:themeColor="background2" w:themeShade="80"/>
                <w:sz w:val="18"/>
                <w:szCs w:val="18"/>
              </w:rPr>
            </w:pPr>
            <w:r w:rsidRPr="004D5DA6">
              <w:rPr>
                <w:rFonts w:asciiTheme="minorHAnsi" w:eastAsiaTheme="minorEastAsia" w:hAnsiTheme="minorHAnsi" w:cstheme="minorHAnsi"/>
                <w:color w:val="767171" w:themeColor="background2" w:themeShade="80"/>
                <w:sz w:val="18"/>
                <w:szCs w:val="18"/>
              </w:rPr>
              <w:t>We also could have phrased the labeling task in other ways to capture different notions of toxicity.</w:t>
            </w:r>
          </w:p>
        </w:tc>
        <w:tc>
          <w:tcPr>
            <w:tcW w:w="4152" w:type="dxa"/>
          </w:tcPr>
          <w:p w14:paraId="7F1FAE4C" w14:textId="77777777" w:rsidR="00A43A69" w:rsidRPr="004D5DA6" w:rsidRDefault="00A43A69" w:rsidP="008308DA">
            <w:pPr>
              <w:pStyle w:val="BodyCopy"/>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767171" w:themeColor="background2" w:themeShade="80"/>
                <w:sz w:val="18"/>
                <w:szCs w:val="18"/>
              </w:rPr>
            </w:pPr>
            <w:r w:rsidRPr="004D5DA6">
              <w:rPr>
                <w:rFonts w:asciiTheme="minorHAnsi" w:eastAsiaTheme="minorEastAsia" w:hAnsiTheme="minorHAnsi" w:cstheme="minorHAnsi"/>
                <w:color w:val="767171" w:themeColor="background2" w:themeShade="80"/>
                <w:sz w:val="18"/>
                <w:szCs w:val="18"/>
              </w:rPr>
              <w:t>Given that we did not provide exhaustive instructions on identifying “toxic” comments, the people hired to do so had to rely on their subjective judgments.</w:t>
            </w:r>
          </w:p>
          <w:p w14:paraId="7D6E96A9" w14:textId="77777777" w:rsidR="00A43A69" w:rsidRPr="004D5DA6" w:rsidRDefault="00A43A69" w:rsidP="008308DA">
            <w:pPr>
              <w:pStyle w:val="BodyCopy"/>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767171" w:themeColor="background2" w:themeShade="80"/>
                <w:sz w:val="18"/>
                <w:szCs w:val="18"/>
              </w:rPr>
            </w:pPr>
            <w:r w:rsidRPr="004D5DA6">
              <w:rPr>
                <w:rFonts w:asciiTheme="minorHAnsi" w:eastAsiaTheme="minorEastAsia" w:hAnsiTheme="minorHAnsi" w:cstheme="minorHAnsi"/>
                <w:color w:val="767171" w:themeColor="background2" w:themeShade="80"/>
                <w:sz w:val="18"/>
                <w:szCs w:val="18"/>
              </w:rPr>
              <w:t>The claims that we make in this paper are therefore specific to the views of toxicity held by the people that we hired to label training examples, and our empirical findings may not generalize to other populations and other notions of toxicity.</w:t>
            </w:r>
          </w:p>
          <w:p w14:paraId="1696D7BE" w14:textId="77777777" w:rsidR="00A43A69" w:rsidRPr="004D5DA6" w:rsidRDefault="00A43A69" w:rsidP="008308DA">
            <w:pPr>
              <w:pStyle w:val="BodyCopy"/>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767171" w:themeColor="background2" w:themeShade="80"/>
                <w:sz w:val="18"/>
                <w:szCs w:val="18"/>
              </w:rPr>
            </w:pPr>
          </w:p>
        </w:tc>
      </w:tr>
      <w:bookmarkEnd w:id="1"/>
      <w:tr w:rsidR="00A43A69" w:rsidRPr="00B902EB" w14:paraId="61BFF611" w14:textId="77777777" w:rsidTr="00E7422C">
        <w:tc>
          <w:tcPr>
            <w:cnfStyle w:val="001000000000" w:firstRow="0" w:lastRow="0" w:firstColumn="1" w:lastColumn="0" w:oddVBand="0" w:evenVBand="0" w:oddHBand="0" w:evenHBand="0" w:firstRowFirstColumn="0" w:firstRowLastColumn="0" w:lastRowFirstColumn="0" w:lastRowLastColumn="0"/>
            <w:tcW w:w="3235" w:type="dxa"/>
          </w:tcPr>
          <w:p w14:paraId="1BB4DDE9" w14:textId="77777777" w:rsidR="00A43A69" w:rsidRPr="004D5DA6" w:rsidRDefault="00A43A69" w:rsidP="008308DA">
            <w:pPr>
              <w:pStyle w:val="BodyCopy"/>
              <w:rPr>
                <w:rFonts w:asciiTheme="minorHAnsi" w:hAnsiTheme="minorHAnsi" w:cstheme="minorHAnsi"/>
                <w:b w:val="0"/>
                <w:bCs w:val="0"/>
                <w:color w:val="767171" w:themeColor="background2" w:themeShade="80"/>
                <w:sz w:val="18"/>
                <w:szCs w:val="18"/>
              </w:rPr>
            </w:pPr>
            <w:r w:rsidRPr="004D5DA6">
              <w:rPr>
                <w:rFonts w:asciiTheme="minorHAnsi" w:eastAsia="Calibri" w:hAnsiTheme="minorHAnsi" w:cstheme="minorHAnsi"/>
                <w:b w:val="0"/>
                <w:bCs w:val="0"/>
                <w:color w:val="767171" w:themeColor="background2" w:themeShade="80"/>
                <w:sz w:val="18"/>
                <w:szCs w:val="18"/>
              </w:rPr>
              <w:t>Example #3:</w:t>
            </w:r>
            <w:r w:rsidRPr="004D5DA6">
              <w:rPr>
                <w:rFonts w:asciiTheme="minorHAnsi" w:eastAsia="Arial" w:hAnsiTheme="minorHAnsi" w:cstheme="minorHAnsi"/>
                <w:b w:val="0"/>
                <w:bCs w:val="0"/>
                <w:color w:val="767171" w:themeColor="background2" w:themeShade="80"/>
                <w:sz w:val="18"/>
                <w:szCs w:val="18"/>
              </w:rPr>
              <w:t xml:space="preserve"> </w:t>
            </w:r>
            <w:r w:rsidRPr="004D5DA6">
              <w:rPr>
                <w:rFonts w:asciiTheme="minorHAnsi" w:eastAsia="Calibri" w:hAnsiTheme="minorHAnsi" w:cstheme="minorHAnsi"/>
                <w:b w:val="0"/>
                <w:bCs w:val="0"/>
                <w:color w:val="767171" w:themeColor="background2" w:themeShade="80"/>
                <w:sz w:val="18"/>
                <w:szCs w:val="18"/>
              </w:rPr>
              <w:t xml:space="preserve">In order to mitigate unfairness, our approach requires collecting and storing demographic information. </w:t>
            </w:r>
          </w:p>
        </w:tc>
        <w:tc>
          <w:tcPr>
            <w:tcW w:w="1440" w:type="dxa"/>
          </w:tcPr>
          <w:p w14:paraId="04B1F61C" w14:textId="77777777" w:rsidR="00A43A69" w:rsidRPr="004D5DA6" w:rsidRDefault="00A43A69" w:rsidP="008308DA">
            <w:pPr>
              <w:pStyle w:val="BodyCop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sz w:val="18"/>
                <w:szCs w:val="18"/>
              </w:rPr>
            </w:pPr>
            <w:r w:rsidRPr="004D5DA6">
              <w:rPr>
                <w:rFonts w:asciiTheme="minorHAnsi" w:eastAsia="Calibri" w:hAnsiTheme="minorHAnsi" w:cstheme="minorHAnsi"/>
                <w:color w:val="767171" w:themeColor="background2" w:themeShade="80"/>
                <w:sz w:val="18"/>
                <w:szCs w:val="18"/>
              </w:rPr>
              <w:t>Value Tensions</w:t>
            </w:r>
          </w:p>
        </w:tc>
        <w:tc>
          <w:tcPr>
            <w:tcW w:w="1260" w:type="dxa"/>
          </w:tcPr>
          <w:p w14:paraId="3A3B4812" w14:textId="77777777" w:rsidR="00A43A69" w:rsidRPr="004D5DA6" w:rsidRDefault="00A43A69" w:rsidP="008308DA">
            <w:pPr>
              <w:pStyle w:val="BodyCop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sz w:val="18"/>
                <w:szCs w:val="18"/>
              </w:rPr>
            </w:pPr>
            <w:r w:rsidRPr="004D5DA6">
              <w:rPr>
                <w:rFonts w:asciiTheme="minorHAnsi" w:eastAsia="Calibri" w:hAnsiTheme="minorHAnsi" w:cstheme="minorHAnsi"/>
                <w:color w:val="767171" w:themeColor="background2" w:themeShade="80"/>
                <w:sz w:val="18"/>
                <w:szCs w:val="18"/>
              </w:rPr>
              <w:t>Explicit Decision by Research Team</w:t>
            </w:r>
          </w:p>
        </w:tc>
        <w:tc>
          <w:tcPr>
            <w:tcW w:w="3048" w:type="dxa"/>
          </w:tcPr>
          <w:p w14:paraId="0F48A159" w14:textId="77777777" w:rsidR="00A43A69" w:rsidRPr="004D5DA6" w:rsidRDefault="00A43A69" w:rsidP="008308DA">
            <w:pPr>
              <w:pStyle w:val="BodyCop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sz w:val="18"/>
                <w:szCs w:val="18"/>
              </w:rPr>
            </w:pPr>
            <w:r w:rsidRPr="004D5DA6">
              <w:rPr>
                <w:rFonts w:asciiTheme="minorHAnsi" w:eastAsia="Calibri" w:hAnsiTheme="minorHAnsi" w:cstheme="minorHAnsi"/>
                <w:color w:val="767171" w:themeColor="background2" w:themeShade="80"/>
                <w:sz w:val="18"/>
                <w:szCs w:val="18"/>
              </w:rPr>
              <w:t>We could have opted for an approach with weaker fairness guarantees but stronger privacy protections.</w:t>
            </w:r>
          </w:p>
        </w:tc>
        <w:tc>
          <w:tcPr>
            <w:tcW w:w="4152" w:type="dxa"/>
          </w:tcPr>
          <w:p w14:paraId="70629FC2" w14:textId="77777777" w:rsidR="00A43A69" w:rsidRDefault="00A43A69" w:rsidP="008308DA">
            <w:pPr>
              <w:pStyle w:val="BodyCopy"/>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767171" w:themeColor="background2" w:themeShade="80"/>
                <w:sz w:val="18"/>
                <w:szCs w:val="18"/>
              </w:rPr>
            </w:pPr>
            <w:r w:rsidRPr="004D5DA6">
              <w:rPr>
                <w:rFonts w:asciiTheme="minorHAnsi" w:eastAsia="Calibri" w:hAnsiTheme="minorHAnsi" w:cstheme="minorHAnsi"/>
                <w:color w:val="767171" w:themeColor="background2" w:themeShade="80"/>
                <w:sz w:val="18"/>
                <w:szCs w:val="18"/>
              </w:rPr>
              <w:t>This approach is not appropriate if collecting and storing demographic information is either prohibited</w:t>
            </w:r>
            <w:r>
              <w:rPr>
                <w:rFonts w:asciiTheme="minorHAnsi" w:eastAsia="Calibri" w:hAnsiTheme="minorHAnsi" w:cstheme="minorHAnsi"/>
                <w:color w:val="767171" w:themeColor="background2" w:themeShade="80"/>
                <w:sz w:val="18"/>
                <w:szCs w:val="18"/>
              </w:rPr>
              <w:t xml:space="preserve"> </w:t>
            </w:r>
            <w:r w:rsidRPr="004D5DA6">
              <w:rPr>
                <w:rFonts w:asciiTheme="minorHAnsi" w:eastAsia="Calibri" w:hAnsiTheme="minorHAnsi" w:cstheme="minorHAnsi"/>
                <w:color w:val="767171" w:themeColor="background2" w:themeShade="80"/>
                <w:sz w:val="18"/>
                <w:szCs w:val="18"/>
              </w:rPr>
              <w:t>or not possible</w:t>
            </w:r>
            <w:r>
              <w:rPr>
                <w:rFonts w:asciiTheme="minorHAnsi" w:eastAsia="Calibri" w:hAnsiTheme="minorHAnsi" w:cstheme="minorHAnsi"/>
                <w:color w:val="767171" w:themeColor="background2" w:themeShade="80"/>
                <w:sz w:val="18"/>
                <w:szCs w:val="18"/>
              </w:rPr>
              <w:t>.</w:t>
            </w:r>
          </w:p>
          <w:p w14:paraId="1297B9CF" w14:textId="1E8B7B73" w:rsidR="00553A64" w:rsidRPr="00553A64" w:rsidRDefault="00A43A69" w:rsidP="008308DA">
            <w:pPr>
              <w:pStyle w:val="BodyCopy"/>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767171" w:themeColor="background2" w:themeShade="80"/>
                <w:sz w:val="18"/>
                <w:szCs w:val="18"/>
              </w:rPr>
            </w:pPr>
            <w:r w:rsidRPr="004D5DA6">
              <w:rPr>
                <w:rFonts w:asciiTheme="minorHAnsi" w:eastAsia="Calibri" w:hAnsiTheme="minorHAnsi" w:cstheme="minorHAnsi"/>
                <w:color w:val="767171" w:themeColor="background2" w:themeShade="80"/>
                <w:sz w:val="18"/>
                <w:szCs w:val="18"/>
              </w:rPr>
              <w:t>Given the sensitivity around demographic information, employing our approach requires appropriate privacy protections, including explicit notice and informed consent.</w:t>
            </w:r>
          </w:p>
        </w:tc>
      </w:tr>
      <w:tr w:rsidR="00553A64" w:rsidRPr="00B902EB" w14:paraId="256A3F81" w14:textId="77777777" w:rsidTr="00E7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1E97617" w14:textId="79D35CE0" w:rsidR="00553A64" w:rsidRPr="00553A64" w:rsidRDefault="00553A64" w:rsidP="008308DA">
            <w:pPr>
              <w:pStyle w:val="BodyCopy"/>
              <w:rPr>
                <w:rFonts w:asciiTheme="minorHAnsi" w:eastAsia="Calibri" w:hAnsiTheme="minorHAnsi" w:cstheme="minorHAnsi"/>
                <w:b w:val="0"/>
                <w:bCs w:val="0"/>
                <w:i/>
                <w:iCs/>
                <w:color w:val="767171" w:themeColor="background2" w:themeShade="80"/>
                <w:sz w:val="18"/>
                <w:szCs w:val="18"/>
              </w:rPr>
            </w:pPr>
            <w:r w:rsidRPr="00553A64">
              <w:rPr>
                <w:rFonts w:asciiTheme="minorHAnsi" w:eastAsia="Calibri" w:hAnsiTheme="minorHAnsi" w:cstheme="minorHAnsi"/>
                <w:b w:val="0"/>
                <w:bCs w:val="0"/>
                <w:i/>
                <w:iCs/>
                <w:color w:val="767171" w:themeColor="background2" w:themeShade="80"/>
                <w:sz w:val="18"/>
                <w:szCs w:val="18"/>
              </w:rPr>
              <w:t>Your Limitations Here…</w:t>
            </w:r>
          </w:p>
        </w:tc>
        <w:tc>
          <w:tcPr>
            <w:tcW w:w="1440" w:type="dxa"/>
          </w:tcPr>
          <w:p w14:paraId="44640CBF" w14:textId="77777777" w:rsidR="00553A64" w:rsidRPr="004D5DA6" w:rsidRDefault="00553A64" w:rsidP="008308DA">
            <w:pPr>
              <w:pStyle w:val="BodyCopy"/>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767171" w:themeColor="background2" w:themeShade="80"/>
                <w:sz w:val="18"/>
                <w:szCs w:val="18"/>
              </w:rPr>
            </w:pPr>
          </w:p>
        </w:tc>
        <w:tc>
          <w:tcPr>
            <w:tcW w:w="1260" w:type="dxa"/>
          </w:tcPr>
          <w:p w14:paraId="4D49E4A9" w14:textId="77777777" w:rsidR="00553A64" w:rsidRPr="004D5DA6" w:rsidRDefault="00553A64" w:rsidP="008308DA">
            <w:pPr>
              <w:pStyle w:val="BodyCopy"/>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767171" w:themeColor="background2" w:themeShade="80"/>
                <w:sz w:val="18"/>
                <w:szCs w:val="18"/>
              </w:rPr>
            </w:pPr>
          </w:p>
        </w:tc>
        <w:tc>
          <w:tcPr>
            <w:tcW w:w="3048" w:type="dxa"/>
          </w:tcPr>
          <w:p w14:paraId="26D6091A" w14:textId="77777777" w:rsidR="00553A64" w:rsidRPr="004D5DA6" w:rsidRDefault="00553A64" w:rsidP="008308DA">
            <w:pPr>
              <w:pStyle w:val="BodyCopy"/>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767171" w:themeColor="background2" w:themeShade="80"/>
                <w:sz w:val="18"/>
                <w:szCs w:val="18"/>
              </w:rPr>
            </w:pPr>
          </w:p>
        </w:tc>
        <w:tc>
          <w:tcPr>
            <w:tcW w:w="4152" w:type="dxa"/>
          </w:tcPr>
          <w:p w14:paraId="7C27FEE3" w14:textId="77777777" w:rsidR="00553A64" w:rsidRPr="004D5DA6" w:rsidRDefault="00553A64" w:rsidP="008308DA">
            <w:pPr>
              <w:pStyle w:val="BodyCopy"/>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767171" w:themeColor="background2" w:themeShade="80"/>
                <w:sz w:val="18"/>
                <w:szCs w:val="18"/>
              </w:rPr>
            </w:pPr>
          </w:p>
        </w:tc>
      </w:tr>
    </w:tbl>
    <w:p w14:paraId="1C6DA8C1" w14:textId="77777777" w:rsidR="00F838FD" w:rsidRDefault="00F838FD"/>
    <w:sectPr w:rsidR="00F838FD" w:rsidSect="00BC78F4">
      <w:footerReference w:type="default" r:id="rId6"/>
      <w:pgSz w:w="15840" w:h="12240" w:orient="landscape" w:code="1"/>
      <w:pgMar w:top="1454" w:right="1350" w:bottom="1080" w:left="1350" w:header="108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514DB" w14:textId="77777777" w:rsidR="000D55FD" w:rsidRDefault="000D55FD">
      <w:pPr>
        <w:spacing w:after="0"/>
      </w:pPr>
      <w:r>
        <w:separator/>
      </w:r>
    </w:p>
  </w:endnote>
  <w:endnote w:type="continuationSeparator" w:id="0">
    <w:p w14:paraId="0591EDEB" w14:textId="77777777" w:rsidR="000D55FD" w:rsidRDefault="000D55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imes New Roman (Headings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0129558"/>
      <w:docPartObj>
        <w:docPartGallery w:val="Page Numbers (Bottom of Page)"/>
        <w:docPartUnique/>
      </w:docPartObj>
    </w:sdtPr>
    <w:sdtEndPr>
      <w:rPr>
        <w:rStyle w:val="PageNumber"/>
      </w:rPr>
    </w:sdtEndPr>
    <w:sdtContent>
      <w:p w14:paraId="6DE1E534" w14:textId="77777777" w:rsidR="00FC2E80" w:rsidRDefault="000D55FD" w:rsidP="00771B1D">
        <w:pPr>
          <w:pStyle w:val="Footer"/>
          <w:framePr w:wrap="none" w:vAnchor="text" w:hAnchor="margin" w:xAlign="center" w:y="1"/>
          <w:rPr>
            <w:rStyle w:val="PageNumber"/>
          </w:rPr>
        </w:pPr>
      </w:p>
    </w:sdtContent>
  </w:sdt>
  <w:p w14:paraId="0E230098" w14:textId="77777777" w:rsidR="00FC2E80" w:rsidRDefault="000D55FD" w:rsidP="000116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87BD5" w14:textId="77777777" w:rsidR="000D55FD" w:rsidRDefault="000D55FD">
      <w:pPr>
        <w:spacing w:after="0"/>
      </w:pPr>
      <w:r>
        <w:separator/>
      </w:r>
    </w:p>
  </w:footnote>
  <w:footnote w:type="continuationSeparator" w:id="0">
    <w:p w14:paraId="565B4A62" w14:textId="77777777" w:rsidR="000D55FD" w:rsidRDefault="000D55F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69"/>
    <w:rsid w:val="000D55FD"/>
    <w:rsid w:val="00553A64"/>
    <w:rsid w:val="00633448"/>
    <w:rsid w:val="006D7D0F"/>
    <w:rsid w:val="009C0096"/>
    <w:rsid w:val="00A43A69"/>
    <w:rsid w:val="00DA500D"/>
    <w:rsid w:val="00E7422C"/>
    <w:rsid w:val="00F8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3D607"/>
  <w15:chartTrackingRefBased/>
  <w15:docId w15:val="{FAD3F00F-0EC2-5E40-8C17-B98B2DDF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A43A69"/>
    <w:pPr>
      <w:spacing w:after="120"/>
    </w:pPr>
    <w:rPr>
      <w:rFonts w:ascii="Segoe UI" w:eastAsia="Times New Roman" w:hAnsi="Segoe UI" w:cs="Segoe UI"/>
      <w:color w:val="000000" w:themeColor="text1"/>
      <w:kern w:val="24"/>
      <w:sz w:val="20"/>
      <w:szCs w:val="20"/>
    </w:rPr>
  </w:style>
  <w:style w:type="paragraph" w:styleId="Heading2">
    <w:name w:val="heading 2"/>
    <w:next w:val="BodyCopy"/>
    <w:link w:val="Heading2Char"/>
    <w:uiPriority w:val="4"/>
    <w:qFormat/>
    <w:rsid w:val="00A43A69"/>
    <w:pPr>
      <w:keepNext/>
      <w:keepLines/>
      <w:spacing w:line="228" w:lineRule="auto"/>
      <w:outlineLvl w:val="1"/>
    </w:pPr>
    <w:rPr>
      <w:rFonts w:ascii="Segoe UI Semibold" w:eastAsiaTheme="majorEastAsia" w:hAnsi="Segoe UI Semibold" w:cs="Times New Roman (Headings CS)"/>
      <w:bCs/>
      <w:color w:val="000000" w:themeColor="text1"/>
      <w:kern w:val="24"/>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A43A69"/>
    <w:rPr>
      <w:rFonts w:ascii="Segoe UI Semibold" w:eastAsiaTheme="majorEastAsia" w:hAnsi="Segoe UI Semibold" w:cs="Times New Roman (Headings CS)"/>
      <w:bCs/>
      <w:color w:val="000000" w:themeColor="text1"/>
      <w:kern w:val="24"/>
      <w:sz w:val="32"/>
      <w:szCs w:val="26"/>
    </w:rPr>
  </w:style>
  <w:style w:type="table" w:styleId="TableGrid">
    <w:name w:val="Table Grid"/>
    <w:basedOn w:val="TableNormal"/>
    <w:uiPriority w:val="59"/>
    <w:rsid w:val="00A43A69"/>
    <w:rPr>
      <w:rFonts w:ascii="Arial" w:hAnsi="Arial"/>
      <w:sz w:val="20"/>
      <w:szCs w:val="22"/>
    </w:rPr>
    <w:tblPr>
      <w:tblCellMar>
        <w:left w:w="0" w:type="dxa"/>
        <w:right w:w="0" w:type="dxa"/>
      </w:tblCellMar>
    </w:tblPr>
    <w:trPr>
      <w:cantSplit/>
    </w:trPr>
  </w:style>
  <w:style w:type="paragraph" w:customStyle="1" w:styleId="BodyCopy">
    <w:name w:val="Body Copy"/>
    <w:uiPriority w:val="6"/>
    <w:qFormat/>
    <w:rsid w:val="00A43A69"/>
    <w:pPr>
      <w:spacing w:after="120"/>
    </w:pPr>
    <w:rPr>
      <w:rFonts w:ascii="Segoe UI" w:eastAsia="Times New Roman" w:hAnsi="Segoe UI" w:cs="Segoe UI"/>
      <w:color w:val="000000" w:themeColor="text1"/>
      <w:kern w:val="24"/>
      <w:sz w:val="20"/>
      <w:szCs w:val="20"/>
    </w:rPr>
  </w:style>
  <w:style w:type="paragraph" w:styleId="Footer">
    <w:name w:val="footer"/>
    <w:basedOn w:val="BodyCopy"/>
    <w:link w:val="FooterChar"/>
    <w:uiPriority w:val="99"/>
    <w:rsid w:val="00A43A69"/>
    <w:pPr>
      <w:spacing w:after="0"/>
      <w:ind w:right="-3600"/>
    </w:pPr>
    <w:rPr>
      <w:noProof/>
    </w:rPr>
  </w:style>
  <w:style w:type="character" w:customStyle="1" w:styleId="FooterChar">
    <w:name w:val="Footer Char"/>
    <w:basedOn w:val="DefaultParagraphFont"/>
    <w:link w:val="Footer"/>
    <w:uiPriority w:val="99"/>
    <w:rsid w:val="00A43A69"/>
    <w:rPr>
      <w:rFonts w:ascii="Segoe UI" w:eastAsia="Times New Roman" w:hAnsi="Segoe UI" w:cs="Segoe UI"/>
      <w:noProof/>
      <w:color w:val="000000" w:themeColor="text1"/>
      <w:kern w:val="24"/>
      <w:sz w:val="20"/>
      <w:szCs w:val="20"/>
    </w:rPr>
  </w:style>
  <w:style w:type="character" w:styleId="PageNumber">
    <w:name w:val="page number"/>
    <w:basedOn w:val="DefaultParagraphFont"/>
    <w:uiPriority w:val="99"/>
    <w:semiHidden/>
    <w:unhideWhenUsed/>
    <w:rsid w:val="00A43A69"/>
  </w:style>
  <w:style w:type="table" w:styleId="ListTable3-Accent6">
    <w:name w:val="List Table 3 Accent 6"/>
    <w:basedOn w:val="TableNormal"/>
    <w:uiPriority w:val="48"/>
    <w:rsid w:val="00A43A69"/>
    <w:rPr>
      <w:rFonts w:ascii="Arial" w:hAnsi="Arial"/>
      <w:sz w:val="22"/>
      <w:szCs w:val="22"/>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3-Accent3">
    <w:name w:val="List Table 3 Accent 3"/>
    <w:basedOn w:val="TableNormal"/>
    <w:uiPriority w:val="48"/>
    <w:rsid w:val="00E7422C"/>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Smith</dc:creator>
  <cp:keywords/>
  <dc:description/>
  <cp:lastModifiedBy>Jessie Smith</cp:lastModifiedBy>
  <cp:revision>4</cp:revision>
  <dcterms:created xsi:type="dcterms:W3CDTF">2022-05-04T04:27:00Z</dcterms:created>
  <dcterms:modified xsi:type="dcterms:W3CDTF">2022-05-04T04:27:00Z</dcterms:modified>
</cp:coreProperties>
</file>