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CEO AI Platform — Privacy Policy</w:t>
      </w:r>
    </w:p>
    <w:p>
      <w:pPr>
        <w:pStyle w:val="Subtitle"/>
      </w:pPr>
      <w:r>
        <w:t xml:space="preserve">CPDP Tier (Control Plane / Data Plane) — PLANNED</w:t>
      </w:r>
    </w:p>
    <w:p>
      <w:pPr>
        <w:pStyle w:val="Date"/>
      </w:pPr>
      <w:r>
        <w:t xml:space="preserve">Effective Date: [DATE] | Last Updated: [DATE] | Version: 1.0 (PLANNED)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DRAFT — PLANNED TIER.</w:t>
      </w:r>
      <w:r>
        <w:t xml:space="preserve"> </w:t>
      </w:r>
      <w:r>
        <w:t xml:space="preserve">The CPDP tier is not yet generally available. This document describes the Privacy Policy that will apply once the tier launches and is published in advance to support architectural and contractual review.</w:t>
      </w:r>
    </w:p>
    <w:bookmarkStart w:id="9" w:name="introduction"/>
    <w:p>
      <w:pPr>
        <w:pStyle w:val="Heading1"/>
      </w:pPr>
      <w:r>
        <w:t xml:space="preserve">1. Introduction</w:t>
      </w:r>
    </w:p>
    <w:p>
      <w:pPr>
        <w:pStyle w:val="FirstParagraph"/>
      </w:pPr>
      <w:r>
        <w:t xml:space="preserve">This Privacy Policy (</w:t>
      </w:r>
      <w:r>
        <w:t xml:space="preserve">“Policy”</w:t>
      </w:r>
      <w:r>
        <w:t xml:space="preserve">) describes how [COMPANY NAME] (</w:t>
      </w:r>
      <w:r>
        <w:t xml:space="preserve">“Company”</w:t>
      </w:r>
      <w:r>
        <w:t xml:space="preserve">,</w:t>
      </w:r>
      <w:r>
        <w:t xml:space="preserve"> </w:t>
      </w:r>
      <w:r>
        <w:t xml:space="preserve">“we”</w:t>
      </w:r>
      <w:r>
        <w:t xml:space="preserve">,</w:t>
      </w:r>
      <w:r>
        <w:t xml:space="preserve"> </w:t>
      </w:r>
      <w:r>
        <w:t xml:space="preserve">“us”</w:t>
      </w:r>
      <w:r>
        <w:t xml:space="preserve">, or</w:t>
      </w:r>
      <w:r>
        <w:t xml:space="preserve"> </w:t>
      </w:r>
      <w:r>
        <w:t xml:space="preserve">“our”</w:t>
      </w:r>
      <w:r>
        <w:t xml:space="preserve">) collects, uses, discloses, and otherwise processes personal data when you use the CEO AI Platform (the</w:t>
      </w:r>
      <w:r>
        <w:t xml:space="preserve"> </w:t>
      </w:r>
      <w:r>
        <w:t xml:space="preserve">“Service”</w:t>
      </w:r>
      <w:r>
        <w:t xml:space="preserve">) under the Control Plane / Data Plane (</w:t>
      </w:r>
      <w:r>
        <w:t xml:space="preserve">“CPDP”</w:t>
      </w:r>
      <w:r>
        <w:t xml:space="preserve">) tier.</w:t>
      </w:r>
    </w:p>
    <w:p>
      <w:pPr>
        <w:pStyle w:val="BodyText"/>
      </w:pPr>
      <w:r>
        <w:t xml:space="preserve">Under the CPDP tier, the Service operates in two coordinated components:</w:t>
      </w:r>
    </w:p>
    <w:p>
      <w:pPr>
        <w:pStyle w:val="Compact"/>
        <w:numPr>
          <w:ilvl w:val="0"/>
          <w:numId w:val="1001"/>
        </w:numPr>
      </w:pPr>
      <w:r>
        <w:t xml:space="preserve">A</w:t>
      </w:r>
      <w:r>
        <w:t xml:space="preserve"> </w:t>
      </w:r>
      <w:r>
        <w:rPr>
          <w:b/>
          <w:bCs/>
        </w:rPr>
        <w:t xml:space="preserve">Data Plane</w:t>
      </w:r>
      <w:r>
        <w:t xml:space="preserve"> </w:t>
      </w:r>
      <w:r>
        <w:t xml:space="preserve">(</w:t>
      </w:r>
      <w:r>
        <w:t xml:space="preserve">“DP”</w:t>
      </w:r>
      <w:r>
        <w:t xml:space="preserve">) deployed in Customer’s own Microsoft Azure subscription, which processes Customer’s M365 data.</w:t>
      </w:r>
    </w:p>
    <w:p>
      <w:pPr>
        <w:pStyle w:val="Compact"/>
        <w:numPr>
          <w:ilvl w:val="0"/>
          <w:numId w:val="1001"/>
        </w:numPr>
      </w:pPr>
      <w:r>
        <w:t xml:space="preserve">A</w:t>
      </w:r>
      <w:r>
        <w:t xml:space="preserve"> </w:t>
      </w:r>
      <w:r>
        <w:rPr>
          <w:b/>
          <w:bCs/>
        </w:rPr>
        <w:t xml:space="preserve">Control Plane</w:t>
      </w:r>
      <w:r>
        <w:t xml:space="preserve"> </w:t>
      </w:r>
      <w:r>
        <w:t xml:space="preserve">(</w:t>
      </w:r>
      <w:r>
        <w:t xml:space="preserve">“CP”</w:t>
      </w:r>
      <w:r>
        <w:t xml:space="preserve">) operated by Company on its own infrastructure, which provides prompts, orchestration, license validation, and telemetry collection.</w:t>
      </w:r>
    </w:p>
    <w:p>
      <w:pPr>
        <w:pStyle w:val="FirstParagraph"/>
      </w:pPr>
      <w:r>
        <w:t xml:space="preserve">This Policy applies to the CPDP-tier deployment only. The SaaS and BYOC tiers are governed by separate Privacy Policies.</w:t>
      </w:r>
    </w:p>
    <w:bookmarkEnd w:id="9"/>
    <w:bookmarkStart w:id="10" w:name="definitions"/>
    <w:p>
      <w:pPr>
        <w:pStyle w:val="Heading1"/>
      </w:pPr>
      <w:r>
        <w:t xml:space="preserve">2. Definitions</w:t>
      </w:r>
    </w:p>
    <w:p>
      <w:pPr>
        <w:pStyle w:val="Compact"/>
        <w:numPr>
          <w:ilvl w:val="0"/>
          <w:numId w:val="1002"/>
        </w:numPr>
      </w:pPr>
      <w:r>
        <w:rPr>
          <w:b/>
          <w:bCs/>
        </w:rPr>
        <w:t xml:space="preserve">“Account”</w:t>
      </w:r>
      <w:r>
        <w:t xml:space="preserve"> </w:t>
      </w:r>
      <w:r>
        <w:t xml:space="preserve">means a registered user account created through Microsoft authentication within Customer’s Data Plane.</w:t>
      </w:r>
    </w:p>
    <w:p>
      <w:pPr>
        <w:pStyle w:val="Compact"/>
        <w:numPr>
          <w:ilvl w:val="0"/>
          <w:numId w:val="1002"/>
        </w:numPr>
      </w:pPr>
      <w:r>
        <w:rPr>
          <w:b/>
          <w:bCs/>
        </w:rPr>
        <w:t xml:space="preserve">“Control Plane”</w:t>
      </w:r>
      <w:r>
        <w:t xml:space="preserve"> </w:t>
      </w:r>
      <w:r>
        <w:t xml:space="preserve">or</w:t>
      </w:r>
      <w:r>
        <w:t xml:space="preserve"> </w:t>
      </w:r>
      <w:r>
        <w:rPr>
          <w:b/>
          <w:bCs/>
        </w:rPr>
        <w:t xml:space="preserve">“CP”</w:t>
      </w:r>
      <w:r>
        <w:t xml:space="preserve"> </w:t>
      </w:r>
      <w:r>
        <w:t xml:space="preserve">has the meaning in Section 1.</w:t>
      </w:r>
    </w:p>
    <w:p>
      <w:pPr>
        <w:pStyle w:val="Compact"/>
        <w:numPr>
          <w:ilvl w:val="0"/>
          <w:numId w:val="1002"/>
        </w:numPr>
      </w:pPr>
      <w:r>
        <w:rPr>
          <w:b/>
          <w:bCs/>
        </w:rPr>
        <w:t xml:space="preserve">“Data Plane”</w:t>
      </w:r>
      <w:r>
        <w:t xml:space="preserve"> </w:t>
      </w:r>
      <w:r>
        <w:t xml:space="preserve">or</w:t>
      </w:r>
      <w:r>
        <w:t xml:space="preserve"> </w:t>
      </w:r>
      <w:r>
        <w:rPr>
          <w:b/>
          <w:bCs/>
        </w:rPr>
        <w:t xml:space="preserve">“DP”</w:t>
      </w:r>
      <w:r>
        <w:t xml:space="preserve"> </w:t>
      </w:r>
      <w:r>
        <w:t xml:space="preserve">has the meaning in Section 1.</w:t>
      </w:r>
    </w:p>
    <w:p>
      <w:pPr>
        <w:pStyle w:val="Compact"/>
        <w:numPr>
          <w:ilvl w:val="0"/>
          <w:numId w:val="1002"/>
        </w:numPr>
      </w:pPr>
      <w:r>
        <w:rPr>
          <w:b/>
          <w:bCs/>
        </w:rPr>
        <w:t xml:space="preserve">“Customer’s Azure”</w:t>
      </w:r>
      <w:r>
        <w:t xml:space="preserve"> </w:t>
      </w:r>
      <w:r>
        <w:t xml:space="preserve">means the Microsoft Azure subscription owned and operated by Customer.</w:t>
      </w:r>
    </w:p>
    <w:p>
      <w:pPr>
        <w:pStyle w:val="Compact"/>
        <w:numPr>
          <w:ilvl w:val="0"/>
          <w:numId w:val="1002"/>
        </w:numPr>
      </w:pPr>
      <w:r>
        <w:rPr>
          <w:b/>
          <w:bCs/>
        </w:rPr>
        <w:t xml:space="preserve">“Personal Data”</w:t>
      </w:r>
      <w:r>
        <w:t xml:space="preserve"> </w:t>
      </w:r>
      <w:r>
        <w:t xml:space="preserve">means any information relating to an identified or identifiable natural person.</w:t>
      </w:r>
    </w:p>
    <w:p>
      <w:pPr>
        <w:pStyle w:val="Compact"/>
        <w:numPr>
          <w:ilvl w:val="0"/>
          <w:numId w:val="1002"/>
        </w:numPr>
      </w:pPr>
      <w:r>
        <w:rPr>
          <w:b/>
          <w:bCs/>
        </w:rPr>
        <w:t xml:space="preserve">“Sub-processor”</w:t>
      </w:r>
      <w:r>
        <w:t xml:space="preserve"> </w:t>
      </w:r>
      <w:r>
        <w:t xml:space="preserve">means any third party engaged by Company to process Personal Data on its behalf, including the Control Plane operated by Company.</w:t>
      </w:r>
    </w:p>
    <w:bookmarkEnd w:id="10"/>
    <w:bookmarkStart w:id="11" w:name="scope"/>
    <w:p>
      <w:pPr>
        <w:pStyle w:val="Heading1"/>
      </w:pPr>
      <w:r>
        <w:t xml:space="preserve">3. Scope</w:t>
      </w:r>
    </w:p>
    <w:p>
      <w:pPr>
        <w:pStyle w:val="FirstParagraph"/>
      </w:pPr>
      <w:r>
        <w:t xml:space="preserve">This Policy applies to Personal Data processed in connection with:</w:t>
      </w:r>
    </w:p>
    <w:p>
      <w:pPr>
        <w:pStyle w:val="Compact"/>
        <w:numPr>
          <w:ilvl w:val="0"/>
          <w:numId w:val="1003"/>
        </w:numPr>
      </w:pPr>
      <w:r>
        <w:t xml:space="preserve">Sign-in and use of the Service through the Data Plane.</w:t>
      </w:r>
    </w:p>
    <w:p>
      <w:pPr>
        <w:pStyle w:val="Compact"/>
        <w:numPr>
          <w:ilvl w:val="0"/>
          <w:numId w:val="1003"/>
        </w:numPr>
      </w:pPr>
      <w:r>
        <w:t xml:space="preserve">Operation of the five AI assistant modules within the Data Plane.</w:t>
      </w:r>
    </w:p>
    <w:p>
      <w:pPr>
        <w:pStyle w:val="Compact"/>
        <w:numPr>
          <w:ilvl w:val="0"/>
          <w:numId w:val="1003"/>
        </w:numPr>
      </w:pPr>
      <w:r>
        <w:t xml:space="preserve">Communication between the Control Plane and the Data Plane (configuration push and telemetry).</w:t>
      </w:r>
    </w:p>
    <w:p>
      <w:pPr>
        <w:pStyle w:val="Compact"/>
        <w:numPr>
          <w:ilvl w:val="0"/>
          <w:numId w:val="1003"/>
        </w:numPr>
      </w:pPr>
      <w:r>
        <w:t xml:space="preserve">Vendor Access to Customer’s Azure for support purposes.</w:t>
      </w:r>
    </w:p>
    <w:bookmarkEnd w:id="11"/>
    <w:bookmarkStart w:id="15" w:name="personal-data-we-process"/>
    <w:p>
      <w:pPr>
        <w:pStyle w:val="Heading1"/>
      </w:pPr>
      <w:r>
        <w:t xml:space="preserve">4. Personal Data We Process</w:t>
      </w:r>
    </w:p>
    <w:bookmarkStart w:id="12" w:name="Xd58a9b7040faae3df88e629c68536f75c2d0163"/>
    <w:p>
      <w:pPr>
        <w:pStyle w:val="Heading2"/>
      </w:pPr>
      <w:r>
        <w:t xml:space="preserve">4.1 Personal Data in the Data Plane (Customer’s Azure)</w:t>
      </w:r>
    </w:p>
    <w:p>
      <w:pPr>
        <w:pStyle w:val="FirstParagraph"/>
      </w:pPr>
      <w:r>
        <w:t xml:space="preserve">When Customer authenticates via Microsoft OAuth 2.0, the Data Plane accesses Customer’s:</w:t>
      </w:r>
    </w:p>
    <w:p>
      <w:pPr>
        <w:pStyle w:val="Compact"/>
        <w:numPr>
          <w:ilvl w:val="0"/>
          <w:numId w:val="1004"/>
        </w:numPr>
      </w:pPr>
      <w:r>
        <w:rPr>
          <w:b/>
          <w:bCs/>
        </w:rPr>
        <w:t xml:space="preserve">Email</w:t>
      </w:r>
      <w:r>
        <w:t xml:space="preserve"> </w:t>
      </w:r>
      <w:r>
        <w:t xml:space="preserve">— Outlook inbox and sent folder.</w:t>
      </w:r>
    </w:p>
    <w:p>
      <w:pPr>
        <w:pStyle w:val="Compact"/>
        <w:numPr>
          <w:ilvl w:val="0"/>
          <w:numId w:val="1004"/>
        </w:numPr>
      </w:pPr>
      <w:r>
        <w:rPr>
          <w:b/>
          <w:bCs/>
        </w:rPr>
        <w:t xml:space="preserve">Calendar</w:t>
      </w:r>
      <w:r>
        <w:t xml:space="preserve"> </w:t>
      </w:r>
      <w:r>
        <w:t xml:space="preserve">— events, attendees, and meeting metadata.</w:t>
      </w:r>
    </w:p>
    <w:p>
      <w:pPr>
        <w:pStyle w:val="Compact"/>
        <w:numPr>
          <w:ilvl w:val="0"/>
          <w:numId w:val="1004"/>
        </w:numPr>
      </w:pPr>
      <w:r>
        <w:rPr>
          <w:b/>
          <w:bCs/>
        </w:rPr>
        <w:t xml:space="preserve">OneDrive files</w:t>
      </w:r>
      <w:r>
        <w:t xml:space="preserve"> </w:t>
      </w:r>
      <w:r>
        <w:t xml:space="preserve">— files Customer has authorized for access.</w:t>
      </w:r>
    </w:p>
    <w:p>
      <w:pPr>
        <w:pStyle w:val="Compact"/>
        <w:numPr>
          <w:ilvl w:val="0"/>
          <w:numId w:val="1004"/>
        </w:numPr>
      </w:pPr>
      <w:r>
        <w:rPr>
          <w:b/>
          <w:bCs/>
        </w:rPr>
        <w:t xml:space="preserve">Microsoft Teams</w:t>
      </w:r>
      <w:r>
        <w:t xml:space="preserve"> </w:t>
      </w:r>
      <w:r>
        <w:t xml:space="preserve">— 1:1 chats with the Audrey assistant bot.</w:t>
      </w:r>
    </w:p>
    <w:p>
      <w:pPr>
        <w:pStyle w:val="Compact"/>
        <w:numPr>
          <w:ilvl w:val="0"/>
          <w:numId w:val="1004"/>
        </w:numPr>
      </w:pPr>
      <w:r>
        <w:rPr>
          <w:b/>
          <w:bCs/>
        </w:rPr>
        <w:t xml:space="preserve">Profile</w:t>
      </w:r>
      <w:r>
        <w:t xml:space="preserve"> </w:t>
      </w:r>
      <w:r>
        <w:t xml:space="preserve">— Customer’s name, email address, and profile photograph.</w:t>
      </w:r>
    </w:p>
    <w:p>
      <w:pPr>
        <w:pStyle w:val="FirstParagraph"/>
      </w:pPr>
      <w:r>
        <w:rPr>
          <w:b/>
          <w:bCs/>
        </w:rPr>
        <w:t xml:space="preserve">All such Personal Data remains within Customer’s Azure subscription.</w:t>
      </w:r>
      <w:r>
        <w:t xml:space="preserve"> </w:t>
      </w:r>
      <w:r>
        <w:t xml:space="preserve">It is not transmitted to the Control Plane.</w:t>
      </w:r>
    </w:p>
    <w:bookmarkEnd w:id="12"/>
    <w:bookmarkStart w:id="13" w:name="Xa9ac25431d7d2aaec00ed08324031a603bd75fe"/>
    <w:p>
      <w:pPr>
        <w:pStyle w:val="Heading2"/>
      </w:pPr>
      <w:r>
        <w:t xml:space="preserve">4.2 Data the Control Plane Receives from the Data Plane</w:t>
      </w:r>
    </w:p>
    <w:p>
      <w:pPr>
        <w:pStyle w:val="FirstParagraph"/>
      </w:pPr>
      <w:r>
        <w:t xml:space="preserve">The Control Plane receives only:</w:t>
      </w:r>
    </w:p>
    <w:p>
      <w:pPr>
        <w:pStyle w:val="Compact"/>
        <w:numPr>
          <w:ilvl w:val="0"/>
          <w:numId w:val="1005"/>
        </w:numPr>
      </w:pPr>
      <w:r>
        <w:t xml:space="preserve">A per-Customer identifier (used to authorize and route configuration).</w:t>
      </w:r>
    </w:p>
    <w:p>
      <w:pPr>
        <w:pStyle w:val="Compact"/>
        <w:numPr>
          <w:ilvl w:val="0"/>
          <w:numId w:val="1005"/>
        </w:numPr>
      </w:pPr>
      <w:r>
        <w:t xml:space="preserve">Anonymized telemetry: counts of module executions, error counts, version reporting, and health pings.</w:t>
      </w:r>
    </w:p>
    <w:p>
      <w:pPr>
        <w:pStyle w:val="Compact"/>
        <w:numPr>
          <w:ilvl w:val="0"/>
          <w:numId w:val="1005"/>
        </w:numPr>
      </w:pPr>
      <w:r>
        <w:t xml:space="preserve">License validation pings.</w:t>
      </w:r>
    </w:p>
    <w:p>
      <w:pPr>
        <w:pStyle w:val="FirstParagraph"/>
      </w:pPr>
      <w:r>
        <w:t xml:space="preserve">The Control Plane does</w:t>
      </w:r>
      <w:r>
        <w:t xml:space="preserve"> </w:t>
      </w:r>
      <w:r>
        <w:rPr>
          <w:b/>
          <w:bCs/>
        </w:rPr>
        <w:t xml:space="preserve">not</w:t>
      </w:r>
      <w:r>
        <w:t xml:space="preserve"> </w:t>
      </w:r>
      <w:r>
        <w:t xml:space="preserve">receive: email content, calendar event content, file content, meeting transcripts, names, email addresses, or any Customer-identifying content.</w:t>
      </w:r>
    </w:p>
    <w:bookmarkEnd w:id="13"/>
    <w:bookmarkStart w:id="14" w:name="Xabbef8b226e413c719ff9349cb486511ca3a9b5"/>
    <w:p>
      <w:pPr>
        <w:pStyle w:val="Heading2"/>
      </w:pPr>
      <w:r>
        <w:t xml:space="preserve">4.3 Data the Data Plane Receives from the Control Plane</w:t>
      </w:r>
    </w:p>
    <w:p>
      <w:pPr>
        <w:pStyle w:val="FirstParagraph"/>
      </w:pPr>
      <w:r>
        <w:t xml:space="preserve">The Data Plane receives only:</w:t>
      </w:r>
    </w:p>
    <w:p>
      <w:pPr>
        <w:pStyle w:val="Compact"/>
        <w:numPr>
          <w:ilvl w:val="0"/>
          <w:numId w:val="1006"/>
        </w:numPr>
      </w:pPr>
      <w:r>
        <w:t xml:space="preserve">AI prompts (cryptographically signed bundles).</w:t>
      </w:r>
    </w:p>
    <w:p>
      <w:pPr>
        <w:pStyle w:val="Compact"/>
        <w:numPr>
          <w:ilvl w:val="0"/>
          <w:numId w:val="1006"/>
        </w:numPr>
      </w:pPr>
      <w:r>
        <w:t xml:space="preserve">Orchestration definitions.</w:t>
      </w:r>
    </w:p>
    <w:p>
      <w:pPr>
        <w:pStyle w:val="Compact"/>
        <w:numPr>
          <w:ilvl w:val="0"/>
          <w:numId w:val="1006"/>
        </w:numPr>
      </w:pPr>
      <w:r>
        <w:t xml:space="preserve">Section schemas.</w:t>
      </w:r>
    </w:p>
    <w:p>
      <w:pPr>
        <w:pStyle w:val="Compact"/>
        <w:numPr>
          <w:ilvl w:val="0"/>
          <w:numId w:val="1006"/>
        </w:numPr>
      </w:pPr>
      <w:r>
        <w:t xml:space="preserve">Model routing instructions.</w:t>
      </w:r>
    </w:p>
    <w:p>
      <w:pPr>
        <w:pStyle w:val="Compact"/>
        <w:numPr>
          <w:ilvl w:val="0"/>
          <w:numId w:val="1006"/>
        </w:numPr>
      </w:pPr>
      <w:r>
        <w:t xml:space="preserve">License updates.</w:t>
      </w:r>
    </w:p>
    <w:p>
      <w:pPr>
        <w:pStyle w:val="FirstParagraph"/>
      </w:pPr>
      <w:r>
        <w:t xml:space="preserve">None of this content is Customer Personal Data.</w:t>
      </w:r>
    </w:p>
    <w:bookmarkEnd w:id="14"/>
    <w:bookmarkEnd w:id="15"/>
    <w:bookmarkStart w:id="19" w:name="purposes-of-processing"/>
    <w:p>
      <w:pPr>
        <w:pStyle w:val="Heading1"/>
      </w:pPr>
      <w:r>
        <w:t xml:space="preserve">5. Purposes of Processing</w:t>
      </w:r>
    </w:p>
    <w:bookmarkStart w:id="16" w:name="service-delivery"/>
    <w:p>
      <w:pPr>
        <w:pStyle w:val="Heading2"/>
      </w:pPr>
      <w:r>
        <w:t xml:space="preserve">5.1 Service Delivery</w:t>
      </w:r>
    </w:p>
    <w:p>
      <w:pPr>
        <w:pStyle w:val="FirstParagraph"/>
      </w:pPr>
      <w:r>
        <w:t xml:space="preserve">Operation of the five AI assistant modules within Customer’s Data Plane.</w:t>
      </w:r>
    </w:p>
    <w:bookmarkEnd w:id="16"/>
    <w:bookmarkStart w:id="17" w:name="configuration-management"/>
    <w:p>
      <w:pPr>
        <w:pStyle w:val="Heading2"/>
      </w:pPr>
      <w:r>
        <w:t xml:space="preserve">5.2 Configuration Management</w:t>
      </w:r>
    </w:p>
    <w:p>
      <w:pPr>
        <w:pStyle w:val="FirstParagraph"/>
      </w:pPr>
      <w:r>
        <w:t xml:space="preserve">Delivery of up-to-date prompts and orchestration to Customer’s Data Plane via the Control Plane.</w:t>
      </w:r>
    </w:p>
    <w:bookmarkEnd w:id="17"/>
    <w:bookmarkStart w:id="18" w:name="service-operation-and-improvement"/>
    <w:p>
      <w:pPr>
        <w:pStyle w:val="Heading2"/>
      </w:pPr>
      <w:r>
        <w:t xml:space="preserve">5.3 Service Operation and Improvement</w:t>
      </w:r>
    </w:p>
    <w:p>
      <w:pPr>
        <w:pStyle w:val="FirstParagraph"/>
      </w:pPr>
      <w:r>
        <w:t xml:space="preserve">Monitoring of Service health using anonymized telemetry from Data Planes.</w:t>
      </w:r>
    </w:p>
    <w:p>
      <w:pPr>
        <w:pStyle w:val="BodyText"/>
      </w:pPr>
      <w:r>
        <w:t xml:space="preserve">We do not use Personal Data to train artificial intelligence models, sell Personal Data, or share Personal Data with advertisers or marketers.</w:t>
      </w:r>
    </w:p>
    <w:bookmarkEnd w:id="18"/>
    <w:bookmarkEnd w:id="19"/>
    <w:bookmarkStart w:id="20" w:name="vendor-access"/>
    <w:p>
      <w:pPr>
        <w:pStyle w:val="Heading1"/>
      </w:pPr>
      <w:r>
        <w:t xml:space="preserve">6. Vendor Access</w:t>
      </w:r>
    </w:p>
    <w:p>
      <w:pPr>
        <w:pStyle w:val="FirstParagraph"/>
      </w:pPr>
      <w:r>
        <w:t xml:space="preserve">The terms governing Company’s access to Customer’s Data Plane are substantively identical to those in the BYOC Privacy Policy:</w:t>
      </w:r>
    </w:p>
    <w:p>
      <w:pPr>
        <w:pStyle w:val="Compact"/>
        <w:numPr>
          <w:ilvl w:val="0"/>
          <w:numId w:val="1007"/>
        </w:numPr>
      </w:pPr>
      <w:r>
        <w:t xml:space="preserve">Access is exercised through an RBAC role granted by Customer.</w:t>
      </w:r>
    </w:p>
    <w:p>
      <w:pPr>
        <w:pStyle w:val="Compact"/>
        <w:numPr>
          <w:ilvl w:val="0"/>
          <w:numId w:val="1007"/>
        </w:numPr>
      </w:pPr>
      <w:r>
        <w:t xml:space="preserve">Twenty-four (24) hours’ notice for routine access; emergency access disclosed within twenty-four (24) hours after the fact.</w:t>
      </w:r>
    </w:p>
    <w:p>
      <w:pPr>
        <w:pStyle w:val="Compact"/>
        <w:numPr>
          <w:ilvl w:val="0"/>
          <w:numId w:val="1007"/>
        </w:numPr>
      </w:pPr>
      <w:r>
        <w:t xml:space="preserve">All access logged in Customer’s Azure Activity Log.</w:t>
      </w:r>
    </w:p>
    <w:p>
      <w:pPr>
        <w:pStyle w:val="Compact"/>
        <w:numPr>
          <w:ilvl w:val="0"/>
          <w:numId w:val="1007"/>
        </w:numPr>
      </w:pPr>
      <w:r>
        <w:t xml:space="preserve">Customer may revoke access at any time.</w:t>
      </w:r>
    </w:p>
    <w:bookmarkEnd w:id="20"/>
    <w:bookmarkStart w:id="21" w:name="sub-processors"/>
    <w:p>
      <w:pPr>
        <w:pStyle w:val="Heading1"/>
      </w:pPr>
      <w:r>
        <w:t xml:space="preserve">7. Sub-processors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Sub-processor</w:t>
            </w:r>
          </w:p>
        </w:tc>
        <w:tc>
          <w:tcPr/>
          <w:p>
            <w:pPr>
              <w:pStyle w:val="Compact"/>
            </w:pPr>
            <w:r>
              <w:t xml:space="preserve">Role</w:t>
            </w:r>
          </w:p>
        </w:tc>
        <w:tc>
          <w:tcPr/>
          <w:p>
            <w:pPr>
              <w:pStyle w:val="Compact"/>
            </w:pPr>
            <w:r>
              <w:t xml:space="preserve">Personal Data Categories</w:t>
            </w:r>
          </w:p>
        </w:tc>
        <w:tc>
          <w:tcPr/>
          <w:p>
            <w:pPr>
              <w:pStyle w:val="Compact"/>
            </w:pPr>
            <w:r>
              <w:t xml:space="preserve">Location</w:t>
            </w:r>
          </w:p>
        </w:tc>
      </w:tr>
      <w:tr>
        <w:tc>
          <w:tcPr/>
          <w:p>
            <w:pPr>
              <w:pStyle w:val="Compact"/>
            </w:pPr>
            <w:r>
              <w:t xml:space="preserve">Microsoft Graph API</w:t>
            </w:r>
          </w:p>
        </w:tc>
        <w:tc>
          <w:tcPr/>
          <w:p>
            <w:pPr>
              <w:pStyle w:val="Compact"/>
            </w:pPr>
            <w:r>
              <w:t xml:space="preserve">Identity and M365 data access (Data Plane-initiated)</w:t>
            </w:r>
          </w:p>
        </w:tc>
        <w:tc>
          <w:tcPr/>
          <w:p>
            <w:pPr>
              <w:pStyle w:val="Compact"/>
            </w:pPr>
            <w:r>
              <w:t xml:space="preserve">All Section 4.1 categories</w:t>
            </w:r>
          </w:p>
        </w:tc>
        <w:tc>
          <w:tcPr/>
          <w:p>
            <w:pPr>
              <w:pStyle w:val="Compact"/>
            </w:pPr>
            <w:r>
              <w:t xml:space="preserve">Customer’s M365 tenant region</w:t>
            </w:r>
          </w:p>
        </w:tc>
      </w:tr>
      <w:tr>
        <w:tc>
          <w:tcPr/>
          <w:p>
            <w:pPr>
              <w:pStyle w:val="Compact"/>
            </w:pPr>
            <w:r>
              <w:t xml:space="preserve">Google Gemini API</w:t>
            </w:r>
          </w:p>
        </w:tc>
        <w:tc>
          <w:tcPr/>
          <w:p>
            <w:pPr>
              <w:pStyle w:val="Compact"/>
            </w:pPr>
            <w:r>
              <w:t xml:space="preserve">AI processing (Data Plane-initiated)</w:t>
            </w:r>
          </w:p>
        </w:tc>
        <w:tc>
          <w:tcPr/>
          <w:p>
            <w:pPr>
              <w:pStyle w:val="Compact"/>
            </w:pPr>
            <w:r>
              <w:t xml:space="preserve">Email body content; meeting recordings; document text (in transit only)</w:t>
            </w:r>
          </w:p>
        </w:tc>
        <w:tc>
          <w:tcPr/>
          <w:p>
            <w:pPr>
              <w:pStyle w:val="Compact"/>
            </w:pPr>
            <w:r>
              <w:t xml:space="preserve">United States</w:t>
            </w:r>
          </w:p>
        </w:tc>
      </w:tr>
      <w:tr>
        <w:tc>
          <w:tcPr/>
          <w:p>
            <w:pPr>
              <w:pStyle w:val="Compact"/>
            </w:pPr>
            <w:r>
              <w:rPr>
                <w:b/>
                <w:bCs/>
              </w:rPr>
              <w:t xml:space="preserve">Company’s Control Plane</w:t>
            </w:r>
          </w:p>
        </w:tc>
        <w:tc>
          <w:tcPr/>
          <w:p>
            <w:pPr>
              <w:pStyle w:val="Compact"/>
            </w:pPr>
            <w:r>
              <w:t xml:space="preserve">Configuration delivery; anonymized telemetry receipt; license validation. Does NOT receive Customer Personal Data content.</w:t>
            </w:r>
          </w:p>
        </w:tc>
        <w:tc>
          <w:tcPr/>
          <w:p>
            <w:pPr>
              <w:pStyle w:val="Compact"/>
            </w:pPr>
            <w:r>
              <w:t xml:space="preserve">Customer identifier; anonymized telemetry</w:t>
            </w:r>
          </w:p>
        </w:tc>
        <w:tc>
          <w:tcPr/>
          <w:p>
            <w:pPr>
              <w:pStyle w:val="Compact"/>
            </w:pPr>
            <w:r>
              <w:t xml:space="preserve">[Control Plane region — to be specified at launch]</w:t>
            </w:r>
          </w:p>
        </w:tc>
      </w:tr>
    </w:tbl>
    <w:bookmarkEnd w:id="21"/>
    <w:bookmarkStart w:id="22" w:name="bundle-signing-and-audit"/>
    <w:p>
      <w:pPr>
        <w:pStyle w:val="Heading1"/>
      </w:pPr>
      <w:r>
        <w:t xml:space="preserve">8. Bundle Signing and Audit</w:t>
      </w:r>
    </w:p>
    <w:p>
      <w:pPr>
        <w:pStyle w:val="FirstParagraph"/>
      </w:pPr>
      <w:r>
        <w:t xml:space="preserve">All configuration bundles sent from the Control Plane to Customer’s Data Plane are cryptographically signed by Company. The Data Plane verifies each signature before applying any configuration. Customer may:</w:t>
      </w:r>
    </w:p>
    <w:p>
      <w:pPr>
        <w:pStyle w:val="Compact"/>
        <w:numPr>
          <w:ilvl w:val="0"/>
          <w:numId w:val="1008"/>
        </w:numPr>
      </w:pPr>
      <w:r>
        <w:t xml:space="preserve">Access an audit feed of all configuration bundles applied by Customer’s Data Plane.</w:t>
      </w:r>
    </w:p>
    <w:p>
      <w:pPr>
        <w:pStyle w:val="Compact"/>
        <w:numPr>
          <w:ilvl w:val="0"/>
          <w:numId w:val="1008"/>
        </w:numPr>
      </w:pPr>
      <w:r>
        <w:t xml:space="preserve">Pin Customer’s Data Plane to a specific signed bundle hash to prevent automatic updates.</w:t>
      </w:r>
    </w:p>
    <w:bookmarkEnd w:id="22"/>
    <w:bookmarkStart w:id="23" w:name="data-retention"/>
    <w:p>
      <w:pPr>
        <w:pStyle w:val="Heading1"/>
      </w:pPr>
      <w:r>
        <w:t xml:space="preserve">9. Data Retention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Location</w:t>
            </w:r>
          </w:p>
        </w:tc>
        <w:tc>
          <w:tcPr/>
          <w:p>
            <w:pPr>
              <w:pStyle w:val="Compact"/>
            </w:pPr>
            <w:r>
              <w:t xml:space="preserve">Retention</w:t>
            </w:r>
          </w:p>
        </w:tc>
      </w:tr>
      <w:tr>
        <w:tc>
          <w:tcPr/>
          <w:p>
            <w:pPr>
              <w:pStyle w:val="Compact"/>
            </w:pPr>
            <w:r>
              <w:t xml:space="preserve">Customer Personal Data</w:t>
            </w:r>
          </w:p>
        </w:tc>
        <w:tc>
          <w:tcPr/>
          <w:p>
            <w:pPr>
              <w:pStyle w:val="Compact"/>
            </w:pPr>
            <w:r>
              <w:t xml:space="preserve">Customer’s Azure</w:t>
            </w:r>
          </w:p>
        </w:tc>
        <w:tc>
          <w:tcPr/>
          <w:p>
            <w:pPr>
              <w:pStyle w:val="Compact"/>
            </w:pPr>
            <w:r>
              <w:t xml:space="preserve">Controlled by Customer; deleted upon resource group deletion</w:t>
            </w:r>
          </w:p>
        </w:tc>
      </w:tr>
      <w:tr>
        <w:tc>
          <w:tcPr/>
          <w:p>
            <w:pPr>
              <w:pStyle w:val="Compact"/>
            </w:pPr>
            <w:r>
              <w:t xml:space="preserve">CP-side customer record (contact, license, billing)</w:t>
            </w:r>
          </w:p>
        </w:tc>
        <w:tc>
          <w:tcPr/>
          <w:p>
            <w:pPr>
              <w:pStyle w:val="Compact"/>
            </w:pPr>
            <w:r>
              <w:t xml:space="preserve">Company’s Control Plane</w:t>
            </w:r>
          </w:p>
        </w:tc>
        <w:tc>
          <w:tcPr/>
          <w:p>
            <w:pPr>
              <w:pStyle w:val="Compact"/>
            </w:pPr>
            <w:r>
              <w:t xml:space="preserve">While Customer’s subscription is active; deleted within thirty (30) days of termination</w:t>
            </w:r>
          </w:p>
        </w:tc>
      </w:tr>
      <w:tr>
        <w:tc>
          <w:tcPr/>
          <w:p>
            <w:pPr>
              <w:pStyle w:val="Compact"/>
            </w:pPr>
            <w:r>
              <w:t xml:space="preserve">CP-side telemetry</w:t>
            </w:r>
          </w:p>
        </w:tc>
        <w:tc>
          <w:tcPr/>
          <w:p>
            <w:pPr>
              <w:pStyle w:val="Compact"/>
            </w:pPr>
            <w:r>
              <w:t xml:space="preserve">Company’s Control Plane</w:t>
            </w:r>
          </w:p>
        </w:tc>
        <w:tc>
          <w:tcPr/>
          <w:p>
            <w:pPr>
              <w:pStyle w:val="Compact"/>
            </w:pPr>
            <w:r>
              <w:t xml:space="preserve">Aggregated and anonymized within ninety (90) days; per-Customer records purged upon termination</w:t>
            </w:r>
          </w:p>
        </w:tc>
      </w:tr>
      <w:tr>
        <w:tc>
          <w:tcPr/>
          <w:p>
            <w:pPr>
              <w:pStyle w:val="Compact"/>
            </w:pPr>
            <w:r>
              <w:t xml:space="preserve">CP-side signing log (records of bundles pushed to Customer)</w:t>
            </w:r>
          </w:p>
        </w:tc>
        <w:tc>
          <w:tcPr/>
          <w:p>
            <w:pPr>
              <w:pStyle w:val="Compact"/>
            </w:pPr>
            <w:r>
              <w:t xml:space="preserve">Company’s Control Plane</w:t>
            </w:r>
          </w:p>
        </w:tc>
        <w:tc>
          <w:tcPr/>
          <w:p>
            <w:pPr>
              <w:pStyle w:val="Compact"/>
            </w:pPr>
            <w:r>
              <w:t xml:space="preserve">One (1) year for audit; anonymized thereafter</w:t>
            </w:r>
          </w:p>
        </w:tc>
      </w:tr>
    </w:tbl>
    <w:bookmarkEnd w:id="23"/>
    <w:bookmarkStart w:id="24" w:name="customer-rights"/>
    <w:p>
      <w:pPr>
        <w:pStyle w:val="Heading1"/>
      </w:pPr>
      <w:r>
        <w:t xml:space="preserve">10. Customer Rights</w:t>
      </w:r>
    </w:p>
    <w:p>
      <w:pPr>
        <w:pStyle w:val="FirstParagraph"/>
      </w:pPr>
      <w:r>
        <w:t xml:space="preserve">In addition to the rights described in the BYOC Privacy Policy, Customer has the right to:</w:t>
      </w:r>
    </w:p>
    <w:p>
      <w:pPr>
        <w:pStyle w:val="Compact"/>
        <w:numPr>
          <w:ilvl w:val="0"/>
          <w:numId w:val="1009"/>
        </w:numPr>
      </w:pPr>
      <w:r>
        <w:rPr>
          <w:b/>
          <w:bCs/>
        </w:rPr>
        <w:t xml:space="preserve">Access the signing log</w:t>
      </w:r>
      <w:r>
        <w:t xml:space="preserve"> </w:t>
      </w:r>
      <w:r>
        <w:t xml:space="preserve">for bundles delivered to Customer’s Data Plane.</w:t>
      </w:r>
    </w:p>
    <w:p>
      <w:pPr>
        <w:pStyle w:val="Compact"/>
        <w:numPr>
          <w:ilvl w:val="0"/>
          <w:numId w:val="1009"/>
        </w:numPr>
      </w:pPr>
      <w:r>
        <w:rPr>
          <w:b/>
          <w:bCs/>
        </w:rPr>
        <w:t xml:space="preserve">Pin specific bundle hashes</w:t>
      </w:r>
      <w:r>
        <w:t xml:space="preserve"> </w:t>
      </w:r>
      <w:r>
        <w:t xml:space="preserve">to prevent automatic configuration updates.</w:t>
      </w:r>
    </w:p>
    <w:p>
      <w:pPr>
        <w:pStyle w:val="Compact"/>
        <w:numPr>
          <w:ilvl w:val="0"/>
          <w:numId w:val="1009"/>
        </w:numPr>
      </w:pPr>
      <w:r>
        <w:rPr>
          <w:b/>
          <w:bCs/>
        </w:rPr>
        <w:t xml:space="preserve">Request a Deletion Certificate</w:t>
      </w:r>
      <w:r>
        <w:t xml:space="preserve"> </w:t>
      </w:r>
      <w:r>
        <w:t xml:space="preserve">confirming removal of both DP-side artifacts and CP-side records following termination.</w:t>
      </w:r>
    </w:p>
    <w:bookmarkEnd w:id="24"/>
    <w:bookmarkStart w:id="25" w:name="security-measures"/>
    <w:p>
      <w:pPr>
        <w:pStyle w:val="Heading1"/>
      </w:pPr>
      <w:r>
        <w:t xml:space="preserve">11. Security Measures</w:t>
      </w:r>
    </w:p>
    <w:p>
      <w:pPr>
        <w:pStyle w:val="FirstParagraph"/>
      </w:pPr>
      <w:r>
        <w:t xml:space="preserve">In addition to the controls described in the BYOC Privacy Policy:</w:t>
      </w:r>
    </w:p>
    <w:p>
      <w:pPr>
        <w:pStyle w:val="Compact"/>
        <w:numPr>
          <w:ilvl w:val="0"/>
          <w:numId w:val="1010"/>
        </w:numPr>
      </w:pPr>
      <w:r>
        <w:t xml:space="preserve">All CP/DP communication is encrypted in transit (TLS; mTLS where available).</w:t>
      </w:r>
    </w:p>
    <w:p>
      <w:pPr>
        <w:pStyle w:val="Compact"/>
        <w:numPr>
          <w:ilvl w:val="0"/>
          <w:numId w:val="1010"/>
        </w:numPr>
      </w:pPr>
      <w:r>
        <w:t xml:space="preserve">Configuration bundles are cryptographically signed.</w:t>
      </w:r>
    </w:p>
    <w:p>
      <w:pPr>
        <w:pStyle w:val="Compact"/>
        <w:numPr>
          <w:ilvl w:val="0"/>
          <w:numId w:val="1010"/>
        </w:numPr>
      </w:pPr>
      <w:r>
        <w:t xml:space="preserve">Per-Customer API keys for CP/DP authentication, rotatable at any time.</w:t>
      </w:r>
    </w:p>
    <w:p>
      <w:pPr>
        <w:pStyle w:val="Compact"/>
        <w:numPr>
          <w:ilvl w:val="0"/>
          <w:numId w:val="1010"/>
        </w:numPr>
      </w:pPr>
      <w:r>
        <w:t xml:space="preserve">Row-level security within the Control Plane database to ensure Customer record isolation.</w:t>
      </w:r>
    </w:p>
    <w:p>
      <w:pPr>
        <w:pStyle w:val="FirstParagraph"/>
      </w:pPr>
      <w:r>
        <w:t xml:space="preserve">A full Security Overview is available on request.</w:t>
      </w:r>
    </w:p>
    <w:bookmarkEnd w:id="25"/>
    <w:bookmarkStart w:id="26" w:name="children"/>
    <w:p>
      <w:pPr>
        <w:pStyle w:val="Heading1"/>
      </w:pPr>
      <w:r>
        <w:t xml:space="preserve">12. Children</w:t>
      </w:r>
    </w:p>
    <w:p>
      <w:pPr>
        <w:pStyle w:val="FirstParagraph"/>
      </w:pPr>
      <w:r>
        <w:t xml:space="preserve">The Service is not directed to children under sixteen (16) years of age.</w:t>
      </w:r>
    </w:p>
    <w:bookmarkEnd w:id="26"/>
    <w:bookmarkStart w:id="27" w:name="changes-to-this-policy"/>
    <w:p>
      <w:pPr>
        <w:pStyle w:val="Heading1"/>
      </w:pPr>
      <w:r>
        <w:t xml:space="preserve">13. Changes to This Policy</w:t>
      </w:r>
    </w:p>
    <w:p>
      <w:pPr>
        <w:pStyle w:val="FirstParagraph"/>
      </w:pPr>
      <w:r>
        <w:t xml:space="preserve">Material changes will be communicated by email at least fourteen (14) days before they take effect.</w:t>
      </w:r>
    </w:p>
    <w:bookmarkEnd w:id="27"/>
    <w:bookmarkStart w:id="28" w:name="contact"/>
    <w:p>
      <w:pPr>
        <w:pStyle w:val="Heading1"/>
      </w:pPr>
      <w:r>
        <w:t xml:space="preserve">14. Contact</w:t>
      </w:r>
    </w:p>
    <w:p>
      <w:pPr>
        <w:pStyle w:val="FirstParagraph"/>
      </w:pPr>
      <w:r>
        <w:rPr>
          <w:b/>
          <w:bCs/>
        </w:rPr>
        <w:t xml:space="preserve">[COMPANY NAME]</w:t>
      </w:r>
    </w:p>
    <w:p>
      <w:pPr>
        <w:pStyle w:val="BodyText"/>
      </w:pPr>
      <w:r>
        <w:t xml:space="preserve">[STREET ADDRESS]</w:t>
      </w:r>
      <w:r>
        <w:br/>
      </w:r>
      <w:r>
        <w:t xml:space="preserve">[CITY, REGION, POSTAL CODE]</w:t>
      </w:r>
      <w:r>
        <w:br/>
      </w:r>
      <w:r>
        <w:t xml:space="preserve">[COUNTRY]</w:t>
      </w:r>
    </w:p>
    <w:p>
      <w:pPr>
        <w:pStyle w:val="BodyText"/>
      </w:pPr>
      <w:r>
        <w:t xml:space="preserve">Email: [PRIVACY@COMPANY.COM]</w:t>
      </w:r>
      <w:r>
        <w:br/>
      </w:r>
      <w:r>
        <w:t xml:space="preserve">Web: [WWW.COMPANY.COM/PRIVACY]</w:t>
      </w:r>
    </w:p>
    <w:p>
      <w:r>
        <w:pict>
          <v:rect style="width:0;height:1.5pt" o:hralign="center" o:hrstd="t" o:hr="t"/>
        </w:pict>
      </w:r>
    </w:p>
    <w:p>
      <w:pPr>
        <w:pStyle w:val="FirstParagraph"/>
      </w:pPr>
      <w:r>
        <w:rPr>
          <w:i/>
          <w:iCs/>
        </w:rPr>
        <w:t xml:space="preserve">This Privacy Policy is a forward-looking draft describing the planned CPDP tier. It is not currently in effect because the CPDP tier is not yet generally available. The Policy will be finalized and reviewed by external legal counsel prior to the tier’s launch.</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 AI Platform — Privacy Policy</dc:title>
  <dc:creator/>
  <cp:keywords/>
  <dcterms:created xsi:type="dcterms:W3CDTF">2026-06-09T07:55:30Z</dcterms:created>
  <dcterms:modified xsi:type="dcterms:W3CDTF">2026-06-09T07:55:30Z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Date: [DATE] | Last Updated: [DATE] | Version: 1.0 (PLANNED)</vt:lpwstr>
  </property>
  <property fmtid="{D5CDD505-2E9C-101B-9397-08002B2CF9AE}" pid="3" name="subtitle">
    <vt:lpwstr>CPDP Tier (Control Plane / Data Plane) — PLANNED</vt:lpwstr>
  </property>
</Properties>
</file>