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0-PRC-2003 — Project Execution Plan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ID</w:t>
            </w:r>
          </w:p>
        </w:tc>
        <w:tc>
          <w:tcPr>
            <w:tcW w:type="dxa" w:w="4320"/>
          </w:tcPr>
          <w:p>
            <w:r>
              <w:t>0-PRC-2003</w:t>
            </w:r>
          </w:p>
        </w:tc>
      </w:tr>
      <w:tr>
        <w:tc>
          <w:tcPr>
            <w:tcW w:type="dxa" w:w="4320"/>
          </w:tcPr>
          <w:p>
            <w:r>
              <w:t>Title</w:t>
            </w:r>
          </w:p>
        </w:tc>
        <w:tc>
          <w:tcPr>
            <w:tcW w:type="dxa" w:w="4320"/>
          </w:tcPr>
          <w:p>
            <w:r>
              <w:t>Project Execution Plan</w:t>
            </w:r>
          </w:p>
        </w:tc>
      </w:tr>
      <w:tr>
        <w:tc>
          <w:tcPr>
            <w:tcW w:type="dxa" w:w="4320"/>
          </w:tcPr>
          <w:p>
            <w:r>
              <w:t>Type</w:t>
            </w:r>
          </w:p>
        </w:tc>
        <w:tc>
          <w:tcPr>
            <w:tcW w:type="dxa" w:w="4320"/>
          </w:tcPr>
          <w:p>
            <w:r>
              <w:t>PRC (Project Administration)</w:t>
            </w:r>
          </w:p>
        </w:tc>
      </w:tr>
      <w:tr>
        <w:tc>
          <w:tcPr>
            <w:tcW w:type="dxa" w:w="4320"/>
          </w:tcPr>
          <w:p>
            <w:r>
              <w:t>Project</w:t>
            </w:r>
          </w:p>
        </w:tc>
        <w:tc>
          <w:tcPr>
            <w:tcW w:type="dxa" w:w="4320"/>
          </w:tcPr>
          <w:p>
            <w:r>
              <w:t>MEG Transfer Pump Skid</w:t>
            </w:r>
          </w:p>
        </w:tc>
      </w:tr>
      <w:tr>
        <w:tc>
          <w:tcPr>
            <w:tcW w:type="dxa" w:w="4320"/>
          </w:tcPr>
          <w:p>
            <w:r>
              <w:t>Client</w:t>
            </w:r>
          </w:p>
        </w:tc>
        <w:tc>
          <w:tcPr>
            <w:tcW w:type="dxa" w:w="4320"/>
          </w:tcPr>
          <w:p>
            <w:r>
              <w:t>B Star Chemetics</w:t>
            </w:r>
          </w:p>
        </w:tc>
      </w:tr>
      <w:tr>
        <w:tc>
          <w:tcPr>
            <w:tcW w:type="dxa" w:w="4320"/>
          </w:tcPr>
          <w:p>
            <w:r>
              <w:t>Location</w:t>
            </w:r>
          </w:p>
        </w:tc>
        <w:tc>
          <w:tcPr>
            <w:tcW w:type="dxa" w:w="4320"/>
          </w:tcPr>
          <w:p>
            <w:r>
              <w:t>Sarnia, Ontario, Canada</w:t>
            </w:r>
          </w:p>
        </w:tc>
      </w:tr>
      <w:tr>
        <w:tc>
          <w:tcPr>
            <w:tcW w:type="dxa" w:w="4320"/>
          </w:tcPr>
          <w:p>
            <w:r>
              <w:t>Due Date</w:t>
            </w:r>
          </w:p>
        </w:tc>
        <w:tc>
          <w:tcPr>
            <w:tcW w:type="dxa" w:w="4320"/>
          </w:tcPr>
          <w:p>
            <w:r>
              <w:t>2026-03-28</w:t>
            </w:r>
          </w:p>
        </w:tc>
      </w:tr>
      <w:tr>
        <w:tc>
          <w:tcPr>
            <w:tcW w:type="dxa" w:w="4320"/>
          </w:tcPr>
          <w:p>
            <w:r>
              <w:t>Prepared By</w:t>
            </w:r>
          </w:p>
        </w:tc>
        <w:tc>
          <w:tcPr>
            <w:tcW w:type="dxa" w:w="4320"/>
          </w:tcPr>
          <w:p>
            <w:r>
              <w:t>Senior Project Manager</w:t>
            </w:r>
          </w:p>
        </w:tc>
      </w:tr>
      <w:tr>
        <w:tc>
          <w:tcPr>
            <w:tcW w:type="dxa" w:w="4320"/>
          </w:tcPr>
          <w:p>
            <w:r>
              <w:t>Revision</w:t>
            </w:r>
          </w:p>
        </w:tc>
        <w:tc>
          <w:tcPr>
            <w:tcW w:type="dxa" w:w="4320"/>
          </w:tcPr>
          <w:p>
            <w:r>
              <w:t>A0</w:t>
            </w:r>
          </w:p>
        </w:tc>
      </w:tr>
      <w:tr>
        <w:tc>
          <w:tcPr>
            <w:tcW w:type="dxa" w:w="4320"/>
          </w:tcPr>
          <w:p>
            <w:r>
              <w:t>Date</w:t>
            </w:r>
          </w:p>
        </w:tc>
        <w:tc>
          <w:tcPr>
            <w:tcW w:type="dxa" w:w="4320"/>
          </w:tcPr>
          <w:p>
            <w:r>
              <w:t>2024-03-28 (Assuming current date for generation)</w:t>
            </w:r>
          </w:p>
        </w:tc>
      </w:tr>
    </w:tbl>
    <w:p>
      <w:pPr>
        <w:pStyle w:val="Heading2"/>
      </w:pPr>
      <w:r>
        <w:t>1.0 Introduction</w:t>
      </w:r>
    </w:p>
    <w:p>
      <w:pPr>
        <w:pStyle w:val="Heading3"/>
      </w:pPr>
      <w:r>
        <w:t>1.1 Purpose</w:t>
      </w:r>
    </w:p>
    <w:p>
      <w:r>
        <w:t>This document is part of Project Administration (WBS 0-2) and outlines the plan for project execution for the MEG Transfer Pump Skid project. It serves as a foundational reference for all project team members, stakeholders, and subcontractors, detailing the approach to achieve project objectives safely, efficiently, and to the required quality standards.</w:t>
      </w:r>
    </w:p>
    <w:p>
      <w:pPr>
        <w:pStyle w:val="Heading3"/>
      </w:pPr>
      <w:r>
        <w:t>1.2 Project Overview</w:t>
      </w:r>
    </w:p>
    <w:p>
      <w:r>
        <w:t>The MEG Transfer Pump Skid project involves the design, engineering, procurement, fabrication, and testing of a new horizontal centrifugal pump skid for B Star Chemetics at their Sarnia, Ontario facility. The skid will be responsible for transferring Monoethylene Glycol (MEG) at specified operating conditions.</w:t>
      </w:r>
    </w:p>
    <w:p>
      <w:r>
        <w:t>Key Project Data:</w:t>
      </w:r>
    </w:p>
    <w:p>
      <w:pPr>
        <w:pStyle w:val="ListBullet"/>
      </w:pPr>
      <w:r>
        <w:t xml:space="preserve">  Equipment: Horizontal Centrifugal Pump Skid</w:t>
      </w:r>
    </w:p>
    <w:p>
      <w:pPr>
        <w:pStyle w:val="ListBullet"/>
      </w:pPr>
      <w:r>
        <w:t xml:space="preserve">  Fluid: Monoethylene Glycol (MEG), 95% by weight</w:t>
      </w:r>
    </w:p>
    <w:p>
      <w:pPr>
        <w:pStyle w:val="ListBullet"/>
      </w:pPr>
      <w:r>
        <w:t xml:space="preserve">  Flow Rate: 45 m³/h</w:t>
      </w:r>
    </w:p>
    <w:p>
      <w:pPr>
        <w:pStyle w:val="ListBullet"/>
      </w:pPr>
      <w:r>
        <w:t xml:space="preserve">  Operating Pressure: 10 bar</w:t>
      </w:r>
    </w:p>
    <w:p>
      <w:pPr>
        <w:pStyle w:val="ListBullet"/>
      </w:pPr>
      <w:r>
        <w:t xml:space="preserve">  Operating Temperature: 65 °C</w:t>
      </w:r>
    </w:p>
    <w:p>
      <w:pPr>
        <w:pStyle w:val="ListBullet"/>
      </w:pPr>
      <w:r>
        <w:t xml:space="preserve">  Project End Date: 2026-08-01</w:t>
      </w:r>
    </w:p>
    <w:p>
      <w:pPr>
        <w:pStyle w:val="Heading2"/>
      </w:pPr>
      <w:r>
        <w:t>2.0 Project Scope</w:t>
      </w:r>
    </w:p>
    <w:p>
      <w:r>
        <w:t>The scope of work for the MEG Transfer Pump Skid project encompasses the following high-level activities:</w:t>
      </w:r>
    </w:p>
    <w:p>
      <w:pPr>
        <w:pStyle w:val="ListBullet"/>
      </w:pPr>
      <w:r>
        <w:t xml:space="preserve">  Detailed engineering design, including process, mechanical, and instrumentation aspects.</w:t>
      </w:r>
    </w:p>
    <w:p>
      <w:pPr>
        <w:pStyle w:val="ListBullet"/>
      </w:pPr>
      <w:r>
        <w:t xml:space="preserve">  Procurement of all necessary equipment, materials, and components for the pump skid.</w:t>
      </w:r>
    </w:p>
    <w:p>
      <w:pPr>
        <w:pStyle w:val="ListBullet"/>
      </w:pPr>
      <w:r>
        <w:t xml:space="preserve">  Fabrication and assembly of the pump skid, including piping, structural elements, and instrumentation.</w:t>
      </w:r>
    </w:p>
    <w:p>
      <w:pPr>
        <w:pStyle w:val="ListBullet"/>
      </w:pPr>
      <w:r>
        <w:t xml:space="preserve">  Factory Acceptance Testing (FAT) of the complete skid package.</w:t>
      </w:r>
    </w:p>
    <w:p>
      <w:pPr>
        <w:pStyle w:val="ListBullet"/>
      </w:pPr>
      <w:r>
        <w:t xml:space="preserve">  Preparation and submission of all required project documentation and deliverables.</w:t>
      </w:r>
    </w:p>
    <w:p>
      <w:pPr>
        <w:pStyle w:val="ListBullet"/>
      </w:pPr>
      <w:r>
        <w:t xml:space="preserve">  Project management, quality assurance, and health, safety, and environmental (HSE) oversight throughout the project lifecycle.</w:t>
      </w:r>
    </w:p>
    <w:p>
      <w:pPr>
        <w:pStyle w:val="Heading2"/>
      </w:pPr>
      <w:r>
        <w:t>3.0 Project Objectives</w:t>
      </w:r>
    </w:p>
    <w:p>
      <w:r>
        <w:t>The primary objectives for the MEG Transfer Pump Skid project are:</w:t>
      </w:r>
    </w:p>
    <w:p>
      <w:pPr>
        <w:pStyle w:val="ListBullet"/>
      </w:pPr>
      <w:r>
        <w:t xml:space="preserve">  To deliver a fully functional and compliant MEG Transfer Pump Skid that meets all B Star Chemetics' specifications and performance requirements.</w:t>
      </w:r>
    </w:p>
    <w:p>
      <w:pPr>
        <w:pStyle w:val="ListBullet"/>
      </w:pPr>
      <w:r>
        <w:t xml:space="preserve">  To complete the project safely, on schedule, and within the approved budget.</w:t>
      </w:r>
    </w:p>
    <w:p>
      <w:pPr>
        <w:pStyle w:val="ListBullet"/>
      </w:pPr>
      <w:r>
        <w:t xml:space="preserve">  To ensure all engineering, procurement, and fabrication activities adhere to relevant industry standards, codes, and client specifications.</w:t>
      </w:r>
    </w:p>
    <w:p>
      <w:pPr>
        <w:pStyle w:val="ListBullet"/>
      </w:pPr>
      <w:r>
        <w:t xml:space="preserve">  To provide comprehensive and accurate project documentation for operation and maintenance.</w:t>
      </w:r>
    </w:p>
    <w:p>
      <w:pPr>
        <w:pStyle w:val="Heading2"/>
      </w:pPr>
      <w:r>
        <w:t>4.0 Project Organization and Responsibilities</w:t>
      </w:r>
    </w:p>
    <w:p>
      <w:r>
        <w:t>The project will be managed by a dedicated Project Manager, supported by a multidisciplinary engineering team. Key roles and their primary responsibilities include:</w:t>
      </w:r>
    </w:p>
    <w:p>
      <w:pPr>
        <w:pStyle w:val="ListBullet"/>
      </w:pPr>
      <w:r>
        <w:t xml:space="preserve">  Project Manager (PM): Overall project planning, execution, control, and closeout. Main point of contact for the client, responsible for schedule, budget, risk, and quality management.</w:t>
      </w:r>
    </w:p>
    <w:p>
      <w:pPr>
        <w:pStyle w:val="ListBullet"/>
      </w:pPr>
      <w:r>
        <w:t xml:space="preserve">  Process Engineer: Responsible for process design criteria, hydraulic calculations, P&amp;ID development, and ensuring process performance.</w:t>
      </w:r>
    </w:p>
    <w:p>
      <w:pPr>
        <w:pStyle w:val="ListBullet"/>
      </w:pPr>
      <w:r>
        <w:t xml:space="preserve">  Mechanical Engineer: Responsible for pump selection, mechanical design of the skid, equipment specifications, and mechanical calculations.</w:t>
      </w:r>
    </w:p>
    <w:p>
      <w:pPr>
        <w:pStyle w:val="Heading2"/>
      </w:pPr>
      <w:r>
        <w:t>5.0 Project Schedule</w:t>
      </w:r>
    </w:p>
    <w:p>
      <w:r>
        <w:t>The detailed project schedule is documented in 0-DAT-3001.0 - Project Schedule. The overall project is planned for completion by 2026-08-01. Key phases include:</w:t>
      </w:r>
    </w:p>
    <w:p>
      <w:pPr>
        <w:pStyle w:val="ListBullet"/>
      </w:pPr>
      <w:r>
        <w:t xml:space="preserve">  Engineering &amp; Design: Initial design, calculations, and drawing development.</w:t>
      </w:r>
    </w:p>
    <w:p>
      <w:pPr>
        <w:pStyle w:val="ListBullet"/>
      </w:pPr>
      <w:r>
        <w:t xml:space="preserve">  Procurement: Sourcing and purchasing of long-lead items and all skid components.</w:t>
      </w:r>
    </w:p>
    <w:p>
      <w:pPr>
        <w:pStyle w:val="ListBullet"/>
      </w:pPr>
      <w:r>
        <w:t xml:space="preserve">  Fabrication &amp; Assembly: Construction and integration of the skid components.</w:t>
      </w:r>
    </w:p>
    <w:p>
      <w:pPr>
        <w:pStyle w:val="ListBullet"/>
      </w:pPr>
      <w:r>
        <w:t xml:space="preserve">  Testing: Factory Acceptance Testing (FAT) to verify performance and compliance.</w:t>
      </w:r>
    </w:p>
    <w:p>
      <w:pPr>
        <w:pStyle w:val="ListBullet"/>
      </w:pPr>
      <w:r>
        <w:t xml:space="preserve">  Documentation &amp; Handover: Final documentation compilation and project closeout.</w:t>
      </w:r>
    </w:p>
    <w:p>
      <w:pPr>
        <w:pStyle w:val="Heading2"/>
      </w:pPr>
      <w:r>
        <w:t>6.0 Deliverables Management</w:t>
      </w:r>
    </w:p>
    <w:p>
      <w:r>
        <w:t>All project deliverables will be managed in accordance with the 0-LST-0001 - Document Register. The complete list of planned deliverables for this project is provided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 ID</w:t>
            </w:r>
          </w:p>
        </w:tc>
        <w:tc>
          <w:tcPr>
            <w:tcW w:type="dxa" w:w="2160"/>
          </w:tcPr>
          <w:p>
            <w:r>
              <w:rPr>
                <w:b/>
              </w:rPr>
              <w:t>Responsible</w:t>
            </w:r>
          </w:p>
        </w:tc>
        <w:tc>
          <w:tcPr>
            <w:tcW w:type="dxa" w:w="2160"/>
          </w:tcPr>
          <w:p>
            <w:r>
              <w:rPr>
                <w:b/>
              </w:rPr>
              <w:t>Due Date</w:t>
            </w:r>
          </w:p>
        </w:tc>
        <w:tc>
          <w:tcPr>
            <w:tcW w:type="dxa" w:w="2160"/>
          </w:tcPr>
          <w:p>
            <w:r>
              <w:rPr>
                <w:b/>
              </w:rPr>
              <w:t>Title</w:t>
            </w:r>
          </w:p>
        </w:tc>
      </w:tr>
      <w:tr>
        <w:tc>
          <w:tcPr>
            <w:tcW w:type="dxa" w:w="2160"/>
          </w:tcPr>
          <w:p>
            <w:r>
              <w:t>0-LST-0001</w:t>
            </w:r>
          </w:p>
        </w:tc>
        <w:tc>
          <w:tcPr>
            <w:tcW w:type="dxa" w:w="2160"/>
          </w:tcPr>
          <w:p>
            <w:r>
              <w:t>PM</w:t>
            </w:r>
          </w:p>
        </w:tc>
        <w:tc>
          <w:tcPr>
            <w:tcW w:type="dxa" w:w="2160"/>
          </w:tcPr>
          <w:p>
            <w:r>
              <w:t>2026-03-14</w:t>
            </w:r>
          </w:p>
        </w:tc>
        <w:tc>
          <w:tcPr>
            <w:tcW w:type="dxa" w:w="2160"/>
          </w:tcPr>
          <w:p>
            <w:r>
              <w:t>Document Register</w:t>
            </w:r>
          </w:p>
        </w:tc>
      </w:tr>
      <w:tr>
        <w:tc>
          <w:tcPr>
            <w:tcW w:type="dxa" w:w="2160"/>
          </w:tcPr>
          <w:p>
            <w:r>
              <w:t>0-PRC-2003</w:t>
            </w:r>
          </w:p>
        </w:tc>
        <w:tc>
          <w:tcPr>
            <w:tcW w:type="dxa" w:w="2160"/>
          </w:tcPr>
          <w:p>
            <w:r>
              <w:t>PM</w:t>
            </w:r>
          </w:p>
        </w:tc>
        <w:tc>
          <w:tcPr>
            <w:tcW w:type="dxa" w:w="2160"/>
          </w:tcPr>
          <w:p>
            <w:r>
              <w:t>2026-03-28</w:t>
            </w:r>
          </w:p>
        </w:tc>
        <w:tc>
          <w:tcPr>
            <w:tcW w:type="dxa" w:w="2160"/>
          </w:tcPr>
          <w:p>
            <w:r>
              <w:t>Project Execution Plan</w:t>
            </w:r>
          </w:p>
        </w:tc>
      </w:tr>
      <w:tr>
        <w:tc>
          <w:tcPr>
            <w:tcW w:type="dxa" w:w="2160"/>
          </w:tcPr>
          <w:p>
            <w:r>
              <w:t>0-DAT-3001.0</w:t>
            </w:r>
          </w:p>
        </w:tc>
        <w:tc>
          <w:tcPr>
            <w:tcW w:type="dxa" w:w="2160"/>
          </w:tcPr>
          <w:p>
            <w:r>
              <w:t>PM</w:t>
            </w:r>
          </w:p>
        </w:tc>
        <w:tc>
          <w:tcPr>
            <w:tcW w:type="dxa" w:w="2160"/>
          </w:tcPr>
          <w:p>
            <w:r>
              <w:t>2026-03-28</w:t>
            </w:r>
          </w:p>
        </w:tc>
        <w:tc>
          <w:tcPr>
            <w:tcW w:type="dxa" w:w="2160"/>
          </w:tcPr>
          <w:p>
            <w:r>
              <w:t>Project Schedule</w:t>
            </w:r>
          </w:p>
        </w:tc>
      </w:tr>
      <w:tr>
        <w:tc>
          <w:tcPr>
            <w:tcW w:type="dxa" w:w="2160"/>
          </w:tcPr>
          <w:p>
            <w:r>
              <w:t>1-PRC-0001</w:t>
            </w:r>
          </w:p>
        </w:tc>
        <w:tc>
          <w:tcPr>
            <w:tcW w:type="dxa" w:w="2160"/>
          </w:tcPr>
          <w:p>
            <w:r>
              <w:t>Process Engineer</w:t>
            </w:r>
          </w:p>
        </w:tc>
        <w:tc>
          <w:tcPr>
            <w:tcW w:type="dxa" w:w="2160"/>
          </w:tcPr>
          <w:p>
            <w:r>
              <w:t>2026-06-20</w:t>
            </w:r>
          </w:p>
        </w:tc>
        <w:tc>
          <w:tcPr>
            <w:tcW w:type="dxa" w:w="2160"/>
          </w:tcPr>
          <w:p>
            <w:r>
              <w:t>Process Design Criteria</w:t>
            </w:r>
          </w:p>
        </w:tc>
      </w:tr>
      <w:tr>
        <w:tc>
          <w:tcPr>
            <w:tcW w:type="dxa" w:w="2160"/>
          </w:tcPr>
          <w:p>
            <w:r>
              <w:t>1-CAL-XXXX</w:t>
            </w:r>
          </w:p>
        </w:tc>
        <w:tc>
          <w:tcPr>
            <w:tcW w:type="dxa" w:w="2160"/>
          </w:tcPr>
          <w:p>
            <w:r>
              <w:t>Process Engineer</w:t>
            </w:r>
          </w:p>
        </w:tc>
        <w:tc>
          <w:tcPr>
            <w:tcW w:type="dxa" w:w="2160"/>
          </w:tcPr>
          <w:p>
            <w:r>
              <w:t>2026-05-09</w:t>
            </w:r>
          </w:p>
        </w:tc>
        <w:tc>
          <w:tcPr>
            <w:tcW w:type="dxa" w:w="2160"/>
          </w:tcPr>
          <w:p>
            <w:r>
              <w:t>Process Calculations</w:t>
            </w:r>
          </w:p>
        </w:tc>
      </w:tr>
      <w:tr>
        <w:tc>
          <w:tcPr>
            <w:tcW w:type="dxa" w:w="2160"/>
          </w:tcPr>
          <w:p>
            <w:r>
              <w:t>4-PRC-0007</w:t>
            </w:r>
          </w:p>
        </w:tc>
        <w:tc>
          <w:tcPr>
            <w:tcW w:type="dxa" w:w="2160"/>
          </w:tcPr>
          <w:p>
            <w:r>
              <w:t>Mechanical Engineer</w:t>
            </w:r>
          </w:p>
        </w:tc>
        <w:tc>
          <w:tcPr>
            <w:tcW w:type="dxa" w:w="2160"/>
          </w:tcPr>
          <w:p>
            <w:r>
              <w:t>2026-04-25</w:t>
            </w:r>
          </w:p>
        </w:tc>
        <w:tc>
          <w:tcPr>
            <w:tcW w:type="dxa" w:w="2160"/>
          </w:tcPr>
          <w:p>
            <w:r>
              <w:t>Pump Calculation Procedure</w:t>
            </w:r>
          </w:p>
        </w:tc>
      </w:tr>
      <w:tr>
        <w:tc>
          <w:tcPr>
            <w:tcW w:type="dxa" w:w="2160"/>
          </w:tcPr>
          <w:p>
            <w:r>
              <w:t>4-CAL-0001</w:t>
            </w:r>
          </w:p>
        </w:tc>
        <w:tc>
          <w:tcPr>
            <w:tcW w:type="dxa" w:w="2160"/>
          </w:tcPr>
          <w:p>
            <w:r>
              <w:t>Mechanical Engineer</w:t>
            </w:r>
          </w:p>
        </w:tc>
        <w:tc>
          <w:tcPr>
            <w:tcW w:type="dxa" w:w="2160"/>
          </w:tcPr>
          <w:p>
            <w:r>
              <w:t>2026-07-11</w:t>
            </w:r>
          </w:p>
        </w:tc>
        <w:tc>
          <w:tcPr>
            <w:tcW w:type="dxa" w:w="2160"/>
          </w:tcPr>
          <w:p>
            <w:r>
              <w:t>Pump Calculations</w:t>
            </w:r>
          </w:p>
        </w:tc>
      </w:tr>
      <w:tr>
        <w:tc>
          <w:tcPr>
            <w:tcW w:type="dxa" w:w="2160"/>
          </w:tcPr>
          <w:p>
            <w:r>
              <w:t>4-DST-XXXX</w:t>
            </w:r>
          </w:p>
        </w:tc>
        <w:tc>
          <w:tcPr>
            <w:tcW w:type="dxa" w:w="2160"/>
          </w:tcPr>
          <w:p>
            <w:r>
              <w:t>Mechanical Engineer</w:t>
            </w:r>
          </w:p>
        </w:tc>
        <w:tc>
          <w:tcPr>
            <w:tcW w:type="dxa" w:w="2160"/>
          </w:tcPr>
          <w:p>
            <w:r>
              <w:t>2026-06-06</w:t>
            </w:r>
          </w:p>
        </w:tc>
        <w:tc>
          <w:tcPr>
            <w:tcW w:type="dxa" w:w="2160"/>
          </w:tcPr>
          <w:p>
            <w:r>
              <w:t>Pump Data Sheets</w:t>
            </w:r>
          </w:p>
        </w:tc>
      </w:tr>
      <w:tr>
        <w:tc>
          <w:tcPr>
            <w:tcW w:type="dxa" w:w="2160"/>
          </w:tcPr>
          <w:p>
            <w:r>
              <w:t>4-SPC-0002</w:t>
            </w:r>
          </w:p>
        </w:tc>
        <w:tc>
          <w:tcPr>
            <w:tcW w:type="dxa" w:w="2160"/>
          </w:tcPr>
          <w:p>
            <w:r>
              <w:t>Mechanical Engineer</w:t>
            </w:r>
          </w:p>
        </w:tc>
        <w:tc>
          <w:tcPr>
            <w:tcW w:type="dxa" w:w="2160"/>
          </w:tcPr>
          <w:p>
            <w:r>
              <w:t>2026-07-18</w:t>
            </w:r>
          </w:p>
        </w:tc>
        <w:tc>
          <w:tcPr>
            <w:tcW w:type="dxa" w:w="2160"/>
          </w:tcPr>
          <w:p>
            <w:r>
              <w:t>Horizontal Centrifugal Pumps</w:t>
            </w:r>
          </w:p>
        </w:tc>
      </w:tr>
      <w:tr>
        <w:tc>
          <w:tcPr>
            <w:tcW w:type="dxa" w:w="2160"/>
          </w:tcPr>
          <w:p>
            <w:r>
              <w:t>4-SPC-0001</w:t>
            </w:r>
          </w:p>
        </w:tc>
        <w:tc>
          <w:tcPr>
            <w:tcW w:type="dxa" w:w="2160"/>
          </w:tcPr>
          <w:p>
            <w:r>
              <w:t>Mechanical Engineer</w:t>
            </w:r>
          </w:p>
        </w:tc>
        <w:tc>
          <w:tcPr>
            <w:tcW w:type="dxa" w:w="2160"/>
          </w:tcPr>
          <w:p>
            <w:r>
              <w:t>2026-06-20</w:t>
            </w:r>
          </w:p>
        </w:tc>
        <w:tc>
          <w:tcPr>
            <w:tcW w:type="dxa" w:w="2160"/>
          </w:tcPr>
          <w:p>
            <w:r>
              <w:t>General Equipment Requirements</w:t>
            </w:r>
          </w:p>
        </w:tc>
      </w:tr>
      <w:tr>
        <w:tc>
          <w:tcPr>
            <w:tcW w:type="dxa" w:w="2160"/>
          </w:tcPr>
          <w:p>
            <w:r>
              <w:t>4-TAB-XXXX</w:t>
            </w:r>
          </w:p>
        </w:tc>
        <w:tc>
          <w:tcPr>
            <w:tcW w:type="dxa" w:w="2160"/>
          </w:tcPr>
          <w:p>
            <w:r>
              <w:t>Mechanical Engineer</w:t>
            </w:r>
          </w:p>
        </w:tc>
        <w:tc>
          <w:tcPr>
            <w:tcW w:type="dxa" w:w="2160"/>
          </w:tcPr>
          <w:p>
            <w:r>
              <w:t>2026-07-25</w:t>
            </w:r>
          </w:p>
        </w:tc>
        <w:tc>
          <w:tcPr>
            <w:tcW w:type="dxa" w:w="2160"/>
          </w:tcPr>
          <w:p>
            <w:r>
              <w:t>Equipment Bid Tabulations</w:t>
            </w:r>
          </w:p>
        </w:tc>
      </w:tr>
    </w:tbl>
    <w:p>
      <w:pPr>
        <w:pStyle w:val="Heading2"/>
      </w:pPr>
      <w:r>
        <w:t>7.0 Risk Management</w:t>
      </w:r>
    </w:p>
    <w:p>
      <w:r>
        <w:t>As of the issuance of this plan, there are no active risk flags identified for the MEG Transfer Pump Skid project. The Project Team will maintain a proactive approach to risk management, continuously identifying, assessing, and mitigating potential risks throughout the project lifecycle. A formal risk register will be maintained and reviewed regularly.</w:t>
      </w:r>
    </w:p>
    <w:p>
      <w:pPr>
        <w:pStyle w:val="Heading2"/>
      </w:pPr>
      <w:r>
        <w:t>8.0 Quality Management</w:t>
      </w:r>
    </w:p>
    <w:p>
      <w:r>
        <w:t>Quality assurance and control will be integral to all project activities. The Project Team is committed to delivering a high-quality product that meets or exceeds client expectations and regulatory requirements. Key quality management activities include:</w:t>
      </w:r>
    </w:p>
    <w:p>
      <w:pPr>
        <w:pStyle w:val="ListBullet"/>
      </w:pPr>
      <w:r>
        <w:t xml:space="preserve">  Adherence to established engineering standards, codes, and client specifications.</w:t>
      </w:r>
    </w:p>
    <w:p>
      <w:pPr>
        <w:pStyle w:val="ListBullet"/>
      </w:pPr>
      <w:r>
        <w:t xml:space="preserve">  Implementation of a robust document control system.</w:t>
      </w:r>
    </w:p>
    <w:p>
      <w:pPr>
        <w:pStyle w:val="ListBullet"/>
      </w:pPr>
      <w:r>
        <w:t xml:space="preserve">  Conducting regular design reviews, inter-discipline checks, and vendor document reviews.</w:t>
      </w:r>
    </w:p>
    <w:p>
      <w:pPr>
        <w:pStyle w:val="ListBullet"/>
      </w:pPr>
      <w:r>
        <w:t xml:space="preserve">  Implementing a comprehensive inspection and test plan (ITP) for fabrication and assembly.</w:t>
      </w:r>
    </w:p>
    <w:p>
      <w:pPr>
        <w:pStyle w:val="ListBullet"/>
      </w:pPr>
      <w:r>
        <w:t xml:space="preserve">  Performing Factory Acceptance Testing (FAT) to verify system performance.</w:t>
      </w:r>
    </w:p>
    <w:p>
      <w:pPr>
        <w:pStyle w:val="Heading2"/>
      </w:pPr>
      <w:r>
        <w:t>9.0 Procurement and Subcontracting Strategy</w:t>
      </w:r>
    </w:p>
    <w:p>
      <w:r>
        <w:t>Procurement and subcontracting activities are critical for the successful delivery of the MEG Transfer Pump Skid. The strategy will focus on securing high-quality equipment and services from qualified vendors and subcontractors, ensuring timely delivery and cost-effectiveness.</w:t>
      </w:r>
    </w:p>
    <w:p>
      <w:pPr>
        <w:pStyle w:val="ListBullet"/>
      </w:pPr>
      <w:r>
        <w:t xml:space="preserve">  Procurement &amp; Subcontract Activities: The Project Manager, in collaboration with Process Engineering, Mechanical &amp; Equipment Engineering, and Instrumentation/Control, will oversee all procurement and subcontracting. This includes vendor pre-qualification, bid evaluation, purchase order issuance, and contract administration.</w:t>
      </w:r>
    </w:p>
    <w:p>
      <w:pPr>
        <w:pStyle w:val="ListBullet"/>
      </w:pPr>
      <w:r>
        <w:t xml:space="preserve">  Expediting: A dedicated expediting function will be implemented, particularly for long-lead items such as the main pump and other critical components. This will involve regular communication with vendors to monitor manufacturing progress, identify potential delays, and ensure on-time delivery to support the project schedule.</w:t>
      </w:r>
    </w:p>
    <w:p>
      <w:pPr>
        <w:pStyle w:val="ListBullet"/>
      </w:pPr>
      <w:r>
        <w:t xml:space="preserve">  Subcontracts: Any specialized fabrication, assembly, or testing services required will be managed through formal subcontracts. These subcontracts will clearly define scope, schedule, quality requirements, and performance metrics, with oversight from the Project Team.</w:t>
      </w:r>
    </w:p>
    <w:p>
      <w:pPr>
        <w:pStyle w:val="Heading2"/>
      </w:pPr>
      <w:r>
        <w:t>10.0 Communication Plan</w:t>
      </w:r>
    </w:p>
    <w:p>
      <w:r>
        <w:t>Effective communication is essential for project success. The communication plan includes:</w:t>
      </w:r>
    </w:p>
    <w:p>
      <w:pPr>
        <w:pStyle w:val="ListBullet"/>
      </w:pPr>
      <w:r>
        <w:t xml:space="preserve">  Regular internal project team meetings to review progress, address issues, and plan upcoming activities.</w:t>
      </w:r>
    </w:p>
    <w:p>
      <w:pPr>
        <w:pStyle w:val="ListBullet"/>
      </w:pPr>
      <w:r>
        <w:t xml:space="preserve">  Scheduled progress meetings with B Star Chemetics to provide updates, discuss open items, and obtain necessary approvals.</w:t>
      </w:r>
    </w:p>
    <w:p>
      <w:pPr>
        <w:pStyle w:val="ListBullet"/>
      </w:pPr>
      <w:r>
        <w:t xml:space="preserve">  Formal reporting mechanisms, including monthly progress reports and technical queries.</w:t>
      </w:r>
    </w:p>
    <w:p>
      <w:pPr>
        <w:pStyle w:val="ListBullet"/>
      </w:pPr>
      <w:r>
        <w:t xml:space="preserve">  A clear communication matrix defining roles, responsibilities, and contact information for key project personnel.</w:t>
      </w:r>
    </w:p>
    <w:p>
      <w:pPr>
        <w:pStyle w:val="Heading2"/>
      </w:pPr>
      <w:r>
        <w:t>11.0 Health, Safety, and Environment (HSE)</w:t>
      </w:r>
    </w:p>
    <w:p>
      <w:r>
        <w:t>The Project Team is committed to maintaining the highest standards of health, safety, and environmental protection throughout the project. All activities will be conducted in strict compliance with applicable local regulations, industry best practices, and B Star Chemetics' specific HSE requirements. This includes:</w:t>
      </w:r>
    </w:p>
    <w:p>
      <w:pPr>
        <w:pStyle w:val="ListBullet"/>
      </w:pPr>
      <w:r>
        <w:t xml:space="preserve">  Implementing a project-specific HSE plan.</w:t>
      </w:r>
    </w:p>
    <w:p>
      <w:pPr>
        <w:pStyle w:val="ListBullet"/>
      </w:pPr>
      <w:r>
        <w:t xml:space="preserve">  Conducting hazard identification and risk assessments for all work activities.</w:t>
      </w:r>
    </w:p>
    <w:p>
      <w:pPr>
        <w:pStyle w:val="ListBullet"/>
      </w:pPr>
      <w:r>
        <w:t xml:space="preserve">  Providing necessary training and personal protective equipment (PPE).</w:t>
      </w:r>
    </w:p>
    <w:p>
      <w:pPr>
        <w:pStyle w:val="ListBullet"/>
      </w:pPr>
      <w:r>
        <w:t xml:space="preserve">  Promoting a culture of safety awareness and accountability.</w:t>
      </w:r>
    </w:p>
    <w:p>
      <w:pPr>
        <w:pStyle w:val="Heading2"/>
      </w:pPr>
      <w:r>
        <w:t>12.0 Project Closeout</w:t>
      </w:r>
    </w:p>
    <w:p>
      <w:r>
        <w:t>Upon completion of the fabrication, testing, and delivery phases, the project will proceed to formal closeout. This will include:</w:t>
      </w:r>
    </w:p>
    <w:p>
      <w:pPr>
        <w:pStyle w:val="ListBullet"/>
      </w:pPr>
      <w:r>
        <w:t xml:space="preserve">  Finalization and submission of all project documentation, including as-built drawings, operation and maintenance manuals, and spare parts lists.</w:t>
      </w:r>
    </w:p>
    <w:p>
      <w:pPr>
        <w:pStyle w:val="ListBullet"/>
      </w:pPr>
      <w:r>
        <w:t xml:space="preserve">  Completion of all contractual obligations.</w:t>
      </w:r>
    </w:p>
    <w:p>
      <w:pPr>
        <w:pStyle w:val="ListBullet"/>
      </w:pPr>
      <w:r>
        <w:t xml:space="preserve">  Conducting a lessons learned session to capture insights for future projects.</w:t>
      </w:r>
    </w:p>
    <w:p>
      <w:pPr>
        <w:pStyle w:val="ListBullet"/>
      </w:pPr>
      <w:r>
        <w:t xml:space="preserve">  Formal handover of the MEG Transfer Pump Skid and associated documentation to B Star Chemetics.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