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最后核对第 6—7 页参考解答；差异较大时先检查条件，再加密网格或减小步长。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