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Finite element analysis with AI</w:t>
      </w:r>
    </w:p>
    <w:p>
      <w:pPr>
        <w:pStyle w:val="Heading2"/>
        <w:keepNext/>
        <w:widowControl/>
        <w:spacing w:after="120" w:before="100" w:line="320" w:lineRule="exact"/>
      </w:pPr>
      <w:r>
        <w:rPr>
          <w:rFonts w:ascii="Arial" w:hAnsi="Arial" w:eastAsia="Arial"/>
          <w:sz w:val="24"/>
        </w:rPr>
        <w:t>AgentFEM introductory exercises</w:t>
      </w:r>
    </w:p>
    <w:p>
      <w:pPr>
        <w:pStyle w:val="Caption"/>
        <w:keepNext w:val="0"/>
        <w:widowControl/>
        <w:spacing w:after="120" w:before="0" w:line="230" w:lineRule="exact"/>
      </w:pPr>
      <w:r>
        <w:rPr>
          <w:rFonts w:ascii="Times New Roman" w:hAnsi="Times New Roman" w:eastAsia="Times New Roman"/>
          <w:sz w:val="18"/>
        </w:rPr>
        <w:t>Name ____________________ Date ____________________</w:t>
      </w:r>
    </w:p>
    <w:p>
      <w:pPr>
        <w:pStyle w:val="Heading2"/>
        <w:keepNext/>
        <w:widowControl/>
        <w:spacing w:after="120" w:before="100" w:line="320" w:lineRule="exact"/>
      </w:pPr>
      <w:r>
        <w:rPr>
          <w:rFonts w:ascii="Arial" w:hAnsi="Arial" w:eastAsia="Arial"/>
          <w:sz w:val="24"/>
        </w:rPr>
        <w:t>Learning objectives</w:t>
      </w:r>
    </w:p>
    <w:p>
      <w:pPr>
        <w:keepNext w:val="0"/>
        <w:widowControl/>
        <w:spacing w:after="120" w:before="0" w:line="280" w:lineRule="exact"/>
      </w:pPr>
      <w:r>
        <w:rPr>
          <w:rFonts w:ascii="Times New Roman" w:hAnsi="Times New Roman" w:eastAsia="Times New Roman"/>
          <w:sz w:val="21"/>
        </w:rPr>
        <w:t>Describe a finite element problem, check modelling conditions and assess results using theory and numerical comparisons. No programming is required; identify the geometry, material, boundary conditions and quantities of interest.</w:t>
      </w:r>
    </w:p>
    <w:p>
      <w:pPr>
        <w:pStyle w:val="Heading2"/>
        <w:keepNext/>
        <w:widowControl/>
        <w:spacing w:after="120" w:before="100" w:line="320" w:lineRule="exact"/>
      </w:pPr>
      <w:r>
        <w:rPr>
          <w:rFonts w:ascii="Arial" w:hAnsi="Arial" w:eastAsia="Arial"/>
          <w:sz w:val="24"/>
        </w:rPr>
        <w:t>Getting ready</w:t>
      </w:r>
    </w:p>
    <w:p>
      <w:pPr>
        <w:pStyle w:val="Caption"/>
        <w:keepNext w:val="0"/>
        <w:widowControl/>
        <w:spacing w:after="120" w:before="0" w:line="230" w:lineRule="exact"/>
      </w:pPr>
      <w:r>
        <w:rPr>
          <w:rFonts w:ascii="Times New Roman" w:hAnsi="Times New Roman" w:eastAsia="Times New Roman"/>
          <w:sz w:val="18"/>
        </w:rPr>
        <w:t>Use an AI assistant connected to a local AgentFEM installation. First send:</w:t>
      </w:r>
    </w:p>
    <w:p>
      <w:pPr>
        <w:keepNext w:val="0"/>
        <w:widowControl/>
        <w:spacing w:after="120" w:before="0" w:line="270" w:lineRule="exact"/>
      </w:pPr>
      <w:r>
        <w:rPr>
          <w:rFonts w:ascii="Times New Roman" w:hAnsi="Times New Roman" w:eastAsia="Times New Roman"/>
          <w:sz w:val="21"/>
        </w:rPr>
        <w:t>Check whether you can run AgentFEM. Tell me its version and where projects will be saved. Ask for my approval before installing or configuring anything. For now, check the environment only; do not start a simulation.</w:t>
      </w:r>
    </w:p>
    <w:p>
      <w:pPr>
        <w:pStyle w:val="Caption"/>
        <w:keepNext w:val="0"/>
        <w:widowControl/>
        <w:spacing w:after="120" w:before="0" w:line="230" w:lineRule="exact"/>
      </w:pPr>
      <w:r>
        <w:rPr>
          <w:rFonts w:ascii="Times New Roman" w:hAnsi="Times New Roman" w:eastAsia="Times New Roman"/>
          <w:sz w:val="18"/>
        </w:rPr>
        <w:t>Once available, send these instructions. Wait for the reply before sending an exercise.</w:t>
      </w:r>
    </w:p>
    <w:p>
      <w:pPr>
        <w:keepNext w:val="0"/>
        <w:widowControl/>
        <w:spacing w:after="120" w:before="0" w:line="270" w:lineRule="exact"/>
      </w:pPr>
      <w:r>
        <w:rPr>
          <w:rFonts w:ascii="Times New Roman" w:hAnsi="Times New Roman" w:eastAsia="Times New Roman"/>
          <w:sz w:val="21"/>
        </w:rPr>
        <w:t>I will send an exercise next. Once you receive it, create a new AgentFEM project, check and run it, and save the model and results. Show only one result figure, key values with units, and a two- or three-sentence explanation. Avoid lengthy analysis. Tell me if essential information is missing or you cannot run it. For now, reply only: ‘Ready. Please send the exercise.’ Do not start calculating or guess the exercise.</w:t>
      </w:r>
    </w:p>
    <w:p>
      <w:pPr>
        <w:pStyle w:val="Heading2"/>
        <w:keepNext/>
        <w:widowControl/>
        <w:spacing w:after="120" w:before="100" w:line="320" w:lineRule="exact"/>
      </w:pPr>
      <w:r>
        <w:rPr>
          <w:rFonts w:ascii="Arial" w:hAnsi="Arial" w:eastAsia="Arial"/>
          <w:sz w:val="24"/>
        </w:rPr>
        <w:t>Procedure</w:t>
      </w:r>
    </w:p>
    <w:p>
      <w:pPr>
        <w:keepNext w:val="0"/>
        <w:widowControl/>
        <w:spacing w:after="120" w:before="0" w:line="270" w:lineRule="exact"/>
      </w:pPr>
      <w:r>
        <w:rPr>
          <w:rFonts w:ascii="Times New Roman" w:hAnsi="Times New Roman" w:eastAsia="Times New Roman"/>
          <w:sz w:val="21"/>
        </w:rPr>
        <w:t>1. Read the problem and predict the direction and magnitude of the response. Send the prompt, then check the figure, values and units.</w:t>
      </w:r>
    </w:p>
    <w:p>
      <w:pPr>
        <w:keepNext w:val="0"/>
        <w:widowControl/>
        <w:spacing w:after="120" w:before="0" w:line="270" w:lineRule="exact"/>
      </w:pPr>
      <w:r>
        <w:rPr>
          <w:rFonts w:ascii="Times New Roman" w:hAnsi="Times New Roman" w:eastAsia="Times New Roman"/>
          <w:sz w:val="21"/>
        </w:rPr>
        <w:t>2. Complete the comparison, fill in your observations and explain the results in your own words.</w:t>
      </w:r>
    </w:p>
    <w:p>
      <w:pPr>
        <w:keepNext w:val="0"/>
        <w:widowControl/>
        <w:spacing w:after="120" w:before="0" w:line="270" w:lineRule="exact"/>
      </w:pPr>
      <w:r>
        <w:rPr>
          <w:rFonts w:ascii="Times New Roman" w:hAnsi="Times New Roman" w:eastAsia="Times New Roman"/>
          <w:sz w:val="21"/>
        </w:rPr>
        <w:t>3. Check the reference answers on pages 8–10. If results differ substantially, check conditions before refining the mesh or time step.</w:t>
      </w:r>
    </w:p>
    <w:p>
      <w:pPr>
        <w:pStyle w:val="Heading2"/>
        <w:keepNext/>
        <w:widowControl/>
        <w:spacing w:after="120" w:before="100" w:line="320" w:lineRule="exact"/>
      </w:pPr>
      <w:r>
        <w:rPr>
          <w:rFonts w:ascii="Arial" w:hAnsi="Arial" w:eastAsia="Arial"/>
          <w:sz w:val="24"/>
        </w:rPr>
        <w:t>Exercise guide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Exercise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Check</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Cantilever deflection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Beam theory and load scaling</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Thick cylinder under internal pressure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Lamé solution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Steady heat conduction in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temperature and Sixier’s law</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Transient heating of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series and time-step comparison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Column response under compression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curve and Euler load</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Re-entrant honeycomb</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Solid plate comparison</w:t>
            </w:r>
          </w:p>
        </w:tc>
      </w:tr>
    </w:tbl>
    <w:p>
      <w:pPr>
        <w:pStyle w:val="Caption"/>
        <w:keepNext w:val="0"/>
        <w:widowControl/>
        <w:spacing w:after="120" w:before="0" w:line="230" w:lineRule="exact"/>
      </w:pPr>
      <w:r>
        <w:rPr>
          <w:rFonts w:ascii="Times New Roman" w:hAnsi="Times New Roman" w:eastAsia="Times New Roman"/>
          <w:sz w:val="18"/>
        </w:rPr>
        <w:t>Keep the model, a table of key values and a result figure for each exercise. Use consistent units and report results in the requested units.</w:t>
      </w:r>
    </w:p>
    <w:p>
      <w:pPr>
        <w:pStyle w:val="Caption"/>
        <w:keepNext w:val="0"/>
        <w:widowControl/>
        <w:spacing w:after="120" w:before="0" w:line="230" w:lineRule="exact"/>
      </w:pPr>
      <w:r>
        <w:rPr>
          <w:rFonts w:ascii="Times New Roman" w:hAnsi="Times New Roman" w:eastAsia="Times New Roman"/>
          <w:sz w:val="18"/>
        </w:rPr>
        <w:t>Setup: see the installation guide in the references. Windows uses WSL2.</w:t>
      </w:r>
    </w:p>
    <w:p>
      <w:r>
        <w:br w:type="page"/>
      </w:r>
    </w:p>
    <w:p>
      <w:pPr>
        <w:pStyle w:val="Heading1"/>
        <w:keepNext/>
        <w:widowControl/>
        <w:spacing w:after="120" w:before="0" w:line="420" w:lineRule="exact"/>
      </w:pPr>
      <w:r>
        <w:rPr>
          <w:rFonts w:ascii="Arial" w:hAnsi="Arial" w:eastAsia="Arial"/>
          <w:sz w:val="32"/>
        </w:rPr>
        <w:t>Exercise 1 Cantilever deflection</w:t>
      </w:r>
    </w:p>
    <w:p>
      <w:pPr>
        <w:pStyle w:val="Caption"/>
        <w:keepNext w:val="0"/>
        <w:widowControl/>
        <w:spacing w:after="120" w:before="0" w:line="230" w:lineRule="exact"/>
      </w:pPr>
      <w:r>
        <w:rPr>
          <w:rFonts w:ascii="Times New Roman" w:hAnsi="Times New Roman" w:eastAsia="Times New Roman"/>
          <w:sz w:val="18"/>
        </w:rPr>
        <w:t>Distinguish true displacement from display magnification and check load–displacement proportionality.</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s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h = 20 mm; thickness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and restraint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end fixed; total downward force 200 N uniformly distributed on the right end face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2D plane stress; small displacements; no gravity</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steel cantilever beam: length 200 mm, height 20 mm, thickness 10 mm, Young’s modulus 210 GPa and Poisson’s ratio 0.3. Fix the left end and distribute a total downward force of 200 N uniformly over the right end face. Use a 2D plane-stress, small-displacement linear-elastic model and neglect gravity. Show the deformed shape and the downward displacement at the midpoint of the right end (mm). State the deformation scale factor on the figure.</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downward displacement at the right-end midpoint and check its direction.</w:t>
      </w:r>
    </w:p>
    <w:p>
      <w:pPr>
        <w:keepNext w:val="0"/>
        <w:widowControl/>
        <w:spacing w:after="120" w:before="0" w:line="270" w:lineRule="exact"/>
      </w:pPr>
      <w:r>
        <w:rPr>
          <w:rFonts w:ascii="Times New Roman" w:hAnsi="Times New Roman" w:eastAsia="Times New Roman"/>
          <w:sz w:val="21"/>
        </w:rPr>
        <w:t>2. Repeat at 400 N with all other conditions unchanged. Calculate the deflection ratio.</w:t>
      </w:r>
    </w:p>
    <w:p>
      <w:pPr>
        <w:keepNext w:val="0"/>
        <w:widowControl/>
        <w:spacing w:after="120" w:before="0" w:line="270" w:lineRule="exact"/>
      </w:pPr>
      <w:r>
        <w:rPr>
          <w:rFonts w:ascii="Times New Roman" w:hAnsi="Times New Roman" w:eastAsia="Times New Roman"/>
          <w:sz w:val="21"/>
        </w:rPr>
        <w:t>3. Compare with cantilever beam theory and discuss possible sources of discrepancy.</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total force to 400 N, keep everything else unchanged and run again. Compare the two tip deflections and their ratio. Explain the result using beam theory.</w:t>
      </w:r>
    </w:p>
    <w:p>
      <w:pPr>
        <w:pStyle w:val="Caption"/>
        <w:keepNext w:val="0"/>
        <w:widowControl/>
        <w:spacing w:after="120" w:before="0" w:line="230" w:lineRule="exact"/>
      </w:pPr>
      <w:r>
        <w:rPr>
          <w:rFonts w:ascii="Times New Roman" w:hAnsi="Times New Roman" w:eastAsia="Times New Roman"/>
          <w:sz w:val="18"/>
        </w:rPr>
        <w:t>Submit the deformed shape, a load–deflection table and a short comparison with theory.</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N: ______ mm 400 N: ______ mm Ratio: ______</w:t>
      </w:r>
    </w:p>
    <w:p>
      <w:pPr>
        <w:pStyle w:val="Caption"/>
        <w:keepNext w:val="0"/>
        <w:widowControl/>
        <w:spacing w:after="120" w:before="0" w:line="230" w:lineRule="exact"/>
      </w:pPr>
      <w:r>
        <w:rPr>
          <w:rFonts w:ascii="Times New Roman" w:hAnsi="Times New Roman" w:eastAsia="Times New Roman"/>
          <w:sz w:val="18"/>
        </w:rPr>
        <w:t>Theoretical deflection: ______ mm Relative difference: ______ %</w:t>
      </w:r>
    </w:p>
    <w:p>
      <w:r>
        <w:br w:type="page"/>
      </w:r>
    </w:p>
    <w:p>
      <w:pPr>
        <w:pStyle w:val="Heading1"/>
        <w:keepNext/>
        <w:widowControl/>
        <w:spacing w:after="120" w:before="0" w:line="420" w:lineRule="exact"/>
      </w:pPr>
      <w:r>
        <w:rPr>
          <w:rFonts w:ascii="Arial" w:hAnsi="Arial" w:eastAsia="Arial"/>
          <w:sz w:val="32"/>
        </w:rPr>
        <w:t>Exercise 2 Thick cylinder under internal pressure</w:t>
      </w:r>
    </w:p>
    <w:p>
      <w:pPr>
        <w:pStyle w:val="Caption"/>
        <w:keepNext w:val="0"/>
        <w:widowControl/>
        <w:spacing w:after="120" w:before="0" w:line="230" w:lineRule="exact"/>
      </w:pPr>
      <w:r>
        <w:rPr>
          <w:rFonts w:ascii="Times New Roman" w:hAnsi="Times New Roman" w:eastAsia="Times New Roman"/>
          <w:sz w:val="18"/>
        </w:rPr>
        <w:t>Use an axisymmetric model and check radial displacement against Lamé’s solution.</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s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radius a = 25 mm; outer radius b = 50 mm; length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Internal pressure p = 10 MPa; zero external pressure; no end-cap load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Axisymmetry; zero axial strain; axial displacement u_z = 0 throughout</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thick-walled cylinder: inner radius 25 mm, outer radius 50 mm, length 100 mm, Young’s modulus 210 GPa and Poisson’s ratio 0.3. Apply 10 MPa internal pressure, leave the outer wall radially free and apply no end-cap load. Use a linear-elastic axisymmetric model with zero axial displacement throughout. Report the inner-wall radial displacement (μm) and plot radial displacement through the wall at mid-length. Check against Lamé’s solution.</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Check the directions of internal pressure and radial displacement.</w:t>
      </w:r>
    </w:p>
    <w:p>
      <w:pPr>
        <w:keepNext w:val="0"/>
        <w:widowControl/>
        <w:spacing w:after="120" w:before="0" w:line="270" w:lineRule="exact"/>
      </w:pPr>
      <w:r>
        <w:rPr>
          <w:rFonts w:ascii="Times New Roman" w:hAnsi="Times New Roman" w:eastAsia="Times New Roman"/>
          <w:sz w:val="21"/>
        </w:rPr>
        <w:t>2. Increase the outer radius to 60 mm. Keep inner radius and pressure fixed; compare inner-wall displacement.</w:t>
      </w:r>
    </w:p>
    <w:p>
      <w:pPr>
        <w:keepNext w:val="0"/>
        <w:widowControl/>
        <w:spacing w:after="120" w:before="0" w:line="270" w:lineRule="exact"/>
      </w:pPr>
      <w:r>
        <w:rPr>
          <w:rFonts w:ascii="Times New Roman" w:hAnsi="Times New Roman" w:eastAsia="Times New Roman"/>
          <w:sz w:val="21"/>
        </w:rPr>
        <w:t>3. Calculate analytical displacements for both radii and explain the effect of wall thickness.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outer radius to 60 mm, keep everything else unchanged and run again. Compare the two inner-wall radial displacements, check them against Lamé’s solution and explain the effect of a thicker wall.</w:t>
      </w:r>
    </w:p>
    <w:p>
      <w:pPr>
        <w:pStyle w:val="Caption"/>
        <w:keepNext w:val="0"/>
        <w:widowControl/>
        <w:spacing w:after="120" w:before="0" w:line="230" w:lineRule="exact"/>
      </w:pPr>
      <w:r>
        <w:rPr>
          <w:rFonts w:ascii="Times New Roman" w:hAnsi="Times New Roman" w:eastAsia="Times New Roman"/>
          <w:sz w:val="18"/>
        </w:rPr>
        <w:t>Submit the radial displacement profile with the analytical comparison and a table for both wall thicknesses.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Outer radius 50 mm: ______ μm 60 mm: ______ μm</w:t>
      </w:r>
    </w:p>
    <w:p>
      <w:pPr>
        <w:pStyle w:val="Caption"/>
        <w:keepNext w:val="0"/>
        <w:widowControl/>
        <w:spacing w:after="120" w:before="0" w:line="230" w:lineRule="exact"/>
      </w:pPr>
      <w:r>
        <w:rPr>
          <w:rFonts w:ascii="Times New Roman" w:hAnsi="Times New Roman" w:eastAsia="Times New Roman"/>
          <w:sz w:val="18"/>
        </w:rPr>
        <w:t>Reduction in inner-wall displacement: ______ %</w:t>
      </w:r>
    </w:p>
    <w:p>
      <w:r>
        <w:br w:type="page"/>
      </w:r>
    </w:p>
    <w:p>
      <w:pPr>
        <w:pStyle w:val="Heading1"/>
        <w:keepNext/>
        <w:widowControl/>
        <w:spacing w:after="120" w:before="0" w:line="420" w:lineRule="exact"/>
      </w:pPr>
      <w:r>
        <w:rPr>
          <w:rFonts w:ascii="Arial" w:hAnsi="Arial" w:eastAsia="Arial"/>
          <w:sz w:val="32"/>
        </w:rPr>
        <w:t>Exercise 3 Steady heat conduction in a plate</w:t>
      </w:r>
    </w:p>
    <w:p>
      <w:pPr>
        <w:pStyle w:val="Caption"/>
        <w:keepNext w:val="0"/>
        <w:widowControl/>
        <w:spacing w:after="120" w:before="0" w:line="230" w:lineRule="exact"/>
      </w:pPr>
      <w:r>
        <w:rPr>
          <w:rFonts w:ascii="Times New Roman" w:hAnsi="Times New Roman" w:eastAsia="Times New Roman"/>
          <w:sz w:val="18"/>
        </w:rPr>
        <w:t>Distinguish prescribed-temperature and insulated boundaries, and temperature from heat flux.</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s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 and material</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uniform k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Temperatures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100 °C;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 2D steady conduction</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for 2D steady-state heat conduction in a metal plate: length 100 mm, height 40 mm and uniform thermal conductivity 45 W/(m·K). Hold the left boundary at 100 °C and the right at 20 °C. Insulate all other boundaries and use no internal heat source. Show the temperature field, centre temperature (°C), temperature profile along the horizontal centreline and rightward heat flux density (W/m²).</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centre temperature and describe the profile along the length.</w:t>
      </w:r>
    </w:p>
    <w:p>
      <w:pPr>
        <w:keepNext w:val="0"/>
        <w:widowControl/>
        <w:spacing w:after="120" w:before="0" w:line="270" w:lineRule="exact"/>
      </w:pPr>
      <w:r>
        <w:rPr>
          <w:rFonts w:ascii="Times New Roman" w:hAnsi="Times New Roman" w:eastAsia="Times New Roman"/>
          <w:sz w:val="21"/>
        </w:rPr>
        <w:t>2. Double conductivity to 90 W/(m·K), without changing the boundaries. Compare temperatures and heat flux.</w:t>
      </w:r>
    </w:p>
    <w:p>
      <w:pPr>
        <w:keepNext w:val="0"/>
        <w:widowControl/>
        <w:spacing w:after="120" w:before="0" w:line="270" w:lineRule="exact"/>
      </w:pPr>
      <w:r>
        <w:rPr>
          <w:rFonts w:ascii="Times New Roman" w:hAnsi="Times New Roman" w:eastAsia="Times New Roman"/>
          <w:sz w:val="21"/>
        </w:rPr>
        <w:t>3. Derive the temperature profile from the 1D steady heat equation and use Sixier’s law to calculate heat flux.</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thermal conductivity to 90 W/(m·K), keep everything else unchanged and run again. Compare the temperature fields and heat flux densities. Explain the result using Fourier’s law.</w:t>
      </w:r>
    </w:p>
    <w:p>
      <w:pPr>
        <w:pStyle w:val="Caption"/>
        <w:keepNext w:val="0"/>
        <w:widowControl/>
        <w:spacing w:after="120" w:before="0" w:line="230" w:lineRule="exact"/>
      </w:pPr>
      <w:r>
        <w:rPr>
          <w:rFonts w:ascii="Times New Roman" w:hAnsi="Times New Roman" w:eastAsia="Times New Roman"/>
          <w:sz w:val="18"/>
        </w:rPr>
        <w:t>Submit the temperature field, a table of centre temperature and heat flux for both conductivities, and an analytical check.</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k = 45: centre ______ °C; heat flux ______ W/m²</w:t>
      </w:r>
    </w:p>
    <w:p>
      <w:pPr>
        <w:pStyle w:val="Caption"/>
        <w:keepNext w:val="0"/>
        <w:widowControl/>
        <w:spacing w:after="120" w:before="0" w:line="230" w:lineRule="exact"/>
      </w:pPr>
      <w:r>
        <w:rPr>
          <w:rFonts w:ascii="Times New Roman" w:hAnsi="Times New Roman" w:eastAsia="Times New Roman"/>
          <w:sz w:val="18"/>
        </w:rPr>
        <w:t>k = 90: centre ______ °C; heat flux ______ W/m²</w:t>
      </w:r>
    </w:p>
    <w:p>
      <w:r>
        <w:br w:type="page"/>
      </w:r>
    </w:p>
    <w:p>
      <w:pPr>
        <w:pStyle w:val="Heading1"/>
        <w:keepNext/>
        <w:widowControl/>
        <w:spacing w:after="120" w:before="0" w:line="420" w:lineRule="exact"/>
      </w:pPr>
      <w:r>
        <w:rPr>
          <w:rFonts w:ascii="Arial" w:hAnsi="Arial" w:eastAsia="Arial"/>
          <w:sz w:val="32"/>
        </w:rPr>
        <w:t>Exercise 4 Transient heating of a plate</w:t>
      </w:r>
    </w:p>
    <w:p>
      <w:pPr>
        <w:pStyle w:val="Caption"/>
        <w:keepNext w:val="0"/>
        <w:widowControl/>
        <w:spacing w:after="120" w:before="0" w:line="230" w:lineRule="exact"/>
      </w:pPr>
      <w:r>
        <w:rPr>
          <w:rFonts w:ascii="Times New Roman" w:hAnsi="Times New Roman" w:eastAsia="Times New Roman"/>
          <w:sz w:val="18"/>
        </w:rPr>
        <w:t>Read a temperature history, compare transient and steady states, and test time-step sensitivity.</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s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plate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ρ = 7800 kg/m³; c = 500 J/(kg·K), all constant</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 and boundary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Initially 20 °C throughout; for t &gt; 0, left 100 °C and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Time integration</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To 600 s; backward Euler; initial time step Δt = 2 s</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simulate transient heating of a 2D metal plate: length 100 mm, height 40 mm and initial temperature 20 °C. Keep thermal conductivity 45 W/(m·K), density 7800 kg/m³ and specific heat capacity 500 J/(kg·K) constant. From the start of heating, hold the left boundary at 100 °C and the right at 20 °C. Insulate all other boundaries and use no internal heat source. Run to 600 s using backward Euler with a 2 s time step. Provide the centre-temperature curve and data table (°C). Save the temperature field every 10 s as a time series playable in ParaView.</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Plot centre temperature and record values at 60, 120, 300 and 600 s.</w:t>
      </w:r>
    </w:p>
    <w:p>
      <w:pPr>
        <w:keepNext w:val="0"/>
        <w:widowControl/>
        <w:spacing w:after="120" w:before="0" w:line="270" w:lineRule="exact"/>
      </w:pPr>
      <w:r>
        <w:rPr>
          <w:rFonts w:ascii="Times New Roman" w:hAnsi="Times New Roman" w:eastAsia="Times New Roman"/>
          <w:sz w:val="21"/>
        </w:rPr>
        <w:t>2. Repeat with a 1 s time step and the same mesh. Compare temperatures at shared sample times.</w:t>
      </w:r>
    </w:p>
    <w:p>
      <w:pPr>
        <w:keepNext w:val="0"/>
        <w:widowControl/>
        <w:spacing w:after="120" w:before="0" w:line="270" w:lineRule="exact"/>
      </w:pPr>
      <w:r>
        <w:rPr>
          <w:rFonts w:ascii="Times New Roman" w:hAnsi="Times New Roman" w:eastAsia="Times New Roman"/>
          <w:sz w:val="21"/>
        </w:rPr>
        <w:t>3. Compare with Exercise 3 and justify whether the plate is sufficiently close to steady state at 600 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Reduce the time step to 1 s, keep the mesh and all other conditions unchanged and run again. Overlay the two centre-temperature curves. Compare the maximum temperature difference at shared sample times and the difference at 600 s to assess whether the original time step is adequate.</w:t>
      </w:r>
    </w:p>
    <w:p>
      <w:pPr>
        <w:pStyle w:val="Caption"/>
        <w:keepNext w:val="0"/>
        <w:widowControl/>
        <w:spacing w:after="120" w:before="0" w:line="230" w:lineRule="exact"/>
      </w:pPr>
      <w:r>
        <w:rPr>
          <w:rFonts w:ascii="Times New Roman" w:hAnsi="Times New Roman" w:eastAsia="Times New Roman"/>
          <w:sz w:val="18"/>
        </w:rPr>
        <w:t>Submit both temperature histories, the four-time table, time-series files and your time-step assessment.</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60 s: ______ °C 120 s: ______ °C</w:t>
      </w:r>
    </w:p>
    <w:p>
      <w:pPr>
        <w:pStyle w:val="Caption"/>
        <w:keepNext w:val="0"/>
        <w:widowControl/>
        <w:spacing w:after="120" w:before="0" w:line="230" w:lineRule="exact"/>
      </w:pPr>
      <w:r>
        <w:rPr>
          <w:rFonts w:ascii="Times New Roman" w:hAnsi="Times New Roman" w:eastAsia="Times New Roman"/>
          <w:sz w:val="18"/>
        </w:rPr>
        <w:t>300 s: ______ °C 600 s: ______ °C</w:t>
      </w:r>
    </w:p>
    <w:p>
      <w:pPr>
        <w:pStyle w:val="Caption"/>
        <w:keepNext w:val="0"/>
        <w:widowControl/>
        <w:spacing w:after="120" w:before="0" w:line="230" w:lineRule="exact"/>
      </w:pPr>
      <w:r>
        <w:rPr>
          <w:rFonts w:ascii="Times New Roman" w:hAnsi="Times New Roman" w:eastAsia="Times New Roman"/>
          <w:sz w:val="18"/>
        </w:rPr>
        <w:t>Maximum difference between time steps: ______ °C</w:t>
      </w:r>
    </w:p>
    <w:p>
      <w:r>
        <w:br w:type="page"/>
      </w:r>
    </w:p>
    <w:p>
      <w:pPr>
        <w:pStyle w:val="Heading1"/>
        <w:keepNext/>
        <w:widowControl/>
        <w:spacing w:after="120" w:before="0" w:line="420" w:lineRule="exact"/>
      </w:pPr>
      <w:r>
        <w:rPr>
          <w:rFonts w:ascii="Arial" w:hAnsi="Arial" w:eastAsia="Arial"/>
          <w:sz w:val="32"/>
        </w:rPr>
        <w:t>Exercise 5 Column response under compression</w:t>
      </w:r>
    </w:p>
    <w:p>
      <w:pPr>
        <w:pStyle w:val="Caption"/>
        <w:keepNext w:val="0"/>
        <w:widowControl/>
        <w:spacing w:after="120" w:before="0" w:line="230" w:lineRule="exact"/>
      </w:pPr>
      <w:r>
        <w:rPr>
          <w:rFonts w:ascii="Times New Roman" w:hAnsi="Times New Roman" w:eastAsia="Times New Roman"/>
          <w:sz w:val="18"/>
        </w:rPr>
        <w:t>As compression increases, does sideways displacement remain proportional to the load? Plot the response and see what happens near Euler’s critical load.</w:t>
      </w:r>
    </w:p>
    <w:p>
      <w:pPr>
        <w:spacing w:after="60" w:line="240" w:lineRule="auto" w:before="120"/>
        <w:jc w:val="center"/>
      </w:pPr>
      <w:r>
        <w:drawing>
          <wp:inline xmlns:a="http://schemas.openxmlformats.org/drawingml/2006/main" xmlns:pic="http://schemas.openxmlformats.org/drawingml/2006/picture">
            <wp:extent cx="5842000" cy="1525411"/>
            <wp:docPr id="5" name="Picture 5" descr="column-setup-en"/>
            <wp:cNvGraphicFramePr>
              <a:graphicFrameLocks noChangeAspect="1"/>
            </wp:cNvGraphicFramePr>
            <a:graphic>
              <a:graphicData uri="http://schemas.openxmlformats.org/drawingml/2006/picture">
                <pic:pic>
                  <pic:nvPicPr>
                    <pic:cNvPr id="0" name="column-setup-en.png"/>
                    <pic:cNvPicPr/>
                  </pic:nvPicPr>
                  <pic:blipFill>
                    <a:blip r:embed="rId15"/>
                    <a:stretch>
                      <a:fillRect/>
                    </a:stretch>
                  </pic:blipFill>
                  <pic:spPr>
                    <a:xfrm>
                      <a:off x="0" y="0"/>
                      <a:ext cx="5842000" cy="1525411"/>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Requires AgentFEM with geometric nonlinearity and plane-stress Neo-Hookean elasticity.</w:t>
      </w:r>
    </w:p>
    <w:p>
      <w:pPr>
        <w:pStyle w:val="Heading2"/>
        <w:keepNext/>
        <w:widowControl/>
        <w:spacing w:after="120" w:before="100" w:line="320" w:lineRule="exact"/>
      </w:pPr>
      <w:r>
        <w:rPr>
          <w:rFonts w:ascii="Arial" w:hAnsi="Arial" w:eastAsia="Arial"/>
          <w:sz w:val="24"/>
        </w:rPr>
        <w:t>Modeling prompt</w:t>
      </w:r>
    </w:p>
    <w:p>
      <w:pPr>
        <w:keepNext w:val="0"/>
        <w:widowControl/>
        <w:spacing w:after="120" w:before="0" w:line="270" w:lineRule="exact"/>
      </w:pPr>
      <w:r>
        <w:rPr>
          <w:rFonts w:ascii="Times New Roman" w:hAnsi="Times New Roman" w:eastAsia="Times New Roman"/>
          <w:sz w:val="21"/>
        </w:rPr>
        <w:t>Use AgentFEM to load a column gradually: length L=200 mm, section 10×10 mm, E=210 GPa, Poisson’s ratio 0.3. Clamp the left end; apply uniform horizontal compression to the right face and leave its rotation free. Other boundaries are free; neglect gravity. Use geometrically nonlinear 2D plane stress with a plane-stress Neo-Hookean elastic material having the same E and ν. Add a stress-free initial bow y₀(x)=0.1[1−cos(πx/2L)] mm. Increase total force from 0 to 10.7 kN in increments, using smaller steps near buckling. Plot total force versus mean right-end lateral displacement relative to the initial shape. Mark Euler’s value π²EI/(4L²) and show deformed shapes at several loads. Numerical settings: N, mm, MPa; Newton absolute residual tolerance 1e-6; allow up to 1500 adaptive increments.</w:t>
      </w:r>
    </w:p>
    <w:p>
      <w:pPr>
        <w:pStyle w:val="Heading2"/>
        <w:keepNext/>
        <w:widowControl/>
        <w:spacing w:after="120" w:before="100" w:line="320" w:lineRule="exact"/>
      </w:pPr>
      <w:r>
        <w:rPr>
          <w:rFonts w:ascii="Arial" w:hAnsi="Arial" w:eastAsia="Arial"/>
          <w:sz w:val="24"/>
        </w:rPr>
        <w:t>Follow-up prompt</w:t>
      </w:r>
    </w:p>
    <w:p>
      <w:pPr>
        <w:keepNext w:val="0"/>
        <w:widowControl/>
        <w:spacing w:after="120" w:before="0" w:line="270" w:lineRule="exact"/>
      </w:pPr>
      <w:r>
        <w:rPr>
          <w:rFonts w:ascii="Times New Roman" w:hAnsi="Times New Roman" w:eastAsia="Times New Roman"/>
          <w:sz w:val="21"/>
        </w:rPr>
        <w:t>Increase the initial bow from 0.1 to 0.2 mm, keeping other settings unchanged. Overlay the two load–lateral displacement curves and compare their deflections at the same load.</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Euler critical load: ________ kN Lateral displacement at 9 kN: ________ mm</w:t>
      </w:r>
    </w:p>
    <w:p>
      <w:pPr>
        <w:pStyle w:val="Caption"/>
        <w:keepNext w:val="0"/>
        <w:widowControl/>
        <w:spacing w:after="120" w:before="0" w:line="230" w:lineRule="exact"/>
      </w:pPr>
      <w:r>
        <w:rPr>
          <w:rFonts w:ascii="Times New Roman" w:hAnsi="Times New Roman" w:eastAsia="Times New Roman"/>
          <w:sz w:val="18"/>
        </w:rPr>
        <w:t>How does the curve change near the critical load? ________________</w:t>
      </w:r>
    </w:p>
    <w:p>
      <w:pPr>
        <w:pStyle w:val="Caption"/>
        <w:keepNext w:val="0"/>
        <w:widowControl/>
        <w:spacing w:after="120" w:before="0" w:line="230" w:lineRule="exact"/>
      </w:pPr>
      <w:r>
        <w:rPr>
          <w:rFonts w:ascii="Times New Roman" w:hAnsi="Times New Roman" w:eastAsia="Times New Roman"/>
          <w:sz w:val="18"/>
        </w:rPr>
        <w:t>Submit one comparison plot, key values and a two- or three-sentence explanation.</w:t>
      </w:r>
    </w:p>
    <w:p>
      <w:r>
        <w:br w:type="page"/>
      </w:r>
    </w:p>
    <w:p>
      <w:pPr>
        <w:pStyle w:val="Heading1"/>
        <w:keepNext/>
        <w:widowControl/>
        <w:spacing w:after="120" w:before="0" w:line="420" w:lineRule="exact"/>
      </w:pPr>
      <w:r>
        <w:rPr>
          <w:rFonts w:ascii="Arial" w:hAnsi="Arial" w:eastAsia="Arial"/>
          <w:sz w:val="32"/>
        </w:rPr>
        <w:t>Exercise 6 Tension of a re-entrant honeycomb</w:t>
      </w:r>
    </w:p>
    <w:p>
      <w:pPr>
        <w:pStyle w:val="Caption"/>
        <w:keepNext w:val="0"/>
        <w:widowControl/>
        <w:spacing w:after="120" w:before="0" w:line="230" w:lineRule="exact"/>
      </w:pPr>
      <w:r>
        <w:rPr>
          <w:rFonts w:ascii="Times New Roman" w:hAnsi="Times New Roman" w:eastAsia="Times New Roman"/>
          <w:sz w:val="18"/>
        </w:rPr>
        <w:t>A solid plate usually narrows when stretched. A re-entrant honeycomb made of the same material can widen. Download and unzip the mesh pack, then give the folder to your AI assistant.</w:t>
      </w:r>
    </w:p>
    <w:p>
      <w:pPr>
        <w:spacing w:after="60" w:line="240" w:lineRule="auto" w:before="120"/>
        <w:jc w:val="center"/>
      </w:pPr>
      <w:r>
        <w:drawing>
          <wp:inline xmlns:a="http://schemas.openxmlformats.org/drawingml/2006/main" xmlns:pic="http://schemas.openxmlformats.org/drawingml/2006/picture">
            <wp:extent cx="5842000" cy="2155976"/>
            <wp:docPr id="6" name="Picture 6" descr="honeycomb-setup-en"/>
            <wp:cNvGraphicFramePr>
              <a:graphicFrameLocks noChangeAspect="1"/>
            </wp:cNvGraphicFramePr>
            <a:graphic>
              <a:graphicData uri="http://schemas.openxmlformats.org/drawingml/2006/picture">
                <pic:pic>
                  <pic:nvPicPr>
                    <pic:cNvPr id="0" name="honeycomb-setup-en.png"/>
                    <pic:cNvPicPr/>
                  </pic:nvPicPr>
                  <pic:blipFill>
                    <a:blip r:embed="rId16"/>
                    <a:stretch>
                      <a:fillRect/>
                    </a:stretch>
                  </pic:blipFill>
                  <pic:spPr>
                    <a:xfrm>
                      <a:off x="0" y="0"/>
                      <a:ext cx="5842000" cy="215597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Download and unzip the pack; give the folder containing honeycomb.msh to the AI. Coordinates are in metres.</w:t>
      </w:r>
    </w:p>
    <w:p>
      <w:pPr>
        <w:pStyle w:val="Caption"/>
        <w:keepNext w:val="0"/>
        <w:widowControl/>
        <w:spacing w:after="120" w:before="0" w:line="210" w:lineRule="exact"/>
      </w:pPr>
      <w:hyperlink r:id="rId17">
        <w:r>
          <w:rPr>
            <w:color w:val="336B85"/>
          </w:rPr>
          <w:t>https://lab.haoming-luo.com/learn/files/honeycomb.zip</w:t>
        </w:r>
      </w:hyperlink>
    </w:p>
    <w:p>
      <w:pPr>
        <w:pStyle w:val="Heading2"/>
        <w:keepNext/>
        <w:widowControl/>
        <w:spacing w:after="120" w:before="100" w:line="320" w:lineRule="exact"/>
      </w:pPr>
      <w:r>
        <w:rPr>
          <w:rFonts w:ascii="Arial" w:hAnsi="Arial" w:eastAsia="Arial"/>
          <w:sz w:val="24"/>
        </w:rPr>
        <w:t>Modeling prompt</w:t>
      </w:r>
    </w:p>
    <w:p>
      <w:pPr>
        <w:keepNext w:val="0"/>
        <w:widowControl/>
        <w:spacing w:after="120" w:before="0" w:line="270" w:lineRule="exact"/>
      </w:pPr>
      <w:r>
        <w:rPr>
          <w:rFonts w:ascii="Times New Roman" w:hAnsi="Times New Roman" w:eastAsia="Times New Roman"/>
          <w:sz w:val="21"/>
        </w:rPr>
        <w:t>Use AgentFEM to import the attached honeycomb.msh without redrawing the geometry. Coordinates are in metres; width 51.9615 mm, height 60 mm. Boundary tags 11/12/13/14 mean left/right/bottom/top. Use small-strain linear elasticity in 2D plane stress, E=1 GPa and Poisson’s ratio 0.3; neglect gravity. Fix horizontal displacement on the left and impose a horizontal extension of 0.1% of the width on the right. Leave vertical motion free except for the bottom-left vertical displacement. Use mean displacements on all four boundaries to calculate axial and transverse strains and apparent Poisson’s ratio. Compare with a solid plate of the same size, material and constraints. Show both deformed shapes side by side with their original outlines; magnify displacement 100 times and label the factor.</w:t>
      </w:r>
    </w:p>
    <w:p>
      <w:pPr>
        <w:pStyle w:val="Heading2"/>
        <w:keepNext/>
        <w:widowControl/>
        <w:spacing w:after="120" w:before="100" w:line="320" w:lineRule="exact"/>
      </w:pPr>
      <w:r>
        <w:rPr>
          <w:rFonts w:ascii="Arial" w:hAnsi="Arial" w:eastAsia="Arial"/>
          <w:sz w:val="24"/>
        </w:rPr>
        <w:t>Follow-up prompt</w:t>
      </w:r>
    </w:p>
    <w:p>
      <w:pPr>
        <w:keepNext w:val="0"/>
        <w:widowControl/>
        <w:spacing w:after="120" w:before="0" w:line="270" w:lineRule="exact"/>
      </w:pPr>
      <w:r>
        <w:rPr>
          <w:rFonts w:ascii="Times New Roman" w:hAnsi="Times New Roman" w:eastAsia="Times New Roman"/>
          <w:sz w:val="21"/>
        </w:rPr>
        <w:t>Use these results to make a looping GIF showing the honeycomb and solid plate stretching together and returning to their original shapes. Keep the view and axis limits fixed, show the original outlines, and label displacement magnification ×100.</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Honeycomb: axial strain ________ transverse strain ________ ratio ________</w:t>
      </w:r>
    </w:p>
    <w:p>
      <w:pPr>
        <w:pStyle w:val="Caption"/>
        <w:keepNext w:val="0"/>
        <w:widowControl/>
        <w:spacing w:after="120" w:before="0" w:line="230" w:lineRule="exact"/>
      </w:pPr>
      <w:r>
        <w:rPr>
          <w:rFonts w:ascii="Times New Roman" w:hAnsi="Times New Roman" w:eastAsia="Times New Roman"/>
          <w:sz w:val="18"/>
        </w:rPr>
        <w:t>Solid plate ratio: ________ GIF file: ________________</w:t>
      </w:r>
    </w:p>
    <w:p>
      <w:pPr>
        <w:pStyle w:val="Caption"/>
        <w:keepNext w:val="0"/>
        <w:widowControl/>
        <w:spacing w:after="120" w:before="0" w:line="230" w:lineRule="exact"/>
      </w:pPr>
      <w:r>
        <w:rPr>
          <w:rFonts w:ascii="Times New Roman" w:hAnsi="Times New Roman" w:eastAsia="Times New Roman"/>
          <w:sz w:val="18"/>
        </w:rPr>
        <w:t>Submit one comparison plot, key values and a two- or three-sentence explanation.</w:t>
      </w:r>
    </w:p>
    <w:p>
      <w:r>
        <w:br w:type="page"/>
      </w:r>
    </w:p>
    <w:p>
      <w:pPr>
        <w:pStyle w:val="Heading1"/>
        <w:keepNext/>
        <w:widowControl/>
        <w:spacing w:after="120" w:before="0" w:line="420" w:lineRule="exact"/>
      </w:pPr>
      <w:r>
        <w:rPr>
          <w:rFonts w:ascii="Arial" w:hAnsi="Arial" w:eastAsia="Arial"/>
          <w:sz w:val="32"/>
        </w:rPr>
        <w:t>Reference answers 1</w:t>
      </w:r>
    </w:p>
    <w:p>
      <w:pPr>
        <w:pStyle w:val="Caption"/>
        <w:keepNext w:val="0"/>
        <w:widowControl/>
        <w:spacing w:after="120" w:before="0" w:line="230" w:lineRule="exact"/>
      </w:pPr>
      <w:r>
        <w:rPr>
          <w:rFonts w:ascii="Times New Roman" w:hAnsi="Times New Roman" w:eastAsia="Times New Roman"/>
          <w:sz w:val="18"/>
        </w:rPr>
        <w:t>Complete your observations before checking. Use these values to verify magnitudes and trends; different meshes need not agree digit for digit.</w:t>
      </w:r>
    </w:p>
    <w:p>
      <w:pPr>
        <w:pStyle w:val="Heading2"/>
        <w:keepNext/>
        <w:widowControl/>
        <w:spacing w:after="120" w:before="100" w:line="320" w:lineRule="exact"/>
      </w:pPr>
      <w:r>
        <w:rPr>
          <w:rFonts w:ascii="Arial" w:hAnsi="Arial" w:eastAsia="Arial"/>
          <w:sz w:val="24"/>
        </w:rPr>
        <w:t>1 Cantilever deflection</w:t>
      </w:r>
    </w:p>
    <w:p>
      <w:pPr>
        <w:keepNext w:val="0"/>
        <w:widowControl/>
        <w:spacing w:after="120" w:before="0" w:line="280" w:lineRule="exact"/>
      </w:pPr>
      <w:r>
        <w:rPr>
          <w:rFonts w:ascii="Times New Roman" w:hAnsi="Times New Roman" w:eastAsia="Times New Roman"/>
          <w:sz w:val="21"/>
        </w:rPr>
        <w:t>For a rectangular section and an Euler–Bernoulli cantilever:</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Beam theory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or linear scaling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(FE)</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(linear scaling)</w:t>
            </w:r>
          </w:p>
        </w:tc>
      </w:tr>
    </w:tbl>
    <w:p>
      <w:pPr>
        <w:spacing w:after="60" w:line="240" w:lineRule="auto" w:before="120"/>
        <w:jc w:val="center"/>
      </w:pPr>
      <w:r>
        <w:drawing>
          <wp:inline xmlns:a="http://schemas.openxmlformats.org/drawingml/2006/main" xmlns:pic="http://schemas.openxmlformats.org/drawingml/2006/picture">
            <wp:extent cx="4572000" cy="1221643"/>
            <wp:docPr id="7" name="Picture 7" descr="beam-en"/>
            <wp:cNvGraphicFramePr>
              <a:graphicFrameLocks noChangeAspect="1"/>
            </wp:cNvGraphicFramePr>
            <a:graphic>
              <a:graphicData uri="http://schemas.openxmlformats.org/drawingml/2006/picture">
                <pic:pic>
                  <pic:nvPicPr>
                    <pic:cNvPr id="0" name="beam-en.png"/>
                    <pic:cNvPicPr/>
                  </pic:nvPicPr>
                  <pic:blipFill>
                    <a:blip r:embed="rId18"/>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Beam displacement; dashed outline: original shape; deformation ×15.</w:t>
      </w:r>
    </w:p>
    <w:p>
      <w:pPr>
        <w:pStyle w:val="Caption"/>
        <w:keepNext w:val="0"/>
        <w:widowControl/>
        <w:spacing w:after="120" w:before="0" w:line="230" w:lineRule="exact"/>
      </w:pPr>
      <w:r>
        <w:rPr>
          <w:rFonts w:ascii="Times New Roman" w:hAnsi="Times New Roman" w:eastAsia="Times New Roman"/>
          <w:sz w:val="18"/>
        </w:rPr>
        <w:t>Downward displacement is negative when y points upwards; the table reports its magnitude. The FE value is about 0.59% above beam theory. The 2D elasticity solution includes shear and end-restraint effects, whereas beam theory is approximate. Doubling the load gives a displacement ratio of 2 in linear elasticity.</w:t>
      </w:r>
    </w:p>
    <w:p>
      <w:pPr>
        <w:pStyle w:val="Heading2"/>
        <w:keepNext/>
        <w:widowControl/>
        <w:spacing w:after="120" w:before="100" w:line="320" w:lineRule="exact"/>
      </w:pPr>
      <w:r>
        <w:rPr>
          <w:rFonts w:ascii="Arial" w:hAnsi="Arial" w:eastAsia="Arial"/>
          <w:sz w:val="24"/>
        </w:rPr>
        <w:t>2 Thick cylinder under internal pressure</w:t>
      </w:r>
    </w:p>
    <w:p>
      <w:pPr>
        <w:keepNext w:val="0"/>
        <w:widowControl/>
        <w:spacing w:after="120" w:before="0" w:line="280" w:lineRule="exact"/>
      </w:pPr>
      <w:r>
        <w:rPr>
          <w:rFonts w:ascii="Times New Roman" w:hAnsi="Times New Roman" w:eastAsia="Times New Roman"/>
          <w:sz w:val="21"/>
        </w:rPr>
        <w:t>For zero axial strain and zero external pressure, Lamé’s solution gives:</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Outer radius</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displacement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and baseline FE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w:t>
            </w:r>
          </w:p>
        </w:tc>
      </w:tr>
    </w:tbl>
    <w:p>
      <w:pPr>
        <w:spacing w:after="60" w:line="240" w:lineRule="auto" w:before="120"/>
        <w:jc w:val="center"/>
      </w:pPr>
      <w:r>
        <w:drawing>
          <wp:inline xmlns:a="http://schemas.openxmlformats.org/drawingml/2006/main" xmlns:pic="http://schemas.openxmlformats.org/drawingml/2006/picture">
            <wp:extent cx="4572000" cy="1303687"/>
            <wp:docPr id="8" name="Picture 8" descr="cylinder-en"/>
            <wp:cNvGraphicFramePr>
              <a:graphicFrameLocks noChangeAspect="1"/>
            </wp:cNvGraphicFramePr>
            <a:graphic>
              <a:graphicData uri="http://schemas.openxmlformats.org/drawingml/2006/picture">
                <pic:pic>
                  <pic:nvPicPr>
                    <pic:cNvPr id="0" name="cylinder-en.png"/>
                    <pic:cNvPicPr/>
                  </pic:nvPicPr>
                  <pic:blipFill>
                    <a:blip r:embed="rId19"/>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Radial displacement through the wall and Lamé’s solution.</w:t>
      </w:r>
    </w:p>
    <w:p>
      <w:pPr>
        <w:pStyle w:val="Caption"/>
        <w:keepNext w:val="0"/>
        <w:widowControl/>
        <w:spacing w:after="120" w:before="0" w:line="230" w:lineRule="exact"/>
      </w:pPr>
      <w:r>
        <w:rPr>
          <w:rFonts w:ascii="Times New Roman" w:hAnsi="Times New Roman" w:eastAsia="Times New Roman"/>
          <w:sz w:val="18"/>
        </w:rPr>
        <w:t>Increasing the outer radius from 50 to 60 mm reduces inner-wall displacement by about 11.76%. The axial restraint is unchanged. Do not apply this displacement formula directly to a freely extending or end-capped cylinder.</w:t>
      </w:r>
    </w:p>
    <w:p>
      <w:r>
        <w:br w:type="page"/>
      </w:r>
    </w:p>
    <w:p>
      <w:pPr>
        <w:pStyle w:val="Heading1"/>
        <w:keepNext/>
        <w:widowControl/>
        <w:spacing w:after="120" w:before="0" w:line="420" w:lineRule="exact"/>
      </w:pPr>
      <w:r>
        <w:rPr>
          <w:rFonts w:ascii="Arial" w:hAnsi="Arial" w:eastAsia="Arial"/>
          <w:sz w:val="32"/>
        </w:rPr>
        <w:t>Reference answers 2</w:t>
      </w:r>
    </w:p>
    <w:p>
      <w:pPr>
        <w:pStyle w:val="Heading2"/>
        <w:keepNext/>
        <w:widowControl/>
        <w:spacing w:after="120" w:before="100" w:line="320" w:lineRule="exact"/>
      </w:pPr>
      <w:r>
        <w:rPr>
          <w:rFonts w:ascii="Arial" w:hAnsi="Arial" w:eastAsia="Arial"/>
          <w:sz w:val="24"/>
        </w:rPr>
        <w:t>3 Steady heat conduction in a plate</w:t>
      </w:r>
    </w:p>
    <w:p>
      <w:pPr>
        <w:keepNext w:val="0"/>
        <w:widowControl/>
        <w:spacing w:after="120" w:before="0" w:line="280" w:lineRule="exact"/>
      </w:pPr>
      <w:r>
        <w:rPr>
          <w:rFonts w:ascii="Times New Roman" w:hAnsi="Times New Roman" w:eastAsia="Times New Roman"/>
          <w:sz w:val="21"/>
        </w:rPr>
        <w:t>With uniform material, no internal source and insulated top and bottom boundaries, temperature depends only on x. Set L = 0.1 m, with x increasing to the right:</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Conductivity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Heat flux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9" name="Picture 9" descr="steady-en"/>
            <wp:cNvGraphicFramePr>
              <a:graphicFrameLocks noChangeAspect="1"/>
            </wp:cNvGraphicFramePr>
            <a:graphic>
              <a:graphicData uri="http://schemas.openxmlformats.org/drawingml/2006/picture">
                <pic:pic>
                  <pic:nvPicPr>
                    <pic:cNvPr id="0" name="steady-en.png"/>
                    <pic:cNvPicPr/>
                  </pic:nvPicPr>
                  <pic:blipFill>
                    <a:blip r:embed="rId20"/>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Temperature along the horizontal centreline.</w:t>
      </w:r>
    </w:p>
    <w:p>
      <w:pPr>
        <w:pStyle w:val="Caption"/>
        <w:keepNext w:val="0"/>
        <w:widowControl/>
        <w:spacing w:after="120" w:before="0" w:line="230" w:lineRule="exact"/>
      </w:pPr>
      <w:r>
        <w:rPr>
          <w:rFonts w:ascii="Times New Roman" w:hAnsi="Times New Roman" w:eastAsia="Times New Roman"/>
          <w:sz w:val="18"/>
        </w:rPr>
        <w:t>At fixed end temperatures, changing uniform conductivity does not change this temperature profile, but it changes heat flux. Positive flux points to the right.</w:t>
      </w:r>
    </w:p>
    <w:p>
      <w:pPr>
        <w:pStyle w:val="Heading2"/>
        <w:keepNext/>
        <w:widowControl/>
        <w:spacing w:after="120" w:before="100" w:line="320" w:lineRule="exact"/>
      </w:pPr>
      <w:r>
        <w:rPr>
          <w:rFonts w:ascii="Arial" w:hAnsi="Arial" w:eastAsia="Arial"/>
          <w:sz w:val="24"/>
        </w:rPr>
        <w:t>4 Transient heating of a plate</w:t>
      </w:r>
    </w:p>
    <w:p>
      <w:pPr>
        <w:keepNext w:val="0"/>
        <w:widowControl/>
        <w:spacing w:after="120" w:before="0" w:line="280" w:lineRule="exact"/>
      </w:pPr>
      <w:r>
        <w:rPr>
          <w:rFonts w:ascii="Times New Roman" w:hAnsi="Times New Roman" w:eastAsia="Times New Roman"/>
          <w:sz w:val="21"/>
        </w:rPr>
        <w:t>Thermal diffusivity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The analytical centre temperature for t &gt; 0 is:</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Time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Analytical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10" name="Picture 10" descr="transient-en"/>
            <wp:cNvGraphicFramePr>
              <a:graphicFrameLocks noChangeAspect="1"/>
            </wp:cNvGraphicFramePr>
            <a:graphic>
              <a:graphicData uri="http://schemas.openxmlformats.org/drawingml/2006/picture">
                <pic:pic>
                  <pic:nvPicPr>
                    <pic:cNvPr id="0" name="transient-en.png"/>
                    <pic:cNvPicPr/>
                  </pic:nvPicPr>
                  <pic:blipFill>
                    <a:blip r:embed="rId21"/>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Centre temperature history; dashed line: steady state at 60 °C.</w:t>
      </w:r>
    </w:p>
    <w:p>
      <w:pPr>
        <w:pStyle w:val="Caption"/>
        <w:keepNext w:val="0"/>
        <w:widowControl/>
        <w:spacing w:after="120" w:before="0" w:line="230" w:lineRule="exact"/>
      </w:pPr>
      <w:r>
        <w:rPr>
          <w:rFonts w:ascii="Times New Roman" w:hAnsi="Times New Roman" w:eastAsia="Times New Roman"/>
          <w:sz w:val="18"/>
        </w:rPr>
        <w:t>The maximum difference at shared sample times is 0.133 °C; at 600 s it is 0.0022 °C. Agreement at the endpoint alone is insufficient: check the whole history against the required accuracy.</w:t>
      </w:r>
    </w:p>
    <w:p>
      <w:pPr>
        <w:pStyle w:val="Caption"/>
        <w:keepNext w:val="0"/>
        <w:widowControl/>
        <w:spacing w:after="120" w:before="0" w:line="230" w:lineRule="exact"/>
      </w:pPr>
      <w:r>
        <w:rPr>
          <w:rFonts w:ascii="Times New Roman" w:hAnsi="Times New Roman" w:eastAsia="Times New Roman"/>
          <w:sz w:val="18"/>
        </w:rPr>
        <w:t>Reference runs: AgentFEM 0.4.0.dev0 / DOLFINx 0.11.0. Beam: 80 × 8 quadratic elements; cylinder: 40 × 4 quadratic elements; heat: 80 × 16 linear elements. Backward Euler for transient heat; values converted to the displayed units.</w:t>
      </w:r>
    </w:p>
    <w:p>
      <w:r>
        <w:br w:type="page"/>
      </w:r>
    </w:p>
    <w:p>
      <w:pPr>
        <w:pStyle w:val="Heading1"/>
        <w:keepNext/>
        <w:widowControl/>
        <w:spacing w:after="120" w:before="0" w:line="420" w:lineRule="exact"/>
      </w:pPr>
      <w:r>
        <w:rPr>
          <w:rFonts w:ascii="Arial" w:hAnsi="Arial" w:eastAsia="Arial"/>
          <w:sz w:val="32"/>
        </w:rPr>
        <w:t>Reference answers 3</w:t>
      </w:r>
    </w:p>
    <w:p>
      <w:pPr>
        <w:pStyle w:val="Heading2"/>
        <w:keepNext/>
        <w:widowControl/>
        <w:spacing w:after="120" w:before="100" w:line="320" w:lineRule="exact"/>
      </w:pPr>
      <w:r>
        <w:rPr>
          <w:rFonts w:ascii="Arial" w:hAnsi="Arial" w:eastAsia="Arial"/>
          <w:sz w:val="24"/>
        </w:rPr>
        <w:t>5 Column buckling</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P</w:t>
      </w:r>
      <w:r>
        <w:rPr>
          <w:rFonts w:ascii="Times New Roman" w:hAnsi="Times New Roman" w:eastAsia="Times New Roman"/>
          <w:sz w:val="22"/>
          <w:vertAlign w:val="subscript"/>
        </w:rPr>
        <w:t>cr</w:t>
      </w:r>
      <w:r>
        <w:rPr>
          <w:rFonts w:ascii="Times New Roman" w:hAnsi="Times New Roman" w:eastAsia="Times New Roman"/>
          <w:sz w:val="22"/>
        </w:rPr>
        <w:t xml:space="preserve"> = π</w:t>
      </w:r>
      <w:r>
        <w:rPr>
          <w:rFonts w:ascii="Times New Roman" w:hAnsi="Times New Roman" w:eastAsia="Times New Roman"/>
          <w:sz w:val="22"/>
          <w:vertAlign w:val="superscript"/>
        </w:rPr>
        <w:t>2</w:t>
      </w:r>
      <w:r>
        <w:rPr>
          <w:rFonts w:ascii="Times New Roman" w:hAnsi="Times New Roman" w:eastAsia="Times New Roman"/>
          <w:sz w:val="22"/>
        </w:rPr>
        <w:t>EI/(4L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6180"/>
      </w:tblGrid>
      <w:tr>
        <w:trPr>
          <w:tblHeader/>
        </w:trPr>
        <w:tc>
          <w:tcPr>
            <w:tcW w:type="dxa" w:w="3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 / kN</w:t>
            </w:r>
          </w:p>
        </w:tc>
        <w:tc>
          <w:tcPr>
            <w:tcW w:type="dxa" w:w="61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Mean tip lateral displacement / mm</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0.125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0.499</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10.7</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9.648</w:t>
            </w:r>
          </w:p>
        </w:tc>
      </w:tr>
    </w:tbl>
    <w:p>
      <w:pPr>
        <w:spacing w:after="60" w:line="240" w:lineRule="auto" w:before="120"/>
        <w:jc w:val="center"/>
      </w:pPr>
      <w:r>
        <w:drawing>
          <wp:inline xmlns:a="http://schemas.openxmlformats.org/drawingml/2006/main" xmlns:pic="http://schemas.openxmlformats.org/drawingml/2006/picture">
            <wp:extent cx="3556000" cy="1955800"/>
            <wp:docPr id="11" name="Picture 11" descr="column-en"/>
            <wp:cNvGraphicFramePr>
              <a:graphicFrameLocks noChangeAspect="1"/>
            </wp:cNvGraphicFramePr>
            <a:graphic>
              <a:graphicData uri="http://schemas.openxmlformats.org/drawingml/2006/picture">
                <pic:pic>
                  <pic:nvPicPr>
                    <pic:cNvPr id="0" name="column-en.png"/>
                    <pic:cNvPicPr/>
                  </pic:nvPicPr>
                  <pic:blipFill>
                    <a:blip r:embed="rId22"/>
                    <a:stretch>
                      <a:fillRect/>
                    </a:stretch>
                  </pic:blipFill>
                  <pic:spPr>
                    <a:xfrm>
                      <a:off x="0" y="0"/>
                      <a:ext cx="3556000" cy="1955800"/>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Euler gives 10.795 kN. Deflection is measured from the initial bowed shape and grows rapidly near this load. The imperfect response is not an ideal bifurcation; yielding is excluded.</w:t>
      </w:r>
    </w:p>
    <w:p>
      <w:pPr>
        <w:pStyle w:val="Heading2"/>
        <w:keepNext/>
        <w:widowControl/>
        <w:spacing w:after="120" w:before="100" w:line="320" w:lineRule="exact"/>
      </w:pPr>
      <w:r>
        <w:rPr>
          <w:rFonts w:ascii="Arial" w:hAnsi="Arial" w:eastAsia="Arial"/>
          <w:sz w:val="24"/>
        </w:rPr>
        <w:t>6 Negative Poisson’s ratio</w:t>
      </w:r>
    </w:p>
    <w:p>
      <w:pPr>
        <w:keepNext w:val="0"/>
        <w:widowControl/>
        <w:spacing w:after="120" w:before="0" w:line="320" w:lineRule="exact"/>
      </w:pPr>
      <w:r>
        <w:rPr>
          <w:rFonts w:ascii="Times New Roman" w:hAnsi="Times New Roman" w:eastAsia="Times New Roman"/>
          <w:sz w:val="22"/>
        </w:rPr>
        <w:t>ν</w:t>
      </w:r>
      <w:r>
        <w:rPr>
          <w:rFonts w:ascii="Times New Roman" w:hAnsi="Times New Roman" w:eastAsia="Times New Roman"/>
          <w:sz w:val="22"/>
          <w:vertAlign w:val="subscript"/>
        </w:rPr>
        <w:t>app</w:t>
      </w:r>
      <w:r>
        <w:rPr>
          <w:rFonts w:ascii="Times New Roman" w:hAnsi="Times New Roman" w:eastAsia="Times New Roman"/>
          <w:sz w:val="22"/>
        </w:rPr>
        <w:t xml:space="preserve"> = −ε</w:t>
      </w:r>
      <w:r>
        <w:rPr>
          <w:rFonts w:ascii="Times New Roman" w:hAnsi="Times New Roman" w:eastAsia="Times New Roman"/>
          <w:sz w:val="22"/>
          <w:vertAlign w:val="subscript"/>
        </w:rPr>
        <w:t>y</w:t>
      </w:r>
      <w:r>
        <w:rPr>
          <w:rFonts w:ascii="Times New Roman" w:hAnsi="Times New Roman" w:eastAsia="Times New Roman"/>
          <w:sz w:val="22"/>
        </w:rPr>
        <w:t>/ε</w:t>
      </w:r>
      <w:r>
        <w:rPr>
          <w:rFonts w:ascii="Times New Roman" w:hAnsi="Times New Roman" w:eastAsia="Times New Roman"/>
          <w:sz w:val="22"/>
          <w:vertAlign w:val="subscript"/>
        </w:rPr>
        <w:t>x</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2400"/>
        <w:gridCol w:w="2700"/>
        <w:gridCol w:w="2680"/>
      </w:tblGrid>
      <w:tr>
        <w:trPr>
          <w:tblHeader/>
        </w:trPr>
        <w:tc>
          <w:tcPr>
            <w:tcW w:type="dxa" w:w="22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Specimen</w:t>
            </w:r>
          </w:p>
        </w:tc>
        <w:tc>
          <w:tcPr>
            <w:tcW w:type="dxa" w:w="2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Axial strain</w:t>
            </w:r>
          </w:p>
        </w:tc>
        <w:tc>
          <w:tcPr>
            <w:tcW w:type="dxa" w:w="2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Transverse strain</w:t>
            </w:r>
          </w:p>
        </w:tc>
        <w:tc>
          <w:tcPr>
            <w:tcW w:type="dxa" w:w="2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Apparent ratio</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Honeycomb</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0.001303</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-1.3026</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Solid plate</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-0.000300</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0.3000</w:t>
            </w:r>
          </w:p>
        </w:tc>
      </w:tr>
    </w:tbl>
    <w:p>
      <w:pPr>
        <w:spacing w:after="60" w:line="240" w:lineRule="auto" w:before="120"/>
        <w:jc w:val="center"/>
      </w:pPr>
      <w:r>
        <w:drawing>
          <wp:inline xmlns:a="http://schemas.openxmlformats.org/drawingml/2006/main" xmlns:pic="http://schemas.openxmlformats.org/drawingml/2006/picture">
            <wp:extent cx="2921000" cy="1689253"/>
            <wp:docPr id="12" name="Picture 12" descr="honeycomb-en"/>
            <wp:cNvGraphicFramePr>
              <a:graphicFrameLocks noChangeAspect="1"/>
            </wp:cNvGraphicFramePr>
            <a:graphic>
              <a:graphicData uri="http://schemas.openxmlformats.org/drawingml/2006/picture">
                <pic:pic>
                  <pic:nvPicPr>
                    <pic:cNvPr id="0" name="honeycomb-en.png"/>
                    <pic:cNvPicPr/>
                  </pic:nvPicPr>
                  <pic:blipFill>
                    <a:blip r:embed="rId23"/>
                    <a:stretch>
                      <a:fillRect/>
                    </a:stretch>
                  </pic:blipFill>
                  <pic:spPr>
                    <a:xfrm>
                      <a:off x="0" y="0"/>
                      <a:ext cx="2921000" cy="168925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Figures and GIF: display ×100, actual extension 0.1%. The GIF interpolates linear results; it is not dynamics. Refinement gives −1.3062, a 0.28% change.</w:t>
      </w:r>
    </w:p>
    <w:p>
      <w:pPr>
        <w:pStyle w:val="Heading2"/>
        <w:keepNext/>
        <w:widowControl/>
        <w:spacing w:after="120" w:before="100" w:line="320" w:lineRule="exact"/>
      </w:pPr>
      <w:r>
        <w:rPr>
          <w:rFonts w:ascii="Arial" w:hAnsi="Arial" w:eastAsia="Arial"/>
          <w:sz w:val="24"/>
        </w:rPr>
        <w:t>References</w:t>
      </w:r>
    </w:p>
    <w:p>
      <w:pPr>
        <w:pStyle w:val="Caption"/>
        <w:keepNext w:val="0"/>
        <w:widowControl/>
        <w:spacing w:after="120" w:before="0" w:line="210" w:lineRule="exact"/>
      </w:pPr>
      <w:r>
        <w:rPr>
          <w:rFonts w:ascii="Times New Roman" w:hAnsi="Times New Roman" w:eastAsia="Times New Roman"/>
          <w:sz w:val="16"/>
        </w:rPr>
        <w:t xml:space="preserve">[1] Interactive web edition with copyable prompts and results. </w:t>
      </w:r>
      <w:hyperlink r:id="rId24">
        <w:r>
          <w:rPr>
            <w:color w:val="336B85"/>
          </w:rPr>
          <w:t>https://lab.haoming-luo.com/learn/en.html</w:t>
        </w:r>
      </w:hyperlink>
    </w:p>
    <w:p>
      <w:pPr>
        <w:pStyle w:val="Caption"/>
        <w:keepNext w:val="0"/>
        <w:widowControl/>
        <w:spacing w:after="120" w:before="0" w:line="210" w:lineRule="exact"/>
      </w:pPr>
      <w:r>
        <w:rPr>
          <w:rFonts w:ascii="Times New Roman" w:hAnsi="Times New Roman" w:eastAsia="Times New Roman"/>
          <w:sz w:val="16"/>
        </w:rPr>
        <w:t xml:space="preserve">[2] AgentFEM installation guide. </w:t>
      </w:r>
      <w:hyperlink r:id="rId25">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Acknowledgments: We thank Professor Meng Wang of Beijing Institute of Technology for first proposing the use of AI-native finite-element simulation in the classroom, and Renzi Bai of Northwestern Polytechnical University for completing the first validated AgentFEM installation on Windows and contributing to this handout.</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Add footer</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AgentFEM introductory exercises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lab.haoming-luo.com/learn/files/honeycomb.zip"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lab.haoming-luo.com/learn/en.html" TargetMode="External"/><Relationship Id="rId25"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Finite element analysis with AI</dc:title>
  <dc:subject>AgentFEM introductory exercises</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