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8–10.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No.</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Sixier’s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Column response under compression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curve and Euler load</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Re-entrant honeycomb</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Use consistent units and report results in the requested units.</w:t>
      </w:r>
    </w:p>
    <w:p>
      <w:pPr>
        <w:pStyle w:val="Caption"/>
        <w:keepNext w:val="0"/>
        <w:widowControl/>
        <w:spacing w:after="120" w:before="0" w:line="230" w:lineRule="exact"/>
      </w:pPr>
      <w:r>
        <w:rPr>
          <w:rFonts w:ascii="Times New Roman" w:hAnsi="Times New Roman" w:eastAsia="Times New Roman"/>
          <w:sz w:val="18"/>
        </w:rPr>
        <w:t>Setup: see the installation guide in the references. Windows uses WSL2.</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Sixier’s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Exercise 5 Column response under compression</w:t>
      </w:r>
    </w:p>
    <w:p>
      <w:pPr>
        <w:pStyle w:val="Caption"/>
        <w:keepNext w:val="0"/>
        <w:widowControl/>
        <w:spacing w:after="120" w:before="0" w:line="230" w:lineRule="exact"/>
      </w:pPr>
      <w:r>
        <w:rPr>
          <w:rFonts w:ascii="Times New Roman" w:hAnsi="Times New Roman" w:eastAsia="Times New Roman"/>
          <w:sz w:val="18"/>
        </w:rPr>
        <w:t>As compression increases, does sideways displacement remain proportional to the load? Plot the response and see what happens near Euler’s critical load.</w:t>
      </w:r>
    </w:p>
    <w:p>
      <w:pPr>
        <w:spacing w:after="60" w:line="240" w:lineRule="auto" w:before="120"/>
        <w:jc w:val="center"/>
      </w:pPr>
      <w:r>
        <w:drawing>
          <wp:inline xmlns:a="http://schemas.openxmlformats.org/drawingml/2006/main" xmlns:pic="http://schemas.openxmlformats.org/drawingml/2006/picture">
            <wp:extent cx="5842000" cy="1525411"/>
            <wp:docPr id="5" name="Picture 5" descr="column-setup-en"/>
            <wp:cNvGraphicFramePr>
              <a:graphicFrameLocks noChangeAspect="1"/>
            </wp:cNvGraphicFramePr>
            <a:graphic>
              <a:graphicData uri="http://schemas.openxmlformats.org/drawingml/2006/picture">
                <pic:pic>
                  <pic:nvPicPr>
                    <pic:cNvPr id="0" name="column-setup-en.png"/>
                    <pic:cNvPicPr/>
                  </pic:nvPicPr>
                  <pic:blipFill>
                    <a:blip r:embed="rId15"/>
                    <a:stretch>
                      <a:fillRect/>
                    </a:stretch>
                  </pic:blipFill>
                  <pic:spPr>
                    <a:xfrm>
                      <a:off x="0" y="0"/>
                      <a:ext cx="5842000" cy="1525411"/>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Requires AgentFEM with geometric nonlinearity and plane-stress StVK elasticity.</w:t>
      </w:r>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to compress a slender column gradually: length 200 mm, section 10×10 mm, E=210 GPa, Poisson’s ratio 0.3. Clamp the left end and apply uniform compression along the original axis at the right end; leave other boundaries free. Use a linear elastic material with geometric nonlinearity. Add the first buckling shape as an initial bow of amplitude 0.1 mm. Increase total force from 0 to 10.7 kN. Plot force against lateral tip displacement and compare with Euler’s critical load. Show several deformed shapes, explain in two or three sentences.</w:t>
      </w:r>
    </w:p>
    <w:p>
      <w:pPr>
        <w:pStyle w:val="Heading2"/>
        <w:keepNext/>
        <w:widowControl/>
        <w:spacing w:after="120" w:before="100" w:line="320" w:lineRule="exact"/>
      </w:pPr>
      <w:r>
        <w:rPr>
          <w:rFonts w:ascii="Arial" w:hAnsi="Arial" w:eastAsia="Arial"/>
          <w:sz w:val="24"/>
        </w:rPr>
        <w:t>Follow-up prompt</w:t>
      </w:r>
    </w:p>
    <w:p>
      <w:pPr>
        <w:keepNext w:val="0"/>
        <w:widowControl/>
        <w:spacing w:after="120" w:before="0" w:line="270" w:lineRule="exact"/>
      </w:pPr>
      <w:r>
        <w:rPr>
          <w:rFonts w:ascii="Times New Roman" w:hAnsi="Times New Roman" w:eastAsia="Times New Roman"/>
          <w:sz w:val="21"/>
        </w:rPr>
        <w:t>Increase the initial bow from 0.1 to 0.2 mm, keeping other settings unchanged. Overlay the two load–lateral displacement curves and compare their deflections at the same load.</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Euler critical load: ________ kN Lateral displacement at 9 kN: ________ mm</w:t>
      </w:r>
    </w:p>
    <w:p>
      <w:pPr>
        <w:pStyle w:val="Caption"/>
        <w:keepNext w:val="0"/>
        <w:widowControl/>
        <w:spacing w:after="120" w:before="0" w:line="230" w:lineRule="exact"/>
      </w:pPr>
      <w:r>
        <w:rPr>
          <w:rFonts w:ascii="Times New Roman" w:hAnsi="Times New Roman" w:eastAsia="Times New Roman"/>
          <w:sz w:val="18"/>
        </w:rPr>
        <w:t>How does the curve change near the critical load? ________________</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Exercise 6 Tension of a re-entrant honeycomb</w:t>
      </w:r>
    </w:p>
    <w:p>
      <w:pPr>
        <w:pStyle w:val="Caption"/>
        <w:keepNext w:val="0"/>
        <w:widowControl/>
        <w:spacing w:after="120" w:before="0" w:line="230" w:lineRule="exact"/>
      </w:pPr>
      <w:r>
        <w:rPr>
          <w:rFonts w:ascii="Times New Roman" w:hAnsi="Times New Roman" w:eastAsia="Times New Roman"/>
          <w:sz w:val="18"/>
        </w:rPr>
        <w:t>A solid plate usually narrows when stretched. A re-entrant honeycomb made of the same material can widen. Download and unzip the mesh pack, then give the folder to your AI assistant.</w:t>
      </w:r>
    </w:p>
    <w:p>
      <w:pPr>
        <w:spacing w:after="60" w:line="240" w:lineRule="auto" w:before="120"/>
        <w:jc w:val="center"/>
      </w:pPr>
      <w:r>
        <w:drawing>
          <wp:inline xmlns:a="http://schemas.openxmlformats.org/drawingml/2006/main" xmlns:pic="http://schemas.openxmlformats.org/drawingml/2006/picture">
            <wp:extent cx="5842000" cy="2155976"/>
            <wp:docPr id="6" name="Picture 6" descr="honeycomb-setup-en"/>
            <wp:cNvGraphicFramePr>
              <a:graphicFrameLocks noChangeAspect="1"/>
            </wp:cNvGraphicFramePr>
            <a:graphic>
              <a:graphicData uri="http://schemas.openxmlformats.org/drawingml/2006/picture">
                <pic:pic>
                  <pic:nvPicPr>
                    <pic:cNvPr id="0" name="honeycomb-setup-en.png"/>
                    <pic:cNvPicPr/>
                  </pic:nvPicPr>
                  <pic:blipFill>
                    <a:blip r:embed="rId16"/>
                    <a:stretch>
                      <a:fillRect/>
                    </a:stretch>
                  </pic:blipFill>
                  <pic:spPr>
                    <a:xfrm>
                      <a:off x="0" y="0"/>
                      <a:ext cx="5842000" cy="215597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Download and unzip the pack; give the folder containing honeycomb.msh to the AI. Coordinates are in metres.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to import the attached honeycomb.msh without redrawing the geometry. Coordinates are in metres; width 51.9615 mm, height 60 mm. Boundary tags 11/12/13/14 mean left/right/bottom/top. Use small-strain linear elasticity in 2D plane stress, E=1 GPa and Poisson’s ratio 0.3; neglect gravity. Fix horizontal displacement on the left and impose a horizontal extension of 0.1% of the width on the right. Leave vertical motion free except at the lowest node on the left boundary (honeycomb: x=0, y=5 mm; solid plate: bottom-left corner). Use mean displacements on all four boundaries to calculate axial and transverse strains and apparent Poisson’s ratio. Compare with a solid plate of the same size, material and constraints. Show both deformed shapes side by side with their original outlines; magnify displacement 100 times and label the factor.</w:t>
      </w:r>
    </w:p>
    <w:p>
      <w:pPr>
        <w:pStyle w:val="Heading2"/>
        <w:keepNext/>
        <w:widowControl/>
        <w:spacing w:after="120" w:before="100" w:line="320" w:lineRule="exact"/>
      </w:pPr>
      <w:r>
        <w:rPr>
          <w:rFonts w:ascii="Arial" w:hAnsi="Arial" w:eastAsia="Arial"/>
          <w:sz w:val="24"/>
        </w:rPr>
        <w:t>Follow-up prompt</w:t>
      </w:r>
    </w:p>
    <w:p>
      <w:pPr>
        <w:keepNext w:val="0"/>
        <w:widowControl/>
        <w:spacing w:after="120" w:before="0" w:line="270" w:lineRule="exact"/>
      </w:pPr>
      <w:r>
        <w:rPr>
          <w:rFonts w:ascii="Times New Roman" w:hAnsi="Times New Roman" w:eastAsia="Times New Roman"/>
          <w:sz w:val="21"/>
        </w:rPr>
        <w:t>Use these results to make a looping GIF showing the honeycomb and solid plate stretching together and returning to their original shapes. Keep the view and axis limits fixed, show the original outlines, and label displacement magnification ×100.</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Honeycomb: axial strain ________ transverse strain ________ ratio ________</w:t>
      </w:r>
    </w:p>
    <w:p>
      <w:pPr>
        <w:pStyle w:val="Caption"/>
        <w:keepNext w:val="0"/>
        <w:widowControl/>
        <w:spacing w:after="120" w:before="0" w:line="230" w:lineRule="exact"/>
      </w:pPr>
      <w:r>
        <w:rPr>
          <w:rFonts w:ascii="Times New Roman" w:hAnsi="Times New Roman" w:eastAsia="Times New Roman"/>
          <w:sz w:val="18"/>
        </w:rPr>
        <w:t>Solid plate ratio: ________ GIF file: ________________</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en"/>
            <wp:cNvGraphicFramePr>
              <a:graphicFrameLocks noChangeAspect="1"/>
            </wp:cNvGraphicFramePr>
            <a:graphic>
              <a:graphicData uri="http://schemas.openxmlformats.org/drawingml/2006/picture">
                <pic:pic>
                  <pic:nvPicPr>
                    <pic:cNvPr id="0" name="beam-en.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en"/>
            <wp:cNvGraphicFramePr>
              <a:graphicFrameLocks noChangeAspect="1"/>
            </wp:cNvGraphicFramePr>
            <a:graphic>
              <a:graphicData uri="http://schemas.openxmlformats.org/drawingml/2006/picture">
                <pic:pic>
                  <pic:nvPicPr>
                    <pic:cNvPr id="0" name="cylinder-en.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en"/>
            <wp:cNvGraphicFramePr>
              <a:graphicFrameLocks noChangeAspect="1"/>
            </wp:cNvGraphicFramePr>
            <a:graphic>
              <a:graphicData uri="http://schemas.openxmlformats.org/drawingml/2006/picture">
                <pic:pic>
                  <pic:nvPicPr>
                    <pic:cNvPr id="0" name="steady-en.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en"/>
            <wp:cNvGraphicFramePr>
              <a:graphicFrameLocks noChangeAspect="1"/>
            </wp:cNvGraphicFramePr>
            <a:graphic>
              <a:graphicData uri="http://schemas.openxmlformats.org/drawingml/2006/picture">
                <pic:pic>
                  <pic:nvPicPr>
                    <pic:cNvPr id="0" name="transient-en.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r>
        <w:br w:type="page"/>
      </w:r>
    </w:p>
    <w:p>
      <w:pPr>
        <w:pStyle w:val="Heading1"/>
        <w:keepNext/>
        <w:widowControl/>
        <w:spacing w:after="120" w:before="0" w:line="420" w:lineRule="exact"/>
      </w:pPr>
      <w:r>
        <w:rPr>
          <w:rFonts w:ascii="Arial" w:hAnsi="Arial" w:eastAsia="Arial"/>
          <w:sz w:val="32"/>
        </w:rPr>
        <w:t>Reference answers 3</w:t>
      </w:r>
    </w:p>
    <w:p>
      <w:pPr>
        <w:pStyle w:val="Heading2"/>
        <w:keepNext/>
        <w:widowControl/>
        <w:spacing w:after="120" w:before="100" w:line="320" w:lineRule="exact"/>
      </w:pPr>
      <w:r>
        <w:rPr>
          <w:rFonts w:ascii="Arial" w:hAnsi="Arial" w:eastAsia="Arial"/>
          <w:sz w:val="24"/>
        </w:rPr>
        <w:t>5 Column buckling</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6180"/>
      </w:tblGrid>
      <w:tr>
        <w:trPr>
          <w:tblHeader/>
        </w:trPr>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 / kN</w:t>
            </w:r>
          </w:p>
        </w:tc>
        <w:tc>
          <w:tcPr>
            <w:tcW w:type="dxa" w:w="6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Mean tip lateral displacement / mm</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0.125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0.505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11.953</w:t>
            </w:r>
          </w:p>
        </w:tc>
      </w:tr>
    </w:tbl>
    <w:p>
      <w:pPr>
        <w:spacing w:after="60" w:line="240" w:lineRule="auto" w:before="160"/>
        <w:jc w:val="center"/>
      </w:pPr>
      <w:r>
        <w:drawing>
          <wp:inline xmlns:a="http://schemas.openxmlformats.org/drawingml/2006/main" xmlns:pic="http://schemas.openxmlformats.org/drawingml/2006/picture">
            <wp:extent cx="3302000" cy="1816100"/>
            <wp:docPr id="11" name="Picture 11" descr="column-en"/>
            <wp:cNvGraphicFramePr>
              <a:graphicFrameLocks noChangeAspect="1"/>
            </wp:cNvGraphicFramePr>
            <a:graphic>
              <a:graphicData uri="http://schemas.openxmlformats.org/drawingml/2006/picture">
                <pic:pic>
                  <pic:nvPicPr>
                    <pic:cNvPr id="0" name="column-en.png"/>
                    <pic:cNvPicPr/>
                  </pic:nvPicPr>
                  <pic:blipFill>
                    <a:blip r:embed="rId22"/>
                    <a:stretch>
                      <a:fillRect/>
                    </a:stretch>
                  </pic:blipFill>
                  <pic:spPr>
                    <a:xfrm>
                      <a:off x="0" y="0"/>
                      <a:ext cx="3302000" cy="1816100"/>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Euler gives 10.795 kN. Deflection is measured from the initial bowed shape and grows rapidly near this load. The imperfect response is not an ideal bifurcation; yielding is excluded.</w:t>
      </w:r>
    </w:p>
    <w:p>
      <w:pPr>
        <w:pStyle w:val="Heading2"/>
        <w:keepNext/>
        <w:widowControl/>
        <w:spacing w:after="120" w:before="100" w:line="320" w:lineRule="exact"/>
      </w:pPr>
      <w:r>
        <w:rPr>
          <w:rFonts w:ascii="Arial" w:hAnsi="Arial" w:eastAsia="Arial"/>
          <w:sz w:val="24"/>
        </w:rPr>
        <w:t>6 Negative Poisson’s ratio</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Specimen</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Axial strain</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Transverse strain</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Apparent ratio</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Honeycomb</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60"/>
        <w:jc w:val="center"/>
      </w:pPr>
      <w:r>
        <w:drawing>
          <wp:inline xmlns:a="http://schemas.openxmlformats.org/drawingml/2006/main" xmlns:pic="http://schemas.openxmlformats.org/drawingml/2006/picture">
            <wp:extent cx="2794000" cy="1615807"/>
            <wp:docPr id="12" name="Picture 12" descr="honeycomb-en"/>
            <wp:cNvGraphicFramePr>
              <a:graphicFrameLocks noChangeAspect="1"/>
            </wp:cNvGraphicFramePr>
            <a:graphic>
              <a:graphicData uri="http://schemas.openxmlformats.org/drawingml/2006/picture">
                <pic:pic>
                  <pic:nvPicPr>
                    <pic:cNvPr id="0" name="honeycomb-en.png"/>
                    <pic:cNvPicPr/>
                  </pic:nvPicPr>
                  <pic:blipFill>
                    <a:blip r:embed="rId23"/>
                    <a:stretch>
                      <a:fillRect/>
                    </a:stretch>
                  </pic:blipFill>
                  <pic:spPr>
                    <a:xfrm>
                      <a:off x="0" y="0"/>
                      <a:ext cx="2794000" cy="161580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Figures and GIF: display ×100, actual extension 0.1%. The GIF interpolates linear results; it is not dynamics. Refinement gives −1.3062, a 0.28% change.</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24">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Acknowledgments: We thank Professor Meng Wang of Beijing Institute of Technology for first proposing the use of AI-native finite-element simulation in the classroom, and Renzi Bai of Northwestern Polytechnical University for completing the first validated AgentFEM installation on Windows and contributing to this handout.</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en.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