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知枝私人学习助手项目方案</w:t>
      </w:r>
    </w:p>
    <w:p>
      <w:pPr>
        <w:pStyle w:val="Subtitle"/>
      </w:pPr>
      <w:r>
        <w:t>设计构想与本地MVP建设进展</w:t>
      </w:r>
    </w:p>
    <w:p>
      <w:pPr>
        <w:spacing w:after="240"/>
      </w:pPr>
      <w:r>
        <w:rPr>
          <w:rFonts w:ascii="宋体" w:hAnsi="宋体" w:eastAsia="宋体" w:cs="宋体"/>
          <w:b w:val="0"/>
          <w:color w:val="666666"/>
          <w:sz w:val="18"/>
        </w:rPr>
        <w:t>2026年10月15日    方案版本1.0  对应本地产品0.2</w:t>
      </w:r>
    </w:p>
    <w:p>
      <w:pPr>
        <w:pStyle w:val="Heading1"/>
        <w:pageBreakBefore w:val="0"/>
      </w:pPr>
      <w:r>
        <w:t>一 项目定位与核心构想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知枝拟建设一个能够理解个人学习目标、记住学习经历，并持续调整教学方式的私人学习助手。用户可以从一句自由描述开始，由助手协助明确方向、组织知识、拆分学习内容，再通过问答与反馈逐步形成适合自己的学习方式。当前已建立本地浏览器MVP，项目下一步以真实使用验证和核心能力补齐为主。</w:t>
      </w:r>
    </w:p>
    <w:p>
      <w:pPr>
        <w:spacing w:before="80"/>
      </w:pPr>
      <w:r>
        <w:rPr>
          <w:rFonts w:ascii="宋体" w:hAnsi="宋体" w:eastAsia="宋体" w:cs="宋体"/>
          <w:b/>
          <w:color w:val="000000"/>
          <w:sz w:val="22"/>
        </w:rPr>
        <w:t>核心设计构想是让学习可以碎片化进行，同时始终保有主线；让助手在长期交互中逐步理解并记住学习者。</w:t>
      </w:r>
    </w:p>
    <w:p>
      <w:pPr>
        <w:pStyle w:val="Heading2"/>
      </w:pPr>
      <w:r>
        <w:t>项目拟解决的学习问题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学习者提出“我想学高数”时，可能还说不清自己的基础、实际用途和需要达到的程度。直接提供整套课程容易造成内容过多，零散问答又容易失去前后联系。知枝将目标澄清、内容组织、学习互动和经历记录放进同一条流程，让每次短时间学习都能接回整体方向。这些问题是本项目的设计出发点，仍需通过用户试用进一步验证。</w:t>
      </w:r>
    </w:p>
    <w:p>
      <w:pPr>
        <w:pStyle w:val="Heading2"/>
      </w:pPr>
      <w:r>
        <w:t>项目的四个基本组成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7994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263E50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组成</w:t>
            </w:r>
          </w:p>
        </w:tc>
        <w:tc>
          <w:tcPr>
            <w:tcW w:type="dxa" w:w="799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263E50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在整体设计中的作用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学习树</w:t>
            </w:r>
          </w:p>
        </w:tc>
        <w:tc>
          <w:tcPr>
            <w:tcW w:type="dxa" w:w="799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呈现本次学习的整体结构、当前进度与个人探索路径。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知识卡片</w:t>
            </w:r>
          </w:p>
        </w:tc>
        <w:tc>
          <w:tcPr>
            <w:tcW w:type="dxa" w:w="799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把知识点拆成短小页面，承载概念、案例、类比、例题和思考问题。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随时对话</w:t>
            </w:r>
          </w:p>
        </w:tc>
        <w:tc>
          <w:tcPr>
            <w:tcW w:type="dxa" w:w="799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解答知识疑问，接收教学反馈，也允许用户讨论学习方法。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个人资料库</w:t>
            </w:r>
          </w:p>
        </w:tc>
        <w:tc>
          <w:tcPr>
            <w:tcW w:type="dxa" w:w="799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跨越不同学习任务，保存目标、兴趣、偏好、经历及曾经的问题。</w:t>
            </w:r>
          </w:p>
        </w:tc>
      </w:tr>
    </w:tbl>
    <w:p>
      <w:pPr>
        <w:spacing w:after="0" w:before="0" w:line="96" w:lineRule="auto"/>
      </w:pPr>
      <w:r>
        <w:rPr>
          <w:sz w:val="4"/>
        </w:rPr>
      </w:r>
    </w:p>
    <w:p>
      <w:pPr>
        <w:pStyle w:val="Heading2"/>
      </w:pPr>
      <w:r>
        <w:t>当前阶段与产品边界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目前优先服务个人在本机完成一次完整学习循环。应用界面和学习记录保存在本地，模型通道暂定DeepSeek；生成内容仍需联网调用API。本阶段采用文字和静态图片，不生成动画演示。目标用户细分、首个重点学科及商业模式尚未最终确定，不预设已经具备规模化服务能力。</w:t>
      </w:r>
    </w:p>
    <w:p>
      <w:pPr>
        <w:pStyle w:val="Heading1"/>
        <w:pageBreakBefore/>
      </w:pPr>
      <w:r>
        <w:t>二 学习体验与学习树设计</w:t>
      </w:r>
    </w:p>
    <w:p>
      <w:pPr>
        <w:pStyle w:val="Heading2"/>
      </w:pPr>
      <w:r>
        <w:t>从自由表达开始建立学习约定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用户先自由讲述需求，基本完成叙述后，助手整理已知信息，只针对关键缺口继续提问。补问可以提供选项，也保留自由补充。需要共同明确的内容包括学习目的、已有基础、希望达到的程度、难度、详细度、时间约束，以及更喜欢的表达与练习方式。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学习方式可以组合，例如先用生活类比形成直觉，再讲概念，最后看例题。用户在学习中随时提出建议、切换自主浏览或更多引导。前期约定作为起点，后续根据明确反馈逐步修正，避免把一个人固定成某种不变的学习类型。</w:t>
      </w:r>
    </w:p>
    <w:p>
      <w:pPr>
        <w:pStyle w:val="Heading2"/>
      </w:pPr>
      <w:r>
        <w:t>先展示整体轮廓再逐步点亮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每个学习目标分别形成一棵树。开始时就展示主线与主要知识点的完整轮廓，章节对应主要分支，节点对应主要知识点。学习推进时逐步点亮相应节点；从某个节点产生深入探索，则可以连接新的分支。不同目标的树彼此独立，同时允许关联相关旧知识。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树同时承担方向导航和学习留念的作用。学习中，用户随时查看全局和当前位置；学习后，仍保留实际走过的路线与问答记录。已完成一段学习不意味着停止生长，之后可以回顾或继续探索。纪念册、树形图片导出等专门的成果展示功能尚未实现。</w:t>
      </w:r>
    </w:p>
    <w:p>
      <w:pPr>
        <w:pStyle w:val="Heading2"/>
      </w:pPr>
      <w:r>
        <w:t>短卡片支持按需展开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一个知识点可包含多张卡片，每页只讲少量内容，宁可增加页数。用户可以按需查看概念、注释、案例、类比、例题或思考问题，也可以继续翻页或跳过。整体路线先确定，卡片按约十张待学习余量滚动准备，随后结合进度与需求补充，不一次生成全部课程。</w:t>
      </w:r>
    </w:p>
    <w:p>
      <w:pPr>
        <w:pStyle w:val="Heading2"/>
      </w:pPr>
      <w:r>
        <w:t>完成标准由本次目标决定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“了解即可”“能够解释”“能够做题”“能够应用”对应不同完成要求，应在前期对话中确认。浏览、跳过和掌握分别保留含义；跳过不能自动算作掌握。当前MVP主要由用户主动标记完成，自动判断掌握程度仍待建设。</w:t>
      </w:r>
    </w:p>
    <w:p>
      <w:pPr>
        <w:spacing w:before="120" w:line="384" w:lineRule="auto"/>
      </w:pPr>
      <w:r>
        <w:rPr>
          <w:rFonts w:ascii="微软雅黑" w:hAnsi="微软雅黑" w:eastAsia="微软雅黑" w:cs="微软雅黑"/>
          <w:b w:val="0"/>
          <w:color w:val="344C42"/>
          <w:sz w:val="20"/>
        </w:rPr>
        <w:t>自由表达 → 归纳与补问 → 学习约定 → 主线与树的轮廓</w:t>
        <w:br/>
        <w:t>短卡片与问答 → 点亮或拓展分支 → 更新个人资料 → 后续学习调用</w:t>
      </w:r>
    </w:p>
    <w:p>
      <w:pPr>
        <w:pStyle w:val="Heading1"/>
        <w:pageBreakBefore/>
      </w:pPr>
      <w:r>
        <w:t>三 个人资料库与教学执行设计</w:t>
      </w:r>
    </w:p>
    <w:p>
      <w:pPr>
        <w:pStyle w:val="Heading2"/>
      </w:pPr>
      <w:r>
        <w:t>个人资料库连接每一段学习经历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个人资料库是贯穿所有学习树的长期记忆中心。助手在交互后自动整理值得保留的信息，用户可以查看、补充、纠正或删除。记录应带有来源和适用情境，区分用户明确表达的信息、学习操作记录和助手暂时推测，避免把一次选择当作永久事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7767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263E50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记忆类别</w:t>
            </w:r>
          </w:p>
        </w:tc>
        <w:tc>
          <w:tcPr>
            <w:tcW w:type="dxa" w:w="776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263E50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拟保留的内容与用途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背景与长期目标</w:t>
            </w:r>
          </w:p>
        </w:tc>
        <w:tc>
          <w:tcPr>
            <w:tcW w:type="dxa" w:w="776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专业或已有基础、现实用途和长期方向，帮助确定讲解起点。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兴趣与学习偏好</w:t>
            </w:r>
          </w:p>
        </w:tc>
        <w:tc>
          <w:tcPr>
            <w:tcW w:type="dxa" w:w="776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偏好的案例场景、解释顺序、推导深度与节奏，保留学科情境。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学习经历与进度</w:t>
            </w:r>
          </w:p>
        </w:tc>
        <w:tc>
          <w:tcPr>
            <w:tcW w:type="dxa" w:w="776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学过什么、当前节点、完成或跳过记录，以及相关理解依据。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疑问与后续线索</w:t>
            </w:r>
          </w:p>
        </w:tc>
        <w:tc>
          <w:tcPr>
            <w:tcW w:type="dxa" w:w="776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曾经的问题、反馈及希望继续探索的内容；问题是否解决需要另行确认。</w:t>
            </w:r>
          </w:p>
        </w:tc>
      </w:tr>
    </w:tbl>
    <w:p>
      <w:pPr>
        <w:spacing w:after="0" w:before="0" w:line="96" w:lineRule="auto"/>
      </w:pPr>
      <w:r>
        <w:rPr>
          <w:sz w:val="4"/>
        </w:rPr>
      </w:r>
    </w:p>
    <w:p>
      <w:r>
        <w:rPr>
          <w:rFonts w:ascii="宋体" w:hAnsi="宋体" w:eastAsia="宋体" w:cs="宋体"/>
          <w:b w:val="0"/>
          <w:color w:val="000000"/>
          <w:sz w:val="22"/>
        </w:rPr>
        <w:t>例如，后续学习线性代数时，可以联系之前高数中的知识和案例，并结合旧记录判断应当直接引用还是先复习。当前已有跨树手动关联和历史概况调用；自动发现知识联系、精准检索旧案例及可靠判断理解程度，是后续需要完善的部分。</w:t>
      </w:r>
    </w:p>
    <w:p>
      <w:pPr>
        <w:pStyle w:val="Heading2"/>
      </w:pPr>
      <w:r>
        <w:t>Agent与skills的设计位置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构想中的Agent负责理解目标、组织任务并推动学习，skills负责提供可复用的教学方法与执行规范。当前已按需求整理、路线规划、卡片生成、问答与记忆提取拆分教学指令，供模型按任务调用。完整的技能运行机制、工具调用和多Agent协作调度尚未建立。</w:t>
      </w:r>
    </w:p>
    <w:p>
      <w:pPr>
        <w:pStyle w:val="Heading2"/>
      </w:pPr>
      <w:r>
        <w:t>内容依据与本地运行方式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主要入口是用户只提出目标，助手主动组织学习；补充入口是围绕用户提供的教材、课件或笔记组织学习。目前可以由模型生成初步路线和卡片，但尚未接入联网检索、来源核验和教材解析，不能将模型输出描述为已经搜集并核验的资料。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本地MVP采用浏览器界面、本地Python服务和SQLite数据保存，通过API接入DeepSeek。密钥可使用当前Windows账号加密保存，并与学习档案导出分开。模型、服务提供方与教学指令可逐步替换；首版未部署云端网站或多设备同步服务。</w:t>
      </w:r>
    </w:p>
    <w:p>
      <w:pPr>
        <w:pStyle w:val="Heading1"/>
        <w:pageBreakBefore/>
      </w:pPr>
      <w:r>
        <w:t>四 已完成的功能与实现边界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下表的“已完成”指已有实现及相应工程检查；“基础已完成”指核心操作存在，但完整设计仍需补齐；“已实现待实测”指接口能力已有，尚需真实账户与使用过程验证。三者均不代表学习效果已经得到证明。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1417"/>
        <w:gridCol w:w="6576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263E50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141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263E50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6576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263E50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已实现内容及边界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本地启动与退出</w:t>
            </w:r>
          </w:p>
        </w:tc>
        <w:tc>
          <w:tcPr>
            <w:tcW w:type="dxa" w:w="141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已完成</w:t>
            </w:r>
          </w:p>
        </w:tc>
        <w:tc>
          <w:tcPr>
            <w:tcW w:type="dxa" w:w="6576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提供启动和停止入口，处理中文路径、端口占用、重复启动与日志保存。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DeepSeek通道</w:t>
            </w:r>
          </w:p>
        </w:tc>
        <w:tc>
          <w:tcPr>
            <w:tcW w:type="dxa" w:w="141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已实现待实测</w:t>
            </w:r>
          </w:p>
        </w:tc>
        <w:tc>
          <w:tcPr>
            <w:tcW w:type="dxa" w:w="6576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默认通道、保存并测试、JSON输出、错误提示和加密保存均已实现；真实账户的持续稳定性与教学质量待验收。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需求整理与补问</w:t>
            </w:r>
          </w:p>
        </w:tc>
        <w:tc>
          <w:tcPr>
            <w:tcW w:type="dxa" w:w="141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基础已完成</w:t>
            </w:r>
          </w:p>
        </w:tc>
        <w:tc>
          <w:tcPr>
            <w:tcW w:type="dxa" w:w="6576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保存自由叙述，由模型归纳需求并给出补问选项；更自然的连续访谈流程待优化。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学习约定与偏好</w:t>
            </w:r>
          </w:p>
        </w:tc>
        <w:tc>
          <w:tcPr>
            <w:tcW w:type="dxa" w:w="141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基础已完成</w:t>
            </w:r>
          </w:p>
        </w:tc>
        <w:tc>
          <w:tcPr>
            <w:tcW w:type="dxa" w:w="6576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可设置目标程度、难度、详细度、方式与引导偏好；两种完整教学模式及自动调整策略尚未完善。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独立学习树</w:t>
            </w:r>
          </w:p>
        </w:tc>
        <w:tc>
          <w:tcPr>
            <w:tcW w:type="dxa" w:w="141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已完成</w:t>
            </w:r>
          </w:p>
        </w:tc>
        <w:tc>
          <w:tcPr>
            <w:tcW w:type="dxa" w:w="6576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每个目标单独成树，展示整体轮廓，支持节点查看、点亮、跳过和重新学习。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短卡片与静态图</w:t>
            </w:r>
          </w:p>
        </w:tc>
        <w:tc>
          <w:tcPr>
            <w:tcW w:type="dxa" w:w="141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基础已完成</w:t>
            </w:r>
          </w:p>
        </w:tc>
        <w:tc>
          <w:tcPr>
            <w:tcW w:type="dxa" w:w="6576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提供概念、案例和思考页，滚动补充卡片，并可附静态图片；尚无自动搜图或配图生成。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知识点问答</w:t>
            </w:r>
          </w:p>
        </w:tc>
        <w:tc>
          <w:tcPr>
            <w:tcW w:type="dxa" w:w="141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基础已完成</w:t>
            </w:r>
          </w:p>
        </w:tc>
        <w:tc>
          <w:tcPr>
            <w:tcW w:type="dxa" w:w="6576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支持当前节点提问、讨论学习方法并保存对话；个性化效果仍需真实学习验证。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探索分支</w:t>
            </w:r>
          </w:p>
        </w:tc>
        <w:tc>
          <w:tcPr>
            <w:tcW w:type="dxa" w:w="141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已完成</w:t>
            </w:r>
          </w:p>
        </w:tc>
        <w:tc>
          <w:tcPr>
            <w:tcW w:type="dxa" w:w="6576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用户选择从当前知识点增加探索支线，保留父节点关系；自动提出并组织分支尚未完善。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个人资料库</w:t>
            </w:r>
          </w:p>
        </w:tc>
        <w:tc>
          <w:tcPr>
            <w:tcW w:type="dxa" w:w="141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基础已完成</w:t>
            </w:r>
          </w:p>
        </w:tc>
        <w:tc>
          <w:tcPr>
            <w:tcW w:type="dxa" w:w="6576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已有目标、偏好、问题与操作记录的保存及增删改；尚无完整的冲突合并和遗忘更新策略。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跨树知识连接</w:t>
            </w:r>
          </w:p>
        </w:tc>
        <w:tc>
          <w:tcPr>
            <w:tcW w:type="dxa" w:w="141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基础已完成</w:t>
            </w:r>
          </w:p>
        </w:tc>
        <w:tc>
          <w:tcPr>
            <w:tcW w:type="dxa" w:w="6576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可手动关联旧节点，问答可参考其他树概况；自动语义检索与精准复用旧案例尚未实现。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进度与档案保存</w:t>
            </w:r>
          </w:p>
        </w:tc>
        <w:tc>
          <w:tcPr>
            <w:tcW w:type="dxa" w:w="141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已完成</w:t>
            </w:r>
          </w:p>
        </w:tc>
        <w:tc>
          <w:tcPr>
            <w:tcW w:type="dxa" w:w="6576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本地保存节点、卡片页码、问答及资料，支持重启恢复和JSON导出；档案导入尚未实现。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教学职责拆分</w:t>
            </w:r>
          </w:p>
        </w:tc>
        <w:tc>
          <w:tcPr>
            <w:tcW w:type="dxa" w:w="141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基础已完成</w:t>
            </w:r>
          </w:p>
        </w:tc>
        <w:tc>
          <w:tcPr>
            <w:tcW w:type="dxa" w:w="6576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四份任务指令已建立；当前不是完整的skills插件或多Agent运行平台。</w:t>
            </w:r>
          </w:p>
        </w:tc>
      </w:tr>
    </w:tbl>
    <w:p>
      <w:pPr>
        <w:spacing w:after="0" w:before="0" w:line="96" w:lineRule="auto"/>
      </w:pPr>
      <w:r>
        <w:rPr>
          <w:sz w:val="4"/>
        </w:rPr>
      </w:r>
    </w:p>
    <w:p>
      <w:pPr>
        <w:pStyle w:val="Heading2"/>
      </w:pPr>
      <w:r>
        <w:t>已有验证记录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已有45项核心流程检查、12项启动与通道修复测试，以及设置页逻辑模拟检查的通过记录。模型协议测试使用本地模拟服务。真实DeepSeek账户的完整学习过程、内容准确性和学习收益仍需专项验证；修复版的完整浏览器交互也需补充验收。</w:t>
      </w:r>
    </w:p>
    <w:p>
      <w:pPr>
        <w:pStyle w:val="Heading1"/>
        <w:pageBreakBefore/>
      </w:pPr>
      <w:r>
        <w:t>五 已规划但尚未完成的能力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以下能力属于整体构想的后续建设方向，当前不能作为已经具备的功能介绍。实施顺序建议优先保证内容依据可靠，再逐步增强个性化决策。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304"/>
        <w:gridCol w:w="635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263E50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规划能力</w:t>
            </w:r>
          </w:p>
        </w:tc>
        <w:tc>
          <w:tcPr>
            <w:tcW w:type="dxa" w:w="130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263E50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6350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263E50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拟实现的具体结果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主动检索与核验</w:t>
            </w:r>
          </w:p>
        </w:tc>
        <w:tc>
          <w:tcPr>
            <w:tcW w:type="dxa" w:w="130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规划未做</w:t>
            </w:r>
          </w:p>
        </w:tc>
        <w:tc>
          <w:tcPr>
            <w:tcW w:type="dxa" w:w="6350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围绕目标搜索和筛选资料，展示来源，处理内容出入，并区分生成内容与已核验资料。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教材与课件解析</w:t>
            </w:r>
          </w:p>
        </w:tc>
        <w:tc>
          <w:tcPr>
            <w:tcW w:type="dxa" w:w="130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规划未做</w:t>
            </w:r>
          </w:p>
        </w:tc>
        <w:tc>
          <w:tcPr>
            <w:tcW w:type="dxa" w:w="6350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支持导入教材、PDF、课件或笔记，提取结构，并围绕指定资料建立学习路线。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掌握评估与复习</w:t>
            </w:r>
          </w:p>
        </w:tc>
        <w:tc>
          <w:tcPr>
            <w:tcW w:type="dxa" w:w="130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规划未做</w:t>
            </w:r>
          </w:p>
        </w:tc>
        <w:tc>
          <w:tcPr>
            <w:tcW w:type="dxa" w:w="6350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依据解释、作答或应用表现提供理解证据，识别困难并安排回顾，不仅依赖完成按钮。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动态教学决策</w:t>
            </w:r>
          </w:p>
        </w:tc>
        <w:tc>
          <w:tcPr>
            <w:tcW w:type="dxa" w:w="130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基础待完善</w:t>
            </w:r>
          </w:p>
        </w:tc>
        <w:tc>
          <w:tcPr>
            <w:tcW w:type="dxa" w:w="6350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把已收集偏好用于选择案例、推导深度和节奏，依据反馈调整后续内容及学习顺序。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长期记忆治理</w:t>
            </w:r>
          </w:p>
        </w:tc>
        <w:tc>
          <w:tcPr>
            <w:tcW w:type="dxa" w:w="130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基础待完善</w:t>
            </w:r>
          </w:p>
        </w:tc>
        <w:tc>
          <w:tcPr>
            <w:tcW w:type="dxa" w:w="6350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合并重复记录，处理目标变化和互相矛盾的信息，识别未解决问题并更新其状态。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跨树自动关联</w:t>
            </w:r>
          </w:p>
        </w:tc>
        <w:tc>
          <w:tcPr>
            <w:tcW w:type="dxa" w:w="130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规划未做</w:t>
            </w:r>
          </w:p>
        </w:tc>
        <w:tc>
          <w:tcPr>
            <w:tcW w:type="dxa" w:w="6350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识别新旧知识之间的关系，定位相关旧节点、案例和疑问，并在适当时调用。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技能与任务调度</w:t>
            </w:r>
          </w:p>
        </w:tc>
        <w:tc>
          <w:tcPr>
            <w:tcW w:type="dxa" w:w="130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规划未做</w:t>
            </w:r>
          </w:p>
        </w:tc>
        <w:tc>
          <w:tcPr>
            <w:tcW w:type="dxa" w:w="6350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形成可复用教学技能、明确任务状态及工具调用机制，再评估是否需要多个Agent协作。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学习成果纪念</w:t>
            </w:r>
          </w:p>
        </w:tc>
        <w:tc>
          <w:tcPr>
            <w:tcW w:type="dxa" w:w="1304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基础待完善</w:t>
            </w:r>
          </w:p>
        </w:tc>
        <w:tc>
          <w:tcPr>
            <w:tcW w:type="dxa" w:w="6350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在现有树与问答留存之上，增加学习回顾、个人探索整理和专门的成果导出。</w:t>
            </w:r>
          </w:p>
        </w:tc>
      </w:tr>
    </w:tbl>
    <w:p>
      <w:pPr>
        <w:spacing w:after="0" w:before="0" w:line="96" w:lineRule="auto"/>
      </w:pPr>
      <w:r>
        <w:rPr>
          <w:sz w:val="4"/>
        </w:rPr>
      </w:r>
    </w:p>
    <w:p>
      <w:pPr>
        <w:pStyle w:val="Heading2"/>
      </w:pPr>
      <w:r>
        <w:t>需要继续验证的核心假设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学习树是否帮助用户持续理解主线；短卡片与思考问题是否适合实际学习节奏；助手记忆是否准确且确实改善后续讲解；跨树引用旧知识是否有助于理解。这些价值需要通过真实学习任务观察，不能用功能数量或页面完成度替代。</w:t>
      </w:r>
    </w:p>
    <w:p>
      <w:pPr>
        <w:pStyle w:val="Heading2"/>
      </w:pPr>
      <w:r>
        <w:t>现阶段明确的取舍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当前不制作动画或动态演示，内容以文字和静态图片为主。多用户协作、社区、复杂奖励体系和云端同步不列入本地MVP的必须范围；是否引入，后续另行决定。自动搜图、生成配图等内容生产方式也尚未确定。</w:t>
      </w:r>
    </w:p>
    <w:p>
      <w:pPr>
        <w:pStyle w:val="Heading1"/>
        <w:pageBreakBefore/>
      </w:pPr>
      <w:r>
        <w:t>六 后续推进计划与验收重点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建议按以下顺序推进。各阶段是后续工作建议，尚未承诺完成日期；上一阶段的稳定性和验证结果应决定下一阶段的投入。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3628"/>
        <w:gridCol w:w="4592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263E50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628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263E50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工作重点</w:t>
            </w:r>
          </w:p>
        </w:tc>
        <w:tc>
          <w:tcPr>
            <w:tcW w:type="dxa" w:w="4592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263E50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建议验收结果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近期验证</w:t>
            </w:r>
          </w:p>
        </w:tc>
        <w:tc>
          <w:tcPr>
            <w:tcW w:type="dxa" w:w="3628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完成真实DeepSeek调用与完整浏览器使用流程，选择具体主题做连续试用。</w:t>
            </w:r>
          </w:p>
        </w:tc>
        <w:tc>
          <w:tcPr>
            <w:tcW w:type="dxa" w:w="4592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能从自由描述走到下一次继续学习；记录失败原因、内容问题、等待时间和使用反馈。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内容可靠性</w:t>
            </w:r>
          </w:p>
        </w:tc>
        <w:tc>
          <w:tcPr>
            <w:tcW w:type="dxa" w:w="3628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建设检索与来源展示，再补教材或课件解析。</w:t>
            </w:r>
          </w:p>
        </w:tc>
        <w:tc>
          <w:tcPr>
            <w:tcW w:type="dxa" w:w="4592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学习材料可追溯，用户知道内容依据；模型生成与核验状态能够区分。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个性化完善</w:t>
            </w:r>
          </w:p>
        </w:tc>
        <w:tc>
          <w:tcPr>
            <w:tcW w:type="dxa" w:w="3628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完善理解证据、复习安排、记忆更新与跨树调用。</w:t>
            </w:r>
          </w:p>
        </w:tc>
        <w:tc>
          <w:tcPr>
            <w:tcW w:type="dxa" w:w="4592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FFFFF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用户能纠正记忆，后续讲解体现反馈，完成状态与掌握证据分别记录。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执行机制扩展</w:t>
            </w:r>
          </w:p>
        </w:tc>
        <w:tc>
          <w:tcPr>
            <w:tcW w:type="dxa" w:w="3628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规范教学技能与任务调度，按需要完善学习回顾及成果导出。</w:t>
            </w:r>
          </w:p>
        </w:tc>
        <w:tc>
          <w:tcPr>
            <w:tcW w:type="dxa" w:w="4592"/>
            <w:vAlign w:val="center"/>
            <w:tcMar>
              <w:top w:w="84" w:type="dxa"/>
              <w:bottom w:w="84" w:type="dxa"/>
              <w:left w:w="110" w:type="dxa"/>
              <w:right w:w="110" w:type="dxa"/>
            </w:tcMar>
            <w:shd w:fill="F3F5F7"/>
          </w:tcPr>
          <w:p>
            <w:pPr>
              <w:keepNext w:val="0"/>
              <w:spacing w:before="0" w:after="0" w:line="283" w:lineRule="auto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任务过程可追踪；新增能力仍服务学习主线，避免扩大操作负担。</w:t>
            </w:r>
          </w:p>
        </w:tc>
      </w:tr>
    </w:tbl>
    <w:p>
      <w:pPr>
        <w:spacing w:after="0" w:before="0" w:line="96" w:lineRule="auto"/>
      </w:pPr>
      <w:r>
        <w:rPr>
          <w:sz w:val="4"/>
        </w:rPr>
      </w:r>
    </w:p>
    <w:p>
      <w:pPr>
        <w:pStyle w:val="Heading2"/>
      </w:pPr>
      <w:r>
        <w:t>首轮真实试用如何判断价值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选取一个明确学习目标，完整经历需求整理、路线确认、若干卡片、提问、分支探索以及退出后继续学习。重点观察用户能否说清当前目标与位置、能否找到下一步，以及助手是否准确承接之前的问题。对需要掌握的任务，再观察用户是否能够解释或应用，而不只统计阅读和点击。</w:t>
      </w:r>
    </w:p>
    <w:p>
      <w:r>
        <w:rPr>
          <w:rFonts w:ascii="宋体" w:hAnsi="宋体" w:eastAsia="宋体" w:cs="宋体"/>
          <w:b w:val="0"/>
          <w:color w:val="000000"/>
          <w:sz w:val="22"/>
        </w:rPr>
        <w:t>需要同时记录模型调用是否成功、等待是否可接受、内容是否准确、用户是否频繁纠正偏好或重复提出相同问题。当前没有足够试用数据设定可靠的提升比例，也未确认对学习效果的量化结论。</w:t>
      </w:r>
    </w:p>
    <w:p>
      <w:pPr>
        <w:pStyle w:val="Heading2"/>
      </w:pPr>
      <w:r>
        <w:t>尚需决定的项目事项</w:t>
      </w:r>
    </w:p>
    <w:p>
      <w:pPr>
        <w:spacing w:after="80"/>
        <w:ind w:left="227" w:hanging="227"/>
      </w:pPr>
      <w:r>
        <w:rPr>
          <w:rFonts w:ascii="宋体" w:hAnsi="宋体" w:eastAsia="宋体" w:cs="宋体"/>
          <w:b w:val="0"/>
          <w:color w:val="000000"/>
          <w:sz w:val="22"/>
        </w:rPr>
        <w:t>• 首批重点用户和学习场景，以及用于验证的首个学科或主题。</w:t>
      </w:r>
    </w:p>
    <w:p>
      <w:pPr>
        <w:spacing w:after="80"/>
        <w:ind w:left="227" w:hanging="227"/>
      </w:pPr>
      <w:r>
        <w:rPr>
          <w:rFonts w:ascii="宋体" w:hAnsi="宋体" w:eastAsia="宋体" w:cs="宋体"/>
          <w:b w:val="0"/>
          <w:color w:val="000000"/>
          <w:sz w:val="22"/>
        </w:rPr>
        <w:t>• 学习资料的来源选择、核验规则与教材导入格式的优先级。</w:t>
      </w:r>
    </w:p>
    <w:p>
      <w:pPr>
        <w:spacing w:after="80"/>
        <w:ind w:left="227" w:hanging="227"/>
      </w:pPr>
      <w:r>
        <w:rPr>
          <w:rFonts w:ascii="宋体" w:hAnsi="宋体" w:eastAsia="宋体" w:cs="宋体"/>
          <w:b w:val="0"/>
          <w:color w:val="000000"/>
          <w:sz w:val="22"/>
        </w:rPr>
        <w:t>• 理解评估的深度、引导与自主学习的具体交互，以及自动调整的边界。</w:t>
      </w:r>
    </w:p>
    <w:p>
      <w:pPr>
        <w:spacing w:after="80"/>
        <w:ind w:left="227" w:hanging="227"/>
      </w:pPr>
      <w:r>
        <w:rPr>
          <w:rFonts w:ascii="宋体" w:hAnsi="宋体" w:eastAsia="宋体" w:cs="宋体"/>
          <w:b w:val="0"/>
          <w:color w:val="000000"/>
          <w:sz w:val="22"/>
        </w:rPr>
        <w:t>• API调用成本的记录方式、使用限制、团队分工与商业模式。</w:t>
      </w:r>
    </w:p>
    <w:p>
      <w:pPr>
        <w:spacing w:before="80"/>
      </w:pPr>
      <w:r>
        <w:rPr>
          <w:rFonts w:ascii="宋体" w:hAnsi="宋体" w:eastAsia="宋体" w:cs="宋体"/>
          <w:b/>
          <w:color w:val="000000"/>
          <w:sz w:val="22"/>
        </w:rPr>
        <w:t>项目推进的判断标准是能否让一段段短学习持续接回个人目标，并让之后的学习接得上之前的经历。学习树、卡片、对话和个人资料库都应围绕这一构想继续完善。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color w:val="666666"/>
        <w:sz w:val="18"/>
      </w:rPr>
      <w:t xml:space="preserve">第 </w:t>
    </w:r>
    <w:r/>
    <w:fldSimple w:instr="PAGE"/>
    <w:r>
      <w:rPr>
        <w:rFonts w:ascii="宋体" w:hAnsi="宋体" w:eastAsia="宋体" w:cs="宋体"/>
        <w:b w:val="0"/>
        <w:color w:val="666666"/>
        <w:sz w:val="18"/>
      </w:rPr>
      <w:t xml:space="preserve"> 页  共 </w:t>
    </w:r>
    <w:r/>
    <w:fldSimple w:instr="NUMPAGES"/>
    <w:r>
      <w:rPr>
        <w:rFonts w:ascii="宋体" w:hAnsi="宋体" w:eastAsia="宋体" w:cs="宋体"/>
        <w:b w:val="0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1" w:lineRule="auto" w:after="120"/>
    </w:pPr>
    <w:rPr>
      <w:rFonts w:ascii="宋体" w:hAnsi="宋体" w:eastAsia="宋体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288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88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64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微软雅黑" w:hAnsi="微软雅黑" w:eastAsia="微软雅黑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知枝私人学习助手项目方案</dc:title>
  <dc:subject>设计构想与本地MVP建设进展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