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r>
        <w:t>24 WEB漏洞-文件上传之WAF绕过及安全修复</w:t>
      </w:r>
    </w:p>
    <w:bookmarkEnd w:id="0"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19955" cy="7752080"/>
            <wp:effectExtent l="0" t="0" r="4445" b="1270"/>
            <wp:docPr id="1" name="图片 1" descr="20201227220318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12272203183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9955" cy="775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#上传参数名解析：明确哪些东西能修改？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Content-Disposition：一般可更改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name：表单参数值，不能更改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filename：文件名，可以更改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Content-Type：文件MIME，视情况更改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#常见绕过方法：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数据溢出-防匹配(xxx…)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符号变异-防匹配（’ " ;）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数据截断-防匹配(%00 ; 换行)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重复数据-防匹配(参数多次，如filename="x.jpg";filename="x.jpg";.....filename="x.php";)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#Payload: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大量垃圾数据缓冲溢出(Content-Disposition,filename等)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filename=x.php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filename="x.php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filename='x.php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filename=“a.jpg;.php”;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filename=“a.php%00.jpg”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filename=“Content-Disposition: form-data; name=“upload_file”;x.php”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filename=“x.jpg”;filename=“x.jpg”;…filename=“x.php”;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filename=“xxx/x.jpg”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filename=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x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"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#文件上传安全修复方案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后端验证：采用服务端验证模式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后缀检测：基于黑名单，白名单过滤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MIME检测：基于上传自带类型检测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内容检测：文件头，完整性检测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自带函数过滤：参考uploadlabs函数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自定义函数过滤：function check_file(){}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WAF防护产品：宝塔，云盾，安全公司产品等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188845"/>
            <wp:effectExtent l="0" t="0" r="8890" b="1905"/>
            <wp:docPr id="2" name="图片 2" descr="20201227220318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12272203183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t>演示案例：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✧ 上传数据包参数对应修改测试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✧ Safedog+云服务器+uploadlabs测试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✧ Safedog+云服务器+uploadlabs_fuzz测试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✧ 文件上传安全修复方案-函数自定义及WAF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涉及资源：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https://github.com/fuzzdb-project/fuzzdb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https://github.com/TheKingOfDuck/fuzzDicts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806A3B"/>
    <w:rsid w:val="0E80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2021-03-01T03:08:00Z</dcterms:created>
  <dc:creator>玄泽</dc:creator>
  <cp:lastModifiedBy>玄泽</cp:lastModifiedBy>
  <dcterms:modified xsi:type="dcterms:W3CDTF">2021-03-01T03:10:39Z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  <property fmtid="{D5CDD505-2E9C-101B-9397-08002B2CF9AE}" pid="3" name="ribbonExt">
    <vt:lpwstr>{"WPSExtOfficeTab":{"OnGetEnabled":false,"OnGetVisible":false}}</vt:lpwstr>
  </property>
</Properties>
</file>