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A0E9" w14:textId="366A8F2E" w:rsidR="00E05812" w:rsidRDefault="00E05812" w:rsidP="00E05812">
      <w:pPr>
        <w:rPr>
          <w:rFonts w:hint="eastAsia"/>
        </w:rPr>
      </w:pPr>
      <w:r>
        <w:rPr>
          <w:rFonts w:hint="eastAsia"/>
        </w:rPr>
        <w:t>请你</w:t>
      </w:r>
      <w:r>
        <w:rPr>
          <w:rFonts w:hint="eastAsia"/>
        </w:rPr>
        <w:t>制作适配现有</w:t>
      </w:r>
      <w:r>
        <w:rPr>
          <w:rFonts w:hint="eastAsia"/>
        </w:rPr>
        <w:t>physics.html</w:t>
      </w:r>
      <w:r>
        <w:rPr>
          <w:rFonts w:hint="eastAsia"/>
        </w:rPr>
        <w:t>平台的“探究光的传播规律”模块，模块需嵌入该平台，与平台整体风格、布局、交互逻辑保持一致，无需制作独立网站，重点围绕“光在同种均匀介质中的传播”和“光在不同介质中的传播”两大实验展开，兼顾科学性、趣味性和交互性，适配学生群体（初中物理学段），可直接嵌入</w:t>
      </w:r>
      <w:r>
        <w:rPr>
          <w:rFonts w:hint="eastAsia"/>
        </w:rPr>
        <w:t>physics.html</w:t>
      </w:r>
      <w:r>
        <w:rPr>
          <w:rFonts w:hint="eastAsia"/>
        </w:rPr>
        <w:t>平台使用，具体要求如下：</w:t>
      </w:r>
    </w:p>
    <w:p w14:paraId="5810E77B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一、模块核心定位与受众</w:t>
      </w:r>
    </w:p>
    <w:p w14:paraId="1B8D358C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>定位：作为</w:t>
      </w:r>
      <w:r>
        <w:rPr>
          <w:rFonts w:hint="eastAsia"/>
        </w:rPr>
        <w:t>physics.html</w:t>
      </w:r>
      <w:r>
        <w:rPr>
          <w:rFonts w:hint="eastAsia"/>
        </w:rPr>
        <w:t>平台的一个独立模块，以“探究光的传播规律”为核心，辅助学生理解实验原理、掌握实验步骤、观察实验现象，同时可作为教师教学辅助工具，嵌入平台后不破坏原有平台结构和功能。</w:t>
      </w:r>
    </w:p>
    <w:p w14:paraId="134C09DD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受众：初中学生（主要）、初中物理教师，兼顾对光学实验感兴趣的普通群体，语言通俗易懂，避免过于晦涩的专业术语，必要时补充术语解释，与</w:t>
      </w:r>
      <w:r>
        <w:rPr>
          <w:rFonts w:hint="eastAsia"/>
        </w:rPr>
        <w:t>physics.html</w:t>
      </w:r>
      <w:r>
        <w:rPr>
          <w:rFonts w:hint="eastAsia"/>
        </w:rPr>
        <w:t>平台整体受众保持一致。</w:t>
      </w:r>
    </w:p>
    <w:p w14:paraId="67231A21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二、模块内容结构（适配平台嵌入，可结合平台原有布局优化，无需独立首页、关于我们等模块）</w:t>
      </w:r>
    </w:p>
    <w:p w14:paraId="48AE62B1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>模块标题：明确标注“探究光的传播规律”，与</w:t>
      </w:r>
      <w:r>
        <w:rPr>
          <w:rFonts w:hint="eastAsia"/>
        </w:rPr>
        <w:t>physics.html</w:t>
      </w:r>
      <w:r>
        <w:rPr>
          <w:rFonts w:hint="eastAsia"/>
        </w:rPr>
        <w:t>平台其他模块标题样式、字体、颜色保持一致，确保视觉统一。</w:t>
      </w:r>
    </w:p>
    <w:p w14:paraId="650D000F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实验前言（科普导入）：简要介绍光的传播的基本背景，说明探究光的传播规律的意义，引出本次实验的两大核心内容——光在同种均匀介质中的传播、光在不同介质中的传播，激发用户兴趣；篇幅简洁，适配平台模块布局，不冗余。</w:t>
      </w:r>
    </w:p>
    <w:p w14:paraId="3EC81E89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3.  </w:t>
      </w:r>
      <w:r>
        <w:rPr>
          <w:rFonts w:hint="eastAsia"/>
        </w:rPr>
        <w:t>实验准备模块：分两大实验（同种介质、不同介质）分别列出实验器材，标注器材名称、用途，搭配器材实物图或示意图（图片尺寸适配平台模块，不超出模块范围），方便用户清晰了解实验所需物品（如激光笔、光屏、清水、玻璃砖、空气、牛奶、烧杯等）。</w:t>
      </w:r>
    </w:p>
    <w:p w14:paraId="1E483481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4.  </w:t>
      </w:r>
      <w:r>
        <w:rPr>
          <w:rFonts w:hint="eastAsia"/>
        </w:rPr>
        <w:t>实验探究模块（核心模块）：分两个子模块，详细呈现实验过程，兼顾文字说明、步骤拆解和交互体验，适配</w:t>
      </w:r>
      <w:r>
        <w:rPr>
          <w:rFonts w:hint="eastAsia"/>
        </w:rPr>
        <w:t>physics.html</w:t>
      </w:r>
      <w:r>
        <w:rPr>
          <w:rFonts w:hint="eastAsia"/>
        </w:rPr>
        <w:t>平台的交互逻辑（如点击、悬浮等交互方式与平台保持一致）。</w:t>
      </w:r>
    </w:p>
    <w:p w14:paraId="5312FE52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5.  </w:t>
      </w:r>
      <w:r>
        <w:rPr>
          <w:rFonts w:hint="eastAsia"/>
        </w:rPr>
        <w:t>实验结论与总结：汇总两大实验的结论，梳理光的传播规律（同种均匀介质中沿直线传播、不同介质中发生折射），补充实验注意事项、常见误差分析，帮助用户深化理解；重点内容可沿用平台原有强调样式（加粗、颜色标注等）。</w:t>
      </w:r>
    </w:p>
    <w:p w14:paraId="1AB3783E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6.  </w:t>
      </w:r>
      <w:r>
        <w:rPr>
          <w:rFonts w:hint="eastAsia"/>
        </w:rPr>
        <w:t>互动拓展模块（可选，适配平台功能）：设置简单的互动问答（针对实验知识点）、实验模拟操作（可点击步骤模拟实验现象），可选添加“实验拓展”（如光的直线传播的生活应用、折射现象的实际案例），交互方式与</w:t>
      </w:r>
      <w:r>
        <w:rPr>
          <w:rFonts w:hint="eastAsia"/>
        </w:rPr>
        <w:t>physics.html</w:t>
      </w:r>
      <w:r>
        <w:rPr>
          <w:rFonts w:hint="eastAsia"/>
        </w:rPr>
        <w:t>平台现有互动逻辑保持一致，不添加平台不支持的复杂交互。</w:t>
      </w:r>
    </w:p>
    <w:p w14:paraId="72189DF0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三、核心实验内容详细要求（重点突出，可交互，适配平台嵌入）</w:t>
      </w:r>
    </w:p>
    <w:p w14:paraId="357001F7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lastRenderedPageBreak/>
        <w:t>（一）光在同种均匀介质中的传播实验</w:t>
      </w:r>
    </w:p>
    <w:p w14:paraId="25082B49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>实验目的：探究光在同种均匀介质（空气、清水、玻璃砖等）中的传播特点，验证“光在同种均匀介质中沿直线传播”的规律，表述简洁，符合平台模块内容风格。</w:t>
      </w:r>
    </w:p>
    <w:p w14:paraId="45715F18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实验器材：激光笔、光屏、烧杯、清水、牛奶（少量，用于显示光束路径）、玻璃砖、支架（固定激光笔和光屏），列表或分段呈现，适配平台排版。</w:t>
      </w:r>
    </w:p>
    <w:p w14:paraId="2959F1D0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3.  </w:t>
      </w:r>
      <w:r>
        <w:rPr>
          <w:rFonts w:hint="eastAsia"/>
        </w:rPr>
        <w:t>实验步骤（分步拆解，清晰易懂，可搭配步骤示意图或动态演示，图片</w:t>
      </w:r>
      <w:r>
        <w:rPr>
          <w:rFonts w:hint="eastAsia"/>
        </w:rPr>
        <w:t>/</w:t>
      </w:r>
      <w:r>
        <w:rPr>
          <w:rFonts w:hint="eastAsia"/>
        </w:rPr>
        <w:t>动画尺寸适配模块）：</w:t>
      </w:r>
    </w:p>
    <w:p w14:paraId="7A9E8716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</w:t>
      </w:r>
      <w:r>
        <w:rPr>
          <w:rFonts w:hint="eastAsia"/>
        </w:rPr>
        <w:t>1</w:t>
      </w:r>
      <w:r>
        <w:rPr>
          <w:rFonts w:hint="eastAsia"/>
        </w:rPr>
        <w:t>：光在均匀空气中的传播——将激光笔固定在支架上，打开激光笔，使光束射向空气中，在光束传播路径上放置光屏，观察光屏上的光束形状，记录实验现象；</w:t>
      </w:r>
    </w:p>
    <w:p w14:paraId="2EB13E9F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</w:t>
      </w:r>
      <w:r>
        <w:rPr>
          <w:rFonts w:hint="eastAsia"/>
        </w:rPr>
        <w:t>2</w:t>
      </w:r>
      <w:r>
        <w:rPr>
          <w:rFonts w:hint="eastAsia"/>
        </w:rPr>
        <w:t>：光在均匀液体中的传播——在烧杯中倒入适量清水，滴入少量牛奶搅拌均匀（使光束可见），将激光笔对准烧杯，使光束射入清水中，观察光束在液体中的传播路径，记录现象；</w:t>
      </w:r>
    </w:p>
    <w:p w14:paraId="60BC1554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）实验</w:t>
      </w:r>
      <w:r>
        <w:rPr>
          <w:rFonts w:hint="eastAsia"/>
        </w:rPr>
        <w:t>3</w:t>
      </w:r>
      <w:r>
        <w:rPr>
          <w:rFonts w:hint="eastAsia"/>
        </w:rPr>
        <w:t>：光在均匀固体中的传播——将激光笔对准玻璃砖的一侧，使光束垂直或斜射进入玻璃砖，观察光束在玻璃砖内部的传播路径，记录现象；</w:t>
      </w:r>
    </w:p>
    <w:p w14:paraId="2A8B20DE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）控制变量实验：将清水中加入不均匀的杂质（如泥沙），重复实验</w:t>
      </w:r>
      <w:r>
        <w:rPr>
          <w:rFonts w:hint="eastAsia"/>
        </w:rPr>
        <w:t>2</w:t>
      </w:r>
      <w:r>
        <w:rPr>
          <w:rFonts w:hint="eastAsia"/>
        </w:rPr>
        <w:t>，观察光束传播路径的变化，对比“均匀”与“不均匀”介质中光的传播差异。</w:t>
      </w:r>
    </w:p>
    <w:p w14:paraId="3678A6F6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4.  </w:t>
      </w:r>
      <w:r>
        <w:rPr>
          <w:rFonts w:hint="eastAsia"/>
        </w:rPr>
        <w:t>实验现象呈现：每一步实验搭配清晰的现象描述（如“激光笔射出的光束在均匀空气中呈直线，在光屏上形成一个亮斑”），可添加动态示意图或模拟动画（适配平台加载速度，不卡顿），让用户直观看到光束传播路径。</w:t>
      </w:r>
    </w:p>
    <w:p w14:paraId="4DA9FBB1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5.  </w:t>
      </w:r>
      <w:r>
        <w:rPr>
          <w:rFonts w:hint="eastAsia"/>
        </w:rPr>
        <w:t>实验分析：引导用户分析实验现象，得出“光在同种均匀介质中沿直线传播，在同种不均匀介质中传播方向会发生改变”的结论，与初中物理知识点一致。</w:t>
      </w:r>
    </w:p>
    <w:p w14:paraId="0D29845B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（二）光在不同介质中的传播实验</w:t>
      </w:r>
    </w:p>
    <w:p w14:paraId="0CC73C60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>实验目的：探究光从一种介质斜射入另一种介质时的传播特点，观察折射现象，了解光的折射规律（初步），表述简洁，贴合平台模块内容节奏。</w:t>
      </w:r>
    </w:p>
    <w:p w14:paraId="5263F3E2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实验器材：激光笔、光屏、烧杯、清水、玻璃砖、量角器（可选，用于测量入射角和折射角）、支架，列表或分段呈现，适配平台排版。</w:t>
      </w:r>
    </w:p>
    <w:p w14:paraId="5F900A1A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3.  </w:t>
      </w:r>
      <w:r>
        <w:rPr>
          <w:rFonts w:hint="eastAsia"/>
        </w:rPr>
        <w:t>实验步骤（分步拆解，可交互，搭配示意图，适配平台交互逻辑）：</w:t>
      </w:r>
    </w:p>
    <w:p w14:paraId="33E081F4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</w:t>
      </w:r>
      <w:r>
        <w:rPr>
          <w:rFonts w:hint="eastAsia"/>
        </w:rPr>
        <w:t>1</w:t>
      </w:r>
      <w:r>
        <w:rPr>
          <w:rFonts w:hint="eastAsia"/>
        </w:rPr>
        <w:t>：光从空气斜射入水中——在烧杯中倒入适量清水，将激光笔固定在支架上，使激光笔与水面成一定角度（斜射），射入清水中，观察光束在空气和水中的传播路径，记录入射光线、折射光线的方向；</w:t>
      </w:r>
    </w:p>
    <w:p w14:paraId="46E646CE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）实验</w:t>
      </w:r>
      <w:r>
        <w:rPr>
          <w:rFonts w:hint="eastAsia"/>
        </w:rPr>
        <w:t>2</w:t>
      </w:r>
      <w:r>
        <w:rPr>
          <w:rFonts w:hint="eastAsia"/>
        </w:rPr>
        <w:t>：光从空气斜射入玻璃砖——将玻璃砖放在光屏上，激光笔斜射向玻璃砖的一侧表面，观察光束进入玻璃砖、射出玻璃砖后的传播路径，记录现象；</w:t>
      </w:r>
    </w:p>
    <w:p w14:paraId="0B372C86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）实验</w:t>
      </w:r>
      <w:r>
        <w:rPr>
          <w:rFonts w:hint="eastAsia"/>
        </w:rPr>
        <w:t>3</w:t>
      </w:r>
      <w:r>
        <w:rPr>
          <w:rFonts w:hint="eastAsia"/>
        </w:rPr>
        <w:t>：改变入射角重复实验——改变激光笔的入射角（增大、减小），重复实验</w:t>
      </w:r>
      <w:r>
        <w:rPr>
          <w:rFonts w:hint="eastAsia"/>
        </w:rPr>
        <w:t>1</w:t>
      </w:r>
      <w:r>
        <w:rPr>
          <w:rFonts w:hint="eastAsia"/>
        </w:rPr>
        <w:t>和实验</w:t>
      </w:r>
      <w:r>
        <w:rPr>
          <w:rFonts w:hint="eastAsia"/>
        </w:rPr>
        <w:t>2</w:t>
      </w:r>
      <w:r>
        <w:rPr>
          <w:rFonts w:hint="eastAsia"/>
        </w:rPr>
        <w:t>，观察折射光线方向的变化，记录实验现象；</w:t>
      </w:r>
    </w:p>
    <w:p w14:paraId="5EB3C26E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）对比实验：使激光笔垂直射入水面（入射角为</w:t>
      </w:r>
      <w:r>
        <w:rPr>
          <w:rFonts w:hint="eastAsia"/>
        </w:rPr>
        <w:t>0</w:t>
      </w:r>
      <w:r>
        <w:rPr>
          <w:rFonts w:hint="eastAsia"/>
        </w:rPr>
        <w:t>°），观察光束传播路径的变化，对比“斜射”与“垂直入射”的差异。</w:t>
      </w:r>
    </w:p>
    <w:p w14:paraId="3136E72E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4.  </w:t>
      </w:r>
      <w:r>
        <w:rPr>
          <w:rFonts w:hint="eastAsia"/>
        </w:rPr>
        <w:t>实验现象呈现：清晰描述每一步现象（如“光从空气斜射入水中时，光束在水面处发生偏折，折射光线向法线方向靠拢”），添加动态模拟或示意图（标注入射光线、折射光线、法线、入射角、折射角，简单标注，无需复杂计算），图片</w:t>
      </w:r>
      <w:r>
        <w:rPr>
          <w:rFonts w:hint="eastAsia"/>
        </w:rPr>
        <w:t>/</w:t>
      </w:r>
      <w:r>
        <w:rPr>
          <w:rFonts w:hint="eastAsia"/>
        </w:rPr>
        <w:t>动画适配平台模块尺寸。</w:t>
      </w:r>
    </w:p>
    <w:p w14:paraId="224F94CC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5.  </w:t>
      </w:r>
      <w:r>
        <w:rPr>
          <w:rFonts w:hint="eastAsia"/>
        </w:rPr>
        <w:t>实验分析：引导用户分析实验现象，得出“光从一种介质斜射入另一种介质时，传播方向会发生偏折（即折射现象）；垂直入射时，传播方向不变”的初步结论，符合初中物理知识点。</w:t>
      </w:r>
    </w:p>
    <w:p w14:paraId="620C1BB7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四、模块适配与设计要求（核心适配</w:t>
      </w:r>
      <w:r>
        <w:rPr>
          <w:rFonts w:hint="eastAsia"/>
        </w:rPr>
        <w:t>physics.html</w:t>
      </w:r>
      <w:r>
        <w:rPr>
          <w:rFonts w:hint="eastAsia"/>
        </w:rPr>
        <w:t>平台）</w:t>
      </w:r>
    </w:p>
    <w:p w14:paraId="059031DF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>风格适配：与</w:t>
      </w:r>
      <w:r>
        <w:rPr>
          <w:rFonts w:hint="eastAsia"/>
        </w:rPr>
        <w:t>physics.html</w:t>
      </w:r>
      <w:r>
        <w:rPr>
          <w:rFonts w:hint="eastAsia"/>
        </w:rPr>
        <w:t>平台整体风格保持一致，包括色调、字体、排版、间距等，不使用与平台风格冲突的设计，突出实验内容，简约清晰，贴合物理科普模块的严谨性。</w:t>
      </w:r>
    </w:p>
    <w:p w14:paraId="07D5EB31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交互适配：交互方式与</w:t>
      </w:r>
      <w:r>
        <w:rPr>
          <w:rFonts w:hint="eastAsia"/>
        </w:rPr>
        <w:t>physics.html</w:t>
      </w:r>
      <w:r>
        <w:rPr>
          <w:rFonts w:hint="eastAsia"/>
        </w:rPr>
        <w:t>平台现有交互逻辑保持一致（如点击步骤显示现象、鼠标悬浮提示、跳转方式等），不添加平台不支持的复杂交互，确保嵌入后可正常使用，无交互异常。</w:t>
      </w:r>
    </w:p>
    <w:p w14:paraId="34AC6C9A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3.  </w:t>
      </w:r>
      <w:r>
        <w:rPr>
          <w:rFonts w:hint="eastAsia"/>
        </w:rPr>
        <w:t>布局适配：模块尺寸、内容排版适配</w:t>
      </w:r>
      <w:r>
        <w:rPr>
          <w:rFonts w:hint="eastAsia"/>
        </w:rPr>
        <w:t>physics.html</w:t>
      </w:r>
      <w:r>
        <w:rPr>
          <w:rFonts w:hint="eastAsia"/>
        </w:rPr>
        <w:t>平台的“探究光的传播规律”模块预留位置，不超出模块范围、不出现排版错乱，适配平台电脑端、平板端的显示效果，与平台其他模块排版协调。</w:t>
      </w:r>
    </w:p>
    <w:p w14:paraId="55CF1374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4.  </w:t>
      </w:r>
      <w:r>
        <w:rPr>
          <w:rFonts w:hint="eastAsia"/>
        </w:rPr>
        <w:t>细节适配：沿用平台原有细节设计，如返回顶部、步骤跳转、重点内容标注等方式，避免出现冗余内容，确保模块加载流畅，不影响</w:t>
      </w:r>
      <w:r>
        <w:rPr>
          <w:rFonts w:hint="eastAsia"/>
        </w:rPr>
        <w:t>physics.html</w:t>
      </w:r>
      <w:r>
        <w:rPr>
          <w:rFonts w:hint="eastAsia"/>
        </w:rPr>
        <w:t>平台整体加载速度；模块内容可直接嵌入，无需修改平台原有代码（或仅需简单嵌入操作）。</w:t>
      </w:r>
    </w:p>
    <w:p w14:paraId="042A3C3C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>五、补充要求</w:t>
      </w:r>
    </w:p>
    <w:p w14:paraId="63557D45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>科学性：所有实验步骤、现象、结论必须符合初中物理知识点，确保准确无误，不出现科学错误；术语使用规范，必要时添加通俗解释（如“法线：垂直于两种介质分界面的假想直线”），与</w:t>
      </w:r>
      <w:r>
        <w:rPr>
          <w:rFonts w:hint="eastAsia"/>
        </w:rPr>
        <w:t>physics.html</w:t>
      </w:r>
      <w:r>
        <w:rPr>
          <w:rFonts w:hint="eastAsia"/>
        </w:rPr>
        <w:t>平台科普风格一致。</w:t>
      </w:r>
    </w:p>
    <w:p w14:paraId="61B3B81A" w14:textId="77777777" w:rsidR="00E05812" w:rsidRDefault="00E05812" w:rsidP="00E05812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趣味性：可在拓展模块添加生活中的光学现象（如影子的形成、筷子在水中“弯折”、海市蜃楼等），结合实验结论解释现象，让科普更贴近生活，激发用户兴趣，内容量适配模块大小。</w:t>
      </w:r>
    </w:p>
    <w:p w14:paraId="5FDB70FB" w14:textId="61DC2751" w:rsidR="00F45BD6" w:rsidRDefault="00E05812" w:rsidP="00E05812">
      <w:r>
        <w:rPr>
          <w:rFonts w:hint="eastAsia"/>
        </w:rPr>
        <w:lastRenderedPageBreak/>
        <w:t xml:space="preserve">3.  </w:t>
      </w:r>
      <w:r>
        <w:rPr>
          <w:rFonts w:hint="eastAsia"/>
        </w:rPr>
        <w:t>实用性：模块内容可直接用于学生自主学习、教师课堂演示，实验步骤清晰可操作，结论明确，方便用户快速掌握光的传播规律；</w:t>
      </w:r>
    </w:p>
    <w:sectPr w:rsidR="00F45BD6" w:rsidSect="00E05812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2E"/>
    <w:rsid w:val="00496AD5"/>
    <w:rsid w:val="005B78B3"/>
    <w:rsid w:val="00674BF1"/>
    <w:rsid w:val="00837FD7"/>
    <w:rsid w:val="008A522E"/>
    <w:rsid w:val="00E05812"/>
    <w:rsid w:val="00F45BD6"/>
    <w:rsid w:val="00F4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8B042"/>
  <w15:chartTrackingRefBased/>
  <w15:docId w15:val="{2FD74F7A-5539-42B8-962E-802AE6C1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golian Baiti" w:eastAsia="楷体" w:hAnsi="Mongolian Baiti" w:cs="Mongolian Baiti"/>
        <w:kern w:val="2"/>
        <w:sz w:val="24"/>
        <w:szCs w:val="2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52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A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A52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22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22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22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22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22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2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52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A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A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522E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8A522E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522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522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522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522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52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2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8A522E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8A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52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2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52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52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5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1515</Words>
  <Characters>1638</Characters>
  <Application>Microsoft Office Word</Application>
  <DocSecurity>0</DocSecurity>
  <Lines>48</Lines>
  <Paragraphs>20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y</dc:creator>
  <cp:keywords/>
  <dc:description/>
  <cp:lastModifiedBy>haoran y</cp:lastModifiedBy>
  <cp:revision>3</cp:revision>
  <dcterms:created xsi:type="dcterms:W3CDTF">2026-05-05T12:00:00Z</dcterms:created>
  <dcterms:modified xsi:type="dcterms:W3CDTF">2026-05-05T12:13:00Z</dcterms:modified>
</cp:coreProperties>
</file>