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2E35551" w:rsidR="00D41940" w:rsidRPr="00D41940" w:rsidRDefault="00014DB6"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Homework 2 Write-up</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345AFE19" w:rsidR="00E27E96" w:rsidRDefault="00014DB6"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Haoshen Wu</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803E512" w:rsidR="00A5424A" w:rsidRDefault="00A5424A" w:rsidP="00D5598D">
      <w:pPr>
        <w:pStyle w:val="ACLAbstractHeading"/>
      </w:pPr>
      <w:bookmarkStart w:id="1" w:name="OLE_LINK33"/>
      <w:bookmarkStart w:id="2" w:name="OLE_LINK34"/>
      <w:bookmarkEnd w:id="0"/>
      <w:r>
        <w:t>Abstract</w:t>
      </w:r>
    </w:p>
    <w:p w14:paraId="57C01C7E" w14:textId="48D0CDD2" w:rsidR="00A5424A" w:rsidRDefault="00D7556B" w:rsidP="005C1307">
      <w:pPr>
        <w:pStyle w:val="ACLAbstractText"/>
      </w:pPr>
      <w:r>
        <w:t>Th</w:t>
      </w:r>
      <w:r w:rsidR="004440FE">
        <w:t>is</w:t>
      </w:r>
      <w:r>
        <w:t xml:space="preserve"> </w:t>
      </w:r>
      <w:r w:rsidR="0012159F">
        <w:t xml:space="preserve">report explores methods for detecting offensive language in tweets, starting with the Perspective API’s perspective score as a baseline. A custom logistic regression classifier was then developed using TF-IDF features, and advanced models were tested by incorporating additional features and alternative algorithms. Results indicate that while simpler models perform well for this task, additional features and complexity do not always improve accuracy and can introduce challenges related to bias and ethical concerns.  </w:t>
      </w:r>
    </w:p>
    <w:p w14:paraId="3E7A9F1C" w14:textId="48AEC7A5" w:rsidR="00A5424A" w:rsidRDefault="00A5424A" w:rsidP="00A5424A">
      <w:pPr>
        <w:pStyle w:val="ACLSection"/>
      </w:pPr>
      <w:r>
        <w:t>Introduction</w:t>
      </w:r>
    </w:p>
    <w:p w14:paraId="660FD88E" w14:textId="0438E60D" w:rsidR="00AF763D" w:rsidRDefault="009A6B50" w:rsidP="00753A9B">
      <w:pPr>
        <w:pStyle w:val="ACLText"/>
        <w:ind w:firstLine="270"/>
      </w:pPr>
      <w:r>
        <w:t>Detecting offensive language on online platforms has become increasingly important</w:t>
      </w:r>
      <w:r w:rsidR="001879EF">
        <w:t xml:space="preserve"> as more interactions occur in digital spaces</w:t>
      </w:r>
      <w:r w:rsidR="00AF763D">
        <w:t>.</w:t>
      </w:r>
      <w:r w:rsidR="00372719">
        <w:t xml:space="preserve"> </w:t>
      </w:r>
      <w:r w:rsidR="00372719" w:rsidRPr="00372719">
        <w:t>Harmful content can undermine the safety and inclusivity of these spaces, making automated detection tools critical for content moderation. However, building effective and unbiased classifiers for abusive language remains a challenging task due to the nuanced and context-dependent nature of offensive language, as well as the potential for unintended bias.</w:t>
      </w:r>
      <w:r w:rsidR="00372719">
        <w:t xml:space="preserve"> </w:t>
      </w:r>
    </w:p>
    <w:p w14:paraId="69BB767D" w14:textId="4FC03AA7" w:rsidR="00372719" w:rsidRPr="00372719" w:rsidRDefault="00372719" w:rsidP="00FC4D11">
      <w:pPr>
        <w:pStyle w:val="ACLText"/>
      </w:pPr>
      <w:r>
        <w:t xml:space="preserve">This homework assignment investigates different approaches for classifying offensive language </w:t>
      </w:r>
      <w:r w:rsidR="00D02C80">
        <w:t xml:space="preserve">in provided tweets data. First, we use existed perspective scores as a rule-based baseline and with a manual threshold to identify offensive language. Following this, we develop a custom logistic regression classifier, using TF-IDF and n-gram (unigram and bigram) </w:t>
      </w:r>
      <w:r w:rsidR="00755FA5">
        <w:t xml:space="preserve">features to capture language patterns indicative of offensive language. Additionally, we experiment with advanced models that incorporate extra features, such as the </w:t>
      </w:r>
      <w:r w:rsidR="004506BC">
        <w:t>toxicity score from newest version of Perspective API</w:t>
      </w:r>
      <w:r w:rsidR="005622A7">
        <w:rPr>
          <w:rStyle w:val="FootnoteReference"/>
        </w:rPr>
        <w:footnoteReference w:id="1"/>
      </w:r>
      <w:r w:rsidR="00D25EA5">
        <w:t>, and test alternative algorithms to improve classification performance. Through these methods, we assess the effectiveness of each approach, explore potential biases, and reflect on the ethical implications of using machine learning for content detection.</w:t>
      </w:r>
    </w:p>
    <w:p w14:paraId="6A2E696E" w14:textId="1B4D8F40" w:rsidR="00AF5A9C" w:rsidRDefault="00C90272" w:rsidP="00A5424A">
      <w:pPr>
        <w:pStyle w:val="ACLSection"/>
      </w:pPr>
      <w:bookmarkStart w:id="3" w:name="OLE_LINK17"/>
      <w:bookmarkStart w:id="4" w:name="OLE_LINK18"/>
      <w:r>
        <w:t xml:space="preserve">Analysis of Perspective API Scores </w:t>
      </w:r>
    </w:p>
    <w:p w14:paraId="300DD7FA" w14:textId="3724A14D" w:rsidR="0008260F" w:rsidRPr="0008260F" w:rsidRDefault="0008260F" w:rsidP="0008260F">
      <w:pPr>
        <w:pStyle w:val="ACLSubsection"/>
      </w:pPr>
      <w:r>
        <w:t xml:space="preserve">Analysis on </w:t>
      </w:r>
      <w:r w:rsidRPr="0055599B">
        <w:rPr>
          <w:shd w:val="pct15" w:color="auto" w:fill="FFFFFF"/>
        </w:rPr>
        <w:t>dev.tsv</w:t>
      </w:r>
    </w:p>
    <w:p w14:paraId="4D3E6420" w14:textId="12CBF743" w:rsidR="00AF5A9C" w:rsidRDefault="0081071A" w:rsidP="00FC4D11">
      <w:pPr>
        <w:pStyle w:val="ACLTextFirstLine"/>
      </w:pPr>
      <w:r>
        <w:t>To establish a baseline for offensive language detection, we used perspective score provided in our dataset</w:t>
      </w:r>
      <w:r w:rsidR="00814586">
        <w:t xml:space="preserve"> which assign a probability indicating the likelihood that a tweet contains harmful language</w:t>
      </w:r>
      <w:r w:rsidR="00AF5A9C">
        <w:t>.</w:t>
      </w:r>
      <w:r w:rsidR="00814586">
        <w:t xml:space="preserve"> For the initial analysis, we classified tweets in the </w:t>
      </w:r>
      <w:r w:rsidR="00933F09" w:rsidRPr="00146F2F">
        <w:rPr>
          <w:shd w:val="pct15" w:color="auto" w:fill="FFFFFF"/>
        </w:rPr>
        <w:t>dev.tsv</w:t>
      </w:r>
      <w:r w:rsidR="00933F09">
        <w:t xml:space="preserve"> dataset </w:t>
      </w:r>
      <w:r w:rsidR="00381923">
        <w:t>as offensive (</w:t>
      </w:r>
      <w:r w:rsidR="00381923">
        <w:rPr>
          <w:shd w:val="pct15" w:color="auto" w:fill="FFFFFF"/>
        </w:rPr>
        <w:t>OFF</w:t>
      </w:r>
      <w:r w:rsidR="00381923">
        <w:t xml:space="preserve">) if their score exceeded </w:t>
      </w:r>
      <w:r w:rsidR="00445926">
        <w:t xml:space="preserve">a manually set threshold. The rule-based approach allowed us to evaluate the Perspective API’s performance on offensive language detection, using accuracy, precision, recall and F1 score across </w:t>
      </w:r>
      <w:r w:rsidR="008B30AA" w:rsidRPr="001424D3">
        <w:rPr>
          <w:shd w:val="pct15" w:color="auto" w:fill="FFFFFF"/>
        </w:rPr>
        <w:t>OFF</w:t>
      </w:r>
      <w:r w:rsidR="008B30AA">
        <w:t xml:space="preserve"> and </w:t>
      </w:r>
      <w:r w:rsidR="008B30AA" w:rsidRPr="001424D3">
        <w:rPr>
          <w:shd w:val="pct15" w:color="auto" w:fill="FFFFFF"/>
        </w:rPr>
        <w:t>NOT</w:t>
      </w:r>
      <w:r w:rsidR="008B30AA">
        <w:t xml:space="preserve"> labels. Table </w:t>
      </w:r>
      <w:r w:rsidR="00D67FA7">
        <w:t>below</w:t>
      </w:r>
      <w:r w:rsidR="008B30AA">
        <w:t xml:space="preserve"> summarizes the performance metrics with the 0.8 threshold.</w:t>
      </w:r>
    </w:p>
    <w:tbl>
      <w:tblPr>
        <w:tblStyle w:val="TableGrid"/>
        <w:tblpPr w:leftFromText="180" w:rightFromText="180" w:vertAnchor="text" w:tblpY="1"/>
        <w:tblOverlap w:val="never"/>
        <w:tblW w:w="4314" w:type="dxa"/>
        <w:tblLook w:val="04A0" w:firstRow="1" w:lastRow="0" w:firstColumn="1" w:lastColumn="0" w:noHBand="0" w:noVBand="1"/>
      </w:tblPr>
      <w:tblGrid>
        <w:gridCol w:w="1078"/>
        <w:gridCol w:w="1078"/>
        <w:gridCol w:w="1078"/>
        <w:gridCol w:w="1080"/>
      </w:tblGrid>
      <w:tr w:rsidR="00F57160" w14:paraId="1902D250" w14:textId="77777777" w:rsidTr="00F221FE">
        <w:trPr>
          <w:trHeight w:val="658"/>
        </w:trPr>
        <w:tc>
          <w:tcPr>
            <w:tcW w:w="1078" w:type="dxa"/>
          </w:tcPr>
          <w:p w14:paraId="78FA7D7D" w14:textId="766EBEB0" w:rsidR="00F57160" w:rsidRPr="00F57160" w:rsidRDefault="00F57160" w:rsidP="00F221FE">
            <w:pPr>
              <w:pStyle w:val="ACLTextFirstLine"/>
              <w:ind w:firstLine="0"/>
              <w:rPr>
                <w:b/>
                <w:bCs/>
              </w:rPr>
            </w:pPr>
            <w:r>
              <w:rPr>
                <w:b/>
                <w:bCs/>
              </w:rPr>
              <w:t>Metric</w:t>
            </w:r>
          </w:p>
        </w:tc>
        <w:tc>
          <w:tcPr>
            <w:tcW w:w="1078" w:type="dxa"/>
          </w:tcPr>
          <w:p w14:paraId="3CAD1DDF" w14:textId="395AC645" w:rsidR="00F57160" w:rsidRPr="00F57160" w:rsidRDefault="00F57160" w:rsidP="00F221FE">
            <w:pPr>
              <w:pStyle w:val="ACLTextFirstLine"/>
              <w:ind w:firstLine="0"/>
              <w:rPr>
                <w:b/>
                <w:bCs/>
              </w:rPr>
            </w:pPr>
            <w:r>
              <w:rPr>
                <w:b/>
                <w:bCs/>
              </w:rPr>
              <w:t>OFF</w:t>
            </w:r>
          </w:p>
        </w:tc>
        <w:tc>
          <w:tcPr>
            <w:tcW w:w="1078" w:type="dxa"/>
          </w:tcPr>
          <w:p w14:paraId="585FB86C" w14:textId="21345A89" w:rsidR="00F57160" w:rsidRPr="00F57160" w:rsidRDefault="00F57160" w:rsidP="00F221FE">
            <w:pPr>
              <w:pStyle w:val="ACLTextFirstLine"/>
              <w:ind w:firstLine="0"/>
              <w:rPr>
                <w:b/>
                <w:bCs/>
              </w:rPr>
            </w:pPr>
            <w:r>
              <w:rPr>
                <w:b/>
                <w:bCs/>
              </w:rPr>
              <w:t>NOT</w:t>
            </w:r>
          </w:p>
        </w:tc>
        <w:tc>
          <w:tcPr>
            <w:tcW w:w="1080" w:type="dxa"/>
          </w:tcPr>
          <w:p w14:paraId="6B32DADA" w14:textId="49C44D80" w:rsidR="00F57160" w:rsidRPr="00F57160" w:rsidRDefault="00F57160" w:rsidP="00F221FE">
            <w:pPr>
              <w:pStyle w:val="ACLTextFirstLine"/>
              <w:ind w:firstLine="0"/>
              <w:rPr>
                <w:b/>
                <w:bCs/>
              </w:rPr>
            </w:pPr>
            <w:r>
              <w:rPr>
                <w:b/>
                <w:bCs/>
              </w:rPr>
              <w:t>Macro Avg</w:t>
            </w:r>
          </w:p>
        </w:tc>
      </w:tr>
      <w:tr w:rsidR="00F57160" w14:paraId="2C7014A8" w14:textId="77777777" w:rsidTr="00F221FE">
        <w:trPr>
          <w:trHeight w:val="327"/>
        </w:trPr>
        <w:tc>
          <w:tcPr>
            <w:tcW w:w="1078" w:type="dxa"/>
          </w:tcPr>
          <w:p w14:paraId="1C4AF6F2" w14:textId="727672F3" w:rsidR="00F57160" w:rsidRDefault="00AF2817" w:rsidP="00F221FE">
            <w:pPr>
              <w:pStyle w:val="ACLTextFirstLine"/>
              <w:ind w:firstLine="0"/>
            </w:pPr>
            <w:r>
              <w:t>Accuracy</w:t>
            </w:r>
          </w:p>
        </w:tc>
        <w:tc>
          <w:tcPr>
            <w:tcW w:w="1078" w:type="dxa"/>
          </w:tcPr>
          <w:p w14:paraId="02F05804" w14:textId="77777777" w:rsidR="00F57160" w:rsidRDefault="00F57160" w:rsidP="00F221FE">
            <w:pPr>
              <w:pStyle w:val="ACLTextFirstLine"/>
              <w:ind w:firstLine="0"/>
            </w:pPr>
          </w:p>
        </w:tc>
        <w:tc>
          <w:tcPr>
            <w:tcW w:w="1078" w:type="dxa"/>
          </w:tcPr>
          <w:p w14:paraId="596D4A79" w14:textId="77777777" w:rsidR="00F57160" w:rsidRDefault="00F57160" w:rsidP="00F221FE">
            <w:pPr>
              <w:pStyle w:val="ACLTextFirstLine"/>
              <w:ind w:firstLine="0"/>
            </w:pPr>
          </w:p>
        </w:tc>
        <w:tc>
          <w:tcPr>
            <w:tcW w:w="1080" w:type="dxa"/>
          </w:tcPr>
          <w:p w14:paraId="50CEE690" w14:textId="0A3F8910" w:rsidR="00F57160" w:rsidRDefault="00D51B4E" w:rsidP="00F221FE">
            <w:pPr>
              <w:pStyle w:val="ACLTextFirstLine"/>
              <w:ind w:firstLine="0"/>
            </w:pPr>
            <w:r>
              <w:t>76.4</w:t>
            </w:r>
          </w:p>
        </w:tc>
      </w:tr>
      <w:tr w:rsidR="00F57160" w14:paraId="02567F85" w14:textId="77777777" w:rsidTr="00F221FE">
        <w:trPr>
          <w:trHeight w:val="327"/>
        </w:trPr>
        <w:tc>
          <w:tcPr>
            <w:tcW w:w="1078" w:type="dxa"/>
          </w:tcPr>
          <w:p w14:paraId="62D52B8C" w14:textId="66B402D0" w:rsidR="00F57160" w:rsidRDefault="00AF2817" w:rsidP="00F221FE">
            <w:pPr>
              <w:pStyle w:val="ACLTextFirstLine"/>
              <w:ind w:firstLine="0"/>
            </w:pPr>
            <w:r>
              <w:t>Precision</w:t>
            </w:r>
          </w:p>
        </w:tc>
        <w:tc>
          <w:tcPr>
            <w:tcW w:w="1078" w:type="dxa"/>
          </w:tcPr>
          <w:p w14:paraId="26F494BE" w14:textId="069379A1" w:rsidR="00F57160" w:rsidRDefault="00D51B4E" w:rsidP="00F221FE">
            <w:pPr>
              <w:pStyle w:val="ACLTextFirstLine"/>
              <w:ind w:firstLine="0"/>
            </w:pPr>
            <w:r>
              <w:t>88.6</w:t>
            </w:r>
            <w:r w:rsidR="007E2560">
              <w:t>%</w:t>
            </w:r>
          </w:p>
        </w:tc>
        <w:tc>
          <w:tcPr>
            <w:tcW w:w="1078" w:type="dxa"/>
          </w:tcPr>
          <w:p w14:paraId="0FFB12AB" w14:textId="5CF3DFBA" w:rsidR="00F57160" w:rsidRDefault="007E2560" w:rsidP="00F221FE">
            <w:pPr>
              <w:pStyle w:val="ACLTextFirstLine"/>
              <w:ind w:firstLine="0"/>
            </w:pPr>
            <w:r w:rsidRPr="007E2560">
              <w:t>74.7%</w:t>
            </w:r>
          </w:p>
        </w:tc>
        <w:tc>
          <w:tcPr>
            <w:tcW w:w="1080" w:type="dxa"/>
          </w:tcPr>
          <w:p w14:paraId="2E07F533" w14:textId="77777777" w:rsidR="00F57160" w:rsidRDefault="00F57160" w:rsidP="00F221FE">
            <w:pPr>
              <w:pStyle w:val="ACLTextFirstLine"/>
              <w:ind w:firstLine="0"/>
            </w:pPr>
          </w:p>
        </w:tc>
      </w:tr>
      <w:tr w:rsidR="00F57160" w14:paraId="4C1A6946" w14:textId="77777777" w:rsidTr="00F221FE">
        <w:trPr>
          <w:trHeight w:val="327"/>
        </w:trPr>
        <w:tc>
          <w:tcPr>
            <w:tcW w:w="1078" w:type="dxa"/>
          </w:tcPr>
          <w:p w14:paraId="4B66CA90" w14:textId="5A82CD15" w:rsidR="00F57160" w:rsidRDefault="00AF2817" w:rsidP="00F221FE">
            <w:pPr>
              <w:pStyle w:val="ACLTextFirstLine"/>
              <w:ind w:firstLine="0"/>
            </w:pPr>
            <w:r>
              <w:t>Recall</w:t>
            </w:r>
          </w:p>
        </w:tc>
        <w:tc>
          <w:tcPr>
            <w:tcW w:w="1078" w:type="dxa"/>
          </w:tcPr>
          <w:p w14:paraId="4175C776" w14:textId="6E15DC65" w:rsidR="00F57160" w:rsidRDefault="007E2560" w:rsidP="00F221FE">
            <w:pPr>
              <w:pStyle w:val="ACLTextFirstLine"/>
              <w:ind w:firstLine="0"/>
            </w:pPr>
            <w:r w:rsidRPr="007E2560">
              <w:t>33.4%</w:t>
            </w:r>
          </w:p>
        </w:tc>
        <w:tc>
          <w:tcPr>
            <w:tcW w:w="1078" w:type="dxa"/>
          </w:tcPr>
          <w:p w14:paraId="5E71DFD8" w14:textId="7F695E2E" w:rsidR="00F57160" w:rsidRDefault="007E2560" w:rsidP="00F221FE">
            <w:pPr>
              <w:pStyle w:val="ACLTextFirstLine"/>
              <w:ind w:firstLine="0"/>
            </w:pPr>
            <w:r w:rsidRPr="007E2560">
              <w:t>97.9%</w:t>
            </w:r>
          </w:p>
        </w:tc>
        <w:tc>
          <w:tcPr>
            <w:tcW w:w="1080" w:type="dxa"/>
          </w:tcPr>
          <w:p w14:paraId="51A54379" w14:textId="77777777" w:rsidR="00F57160" w:rsidRDefault="00F57160" w:rsidP="00F221FE">
            <w:pPr>
              <w:pStyle w:val="ACLTextFirstLine"/>
              <w:ind w:firstLine="0"/>
            </w:pPr>
          </w:p>
        </w:tc>
      </w:tr>
      <w:tr w:rsidR="00F57160" w14:paraId="1106EACD" w14:textId="77777777" w:rsidTr="00F221FE">
        <w:trPr>
          <w:trHeight w:val="338"/>
        </w:trPr>
        <w:tc>
          <w:tcPr>
            <w:tcW w:w="1078" w:type="dxa"/>
          </w:tcPr>
          <w:p w14:paraId="2C4586FC" w14:textId="15BB02CE" w:rsidR="00F57160" w:rsidRDefault="00AF2817" w:rsidP="00F221FE">
            <w:pPr>
              <w:pStyle w:val="ACLTextFirstLine"/>
              <w:ind w:firstLine="0"/>
            </w:pPr>
            <w:r>
              <w:t>F1 Score</w:t>
            </w:r>
          </w:p>
        </w:tc>
        <w:tc>
          <w:tcPr>
            <w:tcW w:w="1078" w:type="dxa"/>
          </w:tcPr>
          <w:p w14:paraId="02584240" w14:textId="552D1789" w:rsidR="00F57160" w:rsidRDefault="007E2560" w:rsidP="00F221FE">
            <w:pPr>
              <w:pStyle w:val="ACLTextFirstLine"/>
              <w:ind w:firstLine="0"/>
            </w:pPr>
            <w:r>
              <w:t>48.5%</w:t>
            </w:r>
          </w:p>
        </w:tc>
        <w:tc>
          <w:tcPr>
            <w:tcW w:w="1078" w:type="dxa"/>
          </w:tcPr>
          <w:p w14:paraId="0EF2366B" w14:textId="6FFD0E0E" w:rsidR="00F57160" w:rsidRDefault="007E2560" w:rsidP="00F221FE">
            <w:pPr>
              <w:pStyle w:val="ACLTextFirstLine"/>
              <w:ind w:firstLine="0"/>
            </w:pPr>
            <w:r>
              <w:t>84.7%</w:t>
            </w:r>
          </w:p>
        </w:tc>
        <w:tc>
          <w:tcPr>
            <w:tcW w:w="1080" w:type="dxa"/>
          </w:tcPr>
          <w:p w14:paraId="7D1E5DF1" w14:textId="45A1342D" w:rsidR="00F57160" w:rsidRDefault="007E2560" w:rsidP="00F221FE">
            <w:pPr>
              <w:pStyle w:val="ACLTextFirstLine"/>
              <w:ind w:firstLine="0"/>
            </w:pPr>
            <w:r>
              <w:t>66.6%</w:t>
            </w:r>
          </w:p>
        </w:tc>
      </w:tr>
    </w:tbl>
    <w:p w14:paraId="304E4170" w14:textId="689087AF" w:rsidR="008B30AA" w:rsidRDefault="00904FCD" w:rsidP="00FC4D11">
      <w:pPr>
        <w:pStyle w:val="ACLText"/>
      </w:pPr>
      <w:r>
        <w:t xml:space="preserve">The threshold yielded an overall accuracy of approximately 76.4% on the </w:t>
      </w:r>
      <w:r w:rsidRPr="00EE0FE8">
        <w:rPr>
          <w:shd w:val="pct15" w:color="auto" w:fill="FFFFFF"/>
        </w:rPr>
        <w:t>dev.tsv</w:t>
      </w:r>
      <w:r>
        <w:t xml:space="preserve"> dataset. However, while the model achieved high precision</w:t>
      </w:r>
      <w:r w:rsidR="004757C7">
        <w:t xml:space="preserve"> for the </w:t>
      </w:r>
      <w:r w:rsidR="004757C7" w:rsidRPr="00EE0FE8">
        <w:rPr>
          <w:shd w:val="pct15" w:color="auto" w:fill="FFFFFF"/>
        </w:rPr>
        <w:t>OFF</w:t>
      </w:r>
      <w:r w:rsidR="004757C7">
        <w:t xml:space="preserve"> class, the low recall indicates it missed a significant number of offensive tweets, suggesting that many neutral or less offensive </w:t>
      </w:r>
      <w:r w:rsidR="004757C7">
        <w:lastRenderedPageBreak/>
        <w:t xml:space="preserve">tweets were </w:t>
      </w:r>
      <w:r w:rsidR="00EE0FE8">
        <w:t>accurately</w:t>
      </w:r>
      <w:r w:rsidR="004757C7">
        <w:t xml:space="preserve"> classified as non-offensive, but many offensive tweets were left undetected. </w:t>
      </w:r>
    </w:p>
    <w:p w14:paraId="26B44BF0" w14:textId="4A1D0961" w:rsidR="004757C7" w:rsidRDefault="008C5EA5" w:rsidP="00FC4D11">
      <w:pPr>
        <w:pStyle w:val="ACLText"/>
      </w:pPr>
      <w:r>
        <w:t>To try improve recall for offensive content, we experimented with</w:t>
      </w:r>
      <w:r w:rsidR="00BB7427">
        <w:t xml:space="preserve"> a lower threshold, effectively classifying more tweets as OFF. Here is the table when using a threshold of 0.5</w:t>
      </w:r>
      <w:r w:rsidR="004A47A5">
        <w:t>:</w:t>
      </w:r>
    </w:p>
    <w:tbl>
      <w:tblPr>
        <w:tblStyle w:val="TableGrid"/>
        <w:tblpPr w:leftFromText="180" w:rightFromText="180" w:vertAnchor="text" w:tblpY="1"/>
        <w:tblOverlap w:val="never"/>
        <w:tblW w:w="4314" w:type="dxa"/>
        <w:tblLook w:val="04A0" w:firstRow="1" w:lastRow="0" w:firstColumn="1" w:lastColumn="0" w:noHBand="0" w:noVBand="1"/>
      </w:tblPr>
      <w:tblGrid>
        <w:gridCol w:w="1078"/>
        <w:gridCol w:w="1078"/>
        <w:gridCol w:w="1078"/>
        <w:gridCol w:w="1080"/>
      </w:tblGrid>
      <w:tr w:rsidR="00C2046A" w14:paraId="494FBAEB" w14:textId="77777777" w:rsidTr="00A84EC2">
        <w:trPr>
          <w:trHeight w:val="658"/>
        </w:trPr>
        <w:tc>
          <w:tcPr>
            <w:tcW w:w="1078" w:type="dxa"/>
          </w:tcPr>
          <w:p w14:paraId="1626FFCF" w14:textId="77777777" w:rsidR="00C2046A" w:rsidRPr="00F57160" w:rsidRDefault="00C2046A" w:rsidP="00A84EC2">
            <w:pPr>
              <w:pStyle w:val="ACLTextFirstLine"/>
              <w:ind w:firstLine="0"/>
              <w:rPr>
                <w:b/>
                <w:bCs/>
              </w:rPr>
            </w:pPr>
            <w:bookmarkStart w:id="5" w:name="_Hlk181982710"/>
            <w:r>
              <w:rPr>
                <w:b/>
                <w:bCs/>
              </w:rPr>
              <w:t>Metric</w:t>
            </w:r>
          </w:p>
        </w:tc>
        <w:tc>
          <w:tcPr>
            <w:tcW w:w="1078" w:type="dxa"/>
          </w:tcPr>
          <w:p w14:paraId="713054A1" w14:textId="77777777" w:rsidR="00C2046A" w:rsidRPr="00F57160" w:rsidRDefault="00C2046A" w:rsidP="00A84EC2">
            <w:pPr>
              <w:pStyle w:val="ACLTextFirstLine"/>
              <w:ind w:firstLine="0"/>
              <w:rPr>
                <w:b/>
                <w:bCs/>
              </w:rPr>
            </w:pPr>
            <w:r>
              <w:rPr>
                <w:b/>
                <w:bCs/>
              </w:rPr>
              <w:t>OFF</w:t>
            </w:r>
          </w:p>
        </w:tc>
        <w:tc>
          <w:tcPr>
            <w:tcW w:w="1078" w:type="dxa"/>
          </w:tcPr>
          <w:p w14:paraId="662B99AD" w14:textId="77777777" w:rsidR="00C2046A" w:rsidRPr="00F57160" w:rsidRDefault="00C2046A" w:rsidP="00A84EC2">
            <w:pPr>
              <w:pStyle w:val="ACLTextFirstLine"/>
              <w:ind w:firstLine="0"/>
              <w:rPr>
                <w:b/>
                <w:bCs/>
              </w:rPr>
            </w:pPr>
            <w:r>
              <w:rPr>
                <w:b/>
                <w:bCs/>
              </w:rPr>
              <w:t>NOT</w:t>
            </w:r>
          </w:p>
        </w:tc>
        <w:tc>
          <w:tcPr>
            <w:tcW w:w="1080" w:type="dxa"/>
          </w:tcPr>
          <w:p w14:paraId="31B35EFC" w14:textId="77777777" w:rsidR="00C2046A" w:rsidRPr="00F57160" w:rsidRDefault="00C2046A" w:rsidP="00A84EC2">
            <w:pPr>
              <w:pStyle w:val="ACLTextFirstLine"/>
              <w:ind w:firstLine="0"/>
              <w:rPr>
                <w:b/>
                <w:bCs/>
              </w:rPr>
            </w:pPr>
            <w:r>
              <w:rPr>
                <w:b/>
                <w:bCs/>
              </w:rPr>
              <w:t>Macro Avg</w:t>
            </w:r>
          </w:p>
        </w:tc>
      </w:tr>
      <w:tr w:rsidR="00C2046A" w14:paraId="4AD7033B" w14:textId="77777777" w:rsidTr="00A84EC2">
        <w:trPr>
          <w:trHeight w:val="327"/>
        </w:trPr>
        <w:tc>
          <w:tcPr>
            <w:tcW w:w="1078" w:type="dxa"/>
          </w:tcPr>
          <w:p w14:paraId="12C2AD41" w14:textId="77777777" w:rsidR="00C2046A" w:rsidRDefault="00C2046A" w:rsidP="00A84EC2">
            <w:pPr>
              <w:pStyle w:val="ACLTextFirstLine"/>
              <w:ind w:firstLine="0"/>
            </w:pPr>
            <w:r>
              <w:t>Accuracy</w:t>
            </w:r>
          </w:p>
        </w:tc>
        <w:tc>
          <w:tcPr>
            <w:tcW w:w="1078" w:type="dxa"/>
          </w:tcPr>
          <w:p w14:paraId="517D4EF5" w14:textId="77777777" w:rsidR="00C2046A" w:rsidRDefault="00C2046A" w:rsidP="00A84EC2">
            <w:pPr>
              <w:pStyle w:val="ACLTextFirstLine"/>
              <w:ind w:firstLine="0"/>
            </w:pPr>
          </w:p>
        </w:tc>
        <w:tc>
          <w:tcPr>
            <w:tcW w:w="1078" w:type="dxa"/>
          </w:tcPr>
          <w:p w14:paraId="4F4AFD9F" w14:textId="77777777" w:rsidR="00C2046A" w:rsidRDefault="00C2046A" w:rsidP="00A84EC2">
            <w:pPr>
              <w:pStyle w:val="ACLTextFirstLine"/>
              <w:ind w:firstLine="0"/>
            </w:pPr>
          </w:p>
        </w:tc>
        <w:tc>
          <w:tcPr>
            <w:tcW w:w="1080" w:type="dxa"/>
          </w:tcPr>
          <w:p w14:paraId="0AF096D4" w14:textId="09CD944C" w:rsidR="00C2046A" w:rsidRDefault="00C2046A" w:rsidP="00A84EC2">
            <w:pPr>
              <w:pStyle w:val="ACLTextFirstLine"/>
              <w:ind w:firstLine="0"/>
            </w:pPr>
            <w:r>
              <w:t>80.4%</w:t>
            </w:r>
          </w:p>
        </w:tc>
      </w:tr>
      <w:tr w:rsidR="00C2046A" w14:paraId="1EEF1DD3" w14:textId="77777777" w:rsidTr="00A84EC2">
        <w:trPr>
          <w:trHeight w:val="327"/>
        </w:trPr>
        <w:tc>
          <w:tcPr>
            <w:tcW w:w="1078" w:type="dxa"/>
          </w:tcPr>
          <w:p w14:paraId="35A3BB76" w14:textId="77777777" w:rsidR="00C2046A" w:rsidRDefault="00C2046A" w:rsidP="00A84EC2">
            <w:pPr>
              <w:pStyle w:val="ACLTextFirstLine"/>
              <w:ind w:firstLine="0"/>
            </w:pPr>
            <w:r>
              <w:t>Precision</w:t>
            </w:r>
          </w:p>
        </w:tc>
        <w:tc>
          <w:tcPr>
            <w:tcW w:w="1078" w:type="dxa"/>
          </w:tcPr>
          <w:p w14:paraId="655B6D37" w14:textId="52E30E2B" w:rsidR="00C2046A" w:rsidRDefault="00DA6FCE" w:rsidP="00A84EC2">
            <w:pPr>
              <w:pStyle w:val="ACLTextFirstLine"/>
              <w:ind w:firstLine="0"/>
            </w:pPr>
            <w:r>
              <w:t>69.8%</w:t>
            </w:r>
          </w:p>
        </w:tc>
        <w:tc>
          <w:tcPr>
            <w:tcW w:w="1078" w:type="dxa"/>
          </w:tcPr>
          <w:p w14:paraId="7F79BE87" w14:textId="1380515B" w:rsidR="00C2046A" w:rsidRDefault="0070134F" w:rsidP="00A84EC2">
            <w:pPr>
              <w:pStyle w:val="ACLTextFirstLine"/>
              <w:ind w:firstLine="0"/>
            </w:pPr>
            <w:r>
              <w:t>86%</w:t>
            </w:r>
          </w:p>
        </w:tc>
        <w:tc>
          <w:tcPr>
            <w:tcW w:w="1080" w:type="dxa"/>
          </w:tcPr>
          <w:p w14:paraId="7C8F424A" w14:textId="77777777" w:rsidR="00C2046A" w:rsidRDefault="00C2046A" w:rsidP="00A84EC2">
            <w:pPr>
              <w:pStyle w:val="ACLTextFirstLine"/>
              <w:ind w:firstLine="0"/>
            </w:pPr>
          </w:p>
        </w:tc>
      </w:tr>
      <w:tr w:rsidR="00C2046A" w14:paraId="5EB833FC" w14:textId="77777777" w:rsidTr="00A84EC2">
        <w:trPr>
          <w:trHeight w:val="327"/>
        </w:trPr>
        <w:tc>
          <w:tcPr>
            <w:tcW w:w="1078" w:type="dxa"/>
          </w:tcPr>
          <w:p w14:paraId="5657F4C1" w14:textId="77777777" w:rsidR="00C2046A" w:rsidRDefault="00C2046A" w:rsidP="00A84EC2">
            <w:pPr>
              <w:pStyle w:val="ACLTextFirstLine"/>
              <w:ind w:firstLine="0"/>
            </w:pPr>
            <w:r>
              <w:t>Recall</w:t>
            </w:r>
          </w:p>
        </w:tc>
        <w:tc>
          <w:tcPr>
            <w:tcW w:w="1078" w:type="dxa"/>
          </w:tcPr>
          <w:p w14:paraId="0755666F" w14:textId="101A8136" w:rsidR="00C2046A" w:rsidRDefault="00A61AB7" w:rsidP="00A84EC2">
            <w:pPr>
              <w:pStyle w:val="ACLTextFirstLine"/>
              <w:ind w:firstLine="0"/>
            </w:pPr>
            <w:r>
              <w:t>72</w:t>
            </w:r>
            <w:r w:rsidR="00EB54F9">
              <w:t>.</w:t>
            </w:r>
            <w:r>
              <w:t>5</w:t>
            </w:r>
            <w:r w:rsidR="00C2046A" w:rsidRPr="007E2560">
              <w:t>%</w:t>
            </w:r>
          </w:p>
        </w:tc>
        <w:tc>
          <w:tcPr>
            <w:tcW w:w="1078" w:type="dxa"/>
          </w:tcPr>
          <w:p w14:paraId="72476D63" w14:textId="5D706960" w:rsidR="00C2046A" w:rsidRDefault="008F6849" w:rsidP="00A84EC2">
            <w:pPr>
              <w:pStyle w:val="ACLTextFirstLine"/>
              <w:ind w:firstLine="0"/>
            </w:pPr>
            <w:r>
              <w:t>84.3</w:t>
            </w:r>
            <w:r w:rsidR="00C2046A" w:rsidRPr="007E2560">
              <w:t>%</w:t>
            </w:r>
          </w:p>
        </w:tc>
        <w:tc>
          <w:tcPr>
            <w:tcW w:w="1080" w:type="dxa"/>
          </w:tcPr>
          <w:p w14:paraId="393C7097" w14:textId="77777777" w:rsidR="00C2046A" w:rsidRDefault="00C2046A" w:rsidP="00A84EC2">
            <w:pPr>
              <w:pStyle w:val="ACLTextFirstLine"/>
              <w:ind w:firstLine="0"/>
            </w:pPr>
          </w:p>
        </w:tc>
      </w:tr>
      <w:tr w:rsidR="00C2046A" w14:paraId="15BA9C32" w14:textId="77777777" w:rsidTr="00A84EC2">
        <w:trPr>
          <w:trHeight w:val="338"/>
        </w:trPr>
        <w:tc>
          <w:tcPr>
            <w:tcW w:w="1078" w:type="dxa"/>
          </w:tcPr>
          <w:p w14:paraId="5BAF304C" w14:textId="77777777" w:rsidR="00C2046A" w:rsidRDefault="00C2046A" w:rsidP="00A84EC2">
            <w:pPr>
              <w:pStyle w:val="ACLTextFirstLine"/>
              <w:ind w:firstLine="0"/>
            </w:pPr>
            <w:r>
              <w:t>F1 Score</w:t>
            </w:r>
          </w:p>
        </w:tc>
        <w:tc>
          <w:tcPr>
            <w:tcW w:w="1078" w:type="dxa"/>
          </w:tcPr>
          <w:p w14:paraId="6ADCC712" w14:textId="2EF7D18E" w:rsidR="00C2046A" w:rsidRDefault="003A0D3A" w:rsidP="00A84EC2">
            <w:pPr>
              <w:pStyle w:val="ACLTextFirstLine"/>
              <w:ind w:firstLine="0"/>
            </w:pPr>
            <w:r>
              <w:t>71.1</w:t>
            </w:r>
            <w:r w:rsidR="00C2046A">
              <w:t>%</w:t>
            </w:r>
          </w:p>
        </w:tc>
        <w:tc>
          <w:tcPr>
            <w:tcW w:w="1078" w:type="dxa"/>
          </w:tcPr>
          <w:p w14:paraId="32CDFA39" w14:textId="75045BE4" w:rsidR="00C2046A" w:rsidRDefault="009D5D98" w:rsidP="00A84EC2">
            <w:pPr>
              <w:pStyle w:val="ACLTextFirstLine"/>
              <w:ind w:firstLine="0"/>
            </w:pPr>
            <w:r>
              <w:t>85.2</w:t>
            </w:r>
            <w:r w:rsidR="00C2046A">
              <w:t>%</w:t>
            </w:r>
          </w:p>
        </w:tc>
        <w:tc>
          <w:tcPr>
            <w:tcW w:w="1080" w:type="dxa"/>
          </w:tcPr>
          <w:p w14:paraId="230519C7" w14:textId="1763D73A" w:rsidR="00C2046A" w:rsidRDefault="00546A70" w:rsidP="00A84EC2">
            <w:pPr>
              <w:pStyle w:val="ACLTextFirstLine"/>
              <w:ind w:firstLine="0"/>
            </w:pPr>
            <w:r>
              <w:t>78.1</w:t>
            </w:r>
            <w:r w:rsidR="00C2046A">
              <w:t>%</w:t>
            </w:r>
          </w:p>
        </w:tc>
      </w:tr>
    </w:tbl>
    <w:bookmarkEnd w:id="5"/>
    <w:p w14:paraId="0DCD4B29" w14:textId="0A058440" w:rsidR="00891DE7" w:rsidRDefault="0028489C" w:rsidP="00FC4D11">
      <w:pPr>
        <w:pStyle w:val="ACLText"/>
      </w:pPr>
      <w:r>
        <w:t xml:space="preserve">As in the table, multiple metrics improved, especially the recall </w:t>
      </w:r>
      <w:r w:rsidR="006E5E9A">
        <w:t>on OFF class balancing out to 72.5%</w:t>
      </w:r>
      <w:r w:rsidR="002A258C">
        <w:t xml:space="preserve"> and the overall F1 score rising to 78.2%. This improvement highlights an important distinction: while toxicity and offensiveness are related, they are not synonymous. Lowering the threshold captured more offensive tweets, but it also caused an increase in tweets classified as </w:t>
      </w:r>
      <w:r w:rsidR="002A258C" w:rsidRPr="0055301C">
        <w:rPr>
          <w:shd w:val="pct15" w:color="auto" w:fill="FFFFFF"/>
        </w:rPr>
        <w:t>OFF</w:t>
      </w:r>
      <w:r w:rsidR="002A258C">
        <w:t xml:space="preserve"> that were less toxic, revealing the difficulty in defining offensive content solely based on toxicity scores. </w:t>
      </w:r>
    </w:p>
    <w:p w14:paraId="37773DC9" w14:textId="77777777" w:rsidR="00030C64" w:rsidRDefault="008618FD" w:rsidP="00030C64">
      <w:pPr>
        <w:pStyle w:val="ACLSubsection"/>
      </w:pPr>
      <w:r>
        <w:t xml:space="preserve">Analysis on </w:t>
      </w:r>
      <w:r w:rsidRPr="0055599B">
        <w:rPr>
          <w:shd w:val="pct15" w:color="auto" w:fill="FFFFFF"/>
        </w:rPr>
        <w:t>mini_demographic_dev.tsv</w:t>
      </w:r>
    </w:p>
    <w:p w14:paraId="0C1D3703" w14:textId="2B217654" w:rsidR="00714380" w:rsidRPr="00714380" w:rsidRDefault="008618FD" w:rsidP="00FC4D11">
      <w:pPr>
        <w:pStyle w:val="ACLText"/>
      </w:pPr>
      <w:r>
        <w:t xml:space="preserve"> </w:t>
      </w:r>
      <w:r w:rsidR="000F2904">
        <w:t xml:space="preserve">We further evaluated the model using </w:t>
      </w:r>
      <w:r w:rsidR="000F2904" w:rsidRPr="0055599B">
        <w:rPr>
          <w:shd w:val="pct15" w:color="auto" w:fill="FFFFFF"/>
        </w:rPr>
        <w:t>mini_demographic_dev.tsv</w:t>
      </w:r>
      <w:r w:rsidR="000F2904">
        <w:t xml:space="preserve"> dataset, which contains only non-offensive tweets labeled by demographic group. This analysis helped assess the False Positive Rate (FPR) across demographics, indicating the proportion of tweets mistakenly labeled as offensive. At the 0.8 threshold, the FPR results were as follow:</w:t>
      </w:r>
    </w:p>
    <w:tbl>
      <w:tblPr>
        <w:tblStyle w:val="TableGrid"/>
        <w:tblW w:w="0" w:type="auto"/>
        <w:tblLook w:val="04A0" w:firstRow="1" w:lastRow="0" w:firstColumn="1" w:lastColumn="0" w:noHBand="0" w:noVBand="1"/>
      </w:tblPr>
      <w:tblGrid>
        <w:gridCol w:w="1392"/>
        <w:gridCol w:w="775"/>
      </w:tblGrid>
      <w:tr w:rsidR="00714380" w14:paraId="13221398" w14:textId="77777777" w:rsidTr="00714380">
        <w:tc>
          <w:tcPr>
            <w:tcW w:w="1392" w:type="dxa"/>
          </w:tcPr>
          <w:p w14:paraId="12B24B85" w14:textId="5D457B56" w:rsidR="00714380" w:rsidRDefault="00714380" w:rsidP="00714380">
            <w:pPr>
              <w:pStyle w:val="ACLTextFirstLine"/>
              <w:ind w:firstLine="0"/>
            </w:pPr>
            <w:bookmarkStart w:id="6" w:name="_Hlk181979677"/>
            <w:r>
              <w:t>Demographic</w:t>
            </w:r>
          </w:p>
        </w:tc>
        <w:tc>
          <w:tcPr>
            <w:tcW w:w="772" w:type="dxa"/>
          </w:tcPr>
          <w:p w14:paraId="5D07E67C" w14:textId="09EB364B" w:rsidR="00714380" w:rsidRDefault="00714380" w:rsidP="00714380">
            <w:pPr>
              <w:pStyle w:val="ACLTextFirstLine"/>
              <w:ind w:firstLine="0"/>
            </w:pPr>
            <w:r>
              <w:t>FPR</w:t>
            </w:r>
          </w:p>
        </w:tc>
      </w:tr>
      <w:tr w:rsidR="00714380" w14:paraId="3DD47179" w14:textId="77777777" w:rsidTr="00714380">
        <w:tc>
          <w:tcPr>
            <w:tcW w:w="1392" w:type="dxa"/>
          </w:tcPr>
          <w:p w14:paraId="1D565AF4" w14:textId="14217E75" w:rsidR="00714380" w:rsidRDefault="00714380" w:rsidP="00714380">
            <w:pPr>
              <w:pStyle w:val="ACLTextFirstLine"/>
              <w:ind w:firstLine="0"/>
            </w:pPr>
            <w:r>
              <w:t>White</w:t>
            </w:r>
          </w:p>
        </w:tc>
        <w:tc>
          <w:tcPr>
            <w:tcW w:w="772" w:type="dxa"/>
          </w:tcPr>
          <w:p w14:paraId="14EC06FA" w14:textId="0A8ADD1C" w:rsidR="00714380" w:rsidRDefault="00714380" w:rsidP="00714380">
            <w:pPr>
              <w:pStyle w:val="ACLTextFirstLine"/>
              <w:ind w:firstLine="0"/>
            </w:pPr>
            <w:r>
              <w:t>7.3%</w:t>
            </w:r>
          </w:p>
        </w:tc>
      </w:tr>
      <w:tr w:rsidR="00714380" w14:paraId="1B1B9937" w14:textId="77777777" w:rsidTr="00714380">
        <w:tc>
          <w:tcPr>
            <w:tcW w:w="1392" w:type="dxa"/>
          </w:tcPr>
          <w:p w14:paraId="1A1201D5" w14:textId="5E0B3D4D" w:rsidR="00714380" w:rsidRDefault="00714380" w:rsidP="00714380">
            <w:pPr>
              <w:pStyle w:val="ACLTextFirstLine"/>
              <w:ind w:firstLine="0"/>
            </w:pPr>
            <w:r>
              <w:t>Hispanic</w:t>
            </w:r>
          </w:p>
        </w:tc>
        <w:tc>
          <w:tcPr>
            <w:tcW w:w="772" w:type="dxa"/>
          </w:tcPr>
          <w:p w14:paraId="3FDCF7CF" w14:textId="51AAF634" w:rsidR="00714380" w:rsidRDefault="00714380" w:rsidP="00714380">
            <w:pPr>
              <w:pStyle w:val="ACLTextFirstLine"/>
              <w:ind w:firstLine="0"/>
            </w:pPr>
            <w:r>
              <w:t>10.1%</w:t>
            </w:r>
          </w:p>
        </w:tc>
      </w:tr>
      <w:tr w:rsidR="00714380" w14:paraId="38059B91" w14:textId="77777777" w:rsidTr="00714380">
        <w:tc>
          <w:tcPr>
            <w:tcW w:w="1392" w:type="dxa"/>
          </w:tcPr>
          <w:p w14:paraId="0CD1A4BB" w14:textId="43E9A5F3" w:rsidR="00714380" w:rsidRDefault="00714380" w:rsidP="00714380">
            <w:pPr>
              <w:pStyle w:val="ACLTextFirstLine"/>
              <w:ind w:firstLine="0"/>
            </w:pPr>
            <w:r>
              <w:t>African American</w:t>
            </w:r>
          </w:p>
        </w:tc>
        <w:tc>
          <w:tcPr>
            <w:tcW w:w="772" w:type="dxa"/>
          </w:tcPr>
          <w:p w14:paraId="61A953ED" w14:textId="10C81326" w:rsidR="00714380" w:rsidRDefault="00714380" w:rsidP="00714380">
            <w:pPr>
              <w:pStyle w:val="ACLTextFirstLine"/>
              <w:ind w:firstLine="0"/>
            </w:pPr>
            <w:r>
              <w:t>18.9%</w:t>
            </w:r>
          </w:p>
        </w:tc>
      </w:tr>
      <w:tr w:rsidR="00714380" w14:paraId="73FAF185" w14:textId="77777777" w:rsidTr="00714380">
        <w:tc>
          <w:tcPr>
            <w:tcW w:w="1392" w:type="dxa"/>
          </w:tcPr>
          <w:p w14:paraId="4A2DD5CD" w14:textId="27718036" w:rsidR="00714380" w:rsidRDefault="00714380" w:rsidP="00714380">
            <w:pPr>
              <w:pStyle w:val="ACLTextFirstLine"/>
              <w:ind w:firstLine="0"/>
            </w:pPr>
            <w:r>
              <w:t>Other</w:t>
            </w:r>
          </w:p>
        </w:tc>
        <w:tc>
          <w:tcPr>
            <w:tcW w:w="772" w:type="dxa"/>
          </w:tcPr>
          <w:p w14:paraId="5B70084A" w14:textId="6DC35DB9" w:rsidR="00714380" w:rsidRDefault="00714380" w:rsidP="00714380">
            <w:pPr>
              <w:pStyle w:val="ACLTextFirstLine"/>
              <w:ind w:firstLine="0"/>
            </w:pPr>
            <w:r>
              <w:t>1.2%</w:t>
            </w:r>
          </w:p>
        </w:tc>
      </w:tr>
    </w:tbl>
    <w:bookmarkEnd w:id="6"/>
    <w:p w14:paraId="5DF9C5BB" w14:textId="31E15AA7" w:rsidR="00714380" w:rsidRDefault="00A10205" w:rsidP="00FC4D11">
      <w:pPr>
        <w:pStyle w:val="ACLText"/>
      </w:pPr>
      <w:r>
        <w:t>This data shows a higher FPR FOR African American and Hispanic tweets compared to other groups, suggesting a potential bias in the Perspective API’s classification. When we lowered the threshold to 0.5, the FPR increased across all demographic</w:t>
      </w:r>
      <w:r w:rsidR="00F364D1">
        <w:t>:</w:t>
      </w:r>
    </w:p>
    <w:tbl>
      <w:tblPr>
        <w:tblStyle w:val="TableGrid"/>
        <w:tblW w:w="0" w:type="auto"/>
        <w:tblLook w:val="04A0" w:firstRow="1" w:lastRow="0" w:firstColumn="1" w:lastColumn="0" w:noHBand="0" w:noVBand="1"/>
      </w:tblPr>
      <w:tblGrid>
        <w:gridCol w:w="1392"/>
        <w:gridCol w:w="775"/>
      </w:tblGrid>
      <w:tr w:rsidR="00F364D1" w14:paraId="2829E03A" w14:textId="77777777" w:rsidTr="00063624">
        <w:tc>
          <w:tcPr>
            <w:tcW w:w="1392" w:type="dxa"/>
          </w:tcPr>
          <w:p w14:paraId="5925AB82" w14:textId="77777777" w:rsidR="00F364D1" w:rsidRDefault="00F364D1" w:rsidP="00A84EC2">
            <w:pPr>
              <w:pStyle w:val="ACLTextFirstLine"/>
              <w:ind w:firstLine="0"/>
            </w:pPr>
            <w:r>
              <w:t>Demographic</w:t>
            </w:r>
          </w:p>
        </w:tc>
        <w:tc>
          <w:tcPr>
            <w:tcW w:w="775" w:type="dxa"/>
          </w:tcPr>
          <w:p w14:paraId="1531878D" w14:textId="77777777" w:rsidR="00F364D1" w:rsidRDefault="00F364D1" w:rsidP="00A84EC2">
            <w:pPr>
              <w:pStyle w:val="ACLTextFirstLine"/>
              <w:ind w:firstLine="0"/>
            </w:pPr>
            <w:r>
              <w:t>FPR</w:t>
            </w:r>
          </w:p>
        </w:tc>
      </w:tr>
      <w:tr w:rsidR="00F364D1" w14:paraId="3161A384" w14:textId="77777777" w:rsidTr="00063624">
        <w:tc>
          <w:tcPr>
            <w:tcW w:w="1392" w:type="dxa"/>
          </w:tcPr>
          <w:p w14:paraId="698BC6CB" w14:textId="77777777" w:rsidR="00F364D1" w:rsidRDefault="00F364D1" w:rsidP="00A84EC2">
            <w:pPr>
              <w:pStyle w:val="ACLTextFirstLine"/>
              <w:ind w:firstLine="0"/>
            </w:pPr>
            <w:r>
              <w:t>White</w:t>
            </w:r>
          </w:p>
        </w:tc>
        <w:tc>
          <w:tcPr>
            <w:tcW w:w="775" w:type="dxa"/>
          </w:tcPr>
          <w:p w14:paraId="32563CA7" w14:textId="3C241E4F" w:rsidR="00F364D1" w:rsidRDefault="00F364D1" w:rsidP="00A84EC2">
            <w:pPr>
              <w:pStyle w:val="ACLTextFirstLine"/>
              <w:ind w:firstLine="0"/>
            </w:pPr>
            <w:r>
              <w:t>15.2</w:t>
            </w:r>
            <w:r>
              <w:t>%</w:t>
            </w:r>
          </w:p>
        </w:tc>
      </w:tr>
      <w:tr w:rsidR="00F364D1" w14:paraId="573B91CE" w14:textId="77777777" w:rsidTr="00063624">
        <w:tc>
          <w:tcPr>
            <w:tcW w:w="1392" w:type="dxa"/>
          </w:tcPr>
          <w:p w14:paraId="09CAD86C" w14:textId="77777777" w:rsidR="00F364D1" w:rsidRDefault="00F364D1" w:rsidP="00A84EC2">
            <w:pPr>
              <w:pStyle w:val="ACLTextFirstLine"/>
              <w:ind w:firstLine="0"/>
            </w:pPr>
            <w:r>
              <w:t>Hispanic</w:t>
            </w:r>
          </w:p>
        </w:tc>
        <w:tc>
          <w:tcPr>
            <w:tcW w:w="775" w:type="dxa"/>
          </w:tcPr>
          <w:p w14:paraId="45DD5611" w14:textId="18BA1F39" w:rsidR="00F364D1" w:rsidRDefault="00F364D1" w:rsidP="00A84EC2">
            <w:pPr>
              <w:pStyle w:val="ACLTextFirstLine"/>
              <w:ind w:firstLine="0"/>
            </w:pPr>
            <w:r>
              <w:t>1</w:t>
            </w:r>
            <w:r>
              <w:t>7.3</w:t>
            </w:r>
            <w:r>
              <w:t>%</w:t>
            </w:r>
          </w:p>
        </w:tc>
      </w:tr>
      <w:tr w:rsidR="00F364D1" w14:paraId="60566E68" w14:textId="77777777" w:rsidTr="00063624">
        <w:tc>
          <w:tcPr>
            <w:tcW w:w="1392" w:type="dxa"/>
          </w:tcPr>
          <w:p w14:paraId="23557E8E" w14:textId="77777777" w:rsidR="00F364D1" w:rsidRDefault="00F364D1" w:rsidP="00A84EC2">
            <w:pPr>
              <w:pStyle w:val="ACLTextFirstLine"/>
              <w:ind w:firstLine="0"/>
            </w:pPr>
            <w:r>
              <w:t>African American</w:t>
            </w:r>
          </w:p>
        </w:tc>
        <w:tc>
          <w:tcPr>
            <w:tcW w:w="775" w:type="dxa"/>
          </w:tcPr>
          <w:p w14:paraId="21E4C496" w14:textId="115E5F96" w:rsidR="00F364D1" w:rsidRDefault="00F364D1" w:rsidP="00A84EC2">
            <w:pPr>
              <w:pStyle w:val="ACLTextFirstLine"/>
              <w:ind w:firstLine="0"/>
            </w:pPr>
            <w:r>
              <w:t>27.4</w:t>
            </w:r>
            <w:r>
              <w:t>%</w:t>
            </w:r>
          </w:p>
        </w:tc>
      </w:tr>
      <w:tr w:rsidR="00F364D1" w14:paraId="374AE72E" w14:textId="77777777" w:rsidTr="00063624">
        <w:tc>
          <w:tcPr>
            <w:tcW w:w="1392" w:type="dxa"/>
          </w:tcPr>
          <w:p w14:paraId="6ED6634C" w14:textId="77777777" w:rsidR="00F364D1" w:rsidRDefault="00F364D1" w:rsidP="00A84EC2">
            <w:pPr>
              <w:pStyle w:val="ACLTextFirstLine"/>
              <w:ind w:firstLine="0"/>
            </w:pPr>
            <w:r>
              <w:t>Other</w:t>
            </w:r>
          </w:p>
        </w:tc>
        <w:tc>
          <w:tcPr>
            <w:tcW w:w="775" w:type="dxa"/>
          </w:tcPr>
          <w:p w14:paraId="31AC3A72" w14:textId="49EDF3EC" w:rsidR="00F364D1" w:rsidRDefault="00F364D1" w:rsidP="00A84EC2">
            <w:pPr>
              <w:pStyle w:val="ACLTextFirstLine"/>
              <w:ind w:firstLine="0"/>
            </w:pPr>
            <w:r>
              <w:t>5.9</w:t>
            </w:r>
            <w:r>
              <w:t>%</w:t>
            </w:r>
          </w:p>
        </w:tc>
      </w:tr>
    </w:tbl>
    <w:p w14:paraId="325F074C" w14:textId="30C0BE99" w:rsidR="00F364D1" w:rsidRDefault="00063624" w:rsidP="00FC4D11">
      <w:pPr>
        <w:pStyle w:val="ACLText"/>
      </w:pPr>
      <w:r w:rsidRPr="00063624">
        <w:t>These results highlight an important concern. Lowering the threshold made the model more prone to misclassifying tweets from all demographics as offensive, with a particularly pronounced effect for African American and Hispanic groups. This reinforces the idea that toxicity scores alone may introduce demographic biases, particularly when using a single threshold across diverse language styles.</w:t>
      </w:r>
    </w:p>
    <w:p w14:paraId="3146BE60" w14:textId="4F82C2D5" w:rsidR="009D6D69" w:rsidRDefault="001A378B" w:rsidP="009D6D69">
      <w:pPr>
        <w:pStyle w:val="ACLSubsection"/>
      </w:pPr>
      <w:r>
        <w:t>Reflection</w:t>
      </w:r>
    </w:p>
    <w:p w14:paraId="161BA956" w14:textId="300E57B0" w:rsidR="002A258C" w:rsidRPr="008B30AA" w:rsidRDefault="002A258C" w:rsidP="008B30AA">
      <w:pPr>
        <w:pStyle w:val="ACLTextFirstLine"/>
      </w:pPr>
      <w:r>
        <w:t xml:space="preserve">These results indicate that the Perspective API is more attuned to detecting general toxicity than targeted offensive language. This observation helps explain potential challenges with custom models: if the dataset leans toward labeling more neutral or less toxic tweets as offensive, it may be challenging for a model to generalize well, especially when distinguishing </w:t>
      </w:r>
      <w:r w:rsidR="00321CEF">
        <w:t>subtle</w:t>
      </w:r>
      <w:r>
        <w:t xml:space="preserve"> cases of offensiveness.  </w:t>
      </w:r>
    </w:p>
    <w:p w14:paraId="41010071" w14:textId="1F1B3040" w:rsidR="00A5424A" w:rsidRDefault="00FC4D11" w:rsidP="00A5424A">
      <w:pPr>
        <w:pStyle w:val="ACLSection"/>
      </w:pPr>
      <w:r>
        <w:t>Basic Custom Offensive Language Classifier</w:t>
      </w:r>
    </w:p>
    <w:p w14:paraId="5971A703" w14:textId="27A49253" w:rsidR="00377671" w:rsidRPr="00377671" w:rsidRDefault="00377671" w:rsidP="00377671">
      <w:pPr>
        <w:pStyle w:val="ACLTextFirstLine"/>
      </w:pPr>
      <w:r>
        <w:t xml:space="preserve">To </w:t>
      </w:r>
      <w:r w:rsidR="00683FBB">
        <w:t xml:space="preserve">improve upon the baseline established with </w:t>
      </w:r>
      <w:r w:rsidR="00994F56">
        <w:t>the</w:t>
      </w:r>
      <w:r w:rsidR="00683FBB">
        <w:t xml:space="preserve"> Perspective API, we developed a custom offensive language classifier  using logistics regression with TF-IDF features. This model aimed to capture specific word patterns and phrases associated with offensive content while </w:t>
      </w:r>
      <w:r w:rsidR="009B32DC">
        <w:t xml:space="preserve">exploring potential better performance. </w:t>
      </w:r>
    </w:p>
    <w:bookmarkEnd w:id="3"/>
    <w:bookmarkEnd w:id="4"/>
    <w:p w14:paraId="29F69A19" w14:textId="194555A6" w:rsidR="009704C1" w:rsidRDefault="00994F56" w:rsidP="009704C1">
      <w:pPr>
        <w:pStyle w:val="ACLSubsection"/>
      </w:pPr>
      <w:r>
        <w:t>Feature Design and Model Choice</w:t>
      </w:r>
    </w:p>
    <w:p w14:paraId="0BE13167" w14:textId="77777777" w:rsidR="005911E5" w:rsidRDefault="00880F81" w:rsidP="00994F56">
      <w:pPr>
        <w:pStyle w:val="ACLTextFirstLine"/>
        <w:rPr>
          <w:rFonts w:eastAsiaTheme="minorEastAsia"/>
        </w:rPr>
      </w:pPr>
      <w:r w:rsidRPr="00880F81">
        <w:rPr>
          <w:rFonts w:eastAsiaTheme="minorEastAsia"/>
        </w:rPr>
        <w:t>We used TF-IDF vectorization with unigrams and bigrams to capture individual words and word pairs, allowing the model to recognize nuanced language patterns indicative of offensive content. This feature design was chosen because unigrams and bigrams provide a flexible, interpretable representation of language, enabling the model to detect both individual offensive words and contextually offensive phrases</w:t>
      </w:r>
      <w:r>
        <w:rPr>
          <w:rFonts w:eastAsiaTheme="minorEastAsia"/>
        </w:rPr>
        <w:t xml:space="preserve">, as well as it can reduce the impact of </w:t>
      </w:r>
      <w:r w:rsidR="005911E5">
        <w:rPr>
          <w:rFonts w:eastAsiaTheme="minorEastAsia"/>
        </w:rPr>
        <w:t xml:space="preserve">not important word when training the model. </w:t>
      </w:r>
    </w:p>
    <w:p w14:paraId="607D4CEF" w14:textId="77777777" w:rsidR="00EE7CC3" w:rsidRDefault="00EE7CC3" w:rsidP="00EE7CC3">
      <w:pPr>
        <w:pStyle w:val="ACLText"/>
      </w:pPr>
      <w:r w:rsidRPr="00EE7CC3">
        <w:t>For the classification model, logistic regression was selected due to its interpretability and effectiveness in handling high-dimensional, sparse text data. Additionally, logistic regression’s linear nature allows for a straightforward understanding of feature importance, helping us identify which words and phrases most strongly influence predictions.</w:t>
      </w:r>
    </w:p>
    <w:p w14:paraId="62BFB5C0" w14:textId="23C99CD7" w:rsidR="00EE7CC3" w:rsidRPr="00EE7CC3" w:rsidRDefault="00EE7CC3" w:rsidP="00EE7CC3">
      <w:pPr>
        <w:pStyle w:val="ACLSubsection"/>
      </w:pPr>
      <w:r>
        <w:lastRenderedPageBreak/>
        <w:t>Model Fine-Tuning</w:t>
      </w:r>
    </w:p>
    <w:p w14:paraId="02B8406B" w14:textId="6FC01666" w:rsidR="00FC4D11" w:rsidRPr="00EE7CC3" w:rsidRDefault="005911E5" w:rsidP="00EE7CC3">
      <w:pPr>
        <w:pStyle w:val="ACLTextFirstLine"/>
        <w:rPr>
          <w:rFonts w:eastAsiaTheme="minorEastAsia"/>
        </w:rPr>
      </w:pPr>
      <w:r>
        <w:rPr>
          <w:rFonts w:eastAsiaTheme="minorEastAsia"/>
        </w:rPr>
        <w:t xml:space="preserve"> </w:t>
      </w:r>
      <w:r w:rsidR="00C52D55" w:rsidRPr="00C52D55">
        <w:rPr>
          <w:rFonts w:eastAsiaTheme="minorEastAsia"/>
        </w:rPr>
        <w:t xml:space="preserve">To optimize the model, we fine-tuned key hyperparameters, including the regularization strength </w:t>
      </w:r>
      <w:r w:rsidR="00C52D55" w:rsidRPr="00C52D55">
        <w:rPr>
          <w:rFonts w:eastAsiaTheme="minorEastAsia"/>
          <w:b/>
          <w:bCs/>
        </w:rPr>
        <w:t>(C),</w:t>
      </w:r>
      <w:r w:rsidR="00C52D55" w:rsidRPr="00C52D55">
        <w:rPr>
          <w:rFonts w:eastAsiaTheme="minorEastAsia"/>
        </w:rPr>
        <w:t xml:space="preserve"> which controls the penalty applied to feature weights. A higher </w:t>
      </w:r>
      <w:r w:rsidR="00C52D55" w:rsidRPr="00C52D55">
        <w:rPr>
          <w:rFonts w:eastAsiaTheme="minorEastAsia"/>
          <w:b/>
          <w:bCs/>
        </w:rPr>
        <w:t>C</w:t>
      </w:r>
      <w:r w:rsidR="00C52D55" w:rsidRPr="00C52D55">
        <w:rPr>
          <w:rFonts w:eastAsiaTheme="minorEastAsia"/>
        </w:rPr>
        <w:t xml:space="preserve"> value reduces regularization, making the model more flexible, while a lower </w:t>
      </w:r>
      <w:r w:rsidR="00C52D55" w:rsidRPr="00C52D55">
        <w:rPr>
          <w:rFonts w:eastAsiaTheme="minorEastAsia"/>
          <w:b/>
          <w:bCs/>
        </w:rPr>
        <w:t>C</w:t>
      </w:r>
      <w:r w:rsidR="00C52D55" w:rsidRPr="00C52D55">
        <w:rPr>
          <w:rFonts w:eastAsiaTheme="minorEastAsia"/>
        </w:rPr>
        <w:t xml:space="preserve"> increases regularization, discouraging overly complex feature patterns. By experimenting with C values, we found that a value of 1.5 provided a balance that minimized both false positives and false negatives. Additionally, we used </w:t>
      </w:r>
      <w:r w:rsidR="00C52D55" w:rsidRPr="00C52D55">
        <w:rPr>
          <w:rFonts w:eastAsiaTheme="minorEastAsia"/>
          <w:shd w:val="pct15" w:color="auto" w:fill="FFFFFF"/>
        </w:rPr>
        <w:t>class_weight='balanced'</w:t>
      </w:r>
      <w:r w:rsidR="00C52D55" w:rsidRPr="00C52D55">
        <w:rPr>
          <w:rFonts w:eastAsiaTheme="minorEastAsia"/>
        </w:rPr>
        <w:t xml:space="preserve"> to account for the class imbalance in the dataset, helping the model learn to detect the minority OFF class more accurately.</w:t>
      </w:r>
    </w:p>
    <w:p w14:paraId="2BE9652D" w14:textId="07C19E31" w:rsidR="00E22946" w:rsidRDefault="00C52D55" w:rsidP="00C52D55">
      <w:pPr>
        <w:pStyle w:val="ACLSubsection"/>
        <w:rPr>
          <w:rFonts w:eastAsiaTheme="minorEastAsia"/>
          <w:shd w:val="pct15" w:color="auto" w:fill="FFFFFF"/>
        </w:rPr>
      </w:pPr>
      <w:r>
        <w:rPr>
          <w:rFonts w:eastAsiaTheme="minorEastAsia"/>
        </w:rPr>
        <w:t xml:space="preserve">Model performance on </w:t>
      </w:r>
      <w:r w:rsidRPr="00C52D55">
        <w:rPr>
          <w:rFonts w:eastAsiaTheme="minorEastAsia"/>
          <w:shd w:val="pct15" w:color="auto" w:fill="FFFFFF"/>
        </w:rPr>
        <w:t>dev.tsv</w:t>
      </w:r>
    </w:p>
    <w:p w14:paraId="129CE793" w14:textId="5D20A4F9" w:rsidR="00C52D55" w:rsidRDefault="0029671E" w:rsidP="009235FC">
      <w:pPr>
        <w:pStyle w:val="ACLTextFirstLine"/>
        <w:rPr>
          <w:rFonts w:eastAsiaTheme="minorEastAsia"/>
        </w:rPr>
      </w:pPr>
      <w:r w:rsidRPr="0029671E">
        <w:rPr>
          <w:rFonts w:eastAsiaTheme="minorEastAsia"/>
        </w:rPr>
        <w:t xml:space="preserve">Evaluated on the </w:t>
      </w:r>
      <w:r w:rsidRPr="00491313">
        <w:rPr>
          <w:rFonts w:eastAsiaTheme="minorEastAsia"/>
          <w:shd w:val="pct15" w:color="auto" w:fill="FFFFFF"/>
        </w:rPr>
        <w:t>dev.tsv</w:t>
      </w:r>
      <w:r w:rsidRPr="0029671E">
        <w:rPr>
          <w:rFonts w:eastAsiaTheme="minorEastAsia"/>
        </w:rPr>
        <w:t xml:space="preserve"> dataset, our logistic regression model demonstrated improved balance in performance compared to the Perspective API’s baseline.</w:t>
      </w:r>
      <w:r>
        <w:rPr>
          <w:rFonts w:eastAsiaTheme="minorEastAsia"/>
        </w:rPr>
        <w:t xml:space="preserve"> Table below shows the performance metrics:</w:t>
      </w:r>
    </w:p>
    <w:tbl>
      <w:tblPr>
        <w:tblStyle w:val="TableGrid"/>
        <w:tblpPr w:leftFromText="180" w:rightFromText="180" w:vertAnchor="text" w:tblpY="1"/>
        <w:tblOverlap w:val="never"/>
        <w:tblW w:w="4314" w:type="dxa"/>
        <w:tblLook w:val="04A0" w:firstRow="1" w:lastRow="0" w:firstColumn="1" w:lastColumn="0" w:noHBand="0" w:noVBand="1"/>
      </w:tblPr>
      <w:tblGrid>
        <w:gridCol w:w="1078"/>
        <w:gridCol w:w="1078"/>
        <w:gridCol w:w="1078"/>
        <w:gridCol w:w="1080"/>
      </w:tblGrid>
      <w:tr w:rsidR="0029671E" w14:paraId="169619B5" w14:textId="77777777" w:rsidTr="00A84EC2">
        <w:trPr>
          <w:trHeight w:val="658"/>
        </w:trPr>
        <w:tc>
          <w:tcPr>
            <w:tcW w:w="1078" w:type="dxa"/>
          </w:tcPr>
          <w:p w14:paraId="04356402" w14:textId="77777777" w:rsidR="0029671E" w:rsidRPr="00F57160" w:rsidRDefault="0029671E" w:rsidP="00A84EC2">
            <w:pPr>
              <w:pStyle w:val="ACLTextFirstLine"/>
              <w:ind w:firstLine="0"/>
              <w:rPr>
                <w:b/>
                <w:bCs/>
              </w:rPr>
            </w:pPr>
            <w:bookmarkStart w:id="7" w:name="_Hlk181983564"/>
            <w:r>
              <w:rPr>
                <w:b/>
                <w:bCs/>
              </w:rPr>
              <w:t>Metric</w:t>
            </w:r>
          </w:p>
        </w:tc>
        <w:tc>
          <w:tcPr>
            <w:tcW w:w="1078" w:type="dxa"/>
          </w:tcPr>
          <w:p w14:paraId="0F4A4BBD" w14:textId="77777777" w:rsidR="0029671E" w:rsidRPr="00F57160" w:rsidRDefault="0029671E" w:rsidP="00A84EC2">
            <w:pPr>
              <w:pStyle w:val="ACLTextFirstLine"/>
              <w:ind w:firstLine="0"/>
              <w:rPr>
                <w:b/>
                <w:bCs/>
              </w:rPr>
            </w:pPr>
            <w:r>
              <w:rPr>
                <w:b/>
                <w:bCs/>
              </w:rPr>
              <w:t>OFF</w:t>
            </w:r>
          </w:p>
        </w:tc>
        <w:tc>
          <w:tcPr>
            <w:tcW w:w="1078" w:type="dxa"/>
          </w:tcPr>
          <w:p w14:paraId="30484F2D" w14:textId="77777777" w:rsidR="0029671E" w:rsidRPr="00F57160" w:rsidRDefault="0029671E" w:rsidP="00A84EC2">
            <w:pPr>
              <w:pStyle w:val="ACLTextFirstLine"/>
              <w:ind w:firstLine="0"/>
              <w:rPr>
                <w:b/>
                <w:bCs/>
              </w:rPr>
            </w:pPr>
            <w:r>
              <w:rPr>
                <w:b/>
                <w:bCs/>
              </w:rPr>
              <w:t>NOT</w:t>
            </w:r>
          </w:p>
        </w:tc>
        <w:tc>
          <w:tcPr>
            <w:tcW w:w="1080" w:type="dxa"/>
          </w:tcPr>
          <w:p w14:paraId="6112500E" w14:textId="77777777" w:rsidR="0029671E" w:rsidRPr="00F57160" w:rsidRDefault="0029671E" w:rsidP="00A84EC2">
            <w:pPr>
              <w:pStyle w:val="ACLTextFirstLine"/>
              <w:ind w:firstLine="0"/>
              <w:rPr>
                <w:b/>
                <w:bCs/>
              </w:rPr>
            </w:pPr>
            <w:r>
              <w:rPr>
                <w:b/>
                <w:bCs/>
              </w:rPr>
              <w:t>Macro Avg</w:t>
            </w:r>
          </w:p>
        </w:tc>
      </w:tr>
      <w:tr w:rsidR="0029671E" w14:paraId="13E829FA" w14:textId="77777777" w:rsidTr="00A84EC2">
        <w:trPr>
          <w:trHeight w:val="327"/>
        </w:trPr>
        <w:tc>
          <w:tcPr>
            <w:tcW w:w="1078" w:type="dxa"/>
          </w:tcPr>
          <w:p w14:paraId="1764E875" w14:textId="77777777" w:rsidR="0029671E" w:rsidRDefault="0029671E" w:rsidP="00A84EC2">
            <w:pPr>
              <w:pStyle w:val="ACLTextFirstLine"/>
              <w:ind w:firstLine="0"/>
            </w:pPr>
            <w:r>
              <w:t>Accuracy</w:t>
            </w:r>
          </w:p>
        </w:tc>
        <w:tc>
          <w:tcPr>
            <w:tcW w:w="1078" w:type="dxa"/>
          </w:tcPr>
          <w:p w14:paraId="153690B8" w14:textId="77777777" w:rsidR="0029671E" w:rsidRDefault="0029671E" w:rsidP="00A84EC2">
            <w:pPr>
              <w:pStyle w:val="ACLTextFirstLine"/>
              <w:ind w:firstLine="0"/>
            </w:pPr>
          </w:p>
        </w:tc>
        <w:tc>
          <w:tcPr>
            <w:tcW w:w="1078" w:type="dxa"/>
          </w:tcPr>
          <w:p w14:paraId="695AAFDE" w14:textId="77777777" w:rsidR="0029671E" w:rsidRDefault="0029671E" w:rsidP="00A84EC2">
            <w:pPr>
              <w:pStyle w:val="ACLTextFirstLine"/>
              <w:ind w:firstLine="0"/>
            </w:pPr>
          </w:p>
        </w:tc>
        <w:tc>
          <w:tcPr>
            <w:tcW w:w="1080" w:type="dxa"/>
          </w:tcPr>
          <w:p w14:paraId="5719CD5C" w14:textId="0CA9195D" w:rsidR="0029671E" w:rsidRDefault="0029671E" w:rsidP="00A84EC2">
            <w:pPr>
              <w:pStyle w:val="ACLTextFirstLine"/>
              <w:ind w:firstLine="0"/>
            </w:pPr>
            <w:r>
              <w:t>75.2</w:t>
            </w:r>
            <w:r>
              <w:t>%</w:t>
            </w:r>
          </w:p>
        </w:tc>
      </w:tr>
      <w:tr w:rsidR="0029671E" w14:paraId="39A326E9" w14:textId="77777777" w:rsidTr="00A84EC2">
        <w:trPr>
          <w:trHeight w:val="327"/>
        </w:trPr>
        <w:tc>
          <w:tcPr>
            <w:tcW w:w="1078" w:type="dxa"/>
          </w:tcPr>
          <w:p w14:paraId="4C9F1058" w14:textId="77777777" w:rsidR="0029671E" w:rsidRDefault="0029671E" w:rsidP="00A84EC2">
            <w:pPr>
              <w:pStyle w:val="ACLTextFirstLine"/>
              <w:ind w:firstLine="0"/>
            </w:pPr>
            <w:r>
              <w:t>Precision</w:t>
            </w:r>
          </w:p>
        </w:tc>
        <w:tc>
          <w:tcPr>
            <w:tcW w:w="1078" w:type="dxa"/>
          </w:tcPr>
          <w:p w14:paraId="0D42E679" w14:textId="52E3E053" w:rsidR="0029671E" w:rsidRDefault="0029671E" w:rsidP="00A84EC2">
            <w:pPr>
              <w:pStyle w:val="ACLTextFirstLine"/>
              <w:ind w:firstLine="0"/>
            </w:pPr>
            <w:r>
              <w:t>64.4</w:t>
            </w:r>
            <w:r>
              <w:t>%</w:t>
            </w:r>
          </w:p>
        </w:tc>
        <w:tc>
          <w:tcPr>
            <w:tcW w:w="1078" w:type="dxa"/>
          </w:tcPr>
          <w:p w14:paraId="5A907604" w14:textId="42F5F89E" w:rsidR="0029671E" w:rsidRDefault="0029671E" w:rsidP="00A84EC2">
            <w:pPr>
              <w:pStyle w:val="ACLTextFirstLine"/>
              <w:ind w:firstLine="0"/>
            </w:pPr>
            <w:r>
              <w:t>79.8</w:t>
            </w:r>
            <w:r>
              <w:t>%</w:t>
            </w:r>
          </w:p>
        </w:tc>
        <w:tc>
          <w:tcPr>
            <w:tcW w:w="1080" w:type="dxa"/>
          </w:tcPr>
          <w:p w14:paraId="730C4AEC" w14:textId="77777777" w:rsidR="0029671E" w:rsidRDefault="0029671E" w:rsidP="00A84EC2">
            <w:pPr>
              <w:pStyle w:val="ACLTextFirstLine"/>
              <w:ind w:firstLine="0"/>
            </w:pPr>
          </w:p>
        </w:tc>
      </w:tr>
      <w:tr w:rsidR="0029671E" w14:paraId="12C7F2D0" w14:textId="77777777" w:rsidTr="00A84EC2">
        <w:trPr>
          <w:trHeight w:val="327"/>
        </w:trPr>
        <w:tc>
          <w:tcPr>
            <w:tcW w:w="1078" w:type="dxa"/>
          </w:tcPr>
          <w:p w14:paraId="43189721" w14:textId="77777777" w:rsidR="0029671E" w:rsidRDefault="0029671E" w:rsidP="00A84EC2">
            <w:pPr>
              <w:pStyle w:val="ACLTextFirstLine"/>
              <w:ind w:firstLine="0"/>
            </w:pPr>
            <w:r>
              <w:t>Recall</w:t>
            </w:r>
          </w:p>
        </w:tc>
        <w:tc>
          <w:tcPr>
            <w:tcW w:w="1078" w:type="dxa"/>
          </w:tcPr>
          <w:p w14:paraId="216AA8B4" w14:textId="096EE43C" w:rsidR="0029671E" w:rsidRDefault="0029671E" w:rsidP="00A84EC2">
            <w:pPr>
              <w:pStyle w:val="ACLTextFirstLine"/>
              <w:ind w:firstLine="0"/>
            </w:pPr>
            <w:r>
              <w:t>57</w:t>
            </w:r>
            <w:r w:rsidRPr="007E2560">
              <w:t>%</w:t>
            </w:r>
          </w:p>
        </w:tc>
        <w:tc>
          <w:tcPr>
            <w:tcW w:w="1078" w:type="dxa"/>
          </w:tcPr>
          <w:p w14:paraId="13D6C175" w14:textId="0A75F536" w:rsidR="0029671E" w:rsidRDefault="0029671E" w:rsidP="00A84EC2">
            <w:pPr>
              <w:pStyle w:val="ACLTextFirstLine"/>
              <w:ind w:firstLine="0"/>
            </w:pPr>
            <w:r>
              <w:t>84.</w:t>
            </w:r>
            <w:r>
              <w:t>3</w:t>
            </w:r>
            <w:r w:rsidRPr="007E2560">
              <w:t xml:space="preserve"> </w:t>
            </w:r>
            <w:r w:rsidRPr="007E2560">
              <w:t>%</w:t>
            </w:r>
          </w:p>
        </w:tc>
        <w:tc>
          <w:tcPr>
            <w:tcW w:w="1080" w:type="dxa"/>
          </w:tcPr>
          <w:p w14:paraId="30C86498" w14:textId="77777777" w:rsidR="0029671E" w:rsidRDefault="0029671E" w:rsidP="00A84EC2">
            <w:pPr>
              <w:pStyle w:val="ACLTextFirstLine"/>
              <w:ind w:firstLine="0"/>
            </w:pPr>
          </w:p>
        </w:tc>
      </w:tr>
      <w:tr w:rsidR="0029671E" w14:paraId="7BA700B2" w14:textId="77777777" w:rsidTr="00A84EC2">
        <w:trPr>
          <w:trHeight w:val="338"/>
        </w:trPr>
        <w:tc>
          <w:tcPr>
            <w:tcW w:w="1078" w:type="dxa"/>
          </w:tcPr>
          <w:p w14:paraId="1BBAD601" w14:textId="77777777" w:rsidR="0029671E" w:rsidRDefault="0029671E" w:rsidP="00A84EC2">
            <w:pPr>
              <w:pStyle w:val="ACLTextFirstLine"/>
              <w:ind w:firstLine="0"/>
            </w:pPr>
            <w:r>
              <w:t>F1 Score</w:t>
            </w:r>
          </w:p>
        </w:tc>
        <w:tc>
          <w:tcPr>
            <w:tcW w:w="1078" w:type="dxa"/>
          </w:tcPr>
          <w:p w14:paraId="69B09FEE" w14:textId="697FDCCE" w:rsidR="0029671E" w:rsidRDefault="0029671E" w:rsidP="00A84EC2">
            <w:pPr>
              <w:pStyle w:val="ACLTextFirstLine"/>
              <w:ind w:firstLine="0"/>
            </w:pPr>
            <w:r>
              <w:t>60.5</w:t>
            </w:r>
            <w:r>
              <w:t>%</w:t>
            </w:r>
          </w:p>
        </w:tc>
        <w:tc>
          <w:tcPr>
            <w:tcW w:w="1078" w:type="dxa"/>
          </w:tcPr>
          <w:p w14:paraId="37F456D0" w14:textId="4ADA90C5" w:rsidR="0029671E" w:rsidRDefault="0029671E" w:rsidP="00A84EC2">
            <w:pPr>
              <w:pStyle w:val="ACLTextFirstLine"/>
              <w:ind w:firstLine="0"/>
            </w:pPr>
            <w:r>
              <w:t>8</w:t>
            </w:r>
            <w:r>
              <w:t xml:space="preserve">2 </w:t>
            </w:r>
            <w:r>
              <w:t>%</w:t>
            </w:r>
          </w:p>
        </w:tc>
        <w:tc>
          <w:tcPr>
            <w:tcW w:w="1080" w:type="dxa"/>
          </w:tcPr>
          <w:p w14:paraId="33B32BE0" w14:textId="4AF52CE2" w:rsidR="0029671E" w:rsidRDefault="00511F89" w:rsidP="00A84EC2">
            <w:pPr>
              <w:pStyle w:val="ACLTextFirstLine"/>
              <w:ind w:firstLine="0"/>
            </w:pPr>
            <w:r>
              <w:t>71.2</w:t>
            </w:r>
            <w:r w:rsidR="0029671E">
              <w:t>%</w:t>
            </w:r>
          </w:p>
        </w:tc>
      </w:tr>
    </w:tbl>
    <w:bookmarkEnd w:id="7"/>
    <w:p w14:paraId="29E3B848" w14:textId="0A4999C4" w:rsidR="0029671E" w:rsidRDefault="00491313" w:rsidP="001B55A0">
      <w:pPr>
        <w:pStyle w:val="ACLSubsection"/>
        <w:rPr>
          <w:rFonts w:eastAsiaTheme="minorEastAsia"/>
          <w:shd w:val="pct15" w:color="auto" w:fill="FFFFFF"/>
        </w:rPr>
      </w:pPr>
      <w:r>
        <w:rPr>
          <w:rFonts w:eastAsiaTheme="minorEastAsia"/>
        </w:rPr>
        <w:t xml:space="preserve">Model </w:t>
      </w:r>
      <w:r w:rsidR="001B55A0">
        <w:rPr>
          <w:rFonts w:eastAsiaTheme="minorEastAsia"/>
        </w:rPr>
        <w:t xml:space="preserve">Performance </w:t>
      </w:r>
      <w:r w:rsidR="001B55A0" w:rsidRPr="00462274">
        <w:rPr>
          <w:rFonts w:eastAsiaTheme="minorEastAsia"/>
        </w:rPr>
        <w:t>on</w:t>
      </w:r>
      <w:r w:rsidR="001B55A0" w:rsidRPr="00462274">
        <w:rPr>
          <w:rFonts w:eastAsiaTheme="minorEastAsia"/>
          <w:shd w:val="pct15" w:color="auto" w:fill="FFFFFF"/>
        </w:rPr>
        <w:t xml:space="preserve"> mini_demographic_dev.tsv</w:t>
      </w:r>
    </w:p>
    <w:p w14:paraId="1CD9CE13" w14:textId="6DD4F4A6" w:rsidR="00462274" w:rsidRDefault="00462274" w:rsidP="00462274">
      <w:pPr>
        <w:pStyle w:val="ACLTextFirstLine"/>
        <w:rPr>
          <w:rFonts w:eastAsiaTheme="minorEastAsia"/>
        </w:rPr>
      </w:pPr>
      <w:r>
        <w:rPr>
          <w:rFonts w:eastAsiaTheme="minorEastAsia"/>
        </w:rPr>
        <w:t xml:space="preserve">We also  evaluated the custom model on the </w:t>
      </w:r>
      <w:r w:rsidRPr="00491313">
        <w:rPr>
          <w:rFonts w:eastAsiaTheme="minorEastAsia"/>
          <w:shd w:val="pct15" w:color="auto" w:fill="FFFFFF"/>
        </w:rPr>
        <w:t>mini_demographic_dev.tsv</w:t>
      </w:r>
      <w:r w:rsidR="00491313" w:rsidRPr="00491313">
        <w:rPr>
          <w:rFonts w:eastAsiaTheme="minorEastAsia"/>
        </w:rPr>
        <w:t xml:space="preserve"> </w:t>
      </w:r>
      <w:r>
        <w:rPr>
          <w:rFonts w:eastAsiaTheme="minorEastAsia"/>
        </w:rPr>
        <w:t xml:space="preserve">dataset, which contains only non-offensive tweets labeled by demographic group. This test allowed </w:t>
      </w:r>
      <w:r w:rsidR="00C65518">
        <w:rPr>
          <w:rFonts w:eastAsiaTheme="minorEastAsia"/>
        </w:rPr>
        <w:t>us</w:t>
      </w:r>
      <w:r>
        <w:rPr>
          <w:rFonts w:eastAsiaTheme="minorEastAsia"/>
        </w:rPr>
        <w:t xml:space="preserve"> to analyze the False Positive Rate (FPR) across demographics. The FPR results are as follows:</w:t>
      </w:r>
    </w:p>
    <w:tbl>
      <w:tblPr>
        <w:tblStyle w:val="TableGrid"/>
        <w:tblW w:w="0" w:type="auto"/>
        <w:tblLook w:val="04A0" w:firstRow="1" w:lastRow="0" w:firstColumn="1" w:lastColumn="0" w:noHBand="0" w:noVBand="1"/>
      </w:tblPr>
      <w:tblGrid>
        <w:gridCol w:w="1392"/>
        <w:gridCol w:w="853"/>
      </w:tblGrid>
      <w:tr w:rsidR="00462274" w14:paraId="08437B4E" w14:textId="77777777" w:rsidTr="00462274">
        <w:tc>
          <w:tcPr>
            <w:tcW w:w="1392" w:type="dxa"/>
          </w:tcPr>
          <w:p w14:paraId="20A1BEAE" w14:textId="77777777" w:rsidR="00462274" w:rsidRDefault="00462274" w:rsidP="00A84EC2">
            <w:pPr>
              <w:pStyle w:val="ACLTextFirstLine"/>
              <w:ind w:firstLine="0"/>
            </w:pPr>
            <w:r>
              <w:t>Demographic</w:t>
            </w:r>
          </w:p>
        </w:tc>
        <w:tc>
          <w:tcPr>
            <w:tcW w:w="853" w:type="dxa"/>
          </w:tcPr>
          <w:p w14:paraId="781CE9D5" w14:textId="77777777" w:rsidR="00462274" w:rsidRDefault="00462274" w:rsidP="00A84EC2">
            <w:pPr>
              <w:pStyle w:val="ACLTextFirstLine"/>
              <w:ind w:firstLine="0"/>
            </w:pPr>
            <w:r>
              <w:t>FPR</w:t>
            </w:r>
          </w:p>
        </w:tc>
      </w:tr>
      <w:tr w:rsidR="00462274" w14:paraId="34DFE6D1" w14:textId="77777777" w:rsidTr="00462274">
        <w:tc>
          <w:tcPr>
            <w:tcW w:w="1392" w:type="dxa"/>
          </w:tcPr>
          <w:p w14:paraId="1FDE1A9B" w14:textId="77777777" w:rsidR="00462274" w:rsidRDefault="00462274" w:rsidP="00A84EC2">
            <w:pPr>
              <w:pStyle w:val="ACLTextFirstLine"/>
              <w:ind w:firstLine="0"/>
            </w:pPr>
            <w:r>
              <w:t>White</w:t>
            </w:r>
          </w:p>
        </w:tc>
        <w:tc>
          <w:tcPr>
            <w:tcW w:w="853" w:type="dxa"/>
          </w:tcPr>
          <w:p w14:paraId="26AF79C9" w14:textId="7D2C080F" w:rsidR="00462274" w:rsidRDefault="00462274" w:rsidP="00A84EC2">
            <w:pPr>
              <w:pStyle w:val="ACLTextFirstLine"/>
              <w:ind w:firstLine="0"/>
            </w:pPr>
            <w:r>
              <w:t xml:space="preserve">18.9 </w:t>
            </w:r>
            <w:r>
              <w:t>%</w:t>
            </w:r>
          </w:p>
        </w:tc>
      </w:tr>
      <w:tr w:rsidR="00462274" w14:paraId="76AF4DD5" w14:textId="77777777" w:rsidTr="00462274">
        <w:tc>
          <w:tcPr>
            <w:tcW w:w="1392" w:type="dxa"/>
          </w:tcPr>
          <w:p w14:paraId="0CA6AEC1" w14:textId="77777777" w:rsidR="00462274" w:rsidRDefault="00462274" w:rsidP="00A84EC2">
            <w:pPr>
              <w:pStyle w:val="ACLTextFirstLine"/>
              <w:ind w:firstLine="0"/>
            </w:pPr>
            <w:r>
              <w:t>Hispanic</w:t>
            </w:r>
          </w:p>
        </w:tc>
        <w:tc>
          <w:tcPr>
            <w:tcW w:w="853" w:type="dxa"/>
          </w:tcPr>
          <w:p w14:paraId="718AD8E2" w14:textId="38B64B46" w:rsidR="00462274" w:rsidRDefault="00462274" w:rsidP="00A84EC2">
            <w:pPr>
              <w:pStyle w:val="ACLTextFirstLine"/>
              <w:ind w:firstLine="0"/>
            </w:pPr>
            <w:r>
              <w:t>1</w:t>
            </w:r>
            <w:r>
              <w:t>9.7</w:t>
            </w:r>
            <w:r>
              <w:t>%</w:t>
            </w:r>
          </w:p>
        </w:tc>
      </w:tr>
      <w:tr w:rsidR="00462274" w14:paraId="553127DD" w14:textId="77777777" w:rsidTr="00462274">
        <w:tc>
          <w:tcPr>
            <w:tcW w:w="1392" w:type="dxa"/>
          </w:tcPr>
          <w:p w14:paraId="3E49EEC6" w14:textId="77777777" w:rsidR="00462274" w:rsidRDefault="00462274" w:rsidP="00A84EC2">
            <w:pPr>
              <w:pStyle w:val="ACLTextFirstLine"/>
              <w:ind w:firstLine="0"/>
            </w:pPr>
            <w:r>
              <w:t>African American</w:t>
            </w:r>
          </w:p>
        </w:tc>
        <w:tc>
          <w:tcPr>
            <w:tcW w:w="853" w:type="dxa"/>
          </w:tcPr>
          <w:p w14:paraId="3559E84A" w14:textId="1BD2A797" w:rsidR="00462274" w:rsidRDefault="00462274" w:rsidP="00A84EC2">
            <w:pPr>
              <w:pStyle w:val="ACLTextFirstLine"/>
              <w:ind w:firstLine="0"/>
            </w:pPr>
            <w:r>
              <w:t>28.3</w:t>
            </w:r>
            <w:r>
              <w:t>%</w:t>
            </w:r>
          </w:p>
        </w:tc>
      </w:tr>
      <w:tr w:rsidR="00462274" w14:paraId="7ADC6196" w14:textId="77777777" w:rsidTr="00462274">
        <w:tc>
          <w:tcPr>
            <w:tcW w:w="1392" w:type="dxa"/>
          </w:tcPr>
          <w:p w14:paraId="59D31FFA" w14:textId="77777777" w:rsidR="00462274" w:rsidRDefault="00462274" w:rsidP="00A84EC2">
            <w:pPr>
              <w:pStyle w:val="ACLTextFirstLine"/>
              <w:ind w:firstLine="0"/>
            </w:pPr>
            <w:r>
              <w:t>Other</w:t>
            </w:r>
          </w:p>
        </w:tc>
        <w:tc>
          <w:tcPr>
            <w:tcW w:w="853" w:type="dxa"/>
          </w:tcPr>
          <w:p w14:paraId="137E99BB" w14:textId="78CAF3C6" w:rsidR="00462274" w:rsidRDefault="00462274" w:rsidP="00A84EC2">
            <w:pPr>
              <w:pStyle w:val="ACLTextFirstLine"/>
              <w:ind w:firstLine="0"/>
            </w:pPr>
            <w:r>
              <w:t>0</w:t>
            </w:r>
            <w:r>
              <w:t>%</w:t>
            </w:r>
          </w:p>
        </w:tc>
      </w:tr>
    </w:tbl>
    <w:p w14:paraId="111C7730" w14:textId="06903527" w:rsidR="00462274" w:rsidRDefault="00462274" w:rsidP="00462274">
      <w:pPr>
        <w:pStyle w:val="ACLTextFirstLine"/>
        <w:ind w:firstLine="0"/>
        <w:rPr>
          <w:rFonts w:eastAsiaTheme="minorEastAsia"/>
        </w:rPr>
      </w:pPr>
      <w:r>
        <w:rPr>
          <w:rFonts w:eastAsiaTheme="minorEastAsia"/>
        </w:rPr>
        <w:t xml:space="preserve">Similar to the Perspective API baseline, the custom model exhibited higher FPR for African American and Hispanic tweets, indicating a potential bias in detecting language style more prevalent in these group. </w:t>
      </w:r>
    </w:p>
    <w:p w14:paraId="2778427D" w14:textId="2B4E196B" w:rsidR="00462274" w:rsidRDefault="002C51CC" w:rsidP="00462274">
      <w:pPr>
        <w:pStyle w:val="ACLSubsection"/>
        <w:rPr>
          <w:rFonts w:eastAsiaTheme="minorEastAsia"/>
        </w:rPr>
      </w:pPr>
      <w:r w:rsidRPr="002C51CC">
        <w:rPr>
          <w:rFonts w:eastAsiaTheme="minorEastAsia"/>
        </w:rPr>
        <w:t>Reflection on Top Features</w:t>
      </w:r>
    </w:p>
    <w:p w14:paraId="320291FD" w14:textId="13FC10A0" w:rsidR="002C51CC" w:rsidRDefault="002C51CC" w:rsidP="002C51CC">
      <w:pPr>
        <w:pStyle w:val="ACLTextFirstLine"/>
        <w:rPr>
          <w:rFonts w:eastAsiaTheme="minorEastAsia"/>
        </w:rPr>
      </w:pPr>
      <w:r w:rsidRPr="002C51CC">
        <w:rPr>
          <w:rFonts w:eastAsiaTheme="minorEastAsia"/>
        </w:rPr>
        <w:t xml:space="preserve">To further understand the model's decision-making process, we examined the top 100 features (unigrams and bigrams) with the highest coefficients for predicting the </w:t>
      </w:r>
      <w:r w:rsidRPr="002C51CC">
        <w:rPr>
          <w:rFonts w:eastAsiaTheme="minorEastAsia"/>
          <w:shd w:val="pct15" w:color="auto" w:fill="FFFFFF"/>
        </w:rPr>
        <w:t>OFF</w:t>
      </w:r>
      <w:r w:rsidRPr="002C51CC">
        <w:rPr>
          <w:rFonts w:eastAsiaTheme="minorEastAsia"/>
        </w:rPr>
        <w:t xml:space="preserve"> label</w:t>
      </w:r>
      <w:r>
        <w:rPr>
          <w:rFonts w:eastAsiaTheme="minorEastAsia"/>
        </w:rPr>
        <w:t xml:space="preserve"> as shown in the picture below:</w:t>
      </w:r>
    </w:p>
    <w:p w14:paraId="21E833FB" w14:textId="3C0EAF67" w:rsidR="002C51CC" w:rsidRPr="002C51CC" w:rsidRDefault="00DF3635" w:rsidP="00B50802">
      <w:pPr>
        <w:pStyle w:val="ACLText"/>
        <w:rPr>
          <w:rFonts w:eastAsiaTheme="minorEastAsia"/>
        </w:rPr>
      </w:pPr>
      <w:r w:rsidRPr="00491313">
        <w:rPr>
          <w:rFonts w:eastAsiaTheme="minorEastAsia"/>
        </w:rPr>
        <w:drawing>
          <wp:anchor distT="0" distB="0" distL="114300" distR="114300" simplePos="0" relativeHeight="251668480" behindDoc="1" locked="0" layoutInCell="1" allowOverlap="1" wp14:anchorId="2F85E102" wp14:editId="01AA15CF">
            <wp:simplePos x="0" y="0"/>
            <wp:positionH relativeFrom="column">
              <wp:posOffset>146050</wp:posOffset>
            </wp:positionH>
            <wp:positionV relativeFrom="paragraph">
              <wp:posOffset>-1270</wp:posOffset>
            </wp:positionV>
            <wp:extent cx="2770505" cy="1497330"/>
            <wp:effectExtent l="0" t="0" r="0" b="7620"/>
            <wp:wrapTight wrapText="bothSides">
              <wp:wrapPolygon edited="0">
                <wp:start x="0" y="0"/>
                <wp:lineTo x="0" y="21435"/>
                <wp:lineTo x="21387" y="21435"/>
                <wp:lineTo x="21387" y="0"/>
                <wp:lineTo x="0" y="0"/>
              </wp:wrapPolygon>
            </wp:wrapTight>
            <wp:docPr id="200495811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58114" name="Picture 1" descr="A close up of word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0505" cy="1497330"/>
                    </a:xfrm>
                    <a:prstGeom prst="rect">
                      <a:avLst/>
                    </a:prstGeom>
                  </pic:spPr>
                </pic:pic>
              </a:graphicData>
            </a:graphic>
          </wp:anchor>
        </w:drawing>
      </w:r>
      <w:r w:rsidR="00B50802" w:rsidRPr="00491313">
        <w:rPr>
          <w:rFonts w:eastAsiaTheme="minorEastAsia"/>
        </w:rPr>
        <w:t xml:space="preserve">Most of these features were straightforward curse </w:t>
      </w:r>
      <w:r w:rsidR="00491313" w:rsidRPr="00491313">
        <w:rPr>
          <w:rFonts w:eastAsiaTheme="minorEastAsia"/>
        </w:rPr>
        <w:t>words</w:t>
      </w:r>
      <w:r w:rsidR="00B50802" w:rsidRPr="00491313">
        <w:rPr>
          <w:rFonts w:eastAsiaTheme="minorEastAsia"/>
        </w:rPr>
        <w:t xml:space="preserve"> or slurs, emphasizing a strong correlation between offensive language detection and high toxicity. </w:t>
      </w:r>
      <w:r w:rsidR="00491313" w:rsidRPr="00491313">
        <w:t>This aligns with observations from the baseline model, reinforcing that offensive language detection often relies heavily on identifying toxic words. However, this approach may overlook less toxic but offensive content, highlighting the challenge in creating a classifier that captures a broader range of offensive language</w:t>
      </w:r>
      <w:r w:rsidR="00491313" w:rsidRPr="00491313">
        <w:rPr>
          <w:rFonts w:eastAsiaTheme="minorEastAsia"/>
        </w:rPr>
        <w:t>.</w:t>
      </w:r>
    </w:p>
    <w:p w14:paraId="6F200377" w14:textId="36F56321" w:rsidR="00490093" w:rsidRDefault="00C65518" w:rsidP="008B2D46">
      <w:pPr>
        <w:pStyle w:val="ACLSection"/>
        <w:numPr>
          <w:ilvl w:val="0"/>
          <w:numId w:val="3"/>
        </w:numPr>
        <w:ind w:left="403" w:hanging="403"/>
      </w:pPr>
      <w:bookmarkStart w:id="8" w:name="Sec3"/>
      <w:bookmarkStart w:id="9" w:name="LengthOfSubmission"/>
      <w:bookmarkEnd w:id="8"/>
      <w:bookmarkEnd w:id="9"/>
      <w:r>
        <w:t>Advanced Model Analysis and Results</w:t>
      </w:r>
    </w:p>
    <w:p w14:paraId="7DEAFECF" w14:textId="03C99496" w:rsidR="008D2A12" w:rsidRDefault="008D2A12" w:rsidP="008D2A12">
      <w:pPr>
        <w:pStyle w:val="ACLTextFirstLine"/>
      </w:pPr>
      <w:r>
        <w:t>To explore the potential whether incorporating additional context could enhance offensive language detection, we developed an advanced model that included the newest and current version of Perspective API’s toxicity score as an extra feature alongside the TF-IDF vectors. The toxicity score provided an independent assessment of the likelihood of harmful content, which we hope would complement the information captured by the TF-IDF features.</w:t>
      </w:r>
    </w:p>
    <w:p w14:paraId="4EB14074" w14:textId="5ABF1B91" w:rsidR="008D2A12" w:rsidRDefault="008D2A12" w:rsidP="008D2A12">
      <w:pPr>
        <w:pStyle w:val="ACLSubsection"/>
      </w:pPr>
      <w:r>
        <w:t>Model Design</w:t>
      </w:r>
    </w:p>
    <w:p w14:paraId="26EC3ED8" w14:textId="254C94D8" w:rsidR="008D2A12" w:rsidRDefault="00BB2A05" w:rsidP="008D2A12">
      <w:pPr>
        <w:pStyle w:val="ACLTextFirstLine"/>
      </w:pPr>
      <w:r>
        <w:t xml:space="preserve">The advanced model used the same logistic regression setup as our baseline custom model because it is tested the best </w:t>
      </w:r>
      <w:r w:rsidR="009B4871">
        <w:t xml:space="preserve">model for our task, with the addition of </w:t>
      </w:r>
      <w:r w:rsidR="009B4871" w:rsidRPr="009B4871">
        <w:rPr>
          <w:shd w:val="pct15" w:color="auto" w:fill="FFFFFF"/>
        </w:rPr>
        <w:t>toxicity_score</w:t>
      </w:r>
      <w:r w:rsidR="009B4871" w:rsidRPr="009B4871">
        <w:t xml:space="preserve"> as a feature.</w:t>
      </w:r>
      <w:r w:rsidR="009B4871" w:rsidRPr="0093054F">
        <w:t xml:space="preserve"> </w:t>
      </w:r>
      <w:r w:rsidR="0093054F">
        <w:t>The TF-IDF vectors were combined with the toxicity score to create a richer feature set, aiming to capture both explicit word patterns and a pre-trained measure of toxicity by calling function provided by Perspective API. We hoped that the model would leverage this additional information to improve performance in detecting offensive content.</w:t>
      </w:r>
    </w:p>
    <w:p w14:paraId="15A0C2B8" w14:textId="45B19199" w:rsidR="0093054F" w:rsidRDefault="00AC1716" w:rsidP="0093054F">
      <w:pPr>
        <w:pStyle w:val="ACLSubsection"/>
      </w:pPr>
      <w:r>
        <w:lastRenderedPageBreak/>
        <w:t>Result on dev.tsv</w:t>
      </w:r>
    </w:p>
    <w:p w14:paraId="339AB5DD" w14:textId="0AFF1CC3" w:rsidR="0093054F" w:rsidRDefault="00A763FB" w:rsidP="0093054F">
      <w:pPr>
        <w:pStyle w:val="ACLTextFirstLine"/>
      </w:pPr>
      <w:r>
        <w:t>Despite incorporating the toxicity_score feature, the advanced model did not outperform the baseline custom model as expected. The following table summarizes the performance metrics of the advanced model:</w:t>
      </w:r>
    </w:p>
    <w:tbl>
      <w:tblPr>
        <w:tblStyle w:val="TableGrid"/>
        <w:tblpPr w:leftFromText="180" w:rightFromText="180" w:vertAnchor="text" w:tblpY="1"/>
        <w:tblOverlap w:val="never"/>
        <w:tblW w:w="4314" w:type="dxa"/>
        <w:tblLook w:val="04A0" w:firstRow="1" w:lastRow="0" w:firstColumn="1" w:lastColumn="0" w:noHBand="0" w:noVBand="1"/>
      </w:tblPr>
      <w:tblGrid>
        <w:gridCol w:w="1078"/>
        <w:gridCol w:w="1078"/>
        <w:gridCol w:w="1078"/>
        <w:gridCol w:w="1080"/>
      </w:tblGrid>
      <w:tr w:rsidR="00A763FB" w14:paraId="412C0AF7" w14:textId="77777777" w:rsidTr="00A84EC2">
        <w:trPr>
          <w:trHeight w:val="658"/>
        </w:trPr>
        <w:tc>
          <w:tcPr>
            <w:tcW w:w="1078" w:type="dxa"/>
          </w:tcPr>
          <w:p w14:paraId="73603890" w14:textId="77777777" w:rsidR="00A763FB" w:rsidRPr="00F57160" w:rsidRDefault="00A763FB" w:rsidP="00A84EC2">
            <w:pPr>
              <w:pStyle w:val="ACLTextFirstLine"/>
              <w:ind w:firstLine="0"/>
              <w:rPr>
                <w:b/>
                <w:bCs/>
              </w:rPr>
            </w:pPr>
            <w:r>
              <w:rPr>
                <w:b/>
                <w:bCs/>
              </w:rPr>
              <w:t>Metric</w:t>
            </w:r>
          </w:p>
        </w:tc>
        <w:tc>
          <w:tcPr>
            <w:tcW w:w="1078" w:type="dxa"/>
          </w:tcPr>
          <w:p w14:paraId="4D66EF10" w14:textId="77777777" w:rsidR="00A763FB" w:rsidRPr="00F57160" w:rsidRDefault="00A763FB" w:rsidP="00A84EC2">
            <w:pPr>
              <w:pStyle w:val="ACLTextFirstLine"/>
              <w:ind w:firstLine="0"/>
              <w:rPr>
                <w:b/>
                <w:bCs/>
              </w:rPr>
            </w:pPr>
            <w:r>
              <w:rPr>
                <w:b/>
                <w:bCs/>
              </w:rPr>
              <w:t>OFF</w:t>
            </w:r>
          </w:p>
        </w:tc>
        <w:tc>
          <w:tcPr>
            <w:tcW w:w="1078" w:type="dxa"/>
          </w:tcPr>
          <w:p w14:paraId="00EE114F" w14:textId="77777777" w:rsidR="00A763FB" w:rsidRPr="00F57160" w:rsidRDefault="00A763FB" w:rsidP="00A84EC2">
            <w:pPr>
              <w:pStyle w:val="ACLTextFirstLine"/>
              <w:ind w:firstLine="0"/>
              <w:rPr>
                <w:b/>
                <w:bCs/>
              </w:rPr>
            </w:pPr>
            <w:r>
              <w:rPr>
                <w:b/>
                <w:bCs/>
              </w:rPr>
              <w:t>NOT</w:t>
            </w:r>
          </w:p>
        </w:tc>
        <w:tc>
          <w:tcPr>
            <w:tcW w:w="1080" w:type="dxa"/>
          </w:tcPr>
          <w:p w14:paraId="481AA4AB" w14:textId="77777777" w:rsidR="00A763FB" w:rsidRPr="00F57160" w:rsidRDefault="00A763FB" w:rsidP="00A84EC2">
            <w:pPr>
              <w:pStyle w:val="ACLTextFirstLine"/>
              <w:ind w:firstLine="0"/>
              <w:rPr>
                <w:b/>
                <w:bCs/>
              </w:rPr>
            </w:pPr>
            <w:r>
              <w:rPr>
                <w:b/>
                <w:bCs/>
              </w:rPr>
              <w:t>Macro Avg</w:t>
            </w:r>
          </w:p>
        </w:tc>
      </w:tr>
      <w:tr w:rsidR="00A763FB" w14:paraId="26BFCCF3" w14:textId="77777777" w:rsidTr="00A84EC2">
        <w:trPr>
          <w:trHeight w:val="327"/>
        </w:trPr>
        <w:tc>
          <w:tcPr>
            <w:tcW w:w="1078" w:type="dxa"/>
          </w:tcPr>
          <w:p w14:paraId="51AD78AD" w14:textId="77777777" w:rsidR="00A763FB" w:rsidRDefault="00A763FB" w:rsidP="00A84EC2">
            <w:pPr>
              <w:pStyle w:val="ACLTextFirstLine"/>
              <w:ind w:firstLine="0"/>
            </w:pPr>
            <w:r>
              <w:t>Accuracy</w:t>
            </w:r>
          </w:p>
        </w:tc>
        <w:tc>
          <w:tcPr>
            <w:tcW w:w="1078" w:type="dxa"/>
          </w:tcPr>
          <w:p w14:paraId="06FB619D" w14:textId="77777777" w:rsidR="00A763FB" w:rsidRDefault="00A763FB" w:rsidP="00A84EC2">
            <w:pPr>
              <w:pStyle w:val="ACLTextFirstLine"/>
              <w:ind w:firstLine="0"/>
            </w:pPr>
          </w:p>
        </w:tc>
        <w:tc>
          <w:tcPr>
            <w:tcW w:w="1078" w:type="dxa"/>
          </w:tcPr>
          <w:p w14:paraId="74DC7290" w14:textId="77777777" w:rsidR="00A763FB" w:rsidRDefault="00A763FB" w:rsidP="00A84EC2">
            <w:pPr>
              <w:pStyle w:val="ACLTextFirstLine"/>
              <w:ind w:firstLine="0"/>
            </w:pPr>
          </w:p>
        </w:tc>
        <w:tc>
          <w:tcPr>
            <w:tcW w:w="1080" w:type="dxa"/>
          </w:tcPr>
          <w:p w14:paraId="4823F6CC" w14:textId="3A2A2E12" w:rsidR="00A763FB" w:rsidRDefault="00A763FB" w:rsidP="00A84EC2">
            <w:pPr>
              <w:pStyle w:val="ACLTextFirstLine"/>
              <w:ind w:firstLine="0"/>
            </w:pPr>
            <w:r>
              <w:t>70.6</w:t>
            </w:r>
            <w:r>
              <w:t>%</w:t>
            </w:r>
          </w:p>
        </w:tc>
      </w:tr>
      <w:tr w:rsidR="00A763FB" w14:paraId="5B5CDEB1" w14:textId="77777777" w:rsidTr="00A84EC2">
        <w:trPr>
          <w:trHeight w:val="327"/>
        </w:trPr>
        <w:tc>
          <w:tcPr>
            <w:tcW w:w="1078" w:type="dxa"/>
          </w:tcPr>
          <w:p w14:paraId="27263BC7" w14:textId="77777777" w:rsidR="00A763FB" w:rsidRDefault="00A763FB" w:rsidP="00A84EC2">
            <w:pPr>
              <w:pStyle w:val="ACLTextFirstLine"/>
              <w:ind w:firstLine="0"/>
            </w:pPr>
            <w:r>
              <w:t>Precision</w:t>
            </w:r>
          </w:p>
        </w:tc>
        <w:tc>
          <w:tcPr>
            <w:tcW w:w="1078" w:type="dxa"/>
          </w:tcPr>
          <w:p w14:paraId="00D00F4C" w14:textId="41825AAC" w:rsidR="00A763FB" w:rsidRDefault="00A763FB" w:rsidP="00A84EC2">
            <w:pPr>
              <w:pStyle w:val="ACLTextFirstLine"/>
              <w:ind w:firstLine="0"/>
            </w:pPr>
            <w:r>
              <w:t>53.5</w:t>
            </w:r>
            <w:r>
              <w:t>%</w:t>
            </w:r>
          </w:p>
        </w:tc>
        <w:tc>
          <w:tcPr>
            <w:tcW w:w="1078" w:type="dxa"/>
          </w:tcPr>
          <w:p w14:paraId="48E78D75" w14:textId="5BB18741" w:rsidR="00A763FB" w:rsidRDefault="00A763FB" w:rsidP="00A84EC2">
            <w:pPr>
              <w:pStyle w:val="ACLTextFirstLine"/>
              <w:ind w:firstLine="0"/>
            </w:pPr>
            <w:r>
              <w:t>91.2</w:t>
            </w:r>
            <w:r>
              <w:t>%</w:t>
            </w:r>
          </w:p>
        </w:tc>
        <w:tc>
          <w:tcPr>
            <w:tcW w:w="1080" w:type="dxa"/>
          </w:tcPr>
          <w:p w14:paraId="762A99D8" w14:textId="77777777" w:rsidR="00A763FB" w:rsidRDefault="00A763FB" w:rsidP="00A84EC2">
            <w:pPr>
              <w:pStyle w:val="ACLTextFirstLine"/>
              <w:ind w:firstLine="0"/>
            </w:pPr>
          </w:p>
        </w:tc>
      </w:tr>
      <w:tr w:rsidR="00A763FB" w14:paraId="570B84CE" w14:textId="77777777" w:rsidTr="00A84EC2">
        <w:trPr>
          <w:trHeight w:val="327"/>
        </w:trPr>
        <w:tc>
          <w:tcPr>
            <w:tcW w:w="1078" w:type="dxa"/>
          </w:tcPr>
          <w:p w14:paraId="14D80372" w14:textId="77777777" w:rsidR="00A763FB" w:rsidRDefault="00A763FB" w:rsidP="00A84EC2">
            <w:pPr>
              <w:pStyle w:val="ACLTextFirstLine"/>
              <w:ind w:firstLine="0"/>
            </w:pPr>
            <w:r>
              <w:t>Recall</w:t>
            </w:r>
          </w:p>
        </w:tc>
        <w:tc>
          <w:tcPr>
            <w:tcW w:w="1078" w:type="dxa"/>
          </w:tcPr>
          <w:p w14:paraId="3E08E968" w14:textId="267CD47C" w:rsidR="00A763FB" w:rsidRDefault="00A763FB" w:rsidP="00A84EC2">
            <w:pPr>
              <w:pStyle w:val="ACLTextFirstLine"/>
              <w:ind w:firstLine="0"/>
            </w:pPr>
            <w:r>
              <w:t>87.9</w:t>
            </w:r>
            <w:r w:rsidRPr="007E2560">
              <w:t>%</w:t>
            </w:r>
          </w:p>
        </w:tc>
        <w:tc>
          <w:tcPr>
            <w:tcW w:w="1078" w:type="dxa"/>
          </w:tcPr>
          <w:p w14:paraId="76EF0F13" w14:textId="6316AA9C" w:rsidR="00A763FB" w:rsidRDefault="00A763FB" w:rsidP="00A84EC2">
            <w:pPr>
              <w:pStyle w:val="ACLTextFirstLine"/>
              <w:ind w:firstLine="0"/>
            </w:pPr>
            <w:r>
              <w:t>61.9</w:t>
            </w:r>
            <w:r w:rsidRPr="007E2560">
              <w:t xml:space="preserve"> %</w:t>
            </w:r>
          </w:p>
        </w:tc>
        <w:tc>
          <w:tcPr>
            <w:tcW w:w="1080" w:type="dxa"/>
          </w:tcPr>
          <w:p w14:paraId="4C223301" w14:textId="77777777" w:rsidR="00A763FB" w:rsidRDefault="00A763FB" w:rsidP="00A84EC2">
            <w:pPr>
              <w:pStyle w:val="ACLTextFirstLine"/>
              <w:ind w:firstLine="0"/>
            </w:pPr>
          </w:p>
        </w:tc>
      </w:tr>
      <w:tr w:rsidR="00A763FB" w14:paraId="65285D07" w14:textId="77777777" w:rsidTr="00A84EC2">
        <w:trPr>
          <w:trHeight w:val="338"/>
        </w:trPr>
        <w:tc>
          <w:tcPr>
            <w:tcW w:w="1078" w:type="dxa"/>
          </w:tcPr>
          <w:p w14:paraId="6FF2ABB3" w14:textId="77777777" w:rsidR="00A763FB" w:rsidRDefault="00A763FB" w:rsidP="00A84EC2">
            <w:pPr>
              <w:pStyle w:val="ACLTextFirstLine"/>
              <w:ind w:firstLine="0"/>
            </w:pPr>
            <w:r>
              <w:t>F1 Score</w:t>
            </w:r>
          </w:p>
        </w:tc>
        <w:tc>
          <w:tcPr>
            <w:tcW w:w="1078" w:type="dxa"/>
          </w:tcPr>
          <w:p w14:paraId="4BB1DC33" w14:textId="653AA9F6" w:rsidR="00A763FB" w:rsidRDefault="00A763FB" w:rsidP="00A84EC2">
            <w:pPr>
              <w:pStyle w:val="ACLTextFirstLine"/>
              <w:ind w:firstLine="0"/>
            </w:pPr>
            <w:r>
              <w:t>66.6</w:t>
            </w:r>
            <w:r>
              <w:t>%</w:t>
            </w:r>
          </w:p>
        </w:tc>
        <w:tc>
          <w:tcPr>
            <w:tcW w:w="1078" w:type="dxa"/>
          </w:tcPr>
          <w:p w14:paraId="01597935" w14:textId="0FC2F77A" w:rsidR="00A763FB" w:rsidRDefault="00A763FB" w:rsidP="00A84EC2">
            <w:pPr>
              <w:pStyle w:val="ACLTextFirstLine"/>
              <w:ind w:firstLine="0"/>
            </w:pPr>
            <w:r>
              <w:t>73.8</w:t>
            </w:r>
            <w:r>
              <w:t>%</w:t>
            </w:r>
          </w:p>
        </w:tc>
        <w:tc>
          <w:tcPr>
            <w:tcW w:w="1080" w:type="dxa"/>
          </w:tcPr>
          <w:p w14:paraId="608B9036" w14:textId="1ABAC065" w:rsidR="00A763FB" w:rsidRDefault="00A763FB" w:rsidP="00A84EC2">
            <w:pPr>
              <w:pStyle w:val="ACLTextFirstLine"/>
              <w:ind w:firstLine="0"/>
            </w:pPr>
            <w:r>
              <w:t>70.2</w:t>
            </w:r>
            <w:r>
              <w:t>%</w:t>
            </w:r>
          </w:p>
        </w:tc>
      </w:tr>
    </w:tbl>
    <w:p w14:paraId="588D7307" w14:textId="77777777" w:rsidR="00276C06" w:rsidRPr="00276C06" w:rsidRDefault="00276C06" w:rsidP="00276C06">
      <w:pPr>
        <w:pStyle w:val="ACLText"/>
      </w:pPr>
      <w:r w:rsidRPr="00276C06">
        <w:t xml:space="preserve">Although the advanced model achieved higher recall for the </w:t>
      </w:r>
      <w:r w:rsidRPr="00276C06">
        <w:rPr>
          <w:shd w:val="pct15" w:color="auto" w:fill="FFFFFF"/>
        </w:rPr>
        <w:t>OFF</w:t>
      </w:r>
      <w:r w:rsidRPr="00276C06">
        <w:t xml:space="preserve"> class, it came at the cost of precision, lowering the overall accuracy and F1 scores compared to the baseline custom model. This suggests that adding the toxicity_score may have introduced some redundancy, as the TF-IDF features already capture much of the offensive language information. Since toxicity and offensiveness are related but not identical, the model may have struggled to balance these two signals, leading to overestimation of offensive language in some cases.</w:t>
      </w:r>
    </w:p>
    <w:p w14:paraId="1E12ED13" w14:textId="73BF232C" w:rsidR="00A763FB" w:rsidRDefault="00276C06" w:rsidP="00276C06">
      <w:pPr>
        <w:pStyle w:val="ACLSubsection"/>
      </w:pPr>
      <w:r>
        <w:t>Reflection and Implications</w:t>
      </w:r>
    </w:p>
    <w:p w14:paraId="6A58B941" w14:textId="4A3DC227" w:rsidR="00643A7A" w:rsidRDefault="00643A7A" w:rsidP="00643A7A">
      <w:pPr>
        <w:pStyle w:val="ACLTextFirstLine"/>
      </w:pPr>
      <w:r w:rsidRPr="00643A7A">
        <w:t>The results from the advanced model suggest that while toxicity scores provide valuable context, they do not necessarily improve offensive language detection when used alongside TF-IDF features. This outcome aligns with our findings from examining the top features of the baseline model, where many high-coefficient terms corresponded to straightforward curse words. The challenge lies in distinguishing offensive content that is less overtly toxic or relies on context, which cannot be fully captured by toxicity scores alone. This reinforces the importance of carefully selecting features in offensive language detection models to avoid introducing bias or redundancy.</w:t>
      </w:r>
    </w:p>
    <w:p w14:paraId="12E55B77" w14:textId="6F9592BD" w:rsidR="00643A7A" w:rsidRPr="00276C06" w:rsidRDefault="00F44242" w:rsidP="00643A7A">
      <w:pPr>
        <w:pStyle w:val="ACLSection"/>
      </w:pPr>
      <w:r>
        <w:t>Conclusion</w:t>
      </w:r>
      <w:r w:rsidR="009C3F07">
        <w:t xml:space="preserve"> and Thoughts </w:t>
      </w:r>
    </w:p>
    <w:p w14:paraId="6155F02C" w14:textId="206E3E59" w:rsidR="00C722AD" w:rsidRDefault="000A4FF3" w:rsidP="00A4258C">
      <w:pPr>
        <w:pStyle w:val="ACLTextFirstLine"/>
      </w:pPr>
      <w:r>
        <w:t xml:space="preserve">Our findings in this assignment reinforce the need for </w:t>
      </w:r>
      <w:r w:rsidR="00B36710">
        <w:t>careful consideration in defining offensive language as well as features designing. Our model’s reliance on toxic language showed a tendency to misclassify certain</w:t>
      </w:r>
      <w:r w:rsidR="00C722AD">
        <w:t xml:space="preserve"> more neutral or less toxic speech, highlighting the risk of </w:t>
      </w:r>
      <w:r w:rsidR="001D2325">
        <w:t>being unable</w:t>
      </w:r>
      <w:r w:rsidR="00C722AD">
        <w:t xml:space="preserve"> to detect certain offensive speeches. </w:t>
      </w:r>
    </w:p>
    <w:p w14:paraId="1137EED5" w14:textId="77777777" w:rsidR="001D2325" w:rsidRDefault="00B36710" w:rsidP="00C722AD">
      <w:pPr>
        <w:pStyle w:val="ACLText"/>
      </w:pPr>
      <w:r>
        <w:t xml:space="preserve"> </w:t>
      </w:r>
      <w:r w:rsidR="005A715C">
        <w:t xml:space="preserve">Besides, the cost of misclassification is substantial: high FPR can result in censorship or unfair penalization, especially for marginalized groups. </w:t>
      </w:r>
    </w:p>
    <w:p w14:paraId="3C7B5208" w14:textId="025B48E9" w:rsidR="00A033D8" w:rsidRPr="00A033D8" w:rsidRDefault="00CC581D" w:rsidP="00A033D8">
      <w:pPr>
        <w:pStyle w:val="ACLText"/>
      </w:pPr>
      <w:r>
        <w:t xml:space="preserve">Finally, this project underscores that </w:t>
      </w:r>
      <w:r w:rsidRPr="00CC581D">
        <w:t>while machine learning offers powerful tools for content moderation, deploying these models responsibly requires ongoing evaluation of bias, transparency, and adaptability to different social and linguistic contexts. Future work could benefit from more context-aware models and techniques to detect nuanced forms of offensive language while minimizing unfair impacts on specific communities.</w:t>
      </w:r>
      <w:bookmarkEnd w:id="1"/>
      <w:bookmarkEnd w:id="2"/>
    </w:p>
    <w:sectPr w:rsidR="00A033D8" w:rsidRPr="00A033D8" w:rsidSect="00124859">
      <w:footerReference w:type="default" r:id="rId9"/>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CAD98" w14:textId="77777777" w:rsidR="00CB1167" w:rsidRDefault="00CB1167" w:rsidP="00667A63">
      <w:pPr>
        <w:spacing w:after="0" w:line="240" w:lineRule="auto"/>
      </w:pPr>
      <w:r>
        <w:separator/>
      </w:r>
    </w:p>
    <w:p w14:paraId="677C89B7" w14:textId="77777777" w:rsidR="00CB1167" w:rsidRDefault="00CB1167"/>
  </w:endnote>
  <w:endnote w:type="continuationSeparator" w:id="0">
    <w:p w14:paraId="605AE8CC" w14:textId="77777777" w:rsidR="00CB1167" w:rsidRDefault="00CB1167" w:rsidP="00667A63">
      <w:pPr>
        <w:spacing w:after="0" w:line="240" w:lineRule="auto"/>
      </w:pPr>
      <w:r>
        <w:continuationSeparator/>
      </w:r>
    </w:p>
    <w:p w14:paraId="1AA1D046" w14:textId="77777777" w:rsidR="00CB1167" w:rsidRDefault="00CB1167"/>
    <w:p w14:paraId="4CBFD210" w14:textId="77777777" w:rsidR="00CB1167" w:rsidRDefault="00CB1167">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936C6" w14:textId="77777777" w:rsidR="00CB1167" w:rsidRDefault="00CB1167" w:rsidP="00F422C2">
      <w:pPr>
        <w:spacing w:after="0" w:line="240" w:lineRule="auto"/>
        <w:contextualSpacing/>
      </w:pPr>
      <w:r>
        <w:separator/>
      </w:r>
    </w:p>
  </w:footnote>
  <w:footnote w:type="continuationSeparator" w:id="0">
    <w:p w14:paraId="380BBF7F" w14:textId="77777777" w:rsidR="00CB1167" w:rsidRDefault="00CB1167" w:rsidP="00667A63">
      <w:pPr>
        <w:spacing w:after="0" w:line="240" w:lineRule="auto"/>
      </w:pPr>
      <w:r>
        <w:continuationSeparator/>
      </w:r>
    </w:p>
    <w:p w14:paraId="35BE3B16" w14:textId="77777777" w:rsidR="00CB1167" w:rsidRDefault="00CB1167"/>
  </w:footnote>
  <w:footnote w:id="1">
    <w:p w14:paraId="1C96EF4A" w14:textId="74A4D929" w:rsidR="005622A7" w:rsidRDefault="005622A7">
      <w:pPr>
        <w:pStyle w:val="FootnoteText"/>
      </w:pPr>
      <w:r>
        <w:rPr>
          <w:rStyle w:val="FootnoteReference"/>
        </w:rPr>
        <w:footnoteRef/>
      </w:r>
      <w:r>
        <w:t xml:space="preserve"> </w:t>
      </w:r>
      <w:hyperlink r:id="rId1" w:history="1">
        <w:r w:rsidR="00700A0C" w:rsidRPr="004B6068">
          <w:rPr>
            <w:rStyle w:val="Hyperlink"/>
            <w:rFonts w:asciiTheme="minorHAnsi" w:eastAsiaTheme="minorEastAsia" w:hAnsiTheme="minorHAnsi" w:cstheme="minorBidi"/>
            <w:spacing w:val="0"/>
            <w:vertAlign w:val="superscript"/>
            <w:lang w:eastAsia="en-US"/>
          </w:rPr>
          <w:t>https://www.perspectiveapi.com/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94825215">
    <w:abstractNumId w:val="14"/>
  </w:num>
  <w:num w:numId="2" w16cid:durableId="835613337">
    <w:abstractNumId w:val="13"/>
  </w:num>
  <w:num w:numId="3" w16cid:durableId="879443262">
    <w:abstractNumId w:val="10"/>
  </w:num>
  <w:num w:numId="4" w16cid:durableId="1964262635">
    <w:abstractNumId w:val="10"/>
  </w:num>
  <w:num w:numId="5" w16cid:durableId="821845995">
    <w:abstractNumId w:val="18"/>
  </w:num>
  <w:num w:numId="6" w16cid:durableId="17484514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9914499">
    <w:abstractNumId w:val="15"/>
  </w:num>
  <w:num w:numId="8" w16cid:durableId="1113474067">
    <w:abstractNumId w:val="10"/>
  </w:num>
  <w:num w:numId="9" w16cid:durableId="429475966">
    <w:abstractNumId w:val="10"/>
  </w:num>
  <w:num w:numId="10" w16cid:durableId="1019085196">
    <w:abstractNumId w:val="11"/>
  </w:num>
  <w:num w:numId="11" w16cid:durableId="1362047628">
    <w:abstractNumId w:val="16"/>
  </w:num>
  <w:num w:numId="12" w16cid:durableId="1530603052">
    <w:abstractNumId w:val="12"/>
  </w:num>
  <w:num w:numId="13" w16cid:durableId="138113696">
    <w:abstractNumId w:val="19"/>
  </w:num>
  <w:num w:numId="14" w16cid:durableId="647901881">
    <w:abstractNumId w:val="0"/>
  </w:num>
  <w:num w:numId="15" w16cid:durableId="468788903">
    <w:abstractNumId w:val="1"/>
  </w:num>
  <w:num w:numId="16" w16cid:durableId="1915818809">
    <w:abstractNumId w:val="2"/>
  </w:num>
  <w:num w:numId="17" w16cid:durableId="2115008160">
    <w:abstractNumId w:val="3"/>
  </w:num>
  <w:num w:numId="18" w16cid:durableId="1371032404">
    <w:abstractNumId w:val="8"/>
  </w:num>
  <w:num w:numId="19" w16cid:durableId="1361321021">
    <w:abstractNumId w:val="4"/>
  </w:num>
  <w:num w:numId="20" w16cid:durableId="213976732">
    <w:abstractNumId w:val="5"/>
  </w:num>
  <w:num w:numId="21" w16cid:durableId="940071382">
    <w:abstractNumId w:val="6"/>
  </w:num>
  <w:num w:numId="22" w16cid:durableId="1896427675">
    <w:abstractNumId w:val="7"/>
  </w:num>
  <w:num w:numId="23" w16cid:durableId="16339748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4DB6"/>
    <w:rsid w:val="00017AF2"/>
    <w:rsid w:val="00030C64"/>
    <w:rsid w:val="00043B8A"/>
    <w:rsid w:val="0006159B"/>
    <w:rsid w:val="0006287F"/>
    <w:rsid w:val="00063624"/>
    <w:rsid w:val="00063F74"/>
    <w:rsid w:val="0008260F"/>
    <w:rsid w:val="00085910"/>
    <w:rsid w:val="000A11AC"/>
    <w:rsid w:val="000A4FF3"/>
    <w:rsid w:val="000B2A0B"/>
    <w:rsid w:val="000D0BBD"/>
    <w:rsid w:val="000F2904"/>
    <w:rsid w:val="000F4224"/>
    <w:rsid w:val="000F468A"/>
    <w:rsid w:val="0012159F"/>
    <w:rsid w:val="00124859"/>
    <w:rsid w:val="00132243"/>
    <w:rsid w:val="001424D3"/>
    <w:rsid w:val="00146F2F"/>
    <w:rsid w:val="00153FB0"/>
    <w:rsid w:val="00170D36"/>
    <w:rsid w:val="001716CB"/>
    <w:rsid w:val="00181A2A"/>
    <w:rsid w:val="001879EF"/>
    <w:rsid w:val="001A378B"/>
    <w:rsid w:val="001A719D"/>
    <w:rsid w:val="001A7973"/>
    <w:rsid w:val="001B55A0"/>
    <w:rsid w:val="001C327D"/>
    <w:rsid w:val="001C78E9"/>
    <w:rsid w:val="001D1336"/>
    <w:rsid w:val="001D2254"/>
    <w:rsid w:val="001D2325"/>
    <w:rsid w:val="001E3C48"/>
    <w:rsid w:val="001F0CD7"/>
    <w:rsid w:val="001F52AB"/>
    <w:rsid w:val="002355BB"/>
    <w:rsid w:val="002401E1"/>
    <w:rsid w:val="00257927"/>
    <w:rsid w:val="00266C88"/>
    <w:rsid w:val="00276C06"/>
    <w:rsid w:val="0028349F"/>
    <w:rsid w:val="0028489C"/>
    <w:rsid w:val="0029350C"/>
    <w:rsid w:val="0029671E"/>
    <w:rsid w:val="002A258C"/>
    <w:rsid w:val="002A4A19"/>
    <w:rsid w:val="002B248B"/>
    <w:rsid w:val="002C4AAA"/>
    <w:rsid w:val="002C51CC"/>
    <w:rsid w:val="002C61F5"/>
    <w:rsid w:val="002E6156"/>
    <w:rsid w:val="002E6F48"/>
    <w:rsid w:val="002F7011"/>
    <w:rsid w:val="00301704"/>
    <w:rsid w:val="0031447B"/>
    <w:rsid w:val="00321CEF"/>
    <w:rsid w:val="003247A0"/>
    <w:rsid w:val="00341C4E"/>
    <w:rsid w:val="00366A06"/>
    <w:rsid w:val="00372719"/>
    <w:rsid w:val="00377671"/>
    <w:rsid w:val="00381923"/>
    <w:rsid w:val="003837A5"/>
    <w:rsid w:val="003851ED"/>
    <w:rsid w:val="00387E4F"/>
    <w:rsid w:val="003908FD"/>
    <w:rsid w:val="00392298"/>
    <w:rsid w:val="00392C52"/>
    <w:rsid w:val="003A0D3A"/>
    <w:rsid w:val="003B270A"/>
    <w:rsid w:val="003B5150"/>
    <w:rsid w:val="003B6377"/>
    <w:rsid w:val="003C20B0"/>
    <w:rsid w:val="003E32C8"/>
    <w:rsid w:val="0041456E"/>
    <w:rsid w:val="00424FBA"/>
    <w:rsid w:val="00432069"/>
    <w:rsid w:val="00436FF9"/>
    <w:rsid w:val="004440FE"/>
    <w:rsid w:val="00444547"/>
    <w:rsid w:val="00444FE1"/>
    <w:rsid w:val="00445926"/>
    <w:rsid w:val="00446B8B"/>
    <w:rsid w:val="004506BC"/>
    <w:rsid w:val="00453791"/>
    <w:rsid w:val="00462274"/>
    <w:rsid w:val="00470281"/>
    <w:rsid w:val="0047067E"/>
    <w:rsid w:val="004757C7"/>
    <w:rsid w:val="0048141F"/>
    <w:rsid w:val="00490093"/>
    <w:rsid w:val="00491313"/>
    <w:rsid w:val="004A47A5"/>
    <w:rsid w:val="004B6068"/>
    <w:rsid w:val="004C651F"/>
    <w:rsid w:val="004E6AEC"/>
    <w:rsid w:val="004F4295"/>
    <w:rsid w:val="004F6729"/>
    <w:rsid w:val="00500B6E"/>
    <w:rsid w:val="00511F89"/>
    <w:rsid w:val="00516C90"/>
    <w:rsid w:val="00522F2F"/>
    <w:rsid w:val="00532846"/>
    <w:rsid w:val="005449E1"/>
    <w:rsid w:val="00546A70"/>
    <w:rsid w:val="00552469"/>
    <w:rsid w:val="0055301C"/>
    <w:rsid w:val="0055599B"/>
    <w:rsid w:val="005622A7"/>
    <w:rsid w:val="00582529"/>
    <w:rsid w:val="00582561"/>
    <w:rsid w:val="005911E5"/>
    <w:rsid w:val="005A1FB9"/>
    <w:rsid w:val="005A3874"/>
    <w:rsid w:val="005A715C"/>
    <w:rsid w:val="005B5174"/>
    <w:rsid w:val="005C1307"/>
    <w:rsid w:val="005C37D8"/>
    <w:rsid w:val="005D01F3"/>
    <w:rsid w:val="005D7B18"/>
    <w:rsid w:val="005F48FC"/>
    <w:rsid w:val="0060202B"/>
    <w:rsid w:val="006065C3"/>
    <w:rsid w:val="0061627B"/>
    <w:rsid w:val="006200A2"/>
    <w:rsid w:val="00636F54"/>
    <w:rsid w:val="00643A7A"/>
    <w:rsid w:val="0066427E"/>
    <w:rsid w:val="00667A63"/>
    <w:rsid w:val="006718A0"/>
    <w:rsid w:val="00675568"/>
    <w:rsid w:val="00683FBB"/>
    <w:rsid w:val="006A4029"/>
    <w:rsid w:val="006A4F3B"/>
    <w:rsid w:val="006A5D8D"/>
    <w:rsid w:val="006D2F22"/>
    <w:rsid w:val="006D4060"/>
    <w:rsid w:val="006E5E9A"/>
    <w:rsid w:val="006E75D0"/>
    <w:rsid w:val="006F244A"/>
    <w:rsid w:val="007009FD"/>
    <w:rsid w:val="00700A0C"/>
    <w:rsid w:val="0070134F"/>
    <w:rsid w:val="00714380"/>
    <w:rsid w:val="00715174"/>
    <w:rsid w:val="00720EDE"/>
    <w:rsid w:val="00726D45"/>
    <w:rsid w:val="007376E2"/>
    <w:rsid w:val="007508B2"/>
    <w:rsid w:val="00753A9B"/>
    <w:rsid w:val="0075597D"/>
    <w:rsid w:val="00755B1C"/>
    <w:rsid w:val="00755FA5"/>
    <w:rsid w:val="0076618A"/>
    <w:rsid w:val="00777AF8"/>
    <w:rsid w:val="007B1755"/>
    <w:rsid w:val="007D2776"/>
    <w:rsid w:val="007E2560"/>
    <w:rsid w:val="007E6C4F"/>
    <w:rsid w:val="0081071A"/>
    <w:rsid w:val="00814586"/>
    <w:rsid w:val="00816178"/>
    <w:rsid w:val="00822584"/>
    <w:rsid w:val="00853427"/>
    <w:rsid w:val="008618FD"/>
    <w:rsid w:val="00861EB0"/>
    <w:rsid w:val="0087257A"/>
    <w:rsid w:val="008735DC"/>
    <w:rsid w:val="008765B5"/>
    <w:rsid w:val="00880F81"/>
    <w:rsid w:val="00891DE7"/>
    <w:rsid w:val="008A49DE"/>
    <w:rsid w:val="008B2D46"/>
    <w:rsid w:val="008B30AA"/>
    <w:rsid w:val="008C5EA5"/>
    <w:rsid w:val="008D2A12"/>
    <w:rsid w:val="008E05B4"/>
    <w:rsid w:val="008E6433"/>
    <w:rsid w:val="008F6849"/>
    <w:rsid w:val="00904FCD"/>
    <w:rsid w:val="00910283"/>
    <w:rsid w:val="0091330B"/>
    <w:rsid w:val="00922616"/>
    <w:rsid w:val="009235FC"/>
    <w:rsid w:val="0092416A"/>
    <w:rsid w:val="0092671C"/>
    <w:rsid w:val="0093054F"/>
    <w:rsid w:val="0093349C"/>
    <w:rsid w:val="00933F09"/>
    <w:rsid w:val="00937AEC"/>
    <w:rsid w:val="00943A37"/>
    <w:rsid w:val="00953CEB"/>
    <w:rsid w:val="00963B63"/>
    <w:rsid w:val="00965593"/>
    <w:rsid w:val="009704C1"/>
    <w:rsid w:val="00992AE6"/>
    <w:rsid w:val="00994F56"/>
    <w:rsid w:val="0099631A"/>
    <w:rsid w:val="009A6463"/>
    <w:rsid w:val="009A6B50"/>
    <w:rsid w:val="009B32DC"/>
    <w:rsid w:val="009B3A8D"/>
    <w:rsid w:val="009B4871"/>
    <w:rsid w:val="009C2986"/>
    <w:rsid w:val="009C3F07"/>
    <w:rsid w:val="009D3155"/>
    <w:rsid w:val="009D5D98"/>
    <w:rsid w:val="009D6D69"/>
    <w:rsid w:val="009E645A"/>
    <w:rsid w:val="009F4873"/>
    <w:rsid w:val="00A023A7"/>
    <w:rsid w:val="00A033D8"/>
    <w:rsid w:val="00A10205"/>
    <w:rsid w:val="00A211B2"/>
    <w:rsid w:val="00A23A7C"/>
    <w:rsid w:val="00A3000D"/>
    <w:rsid w:val="00A4258C"/>
    <w:rsid w:val="00A45C6C"/>
    <w:rsid w:val="00A47EDF"/>
    <w:rsid w:val="00A50FF9"/>
    <w:rsid w:val="00A5424A"/>
    <w:rsid w:val="00A61AB7"/>
    <w:rsid w:val="00A623A0"/>
    <w:rsid w:val="00A6714C"/>
    <w:rsid w:val="00A763FB"/>
    <w:rsid w:val="00A90828"/>
    <w:rsid w:val="00A934D7"/>
    <w:rsid w:val="00A95291"/>
    <w:rsid w:val="00A96360"/>
    <w:rsid w:val="00AA3BB4"/>
    <w:rsid w:val="00AB1AE8"/>
    <w:rsid w:val="00AB602D"/>
    <w:rsid w:val="00AC1716"/>
    <w:rsid w:val="00AC7CEE"/>
    <w:rsid w:val="00AE3530"/>
    <w:rsid w:val="00AE4058"/>
    <w:rsid w:val="00AE49F1"/>
    <w:rsid w:val="00AF2817"/>
    <w:rsid w:val="00AF456F"/>
    <w:rsid w:val="00AF5A9C"/>
    <w:rsid w:val="00AF763D"/>
    <w:rsid w:val="00B02EE2"/>
    <w:rsid w:val="00B2463D"/>
    <w:rsid w:val="00B30EDF"/>
    <w:rsid w:val="00B36710"/>
    <w:rsid w:val="00B44651"/>
    <w:rsid w:val="00B44EF1"/>
    <w:rsid w:val="00B50802"/>
    <w:rsid w:val="00B55A9B"/>
    <w:rsid w:val="00B618F7"/>
    <w:rsid w:val="00B766A8"/>
    <w:rsid w:val="00B82D12"/>
    <w:rsid w:val="00B86D75"/>
    <w:rsid w:val="00B90A07"/>
    <w:rsid w:val="00B92E3B"/>
    <w:rsid w:val="00BA094D"/>
    <w:rsid w:val="00BA4491"/>
    <w:rsid w:val="00BB2A05"/>
    <w:rsid w:val="00BB7427"/>
    <w:rsid w:val="00BC1506"/>
    <w:rsid w:val="00BC1581"/>
    <w:rsid w:val="00BD4A80"/>
    <w:rsid w:val="00BE48C4"/>
    <w:rsid w:val="00BE71FB"/>
    <w:rsid w:val="00C1585C"/>
    <w:rsid w:val="00C2046A"/>
    <w:rsid w:val="00C4163A"/>
    <w:rsid w:val="00C424DC"/>
    <w:rsid w:val="00C52D55"/>
    <w:rsid w:val="00C623E8"/>
    <w:rsid w:val="00C65518"/>
    <w:rsid w:val="00C722AD"/>
    <w:rsid w:val="00C90272"/>
    <w:rsid w:val="00C9197E"/>
    <w:rsid w:val="00CA072F"/>
    <w:rsid w:val="00CA130A"/>
    <w:rsid w:val="00CA4DC2"/>
    <w:rsid w:val="00CB1167"/>
    <w:rsid w:val="00CC581D"/>
    <w:rsid w:val="00CD72A1"/>
    <w:rsid w:val="00CE3460"/>
    <w:rsid w:val="00CE75D4"/>
    <w:rsid w:val="00D00783"/>
    <w:rsid w:val="00D02C80"/>
    <w:rsid w:val="00D25EA5"/>
    <w:rsid w:val="00D41940"/>
    <w:rsid w:val="00D42EDC"/>
    <w:rsid w:val="00D5039D"/>
    <w:rsid w:val="00D51821"/>
    <w:rsid w:val="00D51B4E"/>
    <w:rsid w:val="00D530D1"/>
    <w:rsid w:val="00D5598D"/>
    <w:rsid w:val="00D5672D"/>
    <w:rsid w:val="00D67FA7"/>
    <w:rsid w:val="00D7556B"/>
    <w:rsid w:val="00D7629C"/>
    <w:rsid w:val="00D77CE6"/>
    <w:rsid w:val="00D82724"/>
    <w:rsid w:val="00D83EC2"/>
    <w:rsid w:val="00DA2126"/>
    <w:rsid w:val="00DA6FCE"/>
    <w:rsid w:val="00DA7B42"/>
    <w:rsid w:val="00DB1046"/>
    <w:rsid w:val="00DB3C97"/>
    <w:rsid w:val="00DC0824"/>
    <w:rsid w:val="00DC0D94"/>
    <w:rsid w:val="00DC52CE"/>
    <w:rsid w:val="00DE0EB8"/>
    <w:rsid w:val="00DF174B"/>
    <w:rsid w:val="00DF19C3"/>
    <w:rsid w:val="00DF3635"/>
    <w:rsid w:val="00DF7C52"/>
    <w:rsid w:val="00E21092"/>
    <w:rsid w:val="00E22946"/>
    <w:rsid w:val="00E25076"/>
    <w:rsid w:val="00E258A8"/>
    <w:rsid w:val="00E27E96"/>
    <w:rsid w:val="00E32128"/>
    <w:rsid w:val="00E5068E"/>
    <w:rsid w:val="00E5445A"/>
    <w:rsid w:val="00E6300C"/>
    <w:rsid w:val="00E7671A"/>
    <w:rsid w:val="00E76B5A"/>
    <w:rsid w:val="00E946D6"/>
    <w:rsid w:val="00EA2229"/>
    <w:rsid w:val="00EA4691"/>
    <w:rsid w:val="00EB54F9"/>
    <w:rsid w:val="00ED2B56"/>
    <w:rsid w:val="00EE0FE8"/>
    <w:rsid w:val="00EE2E06"/>
    <w:rsid w:val="00EE7CC3"/>
    <w:rsid w:val="00F0361B"/>
    <w:rsid w:val="00F15CC3"/>
    <w:rsid w:val="00F221FE"/>
    <w:rsid w:val="00F27168"/>
    <w:rsid w:val="00F34C35"/>
    <w:rsid w:val="00F35565"/>
    <w:rsid w:val="00F364D1"/>
    <w:rsid w:val="00F422C2"/>
    <w:rsid w:val="00F44242"/>
    <w:rsid w:val="00F50EE5"/>
    <w:rsid w:val="00F57160"/>
    <w:rsid w:val="00F57AA8"/>
    <w:rsid w:val="00F630D4"/>
    <w:rsid w:val="00F724A3"/>
    <w:rsid w:val="00F72966"/>
    <w:rsid w:val="00FC4D11"/>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3FB"/>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宋体" w:eastAsia="宋体"/>
      <w:sz w:val="18"/>
      <w:szCs w:val="18"/>
    </w:rPr>
  </w:style>
  <w:style w:type="character" w:customStyle="1" w:styleId="BalloonTextChar">
    <w:name w:val="Balloon Text Char"/>
    <w:basedOn w:val="DefaultParagraphFont"/>
    <w:link w:val="BalloonText"/>
    <w:uiPriority w:val="99"/>
    <w:semiHidden/>
    <w:rsid w:val="0087257A"/>
    <w:rPr>
      <w:rFonts w:ascii="宋体" w:eastAsia="宋体"/>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72113">
      <w:bodyDiv w:val="1"/>
      <w:marLeft w:val="0"/>
      <w:marRight w:val="0"/>
      <w:marTop w:val="0"/>
      <w:marBottom w:val="0"/>
      <w:divBdr>
        <w:top w:val="none" w:sz="0" w:space="0" w:color="auto"/>
        <w:left w:val="none" w:sz="0" w:space="0" w:color="auto"/>
        <w:bottom w:val="none" w:sz="0" w:space="0" w:color="auto"/>
        <w:right w:val="none" w:sz="0" w:space="0" w:color="auto"/>
      </w:divBdr>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41677375">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13274939">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62979234">
      <w:bodyDiv w:val="1"/>
      <w:marLeft w:val="0"/>
      <w:marRight w:val="0"/>
      <w:marTop w:val="0"/>
      <w:marBottom w:val="0"/>
      <w:divBdr>
        <w:top w:val="none" w:sz="0" w:space="0" w:color="auto"/>
        <w:left w:val="none" w:sz="0" w:space="0" w:color="auto"/>
        <w:bottom w:val="none" w:sz="0" w:space="0" w:color="auto"/>
        <w:right w:val="none" w:sz="0" w:space="0" w:color="auto"/>
      </w:divBdr>
    </w:div>
    <w:div w:id="1388145505">
      <w:bodyDiv w:val="1"/>
      <w:marLeft w:val="0"/>
      <w:marRight w:val="0"/>
      <w:marTop w:val="0"/>
      <w:marBottom w:val="0"/>
      <w:divBdr>
        <w:top w:val="none" w:sz="0" w:space="0" w:color="auto"/>
        <w:left w:val="none" w:sz="0" w:space="0" w:color="auto"/>
        <w:bottom w:val="none" w:sz="0" w:space="0" w:color="auto"/>
        <w:right w:val="none" w:sz="0" w:space="0" w:color="auto"/>
      </w:divBdr>
    </w:div>
    <w:div w:id="1417357307">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13414363">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perspective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{A0ED955F-DE5C-41B7-8253-21418EB8C889}</b:Guid>
    <b:RefOrder>1</b:RefOrder>
  </b:Source>
</b:Sources>
</file>

<file path=customXml/itemProps1.xml><?xml version="1.0" encoding="utf-8"?>
<ds:datastoreItem xmlns:ds="http://schemas.openxmlformats.org/officeDocument/2006/customXml" ds:itemID="{72DBDFE2-30A6-40C6-AFDB-659E98B7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4</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Alan Wu</cp:lastModifiedBy>
  <cp:revision>131</cp:revision>
  <cp:lastPrinted>2024-11-09T00:02:00Z</cp:lastPrinted>
  <dcterms:created xsi:type="dcterms:W3CDTF">2020-10-19T23:51:00Z</dcterms:created>
  <dcterms:modified xsi:type="dcterms:W3CDTF">2024-11-09T00:05:00Z</dcterms:modified>
</cp:coreProperties>
</file>