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600"/>
        <w:jc w:val="center"/>
      </w:pPr>
      <w:r>
        <w:rPr>
          <w:rFonts w:ascii="SimHei" w:cs="SimHei" w:eastAsia="SimHei" w:hAnsi="SimHei"/>
          <w:b/>
          <w:bCs/>
          <w:sz w:val="44"/>
          <w:szCs w:val="44"/>
        </w:rPr>
        <w:t xml:space="preserve">机器学习实验课实验报告</w:t>
      </w:r>
    </w:p>
    <w:p>
      <w:pPr>
        <w:spacing w:after="200"/>
        <w:jc w:val="center"/>
      </w:pPr>
      <w:r>
        <w:rPr>
          <w:rFonts w:ascii="KaiTi" w:cs="KaiTi" w:eastAsia="KaiTi" w:hAnsi="KaiTi"/>
          <w:b/>
          <w:bCs/>
          <w:sz w:val="36"/>
          <w:szCs w:val="36"/>
        </w:rPr>
        <w:t xml:space="preserve">基于SVM的共享单车用户类型分类预测</w:t>
      </w:r>
    </w:p>
    <w:p>
      <w:pPr>
        <w:spacing w:after="100"/>
        <w:jc w:val="center"/>
      </w:pPr>
      <w:r>
        <w:rPr>
          <w:rFonts w:ascii="KaiTi" w:cs="KaiTi" w:eastAsia="KaiTi" w:hAnsi="KaiTi"/>
          <w:sz w:val="28"/>
          <w:szCs w:val="28"/>
        </w:rPr>
        <w:t xml:space="preserve">—— 华盛顿 Capital Bikeshare 数据 (2025年1月–12月)</w:t>
      </w:r>
    </w:p>
    <w:p>
      <w:pPr>
        <w:spacing w:before="1200"/>
      </w:pPr>
    </w:p>
    <w:p>
      <w:pPr>
        <w:spacing w:after="100"/>
        <w:jc w:val="center"/>
      </w:pPr>
      <w:r>
        <w:rPr>
          <w:rFonts w:ascii="SimSun" w:cs="SimSun" w:eastAsia="SimSun" w:hAnsi="SimSun"/>
          <w:sz w:val="24"/>
          <w:szCs w:val="24"/>
        </w:rPr>
        <w:t xml:space="preserve">实验日期：2025年6月</w:t>
      </w:r>
    </w:p>
    <w:p>
      <w:pPr>
        <w:sectPr>
          <w:pgSz w:w="11906" w:h="16838" w:orient="portrait"/>
          <w:pgMar w:top="1440" w:right="1440" w:bottom="1440" w:left="1440" w:header="708" w:footer="708" w:gutter="0"/>
          <w:pgNumType/>
          <w:docGrid w:linePitch="360"/>
        </w:sectPr>
      </w:pPr>
    </w:p>
    <w:p>
      <w:pPr>
        <w:pStyle w:val="Heading1"/>
        <w:spacing w:after="200" w:before="360"/>
      </w:pPr>
      <w:r>
        <w:rPr>
          <w:rFonts w:ascii="SimHei" w:cs="SimHei" w:eastAsia="SimHei" w:hAnsi="SimHei"/>
          <w:b/>
          <w:bCs/>
          <w:sz w:val="32"/>
          <w:szCs w:val="32"/>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SimHei" w:cs="SimHei" w:eastAsia="SimHei" w:hAnsi="SimHei"/>
          <w:b/>
          <w:bCs/>
          <w:sz w:val="32"/>
          <w:szCs w:val="32"/>
        </w:rPr>
        <w:t xml:space="preserve">一、实验问题</w:t>
      </w:r>
    </w:p>
    <w:p>
      <w:pPr>
        <w:spacing w:after="60" w:before="60" w:line="360"/>
        <w:ind w:firstLine="480"/>
        <w:jc w:val="both"/>
      </w:pPr>
      <w:r>
        <w:rPr>
          <w:rFonts w:ascii="SimSun" w:cs="SimSun" w:eastAsia="SimSun" w:hAnsi="SimSun"/>
          <w:sz w:val="24"/>
          <w:szCs w:val="24"/>
        </w:rPr>
        <w:t>Capital Bikeshare 是华盛顿都会区规模最大的共享单车系统，运营数据覆盖2025年全年。系统将用户分为两类：会员（Member）和散客（Casual）。会员以注册年卡用户为主，多为日常通勤；散客按次或短期付费，以游客和休闲骑行为主。</w:t>
      </w:r>
    </w:p>
    <w:p>
      <w:pPr>
        <w:spacing w:after="60" w:before="60" w:line="360"/>
        <w:ind w:firstLine="480"/>
        <w:jc w:val="both"/>
      </w:pPr>
      <w:r>
        <w:rPr>
          <w:rFonts w:ascii="SimSun" w:cs="SimSun" w:eastAsia="SimSun" w:hAnsi="SimSun"/>
          <w:sz w:val="24"/>
          <w:szCs w:val="24"/>
        </w:rPr>
        <w:t>区分两类用户的实际价值在于：会员和散客的使用模式、高峰时段、骑行距离均存在差异，这些差异直接影响车辆调度和站点配置。本实验的核心问题是：仅靠骑行行为特征（时间、地点、距离、单车类型），用支持向量机（SVM）能否有效区分会员和散客？哪些特征对分类最有帮助？</w:t>
      </w:r>
    </w:p>
    <w:p>
      <w:pPr>
        <w:pStyle w:val="Heading1"/>
        <w:spacing w:after="200" w:before="360"/>
      </w:pPr>
      <w:r>
        <w:rPr>
          <w:rFonts w:ascii="SimHei" w:cs="SimHei" w:eastAsia="SimHei" w:hAnsi="SimHei"/>
          <w:b/>
          <w:bCs/>
          <w:sz w:val="32"/>
          <w:szCs w:val="32"/>
        </w:rPr>
        <w:t xml:space="preserve">二、实验目标</w:t>
      </w:r>
    </w:p>
    <w:p>
      <w:pPr>
        <w:spacing w:after="60" w:before="60" w:line="360"/>
        <w:ind w:firstLine="480"/>
        <w:jc w:val="both"/>
      </w:pPr>
      <w:r>
        <w:rPr>
          <w:rFonts w:ascii="SimSun" w:cs="SimSun" w:eastAsia="SimSun" w:hAnsi="SimSun"/>
          <w:sz w:val="24"/>
          <w:szCs w:val="24"/>
        </w:rPr>
        <w:t xml:space="preserve">本实验的主要目标如下：</w:t>
      </w:r>
    </w:p>
    <w:p>
      <w:pPr>
        <w:spacing w:after="40" w:before="40" w:line="340"/>
        <w:ind w:left="480"/>
      </w:pPr>
      <w:r>
        <w:rPr>
          <w:rFonts w:ascii="SimSun" w:cs="SimSun" w:eastAsia="SimSun" w:hAnsi="SimSun"/>
          <w:sz w:val="24"/>
          <w:szCs w:val="24"/>
        </w:rPr>
        <w:t xml:space="preserve">(1) </w:t>
      </w:r>
      <w:r>
        <w:rPr>
          <w:rFonts w:ascii="SimSun" w:cs="SimSun" w:eastAsia="SimSun" w:hAnsi="SimSun"/>
          <w:sz w:val="24"/>
          <w:szCs w:val="24"/>
        </w:rPr>
        <w:t xml:space="preserve">构建完整的数据处理流程，包括数据抽样、清洗、特征工程和标准化；</w:t>
      </w:r>
    </w:p>
    <w:p>
      <w:pPr>
        <w:spacing w:after="40" w:before="40" w:line="340"/>
        <w:ind w:left="480"/>
      </w:pPr>
      <w:r>
        <w:rPr>
          <w:rFonts w:ascii="SimSun" w:cs="SimSun" w:eastAsia="SimSun" w:hAnsi="SimSun"/>
          <w:sz w:val="24"/>
          <w:szCs w:val="24"/>
        </w:rPr>
        <w:t xml:space="preserve">(2) </w:t>
      </w:r>
      <w:r>
        <w:rPr>
          <w:rFonts w:ascii="SimSun" w:cs="SimSun" w:eastAsia="SimSun" w:hAnsi="SimSun"/>
          <w:sz w:val="24"/>
          <w:szCs w:val="24"/>
        </w:rPr>
        <w:t xml:space="preserve">基于支持向量机（SVM）算法训练二分类模型，实现对会员（Member）和散客（Casual）用户类型的分类预测；</w:t>
      </w:r>
    </w:p>
    <w:p>
      <w:pPr>
        <w:spacing w:after="40" w:before="40" w:line="340"/>
        <w:ind w:left="480"/>
      </w:pPr>
      <w:r>
        <w:rPr>
          <w:rFonts w:ascii="SimSun" w:cs="SimSun" w:eastAsia="SimSun" w:hAnsi="SimSun"/>
          <w:sz w:val="24"/>
          <w:szCs w:val="24"/>
        </w:rPr>
        <w:t xml:space="preserve">(3) </w:t>
      </w:r>
      <w:r>
        <w:rPr>
          <w:rFonts w:ascii="SimSun" w:cs="SimSun" w:eastAsia="SimSun" w:hAnsi="SimSun"/>
          <w:sz w:val="24"/>
          <w:szCs w:val="24"/>
        </w:rPr>
        <w:t xml:space="preserve">通过网格搜索和交叉验证优化SVM模型的超参数，提升分类性能；</w:t>
      </w:r>
    </w:p>
    <w:p>
      <w:pPr>
        <w:spacing w:after="40" w:before="40" w:line="340"/>
        <w:ind w:left="480"/>
      </w:pPr>
      <w:r>
        <w:rPr>
          <w:rFonts w:ascii="SimSun" w:cs="SimSun" w:eastAsia="SimSun" w:hAnsi="SimSun"/>
          <w:sz w:val="24"/>
          <w:szCs w:val="24"/>
        </w:rPr>
        <w:t xml:space="preserve">(4) </w:t>
      </w:r>
      <w:r>
        <w:rPr>
          <w:rFonts w:ascii="SimSun" w:cs="SimSun" w:eastAsia="SimSun" w:hAnsi="SimSun"/>
          <w:sz w:val="24"/>
          <w:szCs w:val="24"/>
        </w:rPr>
        <w:t xml:space="preserve">综合运用多种评估指标（准确率、精确率、召回率、F1分数、ROC-AUC）全面评价模型性能；</w:t>
      </w:r>
    </w:p>
    <w:p>
      <w:pPr>
        <w:spacing w:after="40" w:before="40" w:line="340"/>
        <w:ind w:left="480"/>
      </w:pPr>
      <w:r>
        <w:rPr>
          <w:rFonts w:ascii="SimSun" w:cs="SimSun" w:eastAsia="SimSun" w:hAnsi="SimSun"/>
          <w:sz w:val="24"/>
          <w:szCs w:val="24"/>
        </w:rPr>
        <w:t xml:space="preserve">(5) </w:t>
      </w:r>
      <w:r>
        <w:rPr>
          <w:rFonts w:ascii="SimSun" w:cs="SimSun" w:eastAsia="SimSun" w:hAnsi="SimSun"/>
          <w:sz w:val="24"/>
          <w:szCs w:val="24"/>
        </w:rPr>
        <w:t xml:space="preserve">利用排列重要性（Permutation Importance）和逻辑回归系数分析各特征对分类的贡献度；</w:t>
      </w:r>
    </w:p>
    <w:p>
      <w:pPr>
        <w:spacing w:after="40" w:before="40" w:line="340"/>
        <w:ind w:left="480"/>
      </w:pPr>
      <w:r>
        <w:rPr>
          <w:rFonts w:ascii="SimSun" w:cs="SimSun" w:eastAsia="SimSun" w:hAnsi="SimSun"/>
          <w:sz w:val="24"/>
          <w:szCs w:val="24"/>
        </w:rPr>
        <w:t xml:space="preserve">(6) </w:t>
      </w:r>
      <w:r>
        <w:rPr>
          <w:rFonts w:ascii="SimSun" w:cs="SimSun" w:eastAsia="SimSun" w:hAnsi="SimSun"/>
          <w:sz w:val="24"/>
          <w:szCs w:val="24"/>
        </w:rPr>
        <w:t xml:space="preserve">通过统计检验方法挖掘会员与散客用户的行为差异，形成有意义的实验发现。</w:t>
      </w:r>
    </w:p>
    <w:p>
      <w:r>
        <w:br w:type="page"/>
      </w:r>
    </w:p>
    <w:p>
      <w:pPr>
        <w:pStyle w:val="Heading1"/>
        <w:spacing w:after="200" w:before="360"/>
      </w:pPr>
      <w:r>
        <w:rPr>
          <w:rFonts w:ascii="SimHei" w:cs="SimHei" w:eastAsia="SimHei" w:hAnsi="SimHei"/>
          <w:b/>
          <w:bCs/>
          <w:sz w:val="32"/>
          <w:szCs w:val="32"/>
        </w:rPr>
        <w:t xml:space="preserve">三、数据介绍</w:t>
      </w:r>
    </w:p>
    <w:p>
      <w:pPr>
        <w:pStyle w:val="Heading2"/>
        <w:spacing w:after="160" w:before="280"/>
      </w:pPr>
      <w:r>
        <w:rPr>
          <w:rFonts w:ascii="KaiTi" w:cs="KaiTi" w:eastAsia="KaiTi" w:hAnsi="KaiTi"/>
          <w:b/>
          <w:bCs/>
          <w:sz w:val="28"/>
          <w:szCs w:val="28"/>
        </w:rPr>
        <w:t xml:space="preserve">3.1 数据来源</w:t>
      </w:r>
    </w:p>
    <w:p>
      <w:pPr>
        <w:spacing w:after="60" w:before="60" w:line="360"/>
        <w:ind w:firstLine="480"/>
        <w:jc w:val="both"/>
      </w:pPr>
      <w:r>
        <w:rPr>
          <w:rFonts w:ascii="SimSun" w:cs="SimSun" w:eastAsia="SimSun" w:hAnsi="SimSun"/>
          <w:sz w:val="24"/>
          <w:szCs w:val="24"/>
        </w:rPr>
        <w:t xml:space="preserve">本实验使用的数据集来自 Capital Bikeshare 公布的华盛顿都会区共享单车轨迹数据，涵盖2025年1月至12月共12个月的历史骑行记录。原始数据为CSV格式，每月一个文件，全年共计约660万条记录。每条记录代表一次完整的骑行行程，包含以下关键字段：行程唯一标识（ride_id）、单车类型（rideable_type，分为电动单车 electric_bike 和经典单车 classic_bike）、起止时间（started_at / ended_at，精确到毫秒）、起止站点名称与编号（start_station_name / start_station_id、end_station_name / end_station_id）、起止经纬度坐标（start_lat / start_lng、end_lat / end_lng），以及目标变量——用户类型（member_casual，取值为 member 或 casual）。</w:t>
      </w:r>
    </w:p>
    <w:p>
      <w:pPr>
        <w:pStyle w:val="Heading2"/>
        <w:spacing w:after="160" w:before="280"/>
      </w:pPr>
      <w:r>
        <w:rPr>
          <w:rFonts w:ascii="KaiTi" w:cs="KaiTi" w:eastAsia="KaiTi" w:hAnsi="KaiTi"/>
          <w:b/>
          <w:bCs/>
          <w:sz w:val="28"/>
          <w:szCs w:val="28"/>
        </w:rPr>
        <w:t xml:space="preserve">3.2 数据抽样策略</w:t>
      </w:r>
    </w:p>
    <w:p>
      <w:pPr>
        <w:spacing w:after="60" w:before="60" w:line="360"/>
        <w:ind w:firstLine="480"/>
        <w:jc w:val="both"/>
      </w:pPr>
      <w:r>
        <w:rPr>
          <w:rFonts w:ascii="SimSun" w:cs="SimSun" w:eastAsia="SimSun" w:hAnsi="SimSun"/>
          <w:sz w:val="24"/>
          <w:szCs w:val="24"/>
        </w:rPr>
        <w:t>全年原始数据660万条，全部用于SVM训练会因O(n²)复杂度导致内存和耗时不可接受。本实验改用按月比例分层抽样，从12个月数据中抽取代表性样本。</w:t>
      </w:r>
    </w:p>
    <w:p>
      <w:pPr>
        <w:spacing w:after="60" w:before="60" w:line="360"/>
        <w:ind w:firstLine="480"/>
        <w:jc w:val="both"/>
      </w:pPr>
      <w:r>
        <w:rPr>
          <w:rFonts w:ascii="SimSun" w:cs="SimSun" w:eastAsia="SimSun" w:hAnsi="SimSun"/>
          <w:sz w:val="24"/>
          <w:szCs w:val="24"/>
        </w:rPr>
        <w:t xml:space="preserve">具体抽样方案如下：（1）按每个月原始数据量占总量的比例，分配该月应抽取的样本数，确保月度代表性；（2）每月内部采用分层抽样，分别从member和casual两类用户中按比例抽取，保持类别分布与原始数据一致，避免类别不平衡偏差；（3）总目标样本量设定为20,000条，抽样比例约为0.30%；（4）随机种子固定为42，确保实验可复现。</w:t>
      </w:r>
    </w:p>
    <w:p>
      <w:pPr>
        <w:spacing w:after="60" w:before="60" w:line="360"/>
        <w:ind w:firstLine="480"/>
        <w:jc w:val="both"/>
      </w:pPr>
      <w:r>
        <w:rPr>
          <w:rFonts w:ascii="SimSun" w:cs="SimSun" w:eastAsia="SimSun" w:hAnsi="SimSun"/>
          <w:sz w:val="24"/>
          <w:szCs w:val="24"/>
        </w:rPr>
        <w:t xml:space="preserve">抽样完成后，共计获得19,999条样本。各月样本分布如表3-1所示。</w:t>
      </w:r>
    </w:p>
    <w:p>
      <w:pPr>
        <w:spacing w:after="120" w:before="40"/>
        <w:jc w:val="center"/>
      </w:pPr>
      <w:r>
        <w:rPr>
          <w:rFonts w:ascii="KaiTi" w:cs="KaiTi" w:eastAsia="KaiTi" w:hAnsi="KaiTi"/>
          <w:i/>
          <w:iCs/>
          <w:sz w:val="22"/>
          <w:szCs w:val="22"/>
        </w:rPr>
        <w:t xml:space="preserve">表3-1 月度抽样分布表</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800"/>
      </w:tblGrid>
      <w:tr>
        <w:trPr>
          <w:tblHeader/>
        </w:trP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月份</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总样本数</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会员数</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散客数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会员占比(%)</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2025-01</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858</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699</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159</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81.5</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2025-02</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1,107</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834</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273</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75.3</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2025-03</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1,881</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1,325</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556</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70.4</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2025-04</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1,995</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1,402</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593</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70.3</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2025-05</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2,075</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1,462</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613</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70.5</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2025-06</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2,076</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1,460</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616</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70.3</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2025-07</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2,117</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1,524</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593</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72.0</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2025-08</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1,918</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1,241</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677</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64.7</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2025-09</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1,876</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1,300</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576</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69.3</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2025-10</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1,877</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1,306</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571</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69.6</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2025-11</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1,339</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948</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391</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70.8</w:t>
            </w:r>
          </w:p>
        </w:tc>
      </w:tr>
      <w:tr>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2025-12</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880</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711</w:t>
            </w:r>
          </w:p>
        </w:tc>
        <w:tc>
          <w:tcPr>
            <w:tcW w:type="dxa" w:w="15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169</w:t>
            </w:r>
          </w:p>
        </w:tc>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80.8</w:t>
            </w:r>
          </w:p>
        </w:tc>
      </w:tr>
    </w:tbl>
    <w:p>
      <w:pPr>
        <w:spacing w:after="60" w:before="60" w:line="360"/>
        <w:ind w:firstLine="480"/>
        <w:jc w:val="both"/>
      </w:pPr>
      <w:r>
        <w:rPr>
          <w:rFonts w:ascii="SimSun" w:cs="SimSun" w:eastAsia="SimSun" w:hAnsi="SimSun"/>
          <w:sz w:val="24"/>
          <w:szCs w:val="24"/>
        </w:rPr>
        <w:t>各月样本的会员占比在64.7%至81.5%之间波动，与原始数据的类别分布一致。冬季（1月、12月）会员占比偏高，夏季（8月）散客出行增多，会员占比降至64.7%。</w:t>
      </w:r>
    </w:p>
    <w:p>
      <w:pPr>
        <w:pStyle w:val="Heading2"/>
        <w:spacing w:after="160" w:before="280"/>
      </w:pPr>
      <w:r>
        <w:rPr>
          <w:rFonts w:ascii="KaiTi" w:cs="KaiTi" w:eastAsia="KaiTi" w:hAnsi="KaiTi"/>
          <w:b/>
          <w:bCs/>
          <w:sz w:val="28"/>
          <w:szCs w:val="28"/>
        </w:rPr>
        <w:t xml:space="preserve">3.3 数据清洗</w:t>
      </w:r>
    </w:p>
    <w:p>
      <w:pPr>
        <w:spacing w:after="60" w:before="60" w:line="360"/>
        <w:ind w:firstLine="480"/>
        <w:jc w:val="both"/>
      </w:pPr>
      <w:r>
        <w:rPr>
          <w:rFonts w:ascii="SimSun" w:cs="SimSun" w:eastAsia="SimSun" w:hAnsi="SimSun"/>
          <w:sz w:val="24"/>
          <w:szCs w:val="24"/>
        </w:rPr>
        <w:t>清洗前共19,999条记录，清洗后保留18,686条，去除率6.6%。具体步骤如下：</w:t>
      </w:r>
    </w:p>
    <w:p>
      <w:pPr>
        <w:spacing w:after="40" w:before="40" w:line="340"/>
        <w:ind w:left="480"/>
      </w:pPr>
      <w:r>
        <w:rPr>
          <w:rFonts w:ascii="SimSun" w:cs="SimSun" w:eastAsia="SimSun" w:hAnsi="SimSun"/>
          <w:sz w:val="24"/>
          <w:szCs w:val="24"/>
        </w:rPr>
        <w:t xml:space="preserve">(1) </w:t>
      </w:r>
      <w:r>
        <w:rPr>
          <w:rFonts w:ascii="SimSun" w:cs="SimSun" w:eastAsia="SimSun" w:hAnsi="SimSun"/>
          <w:sz w:val="24"/>
          <w:szCs w:val="24"/>
        </w:rPr>
        <w:t xml:space="preserve">夏令时（DST）修复：11月份因冬令时回拨，部分记录的结束时间早于开始时间，导致负的骑行时长。通过将负时长的结束时间加1小时进行修正。</w:t>
      </w:r>
    </w:p>
    <w:p>
      <w:pPr>
        <w:spacing w:after="40" w:before="40" w:line="340"/>
        <w:ind w:left="480"/>
      </w:pPr>
      <w:r>
        <w:rPr>
          <w:rFonts w:ascii="SimSun" w:cs="SimSun" w:eastAsia="SimSun" w:hAnsi="SimSun"/>
          <w:sz w:val="24"/>
          <w:szCs w:val="24"/>
        </w:rPr>
        <w:t xml:space="preserve">(2) </w:t>
      </w:r>
      <w:r>
        <w:rPr>
          <w:rFonts w:ascii="SimSun" w:cs="SimSun" w:eastAsia="SimSun" w:hAnsi="SimSun"/>
          <w:sz w:val="24"/>
          <w:szCs w:val="24"/>
        </w:rPr>
        <w:t xml:space="preserve">缺失值处理：去除终点经纬度缺失的记录（占比极少）。站点名称为空（无桩骑行）予以保留，通过二值特征标记。</w:t>
      </w:r>
    </w:p>
    <w:p>
      <w:pPr>
        <w:spacing w:after="40" w:before="40" w:line="340"/>
        <w:ind w:left="480"/>
      </w:pPr>
      <w:r>
        <w:rPr>
          <w:rFonts w:ascii="SimSun" w:cs="SimSun" w:eastAsia="SimSun" w:hAnsi="SimSun"/>
          <w:sz w:val="24"/>
          <w:szCs w:val="24"/>
        </w:rPr>
        <w:t xml:space="preserve">(3) </w:t>
      </w:r>
      <w:r>
        <w:rPr>
          <w:rFonts w:ascii="SimSun" w:cs="SimSun" w:eastAsia="SimSun" w:hAnsi="SimSun"/>
          <w:sz w:val="24"/>
          <w:szCs w:val="24"/>
        </w:rPr>
        <w:t xml:space="preserve">异常值过滤：设置骑行时长有效范围为1分钟至1440分钟（24小时），距离有效范围为0.5 km/h至50 km/h的平均速度过滤，移除超出合理范围的记录。</w:t>
      </w:r>
    </w:p>
    <w:p>
      <w:pPr>
        <w:spacing w:after="40" w:before="40" w:line="340"/>
        <w:ind w:left="480"/>
      </w:pPr>
      <w:r>
        <w:rPr>
          <w:rFonts w:ascii="SimSun" w:cs="SimSun" w:eastAsia="SimSun" w:hAnsi="SimSun"/>
          <w:sz w:val="24"/>
          <w:szCs w:val="24"/>
        </w:rPr>
        <w:t xml:space="preserve">(4) </w:t>
      </w:r>
      <w:r>
        <w:rPr>
          <w:rFonts w:ascii="SimSun" w:cs="SimSun" w:eastAsia="SimSun" w:hAnsi="SimSun"/>
          <w:sz w:val="24"/>
          <w:szCs w:val="24"/>
        </w:rPr>
        <w:t xml:space="preserve">距离为零但起止站点不同的矛盾记录：移除haversine距离为0但起止站点ID不一致的记录。</w:t>
      </w:r>
    </w:p>
    <w:p>
      <w:pPr>
        <w:spacing w:after="40" w:before="40" w:line="340"/>
        <w:ind w:left="480"/>
      </w:pPr>
      <w:r>
        <w:rPr>
          <w:rFonts w:ascii="SimSun" w:cs="SimSun" w:eastAsia="SimSun" w:hAnsi="SimSun"/>
          <w:sz w:val="24"/>
          <w:szCs w:val="24"/>
        </w:rPr>
        <w:t xml:space="preserve">(5) </w:t>
      </w:r>
      <w:r>
        <w:rPr>
          <w:rFonts w:ascii="SimSun" w:cs="SimSun" w:eastAsia="SimSun" w:hAnsi="SimSun"/>
          <w:sz w:val="24"/>
          <w:szCs w:val="24"/>
        </w:rPr>
        <w:t xml:space="preserve">IQR截尾处理：对骑行时长和Haversine距离分别应用四分位距（IQR）方法进行截尾，将超出Q1-1.5×IQR至Q3+1.5×IQR范围的值替换为边界值，保留数据而非删除。</w:t>
      </w:r>
    </w:p>
    <w:p>
      <w:pPr>
        <w:spacing w:after="40" w:before="40" w:line="340"/>
        <w:ind w:left="480"/>
      </w:pPr>
      <w:r>
        <w:rPr>
          <w:rFonts w:ascii="SimSun" w:cs="SimSun" w:eastAsia="SimSun" w:hAnsi="SimSun"/>
          <w:sz w:val="24"/>
          <w:szCs w:val="24"/>
        </w:rPr>
        <w:t xml:space="preserve">(6) </w:t>
      </w:r>
      <w:r>
        <w:rPr>
          <w:rFonts w:ascii="SimSun" w:cs="SimSun" w:eastAsia="SimSun" w:hAnsi="SimSun"/>
          <w:sz w:val="24"/>
          <w:szCs w:val="24"/>
        </w:rPr>
        <w:t xml:space="preserve">派生指标计算：在清洗后的数据基础上，计算每次骑行的Haversine地理距离（km）和平均骑行速度（km/h），作为后续特征工程的输入。</w:t>
      </w:r>
    </w:p>
    <w:p>
      <w:pPr>
        <w:pStyle w:val="Heading2"/>
        <w:spacing w:after="160" w:before="280"/>
      </w:pPr>
      <w:r>
        <w:rPr>
          <w:rFonts w:ascii="KaiTi" w:cs="KaiTi" w:eastAsia="KaiTi" w:hAnsi="KaiTi"/>
          <w:b/>
          <w:bCs/>
          <w:sz w:val="28"/>
          <w:szCs w:val="28"/>
        </w:rPr>
        <w:t xml:space="preserve">3.4 探索性数据分析</w:t>
      </w:r>
    </w:p>
    <w:p>
      <w:pPr>
        <w:spacing w:after="60" w:before="60" w:line="360"/>
        <w:ind w:firstLine="480"/>
        <w:jc w:val="both"/>
      </w:pPr>
      <w:r>
        <w:rPr>
          <w:rFonts w:ascii="SimSun" w:cs="SimSun" w:eastAsia="SimSun" w:hAnsi="SimSun"/>
          <w:sz w:val="24"/>
          <w:szCs w:val="24"/>
        </w:rPr>
        <w:t>本实验生成了15张探索性数据分析（EDA）图表（300 DPI），覆盖用户分布、时间模式、空间特征和骑行行为四个维度。</w:t>
      </w:r>
    </w:p>
    <w:p>
      <w:pPr>
        <w:spacing w:after="60" w:before="60" w:line="360"/>
        <w:ind w:firstLine="480"/>
        <w:jc w:val="both"/>
      </w:pPr>
      <w:r>
        <w:rPr>
          <w:rFonts w:ascii="SimSun" w:cs="SimSun" w:eastAsia="SimSun" w:hAnsi="SimSun"/>
          <w:sz w:val="24"/>
          <w:szCs w:val="24"/>
        </w:rPr>
        <w:t>主要发现：数据中会员约占70%、散客约30%，类别不平衡程度中等。骑行量季节性波动明显，夏季（6–8月）最高，冬季（1月、12月）最低。会员骑行集中在早晚通勤高峰（7–9时和16–19时），呈典型的“双峰”分布；散客在白天各时段分布更均匀，午后占比偏高。周末散客骑行占比约37%，明显高于工作日的26%。散客骑行时长中位数11.8分钟，会员8.8分钟。电动单车在散客中的使用比例（59.3%）略低于会员（64.7%）。</w:t>
      </w:r>
    </w:p>
    <w:p>
      <w:r>
        <w:br w:type="page"/>
      </w:r>
    </w:p>
    <w:p>
      <w:pPr>
        <w:pStyle w:val="Heading1"/>
        <w:spacing w:after="200" w:before="360"/>
      </w:pPr>
      <w:r>
        <w:rPr>
          <w:rFonts w:ascii="SimHei" w:cs="SimHei" w:eastAsia="SimHei" w:hAnsi="SimHei"/>
          <w:b/>
          <w:bCs/>
          <w:sz w:val="32"/>
          <w:szCs w:val="32"/>
        </w:rPr>
        <w:t xml:space="preserve">四、实验方法</w:t>
      </w:r>
    </w:p>
    <w:p>
      <w:pPr>
        <w:pStyle w:val="Heading2"/>
        <w:spacing w:after="160" w:before="280"/>
      </w:pPr>
      <w:r>
        <w:rPr>
          <w:rFonts w:ascii="KaiTi" w:cs="KaiTi" w:eastAsia="KaiTi" w:hAnsi="KaiTi"/>
          <w:b/>
          <w:bCs/>
          <w:sz w:val="28"/>
          <w:szCs w:val="28"/>
        </w:rPr>
        <w:t xml:space="preserve">4.1 支持向量机算法原理</w:t>
      </w:r>
    </w:p>
    <w:p>
      <w:pPr>
        <w:spacing w:after="60" w:before="60" w:line="360"/>
        <w:ind w:firstLine="480"/>
        <w:jc w:val="both"/>
      </w:pPr>
      <w:r>
        <w:rPr>
          <w:rFonts w:ascii="SimSun" w:cs="SimSun" w:eastAsia="SimSun" w:hAnsi="SimSun"/>
          <w:sz w:val="24"/>
          <w:szCs w:val="24"/>
        </w:rPr>
        <w:t xml:space="preserve">支持向量机（Support Vector Machine, SVM）是一种经典的监督学习算法，其核心思想是在特征空间中寻找一个最优超平面，使得不同类别样本之间的分类间隔（margin）最大化。对于线性不可分问题，SVM通过核函数（Kernel Function）将原始特征映射到高维空间，在高维空间中构造线性分类超平面，从而实现对非线性问题的求解。</w:t>
      </w:r>
    </w:p>
    <w:p>
      <w:pPr>
        <w:spacing w:after="60" w:before="60" w:line="360"/>
        <w:ind w:firstLine="480"/>
        <w:jc w:val="both"/>
      </w:pPr>
      <w:r>
        <w:rPr>
          <w:rFonts w:ascii="SimSun" w:cs="SimSun" w:eastAsia="SimSun" w:hAnsi="SimSun"/>
          <w:sz w:val="24"/>
          <w:szCs w:val="24"/>
        </w:rPr>
        <w:t xml:space="preserve">SVM的核心优化问题可表达为带软间隔（Soft Margin）的约束优化。软间隔SVM通过引入松弛变量ξᵢ，允许部分样本落在间隔内部或被错误分类，从而增强模型对噪声和异常值的鲁棒性。优化目标为在最大化间隔的同时最小化分类错误。其原始优化问题为：</w:t>
      </w:r>
    </w:p>
    <w:p>
      <w:pPr>
        <w:spacing w:after="80" w:before="80"/>
        <w:jc w:val="center"/>
      </w:pPr>
      <w:r>
        <w:rPr>
          <w:rFonts w:ascii="Times New Roman" w:cs="Times New Roman" w:eastAsia="Times New Roman" w:hAnsi="Times New Roman"/>
          <w:i/>
          <w:iCs/>
          <w:sz w:val="24"/>
          <w:szCs w:val="24"/>
        </w:rPr>
        <w:t xml:space="preserve">min  (1/2)·||w||² + C · Σξᵢ</w:t>
      </w:r>
    </w:p>
    <w:p>
      <w:pPr>
        <w:spacing w:after="80" w:before="80"/>
        <w:jc w:val="center"/>
      </w:pPr>
      <w:r>
        <w:rPr>
          <w:rFonts w:ascii="Times New Roman" w:cs="Times New Roman" w:eastAsia="Times New Roman" w:hAnsi="Times New Roman"/>
          <w:i/>
          <w:iCs/>
          <w:sz w:val="24"/>
          <w:szCs w:val="24"/>
        </w:rPr>
        <w:t xml:space="preserve">s.t.  yᵢ(wᵀφ(xᵢ) + b) ≥ 1 − ξᵢ,   ξᵢ ≥ 0</w:t>
      </w:r>
    </w:p>
    <w:p>
      <w:pPr>
        <w:spacing w:after="60" w:before="60" w:line="360"/>
        <w:ind w:firstLine="480"/>
        <w:jc w:val="both"/>
      </w:pPr>
      <w:r>
        <w:rPr>
          <w:rFonts w:ascii="SimSun" w:cs="SimSun" w:eastAsia="SimSun" w:hAnsi="SimSun"/>
          <w:sz w:val="24"/>
          <w:szCs w:val="24"/>
        </w:rPr>
        <w:t xml:space="preserve">其中，w为超平面法向量，b为偏置项，φ(x)为核映射函数，C为正则化参数（惩罚系数），ξᵢ为第i个样本的松弛变量。C越大，对误分类的惩罚越重，模型倾向于更复杂的决策边界；C越小，模型倾向于更宽的间隔和更高的泛化能力。</w:t>
      </w:r>
    </w:p>
    <w:p>
      <w:pPr>
        <w:spacing w:after="60" w:before="60" w:line="360"/>
        <w:ind w:firstLine="480"/>
        <w:jc w:val="both"/>
      </w:pPr>
      <w:r>
        <w:rPr>
          <w:rFonts w:ascii="SimSun" w:cs="SimSun" w:eastAsia="SimSun" w:hAnsi="SimSun"/>
          <w:sz w:val="24"/>
          <w:szCs w:val="24"/>
        </w:rPr>
        <w:t xml:space="preserve">引入拉格朗日乘子αᵢ后，可转化为对偶问题：</w:t>
      </w:r>
    </w:p>
    <w:p>
      <w:pPr>
        <w:spacing w:after="80" w:before="80"/>
        <w:jc w:val="center"/>
      </w:pPr>
      <w:r>
        <w:rPr>
          <w:rFonts w:ascii="Times New Roman" w:cs="Times New Roman" w:eastAsia="Times New Roman" w:hAnsi="Times New Roman"/>
          <w:i/>
          <w:iCs/>
          <w:sz w:val="24"/>
          <w:szCs w:val="24"/>
        </w:rPr>
        <w:t xml:space="preserve">max  Σαᵢ − (1/2)·ΣΣαᵢαⱼyᵢyⱼK(xᵢ, xⱼ)</w:t>
      </w:r>
    </w:p>
    <w:p>
      <w:pPr>
        <w:spacing w:after="80" w:before="80"/>
        <w:jc w:val="center"/>
      </w:pPr>
      <w:r>
        <w:rPr>
          <w:rFonts w:ascii="Times New Roman" w:cs="Times New Roman" w:eastAsia="Times New Roman" w:hAnsi="Times New Roman"/>
          <w:i/>
          <w:iCs/>
          <w:sz w:val="24"/>
          <w:szCs w:val="24"/>
        </w:rPr>
        <w:t xml:space="preserve">s.t.  Σαᵢyᵢ = 0,   0 ≤ αᵢ ≤ C</w:t>
      </w:r>
    </w:p>
    <w:p>
      <w:pPr>
        <w:spacing w:after="60" w:before="60" w:line="360"/>
        <w:ind w:firstLine="480"/>
        <w:jc w:val="both"/>
      </w:pPr>
      <w:r>
        <w:rPr>
          <w:rFonts w:ascii="SimSun" w:cs="SimSun" w:eastAsia="SimSun" w:hAnsi="SimSun"/>
          <w:sz w:val="24"/>
          <w:szCs w:val="24"/>
        </w:rPr>
        <w:t xml:space="preserve">其中K(xᵢ, xⱼ) = ⟨φ(xᵢ), φ(xⱼ)⟩为核函数。本实验采用径向基函数（Radial Basis Function, RBF）核：K(xᵢ, xⱼ) = exp(−γ·||xᵢ − xⱼ||²)。RBF核能够处理非线性分类边界，参数γ控制单个样本的影响范围：γ越大，决策边界越复杂，越容易过拟合；γ越小，决策边界越平滑。</w:t>
      </w:r>
    </w:p>
    <w:p>
      <w:pPr>
        <w:pStyle w:val="Heading2"/>
        <w:spacing w:after="160" w:before="280"/>
      </w:pPr>
      <w:r>
        <w:rPr>
          <w:rFonts w:ascii="KaiTi" w:cs="KaiTi" w:eastAsia="KaiTi" w:hAnsi="KaiTi"/>
          <w:b/>
          <w:bCs/>
          <w:sz w:val="28"/>
          <w:szCs w:val="28"/>
        </w:rPr>
        <w:t xml:space="preserve">4.2 特征工程</w:t>
      </w:r>
    </w:p>
    <w:p>
      <w:pPr>
        <w:spacing w:after="60" w:before="60" w:line="360"/>
        <w:ind w:firstLine="480"/>
        <w:jc w:val="both"/>
      </w:pPr>
      <w:r>
        <w:rPr>
          <w:rFonts w:ascii="SimSun" w:cs="SimSun" w:eastAsia="SimSun" w:hAnsi="SimSun"/>
          <w:sz w:val="24"/>
          <w:szCs w:val="24"/>
        </w:rPr>
        <w:t xml:space="preserve">从原始数据出发，本实验构建了三大类共17个特征变量：</w:t>
      </w:r>
    </w:p>
    <w:p>
      <w:pPr>
        <w:spacing w:after="60" w:before="60" w:line="360"/>
        <w:ind w:firstLine="480"/>
        <w:jc w:val="both"/>
      </w:pPr>
      <w:r>
        <w:rPr>
          <w:rFonts w:ascii="SimSun" w:cs="SimSun" w:eastAsia="SimSun" w:hAnsi="SimSun"/>
          <w:sz w:val="24"/>
          <w:szCs w:val="24"/>
        </w:rPr>
        <w:t xml:space="preserve">（1）时间循环特征（9个）：hour_sin、hour_cos（小时的正弦/余弦编码，周期24）；dayofweek_sin、dayofweek_cos（星期几的正弦/余弦编码，周期7）；month_sin、month_cos（月份的正弦/余弦编码，周期12）；is_weekend（是否周末，二值）；is_morning_rush（是否早高峰7–9时工作日，二值）；is_evening_rush（是否晚高峰16–19时工作日，二值）。使用正弦/余弦循环编码而非原始数值，能确保23小时与0小时在特征空间中相邻，避免人为引入数值边界。</w:t>
      </w:r>
    </w:p>
    <w:p>
      <w:pPr>
        <w:spacing w:after="60" w:before="60" w:line="360"/>
        <w:ind w:firstLine="480"/>
        <w:jc w:val="both"/>
      </w:pPr>
      <w:r>
        <w:rPr>
          <w:rFonts w:ascii="SimSun" w:cs="SimSun" w:eastAsia="SimSun" w:hAnsi="SimSun"/>
          <w:sz w:val="24"/>
          <w:szCs w:val="24"/>
        </w:rPr>
        <w:t xml:space="preserve">（2）行程特征（3个）：duration_minutes_log（骑行时长经对数变换log(1+x)，缓解长尾分布）；haversine_distance_km（基于起点和终点经纬度计算的Haversine球面距离，单位为公里）；is_electric_bike（是否电动单车，二值）。</w:t>
      </w:r>
    </w:p>
    <w:p>
      <w:pPr>
        <w:spacing w:after="60" w:before="60" w:line="360"/>
        <w:ind w:firstLine="480"/>
        <w:jc w:val="both"/>
      </w:pPr>
      <w:r>
        <w:rPr>
          <w:rFonts w:ascii="SimSun" w:cs="SimSun" w:eastAsia="SimSun" w:hAnsi="SimSun"/>
          <w:sz w:val="24"/>
          <w:szCs w:val="24"/>
        </w:rPr>
        <w:t xml:space="preserve">（3）站点特征（4个）：has_start_station、has_end_station（是否有起/止站点，二值，标记无桩骑行）；start_station_freq、end_station_freq（起/止站点频率编码，即该站点的骑行次数占总骑行次数的比例，反映站点热度）。</w:t>
      </w:r>
    </w:p>
    <w:p>
      <w:pPr>
        <w:spacing w:after="60" w:before="60" w:line="360"/>
        <w:ind w:firstLine="480"/>
        <w:jc w:val="both"/>
      </w:pPr>
      <w:r>
        <w:rPr>
          <w:rFonts w:ascii="SimSun" w:cs="SimSun" w:eastAsia="SimSun" w:hAnsi="SimSun"/>
          <w:sz w:val="24"/>
          <w:szCs w:val="24"/>
        </w:rPr>
        <w:t xml:space="preserve">（4）复合特征（1个）：avg_speed_kmh（平均骑行速度，由距离除以时长计算，经截尾处理限制在合理范围内）。</w:t>
      </w:r>
    </w:p>
    <w:p>
      <w:pPr>
        <w:spacing w:after="60" w:before="60" w:line="360"/>
        <w:ind w:firstLine="480"/>
        <w:jc w:val="both"/>
      </w:pPr>
      <w:r>
        <w:rPr>
          <w:rFonts w:ascii="SimSun" w:cs="SimSun" w:eastAsia="SimSun" w:hAnsi="SimSun"/>
          <w:sz w:val="24"/>
          <w:szCs w:val="24"/>
        </w:rPr>
        <w:t xml:space="preserve">所有特征经检查，无NaN值、无Inf值，确保模型训练的数值稳定性。</w:t>
      </w:r>
    </w:p>
    <w:p>
      <w:pPr>
        <w:pStyle w:val="Heading2"/>
        <w:spacing w:after="160" w:before="280"/>
      </w:pPr>
      <w:r>
        <w:rPr>
          <w:rFonts w:ascii="KaiTi" w:cs="KaiTi" w:eastAsia="KaiTi" w:hAnsi="KaiTi"/>
          <w:b/>
          <w:bCs/>
          <w:sz w:val="28"/>
          <w:szCs w:val="28"/>
        </w:rPr>
        <w:t xml:space="preserve">4.3 特征选择</w:t>
      </w:r>
    </w:p>
    <w:p>
      <w:pPr>
        <w:spacing w:after="60" w:before="60" w:line="360"/>
        <w:ind w:firstLine="480"/>
        <w:jc w:val="both"/>
      </w:pPr>
      <w:r>
        <w:rPr>
          <w:rFonts w:ascii="SimSun" w:cs="SimSun" w:eastAsia="SimSun" w:hAnsi="SimSun"/>
          <w:sz w:val="24"/>
          <w:szCs w:val="24"/>
        </w:rPr>
        <w:t>本实验使用三种方法评估特征贡献度：</w:t>
      </w:r>
    </w:p>
    <w:p>
      <w:pPr>
        <w:spacing w:after="60" w:before="60" w:line="360"/>
        <w:ind w:firstLine="480"/>
        <w:jc w:val="both"/>
      </w:pPr>
      <w:r>
        <w:rPr>
          <w:rFonts w:ascii="SimSun" w:cs="SimSun" w:eastAsia="SimSun" w:hAnsi="SimSun"/>
          <w:sz w:val="24"/>
          <w:szCs w:val="24"/>
        </w:rPr>
        <w:t xml:space="preserve">（1）互信息（Mutual Information, MI）：度量每个特征与目标变量之间的信息共享量，不依赖任何模型假设，能捕捉非线性关系。</w:t>
      </w:r>
    </w:p>
    <w:p>
      <w:pPr>
        <w:spacing w:after="60" w:before="60" w:line="360"/>
        <w:ind w:firstLine="480"/>
        <w:jc w:val="both"/>
      </w:pPr>
      <w:r>
        <w:rPr>
          <w:rFonts w:ascii="SimSun" w:cs="SimSun" w:eastAsia="SimSun" w:hAnsi="SimSun"/>
          <w:sz w:val="24"/>
          <w:szCs w:val="24"/>
        </w:rPr>
        <w:t xml:space="preserve">（2）卡方检验（Chi-Square Test）：检验每个特征与目标变量的统计独立性。特征经MinMaxScaler缩放至[0,1]区间以满足卡方检验的非负性要求。</w:t>
      </w:r>
    </w:p>
    <w:p>
      <w:pPr>
        <w:spacing w:after="60" w:before="60" w:line="360"/>
        <w:ind w:firstLine="480"/>
        <w:jc w:val="both"/>
      </w:pPr>
      <w:r>
        <w:rPr>
          <w:rFonts w:ascii="SimSun" w:cs="SimSun" w:eastAsia="SimSun" w:hAnsi="SimSun"/>
          <w:sz w:val="24"/>
          <w:szCs w:val="24"/>
        </w:rPr>
        <w:t xml:space="preserve">（3）随机森林重要性（Random Forest Importance）：使用150棵决策树、最大深度为10的随机森林模型，基于Gini不纯度减少量计算特征重要性。随机森林仅用于辅助特征重要性分析，不作为最终的分类模型。</w:t>
      </w:r>
    </w:p>
    <w:p>
      <w:pPr>
        <w:spacing w:after="60" w:before="60" w:line="360"/>
        <w:ind w:firstLine="480"/>
        <w:jc w:val="both"/>
      </w:pPr>
      <w:r>
        <w:rPr>
          <w:rFonts w:ascii="SimSun" w:cs="SimSun" w:eastAsia="SimSun" w:hAnsi="SimSun"/>
          <w:sz w:val="24"/>
          <w:szCs w:val="24"/>
        </w:rPr>
        <w:t>三种方法给出的排名取平均后，得到集成排名（Ensemble Ranking），综合反映各特征的区分能力。</w:t>
      </w:r>
    </w:p>
    <w:p>
      <w:pPr>
        <w:pStyle w:val="Heading2"/>
        <w:spacing w:after="160" w:before="280"/>
      </w:pPr>
      <w:r>
        <w:rPr>
          <w:rFonts w:ascii="KaiTi" w:cs="KaiTi" w:eastAsia="KaiTi" w:hAnsi="KaiTi"/>
          <w:b/>
          <w:bCs/>
          <w:sz w:val="28"/>
          <w:szCs w:val="28"/>
        </w:rPr>
        <w:t xml:space="preserve">4.4 数据标准化与划分</w:t>
      </w:r>
    </w:p>
    <w:p>
      <w:pPr>
        <w:spacing w:after="60" w:before="60" w:line="360"/>
        <w:ind w:firstLine="480"/>
        <w:jc w:val="both"/>
      </w:pPr>
      <w:r>
        <w:rPr>
          <w:rFonts w:ascii="SimSun" w:cs="SimSun" w:eastAsia="SimSun" w:hAnsi="SimSun"/>
          <w:sz w:val="24"/>
          <w:szCs w:val="24"/>
        </w:rPr>
        <w:t>SVM对特征尺度敏感，因此对17个特征统一做StandardScaler标准化（零均值、单位方差），使各特征在模型训练中量纲一致。Scaler只在训练集上拟合，再变换训练集和测试集，防止数据泄漏。</w:t>
      </w:r>
    </w:p>
    <w:p>
      <w:pPr>
        <w:spacing w:after="60" w:before="60" w:line="360"/>
        <w:ind w:firstLine="480"/>
        <w:jc w:val="both"/>
      </w:pPr>
      <w:r>
        <w:rPr>
          <w:rFonts w:ascii="SimSun" w:cs="SimSun" w:eastAsia="SimSun" w:hAnsi="SimSun"/>
          <w:sz w:val="24"/>
          <w:szCs w:val="24"/>
        </w:rPr>
        <w:t xml:space="preserve">训练/测试集按80:20比例分层划分（stratify=y），保证训练集和测试集中member与casual的比例与原始数据一致。随机种子固定为42，确保划分结果可复现。标准化后，训练集包含约16,000条样本，测试集包含约3,738条样本。</w:t>
      </w:r>
    </w:p>
    <w:p>
      <w:pPr>
        <w:pStyle w:val="Heading2"/>
        <w:spacing w:after="160" w:before="280"/>
      </w:pPr>
      <w:r>
        <w:rPr>
          <w:rFonts w:ascii="KaiTi" w:cs="KaiTi" w:eastAsia="KaiTi" w:hAnsi="KaiTi"/>
          <w:b/>
          <w:bCs/>
          <w:sz w:val="28"/>
          <w:szCs w:val="28"/>
        </w:rPr>
        <w:t xml:space="preserve">4.5 模型训练与超参数优化</w:t>
      </w:r>
    </w:p>
    <w:p>
      <w:pPr>
        <w:spacing w:after="60" w:before="60" w:line="360"/>
        <w:ind w:firstLine="480"/>
        <w:jc w:val="both"/>
      </w:pPr>
      <w:r>
        <w:rPr>
          <w:rFonts w:ascii="SimSun" w:cs="SimSun" w:eastAsia="SimSun" w:hAnsi="SimSun"/>
          <w:sz w:val="24"/>
          <w:szCs w:val="24"/>
        </w:rPr>
        <w:t>本实验对比了三类SVM基准模型：（1）LinearSVC（线性核，dual=False，max_iter=5000）；（2）SVC-Poly（多项式核，degree=2）；（3）SVC-RBF（径向基核，gamma='scale'）。全部模型使用class_weight='balanced'缓解类别不平衡，C统一设为1.0。</w:t>
      </w:r>
    </w:p>
    <w:p>
      <w:pPr>
        <w:spacing w:after="60" w:before="60" w:line="360"/>
        <w:ind w:firstLine="480"/>
        <w:jc w:val="both"/>
      </w:pPr>
      <w:r>
        <w:rPr>
          <w:rFonts w:ascii="SimSun" w:cs="SimSun" w:eastAsia="SimSun" w:hAnsi="SimSun"/>
          <w:sz w:val="24"/>
          <w:szCs w:val="24"/>
        </w:rPr>
        <w:t>基准对比结果显示RBF核最优，后续用GridSearchCV对RBF-SVC做超参数搜索。搜索网格：C ∈ {0.001, 0.005, 0.01, 0.05, 0.1, 1, 10, 100}（8个值），gamma ∈ {'scale', 0.1, 0.05, 0.01, 0.001}（5个值），核函数固定rbf，共40个参数组合。5折交叉验证，评分指标为f1_macro——平等对待member和casual两类的F1均值，在70/30不均衡数据下比accuracy更能反映少数类（散客）的识别效果。模型校准用CalibratedClassifierCV（5折Platt Scaling），输出概率估计用于ROC和PR曲线。并行进程数限制为4，SVC缓存限制500MB，防止内存溢出。</w:t>
      </w:r>
    </w:p>
    <w:p>
      <w:pPr>
        <w:pStyle w:val="Heading2"/>
        <w:spacing w:after="160" w:before="280"/>
      </w:pPr>
      <w:r>
        <w:rPr>
          <w:rFonts w:ascii="KaiTi" w:cs="KaiTi" w:eastAsia="KaiTi" w:hAnsi="KaiTi"/>
          <w:b/>
          <w:bCs/>
          <w:sz w:val="28"/>
          <w:szCs w:val="28"/>
        </w:rPr>
        <w:t xml:space="preserve">4.6 模型评估方法</w:t>
      </w:r>
    </w:p>
    <w:p>
      <w:pPr>
        <w:spacing w:after="60" w:before="60" w:line="360"/>
        <w:ind w:firstLine="480"/>
        <w:jc w:val="both"/>
      </w:pPr>
      <w:r>
        <w:rPr>
          <w:rFonts w:ascii="SimSun" w:cs="SimSun" w:eastAsia="SimSun" w:hAnsi="SimSun"/>
          <w:sz w:val="24"/>
          <w:szCs w:val="24"/>
        </w:rPr>
        <w:t xml:space="preserve">模型评估采用多维度指标体系：（1）准确率（Accuracy）：正确分类的样本占总样本的比例；（2）精确率（Precision）：预测为某类别的样本中实际属于该类别的比例；（3）召回率（Recall）：某类别的样本中被正确识别出来的比例；（4）F1分数（F1 Score）：精确率和召回率的调和平均数，F1 = 2×(P×R)/(P+R)；（5）ROC-AUC：受试者工作特征曲线下面积，衡量模型的整体排序能力。</w:t>
      </w:r>
    </w:p>
    <w:p>
      <w:pPr>
        <w:spacing w:after="60" w:before="60" w:line="360"/>
        <w:ind w:firstLine="480"/>
        <w:jc w:val="both"/>
      </w:pPr>
      <w:r>
        <w:rPr>
          <w:rFonts w:ascii="SimSun" w:cs="SimSun" w:eastAsia="SimSun" w:hAnsi="SimSun"/>
          <w:sz w:val="24"/>
          <w:szCs w:val="24"/>
        </w:rPr>
        <w:t xml:space="preserve">此外，生成混淆矩阵（原始计数+按行归一化）、ROC曲线、精确率-召回率（PR）曲线、学习曲线和分类报告热力图，从多角度可视化模型性能。</w:t>
      </w:r>
    </w:p>
    <w:p>
      <w:r>
        <w:br w:type="page"/>
      </w:r>
    </w:p>
    <w:p>
      <w:pPr>
        <w:pStyle w:val="Heading1"/>
        <w:spacing w:after="200" w:before="360"/>
      </w:pPr>
      <w:r>
        <w:rPr>
          <w:rFonts w:ascii="SimHei" w:cs="SimHei" w:eastAsia="SimHei" w:hAnsi="SimHei"/>
          <w:b/>
          <w:bCs/>
          <w:sz w:val="32"/>
          <w:szCs w:val="32"/>
        </w:rPr>
        <w:t xml:space="preserve">五、实验结果</w:t>
      </w:r>
    </w:p>
    <w:p>
      <w:pPr>
        <w:pStyle w:val="Heading2"/>
        <w:spacing w:after="160" w:before="280"/>
      </w:pPr>
      <w:r>
        <w:rPr>
          <w:rFonts w:ascii="KaiTi" w:cs="KaiTi" w:eastAsia="KaiTi" w:hAnsi="KaiTi"/>
          <w:b/>
          <w:bCs/>
          <w:sz w:val="28"/>
          <w:szCs w:val="28"/>
        </w:rPr>
        <w:t xml:space="preserve">5.1 基准模型对比</w:t>
      </w:r>
    </w:p>
    <w:p>
      <w:pPr>
        <w:spacing w:after="60" w:before="60" w:line="360"/>
        <w:ind w:firstLine="480"/>
        <w:jc w:val="both"/>
      </w:pPr>
      <w:r>
        <w:rPr>
          <w:rFonts w:ascii="SimSun" w:cs="SimSun" w:eastAsia="SimSun" w:hAnsi="SimSun"/>
          <w:sz w:val="24"/>
          <w:szCs w:val="24"/>
        </w:rPr>
        <w:t xml:space="preserve">在默认参数下，三种SVM模型的测试集性能如表5-1所示。</w:t>
      </w:r>
    </w:p>
    <w:p>
      <w:pPr>
        <w:spacing w:after="120" w:before="40"/>
        <w:jc w:val="center"/>
      </w:pPr>
      <w:r>
        <w:rPr>
          <w:rFonts w:ascii="KaiTi" w:cs="KaiTi" w:eastAsia="KaiTi" w:hAnsi="KaiTi"/>
          <w:i/>
          <w:iCs/>
          <w:sz w:val="22"/>
          <w:szCs w:val="22"/>
        </w:rPr>
        <w:t xml:space="preserve">表5-1 基准模型性能对比</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00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模型</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准确率</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F1 (加权)</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训练耗时(s)</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LinearSVC</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64.79%</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0.6617</w:t>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0.0</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SVC-Poly (d=2)</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61.61%</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0.6327</w:t>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4.1</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SVC-RBF (基线)</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66.43%</w:t>
            </w:r>
          </w:p>
        </w:tc>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0.6748</w:t>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4.8</w:t>
            </w:r>
          </w:p>
        </w:tc>
      </w:tr>
    </w:tbl>
    <w:p>
      <w:pPr>
        <w:spacing w:after="60" w:before="60" w:line="360"/>
        <w:ind w:firstLine="480"/>
        <w:jc w:val="both"/>
      </w:pPr>
      <w:r>
        <w:rPr>
          <w:rFonts w:ascii="SimSun" w:cs="SimSun" w:eastAsia="SimSun" w:hAnsi="SimSun"/>
          <w:sz w:val="24"/>
          <w:szCs w:val="24"/>
        </w:rPr>
        <w:t>RBF核在本数据集上表现最好，准确率66.43%，F1加权0.6748。LinearSVC速度最快但准确率偏低（64.79%），多项式核（d=2）最差（61.61%）。后续超参数优化均基于RBF核。</w:t>
      </w:r>
    </w:p>
    <w:p>
      <w:pPr>
        <w:pStyle w:val="Heading2"/>
        <w:spacing w:after="160" w:before="280"/>
      </w:pPr>
      <w:r>
        <w:rPr>
          <w:rFonts w:ascii="KaiTi" w:cs="KaiTi" w:eastAsia="KaiTi" w:hAnsi="KaiTi"/>
          <w:b/>
          <w:bCs/>
          <w:sz w:val="28"/>
          <w:szCs w:val="28"/>
        </w:rPr>
        <w:t xml:space="preserve">5.2 超参数优化结果</w:t>
      </w:r>
    </w:p>
    <w:p>
      <w:pPr>
        <w:spacing w:after="60" w:before="60" w:line="360"/>
        <w:ind w:firstLine="480"/>
        <w:jc w:val="both"/>
      </w:pPr>
      <w:r>
        <w:rPr>
          <w:rFonts w:ascii="SimSun" w:cs="SimSun" w:eastAsia="SimSun" w:hAnsi="SimSun"/>
          <w:sz w:val="24"/>
          <w:szCs w:val="24"/>
        </w:rPr>
        <w:t>GridSearchCV共200次拟合（40组参数×5折），耗时约10.4分钟。最优参数：C=0.05，gamma=0.1，kernel=rbf，交叉验证f1_macro=0.5496。C的最优值（0.05）落在搜索范围（0.001–100）内部而非边界，说明网格已覆盖最优区域，无需扩展搜索。</w:t>
      </w:r>
    </w:p>
    <w:p>
      <w:pPr>
        <w:spacing w:after="60" w:before="60" w:line="360"/>
        <w:ind w:firstLine="480"/>
        <w:jc w:val="both"/>
      </w:pPr>
      <w:r>
        <w:rPr>
          <w:rFonts w:ascii="SimSun" w:cs="SimSun" w:eastAsia="SimSun" w:hAnsi="SimSun"/>
          <w:sz w:val="24"/>
          <w:szCs w:val="24"/>
        </w:rPr>
        <w:t>C=0.05是较小值，意味着模型偏好更宽的间隔和更强的正则化，有利于防过拟合。gamma=0.1略大于默认值（'scale'≈0.0588），RBF核的径向作用范围适中，单个支持向量的影响不会过大。</w:t>
      </w:r>
    </w:p>
    <w:p>
      <w:pPr>
        <w:pStyle w:val="Heading2"/>
        <w:spacing w:after="160" w:before="280"/>
      </w:pPr>
      <w:r>
        <w:rPr>
          <w:rFonts w:ascii="KaiTi" w:cs="KaiTi" w:eastAsia="KaiTi" w:hAnsi="KaiTi"/>
          <w:b/>
          <w:bCs/>
          <w:sz w:val="28"/>
          <w:szCs w:val="28"/>
        </w:rPr>
        <w:t xml:space="preserve">5.3 最终模型性能</w:t>
      </w:r>
    </w:p>
    <w:p>
      <w:pPr>
        <w:spacing w:after="60" w:before="60" w:line="360"/>
        <w:ind w:firstLine="480"/>
        <w:jc w:val="both"/>
      </w:pPr>
      <w:r>
        <w:rPr>
          <w:rFonts w:ascii="SimSun" w:cs="SimSun" w:eastAsia="SimSun" w:hAnsi="SimSun"/>
          <w:sz w:val="24"/>
          <w:szCs w:val="24"/>
        </w:rPr>
        <w:t xml:space="preserve">使用最优超参数训练的最终模型在测试集（3,738条样本）上的性能指标如表5-2所示。</w:t>
      </w:r>
    </w:p>
    <w:p>
      <w:pPr>
        <w:spacing w:after="120" w:before="40"/>
        <w:jc w:val="center"/>
      </w:pPr>
      <w:r>
        <w:rPr>
          <w:rFonts w:ascii="KaiTi" w:cs="KaiTi" w:eastAsia="KaiTi" w:hAnsi="KaiTi"/>
          <w:i/>
          <w:iCs/>
          <w:sz w:val="22"/>
          <w:szCs w:val="22"/>
        </w:rPr>
        <w:t xml:space="preserve">表5-2 最终模型测试集性能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指标</w:t>
            </w:r>
          </w:p>
        </w:tc>
        <w:tc>
          <w:tcPr>
            <w:tcW w:type="dxa" w:w="4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SimHei" w:cs="SimHei" w:eastAsia="SimHei" w:hAnsi="SimHei"/>
                <w:b/>
                <w:bCs/>
                <w:sz w:val="22"/>
                <w:szCs w:val="22"/>
              </w:rPr>
              <w:t xml:space="preserve">值</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准确率 (Accuracy)</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73.27%</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F1 (加权平均)</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0.6969</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ROC-AUC</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0.6928</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会员 精确率</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75.41%</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会员 召回率</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92.28%</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会员 F1</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0.8300</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散客 精确率</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59.60%</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散客 召回率</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27.46%</w:t>
            </w:r>
          </w:p>
        </w:tc>
      </w:tr>
      <w:tr>
        <w:tc>
          <w:tcPr>
            <w:tcW w:type="dxa" w:w="5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散客 F1</w:t>
            </w:r>
          </w:p>
        </w:tc>
        <w:tc>
          <w:tcPr>
            <w:tcW w:type="dxa" w:w="4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SimSun" w:cs="SimSun" w:eastAsia="SimSun" w:hAnsi="SimSun"/>
                <w:sz w:val="22"/>
                <w:szCs w:val="22"/>
              </w:rPr>
              <w:t xml:space="preserve">0.3760</w:t>
            </w:r>
          </w:p>
        </w:tc>
      </w:tr>
    </w:tbl>
    <w:p>
      <w:pPr>
        <w:spacing w:after="60" w:before="60" w:line="360"/>
        <w:ind w:firstLine="480"/>
        <w:jc w:val="both"/>
      </w:pPr>
      <w:r>
        <w:rPr>
          <w:rFonts w:ascii="SimSun" w:cs="SimSun" w:eastAsia="SimSun" w:hAnsi="SimSun"/>
          <w:sz w:val="24"/>
          <w:szCs w:val="24"/>
        </w:rPr>
        <w:t>模型对会员的识别明显好于散客：会员召回率92.28%，散客仅27.46%。仅靠骑行行为特征（时间、地点、距离、速度）难以精确区分两类用户——会员行为以通勤为主、相对集中，而散客的行为高度分散（通勤、观光、购物等都可能），两类用户的行为分布存在大量重叠。</w:t>
      </w:r>
    </w:p>
    <w:p>
      <w:pPr>
        <w:pStyle w:val="Heading2"/>
        <w:spacing w:after="160" w:before="280"/>
      </w:pPr>
      <w:r>
        <w:rPr>
          <w:rFonts w:ascii="KaiTi" w:cs="KaiTi" w:eastAsia="KaiTi" w:hAnsi="KaiTi"/>
          <w:b/>
          <w:bCs/>
          <w:sz w:val="28"/>
          <w:szCs w:val="28"/>
        </w:rPr>
        <w:t xml:space="preserve">5.4 模型评估图表分析</w:t>
      </w:r>
    </w:p>
    <w:p>
      <w:pPr>
        <w:spacing w:after="60" w:before="60" w:line="360"/>
        <w:ind w:firstLine="480"/>
        <w:jc w:val="both"/>
      </w:pPr>
      <w:r>
        <w:rPr>
          <w:rFonts w:ascii="SimSun" w:cs="SimSun" w:eastAsia="SimSun" w:hAnsi="SimSun"/>
          <w:sz w:val="24"/>
          <w:szCs w:val="24"/>
        </w:rPr>
        <w:t>实验生成了5张评估图：（1）混淆矩阵（原始+归一化），展示每类的分类正误情况；（2）ROC曲线，AUC=0.69，高于随机基线0.5，但提升空间仍较大；（3）PR曲线，在类别不均衡时比ROC更敏感，更能反映少数类的分类效果；（4）分类报告热力图，汇总精确率、召回率、F1；（5）学习曲线，观察训练集和验证集得分随样本量的变化，判断是否存在过拟合或欠拟合。</w:t>
      </w:r>
    </w:p>
    <w:p>
      <w:r>
        <w:br w:type="page"/>
      </w:r>
    </w:p>
    <w:p>
      <w:pPr>
        <w:pStyle w:val="Heading1"/>
        <w:spacing w:after="200" w:before="360"/>
      </w:pPr>
      <w:r>
        <w:rPr>
          <w:rFonts w:ascii="SimHei" w:cs="SimHei" w:eastAsia="SimHei" w:hAnsi="SimHei"/>
          <w:b/>
          <w:bCs/>
          <w:sz w:val="32"/>
          <w:szCs w:val="32"/>
        </w:rPr>
        <w:t xml:space="preserve">六、实验结果分析</w:t>
      </w:r>
    </w:p>
    <w:p>
      <w:pPr>
        <w:pStyle w:val="Heading2"/>
        <w:spacing w:after="160" w:before="280"/>
      </w:pPr>
      <w:r>
        <w:rPr>
          <w:rFonts w:ascii="KaiTi" w:cs="KaiTi" w:eastAsia="KaiTi" w:hAnsi="KaiTi"/>
          <w:b/>
          <w:bCs/>
          <w:sz w:val="28"/>
          <w:szCs w:val="28"/>
        </w:rPr>
        <w:t xml:space="preserve">6.1 特征重要性分析</w:t>
      </w:r>
    </w:p>
    <w:p>
      <w:pPr>
        <w:spacing w:after="60" w:before="60" w:line="360"/>
        <w:ind w:firstLine="480"/>
        <w:jc w:val="both"/>
      </w:pPr>
      <w:r>
        <w:rPr>
          <w:rFonts w:ascii="SimSun" w:cs="SimSun" w:eastAsia="SimSun" w:hAnsi="SimSun"/>
          <w:sz w:val="24"/>
          <w:szCs w:val="24"/>
        </w:rPr>
        <w:t>SVM本身不输出特征重要性，本实验用两种方法做事后解释：</w:t>
      </w:r>
    </w:p>
    <w:p>
      <w:pPr>
        <w:spacing w:after="60" w:before="60" w:line="360"/>
        <w:ind w:firstLine="480"/>
        <w:jc w:val="both"/>
      </w:pPr>
      <w:r>
        <w:rPr>
          <w:rFonts w:ascii="SimSun" w:cs="SimSun" w:eastAsia="SimSun" w:hAnsi="SimSun"/>
          <w:sz w:val="24"/>
          <w:szCs w:val="24"/>
        </w:rPr>
        <w:t xml:space="preserve">（1）排列重要性（Permutation Importance）：通过随机打乱单个特征的值并观测模型准确率的下降程度来衡量特征重要性。重复20次以获得稳定的重要性估计和标准差。前三重要的特征为：duration_minutes_log（准确率下降0.0216±0.0039）、avg_speed_kmh（0.0200±0.0030）、has_end_station（0.0095±0.0027）。</w:t>
      </w:r>
    </w:p>
    <w:p>
      <w:pPr>
        <w:spacing w:after="60" w:before="60" w:line="360"/>
        <w:ind w:firstLine="480"/>
        <w:jc w:val="both"/>
      </w:pPr>
      <w:r>
        <w:rPr>
          <w:rFonts w:ascii="SimSun" w:cs="SimSun" w:eastAsia="SimSun" w:hAnsi="SimSun"/>
          <w:sz w:val="24"/>
          <w:szCs w:val="24"/>
        </w:rPr>
        <w:t xml:space="preserve">（2）逻辑回归系数（Logistic Regression Coefficients）：训练一个L2正则化的逻辑回归模型作为辅助解释工具，提取标准化系数以判断特征的影响方向。系数绝对值前三的特征为：duration_minutes_log（-0.736，负号表示长时长更偏向散客）、haversine_distance_km（+0.462，正号表示远距离更偏向会员）、has_start_station（-0.267）。</w:t>
      </w:r>
    </w:p>
    <w:p>
      <w:pPr>
        <w:spacing w:after="60" w:before="60" w:line="360"/>
        <w:ind w:firstLine="480"/>
        <w:jc w:val="both"/>
      </w:pPr>
      <w:r>
        <w:rPr>
          <w:rFonts w:ascii="SimSun" w:cs="SimSun" w:eastAsia="SimSun" w:hAnsi="SimSun"/>
          <w:sz w:val="24"/>
          <w:szCs w:val="24"/>
        </w:rPr>
        <w:t>两种方法都指向duration_minutes_log和avg_speed_kmh是最关键特征。这背后是两类用户骑行目的的差异：会员以通勤为主，短时高效；散客以休闲观光为主，时长更长、速度更慢。</w:t>
      </w:r>
    </w:p>
    <w:p>
      <w:pPr>
        <w:spacing w:after="60" w:before="60" w:line="360"/>
        <w:ind w:firstLine="480"/>
        <w:jc w:val="both"/>
      </w:pPr>
      <w:r>
        <w:rPr>
          <w:rFonts w:ascii="SimSun" w:cs="SimSun" w:eastAsia="SimSun" w:hAnsi="SimSun"/>
          <w:sz w:val="24"/>
          <w:szCs w:val="24"/>
        </w:rPr>
        <w:t>互信息、卡方检验和随机森林重要性三种方法的集成排名中，前三位同样是duration_minutes_log、avg_speed_kmh和haversine_distance_km，与上述结论一致。</w:t>
      </w:r>
    </w:p>
    <w:p>
      <w:pPr>
        <w:pStyle w:val="Heading2"/>
        <w:spacing w:after="160" w:before="280"/>
      </w:pPr>
      <w:r>
        <w:rPr>
          <w:rFonts w:ascii="KaiTi" w:cs="KaiTi" w:eastAsia="KaiTi" w:hAnsi="KaiTi"/>
          <w:b/>
          <w:bCs/>
          <w:sz w:val="28"/>
          <w:szCs w:val="28"/>
        </w:rPr>
        <w:t xml:space="preserve">6.2 有趣发现</w:t>
      </w:r>
    </w:p>
    <w:p>
      <w:pPr>
        <w:spacing w:after="60" w:before="60" w:line="360"/>
        <w:ind w:firstLine="480"/>
        <w:jc w:val="both"/>
      </w:pPr>
      <w:r>
        <w:rPr>
          <w:rFonts w:ascii="SimSun" w:cs="SimSun" w:eastAsia="SimSun" w:hAnsi="SimSun"/>
          <w:sz w:val="24"/>
          <w:szCs w:val="24"/>
        </w:rPr>
        <w:t>通过统计检验，本实验得到六项显著发现：</w:t>
      </w:r>
    </w:p>
    <w:p>
      <w:pPr>
        <w:spacing w:after="60" w:before="60" w:line="360"/>
        <w:ind w:firstLine="480"/>
        <w:jc w:val="both"/>
      </w:pPr>
      <w:r>
        <w:rPr>
          <w:rFonts w:ascii="SimSun" w:cs="SimSun" w:eastAsia="SimSun" w:hAnsi="SimSun"/>
          <w:sz w:val="24"/>
          <w:szCs w:val="24"/>
        </w:rPr>
        <w:t xml:space="preserve">发现一：会员通勤模式显著。基于卡方独立性检验，会员在高峰时段（工作日7–9时和16–19时）的骑行比例为40.6%，显著高于散客的30.9%（χ²=155.3，p=1.19×10⁻³⁵）。这表明会员用户以通勤为主要使用场景。</w:t>
      </w:r>
    </w:p>
    <w:p>
      <w:pPr>
        <w:spacing w:after="60" w:before="60" w:line="360"/>
        <w:ind w:firstLine="480"/>
        <w:jc w:val="both"/>
      </w:pPr>
      <w:r>
        <w:rPr>
          <w:rFonts w:ascii="SimSun" w:cs="SimSun" w:eastAsia="SimSun" w:hAnsi="SimSun"/>
          <w:sz w:val="24"/>
          <w:szCs w:val="24"/>
        </w:rPr>
        <w:t xml:space="preserve">发现二：散客骑行时长显著更长。Mann-Whitney U检验结果显示，散客骑行时长中位数（11.8分钟）显著高于会员（8.8分钟）（U=44,273,346，p=1.79×10⁻¹²⁸）。散客倾向于更长时间的休闲骑行，而会员以短时高效的交通接驳为主。</w:t>
      </w:r>
    </w:p>
    <w:p>
      <w:pPr>
        <w:spacing w:after="60" w:before="60" w:line="360"/>
        <w:ind w:firstLine="480"/>
        <w:jc w:val="both"/>
      </w:pPr>
      <w:r>
        <w:rPr>
          <w:rFonts w:ascii="SimSun" w:cs="SimSun" w:eastAsia="SimSun" w:hAnsi="SimSun"/>
          <w:sz w:val="24"/>
          <w:szCs w:val="24"/>
        </w:rPr>
        <w:t xml:space="preserve">发现三：周末散客占比显著更高。周末散客骑行占比为36.8%，远高于工作日的26.4%，差异具有统计学显著性（χ²=197.9，p=5.95×10⁻⁴⁵）。周末是散客出行的集中时段，这与休闲观光的出行目的相符。</w:t>
      </w:r>
    </w:p>
    <w:p>
      <w:pPr>
        <w:spacing w:after="60" w:before="60" w:line="360"/>
        <w:ind w:firstLine="480"/>
        <w:jc w:val="both"/>
      </w:pPr>
      <w:r>
        <w:rPr>
          <w:rFonts w:ascii="SimSun" w:cs="SimSun" w:eastAsia="SimSun" w:hAnsi="SimSun"/>
          <w:sz w:val="24"/>
          <w:szCs w:val="24"/>
        </w:rPr>
        <w:t xml:space="preserve">发现四：无桩骑行中散客比例更高。无桩骑行（无站点记录）中散客占比为31.8%，显著高于有桩骑行的20.1%（χ²=201.4，p=1.06×10⁻⁴⁵）。散客更可能在不固定站点借还车辆，反映出其使用的随意性。</w:t>
      </w:r>
    </w:p>
    <w:p>
      <w:pPr>
        <w:spacing w:after="60" w:before="60" w:line="360"/>
        <w:ind w:firstLine="480"/>
        <w:jc w:val="both"/>
      </w:pPr>
      <w:r>
        <w:rPr>
          <w:rFonts w:ascii="SimSun" w:cs="SimSun" w:eastAsia="SimSun" w:hAnsi="SimSun"/>
          <w:sz w:val="24"/>
          <w:szCs w:val="24"/>
        </w:rPr>
        <w:t xml:space="preserve">发现五：散客占比呈现季节性波动。散客占比夏季最高（31.5%）、冬季最低（21.5%），峰谷比为1.46。散客出行受天气和旅游旺季影响明显，夏季旅游高峰期散客量大幅增加。</w:t>
      </w:r>
    </w:p>
    <w:p>
      <w:pPr>
        <w:spacing w:after="60" w:before="60" w:line="360"/>
        <w:ind w:firstLine="480"/>
        <w:jc w:val="both"/>
      </w:pPr>
      <w:r>
        <w:rPr>
          <w:rFonts w:ascii="SimSun" w:cs="SimSun" w:eastAsia="SimSun" w:hAnsi="SimSun"/>
          <w:sz w:val="24"/>
          <w:szCs w:val="24"/>
        </w:rPr>
        <w:t xml:space="preserve">发现六：单车类型偏好的细微差异。电动单车使用比例在会员中为64.7%，在散客中为59.3%，虽然差异不大但具有统计学显著性（χ²=49.1，p=2.44×10⁻¹²）。</w:t>
      </w:r>
    </w:p>
    <w:p>
      <w:r>
        <w:br w:type="page"/>
      </w:r>
    </w:p>
    <w:p>
      <w:pPr>
        <w:pStyle w:val="Heading1"/>
        <w:spacing w:after="200" w:before="360"/>
      </w:pPr>
      <w:r>
        <w:rPr>
          <w:rFonts w:ascii="SimHei" w:cs="SimHei" w:eastAsia="SimHei" w:hAnsi="SimHei"/>
          <w:b/>
          <w:bCs/>
          <w:sz w:val="32"/>
          <w:szCs w:val="32"/>
        </w:rPr>
        <w:t xml:space="preserve">七、讨论与结论</w:t>
      </w:r>
    </w:p>
    <w:p>
      <w:pPr>
        <w:spacing w:after="60" w:before="60" w:line="360"/>
        <w:ind w:firstLine="480"/>
        <w:jc w:val="both"/>
      </w:pPr>
      <w:r>
        <w:rPr>
          <w:rFonts w:ascii="SimSun" w:cs="SimSun" w:eastAsia="SimSun" w:hAnsi="SimSun"/>
          <w:sz w:val="24"/>
          <w:szCs w:val="24"/>
        </w:rPr>
        <w:t>本实验使用Capital Bikeshare 2025年全年数据，基于SVM构建了会员与散客的二分类模型，覆盖数据抽样、清洗、特征工程、特征选择、模型训练、超参数优化和综合评估全流程。</w:t>
      </w:r>
    </w:p>
    <w:p>
      <w:pPr>
        <w:spacing w:after="60" w:before="60" w:line="360"/>
        <w:ind w:firstLine="480"/>
        <w:jc w:val="both"/>
      </w:pPr>
      <w:r>
        <w:rPr>
          <w:rFonts w:ascii="SimSun" w:cs="SimSun" w:eastAsia="SimSun" w:hAnsi="SimSun"/>
          <w:sz w:val="24"/>
          <w:szCs w:val="24"/>
        </w:rPr>
        <w:t>主要结果：（1）从660万条原始记录中按月比例分层抽样得到2万条样本，清洗后保留18,686条；（2）构建了17维特征，涵盖时间循环编码、行程特征、站点频率编码和复合特征四类；（3）GridSearchCV（5折交叉验证，f1_macro评分）得到最优SVM参数C=0.05、gamma=0.1（RBF核）；（4）测试集准确率73.27%，显著高于70%的多数类基线，ROC-AUC=0.69；（5）排列重要性和逻辑回归系数一致显示骑行时长和平均速度是最关键特征；（6）统计检验得到六项显著的用户行为差异。</w:t>
      </w:r>
    </w:p>
    <w:p>
      <w:pPr>
        <w:spacing w:after="60" w:before="60" w:line="360"/>
        <w:ind w:firstLine="480"/>
        <w:jc w:val="both"/>
      </w:pPr>
      <w:r>
        <w:rPr>
          <w:rFonts w:ascii="SimSun" w:cs="SimSun" w:eastAsia="SimSun" w:hAnsi="SimSun"/>
          <w:sz w:val="24"/>
          <w:szCs w:val="24"/>
        </w:rPr>
        <w:t>主要局限：散客召回率仅27.46%。两类用户的骑行模式本身就有重叠——散客中也有通勤者，会员也会休闲骑行。此外，数据集缺少用户画像（年龄、收入、是否有私家车、骑行目的），这类信息很可能是区分两类用户的关键变量。</w:t>
      </w:r>
    </w:p>
    <w:p>
      <w:pPr>
        <w:spacing w:after="60" w:before="60" w:line="360"/>
        <w:ind w:firstLine="480"/>
        <w:jc w:val="both"/>
      </w:pPr>
      <w:r>
        <w:rPr>
          <w:rFonts w:ascii="SimSun" w:cs="SimSun" w:eastAsia="SimSun" w:hAnsi="SimSun"/>
          <w:sz w:val="24"/>
          <w:szCs w:val="24"/>
        </w:rPr>
        <w:t>后续可尝试的方向：（1）构造交互特征（周末×时段、季节×站点热度），捕捉更细粒度的行为模式；（2）调整类别权重或使用SMOTE缓解散客召回率低的问题；（3）引入天气、节假日等外部数据；（4）用XGBoost等非线性集成模型做对比基准。</w:t>
      </w:r>
    </w:p>
    <w:p>
      <w:pPr>
        <w:spacing w:after="60" w:before="60" w:line="360"/>
        <w:ind w:firstLine="480"/>
        <w:jc w:val="both"/>
      </w:pPr>
      <w:r>
        <w:rPr>
          <w:rFonts w:ascii="SimSun" w:cs="SimSun" w:eastAsia="SimSun" w:hAnsi="SimSun"/>
          <w:sz w:val="24"/>
          <w:szCs w:val="24"/>
        </w:rPr>
        <w:t>总体来看，本实验用SVM对共享单车用户类型做了完整的分类建模。散客识别精度仍有提升空间，但实验覆盖了从抽样到评估的完整流程，特征重要性排序和六项行为差异发现可以作为共享单车运营分析的参考起点。</w:t>
      </w:r>
    </w:p>
    <w:p>
      <w:r>
        <w:br w:type="page"/>
      </w:r>
    </w:p>
    <w:p>
      <w:pPr>
        <w:pStyle w:val="Heading1"/>
        <w:spacing w:after="200" w:before="360"/>
      </w:pPr>
      <w:r>
        <w:rPr>
          <w:rFonts w:ascii="SimHei" w:cs="SimHei" w:eastAsia="SimHei" w:hAnsi="SimHei"/>
          <w:b/>
          <w:bCs/>
          <w:sz w:val="32"/>
          <w:szCs w:val="32"/>
        </w:rPr>
        <w:t xml:space="preserve">参考文献</w:t>
      </w:r>
    </w:p>
    <w:p>
      <w:pPr>
        <w:spacing w:after="40" w:before="40" w:line="340"/>
        <w:ind w:left="480"/>
      </w:pPr>
      <w:r>
        <w:rPr>
          <w:rFonts w:ascii="SimSun" w:cs="SimSun" w:eastAsia="SimSun" w:hAnsi="SimSun"/>
          <w:sz w:val="24"/>
          <w:szCs w:val="24"/>
        </w:rPr>
        <w:t xml:space="preserve">(1) </w:t>
      </w:r>
      <w:r>
        <w:rPr>
          <w:rFonts w:ascii="SimSun" w:cs="SimSun" w:eastAsia="SimSun" w:hAnsi="SimSun"/>
          <w:sz w:val="24"/>
          <w:szCs w:val="24"/>
        </w:rPr>
        <w:t xml:space="preserve">Cortes C, Vapnik V. Support-vector networks[J]. Machine Learning, 1995, 20(3): 273-297.</w:t>
      </w:r>
    </w:p>
    <w:p>
      <w:pPr>
        <w:spacing w:after="40" w:before="40" w:line="340"/>
        <w:ind w:left="480"/>
      </w:pPr>
      <w:r>
        <w:rPr>
          <w:rFonts w:ascii="SimSun" w:cs="SimSun" w:eastAsia="SimSun" w:hAnsi="SimSun"/>
          <w:sz w:val="24"/>
          <w:szCs w:val="24"/>
        </w:rPr>
        <w:t xml:space="preserve">(2) </w:t>
      </w:r>
      <w:r>
        <w:rPr>
          <w:rFonts w:ascii="SimSun" w:cs="SimSun" w:eastAsia="SimSun" w:hAnsi="SimSun"/>
          <w:sz w:val="24"/>
          <w:szCs w:val="24"/>
        </w:rPr>
        <w:t xml:space="preserve">Boser B E, Guyon I M, Vapnik V N. A training algorithm for optimal margin classifiers[C]. Proceedings of the Fifth Annual Workshop on Computational Learning Theory, 1992: 144-152.</w:t>
      </w:r>
    </w:p>
    <w:p>
      <w:pPr>
        <w:spacing w:after="40" w:before="40" w:line="340"/>
        <w:ind w:left="480"/>
      </w:pPr>
      <w:r>
        <w:rPr>
          <w:rFonts w:ascii="SimSun" w:cs="SimSun" w:eastAsia="SimSun" w:hAnsi="SimSun"/>
          <w:sz w:val="24"/>
          <w:szCs w:val="24"/>
        </w:rPr>
        <w:t xml:space="preserve">(3) </w:t>
      </w:r>
      <w:r>
        <w:rPr>
          <w:rFonts w:ascii="SimSun" w:cs="SimSun" w:eastAsia="SimSun" w:hAnsi="SimSun"/>
          <w:sz w:val="24"/>
          <w:szCs w:val="24"/>
        </w:rPr>
        <w:t xml:space="preserve">Hastie T, Tibshirani R, Friedman J. The Elements of Statistical Learning: Data Mining, Inference, and Prediction[M]. 2nd ed. Springer, 2009.</w:t>
      </w:r>
    </w:p>
    <w:p>
      <w:pPr>
        <w:spacing w:after="40" w:before="40" w:line="340"/>
        <w:ind w:left="480"/>
      </w:pPr>
      <w:r>
        <w:rPr>
          <w:rFonts w:ascii="SimSun" w:cs="SimSun" w:eastAsia="SimSun" w:hAnsi="SimSun"/>
          <w:sz w:val="24"/>
          <w:szCs w:val="24"/>
        </w:rPr>
        <w:t xml:space="preserve">(4) </w:t>
      </w:r>
      <w:r>
        <w:rPr>
          <w:rFonts w:ascii="SimSun" w:cs="SimSun" w:eastAsia="SimSun" w:hAnsi="SimSun"/>
          <w:sz w:val="24"/>
          <w:szCs w:val="24"/>
        </w:rPr>
        <w:t xml:space="preserve">Pedregosa F, et al. Scikit-learn: Machine learning in Python[J]. Journal of Machine Learning Research, 2011, 12: 2825-2830.</w:t>
      </w:r>
    </w:p>
    <w:p>
      <w:pPr>
        <w:spacing w:after="40" w:before="40" w:line="340"/>
        <w:ind w:left="480"/>
      </w:pPr>
      <w:r>
        <w:rPr>
          <w:rFonts w:ascii="SimSun" w:cs="SimSun" w:eastAsia="SimSun" w:hAnsi="SimSun"/>
          <w:sz w:val="24"/>
          <w:szCs w:val="24"/>
        </w:rPr>
        <w:t xml:space="preserve">(5) </w:t>
      </w:r>
      <w:r>
        <w:rPr>
          <w:rFonts w:ascii="SimSun" w:cs="SimSun" w:eastAsia="SimSun" w:hAnsi="SimSun"/>
          <w:sz w:val="24"/>
          <w:szCs w:val="24"/>
        </w:rPr>
        <w:t xml:space="preserve">Capital Bikeshare. System Data [EB/OL]. https://capitalbikeshare.com/system-data, 2025.</w:t>
      </w:r>
    </w:p>
    <w:p>
      <w:pPr>
        <w:spacing w:after="40" w:before="40" w:line="340"/>
        <w:ind w:left="480"/>
      </w:pPr>
      <w:r>
        <w:rPr>
          <w:rFonts w:ascii="SimSun" w:cs="SimSun" w:eastAsia="SimSun" w:hAnsi="SimSun"/>
          <w:sz w:val="24"/>
          <w:szCs w:val="24"/>
        </w:rPr>
        <w:t xml:space="preserve">(6) </w:t>
      </w:r>
      <w:r>
        <w:rPr>
          <w:rFonts w:ascii="SimSun" w:cs="SimSun" w:eastAsia="SimSun" w:hAnsi="SimSun"/>
          <w:sz w:val="24"/>
          <w:szCs w:val="24"/>
        </w:rPr>
        <w:t xml:space="preserve">Breiman L. Random forests[J]. Machine Learning, 2001, 45(1): 5-32.</w:t>
      </w:r>
    </w:p>
    <w:p>
      <w:pPr>
        <w:spacing w:after="40" w:before="40" w:line="340"/>
        <w:ind w:left="480"/>
      </w:pPr>
      <w:r>
        <w:rPr>
          <w:rFonts w:ascii="SimSun" w:cs="SimSun" w:eastAsia="SimSun" w:hAnsi="SimSun"/>
          <w:sz w:val="24"/>
          <w:szCs w:val="24"/>
        </w:rPr>
        <w:t xml:space="preserve">(7) </w:t>
      </w:r>
      <w:r>
        <w:rPr>
          <w:rFonts w:ascii="SimSun" w:cs="SimSun" w:eastAsia="SimSun" w:hAnsi="SimSun"/>
          <w:sz w:val="24"/>
          <w:szCs w:val="24"/>
        </w:rPr>
        <w:t xml:space="preserve">Altmann A, et al. Permutation importance: a corrected feature importance measure[J]. Bioinformatics, 2010, 26(10): 1340-1347.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KaiTi" w:cs="KaiTi" w:eastAsia="KaiTi" w:hAnsi="KaiTi"/>
        <w:i/>
        <w:iCs/>
        <w:sz w:val="18"/>
        <w:szCs w:val="18"/>
      </w:rPr>
      <w:t xml:space="preserve">机器学习实验课实验报告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32"/>
      <w:szCs w:val="32"/>
    </w:rPr>
  </w:style>
  <w:style w:type="paragraph" w:styleId="Heading2">
    <w:name w:val="Heading 2"/>
    <w:basedOn w:val="Normal"/>
    <w:next w:val="Normal"/>
    <w:qFormat/>
    <w:pPr>
      <w:spacing w:after="160" w:before="280"/>
      <w:outlineLvl w:val="1"/>
    </w:pPr>
    <w:rPr>
      <w:rFonts w:ascii="KaiTi" w:cs="KaiTi" w:eastAsia="KaiTi" w:hAnsi="KaiTi"/>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2026-06-17T16:12:16.539Z</dcterms:created>
  <dcterms:modified xsi:type="dcterms:W3CDTF">2026-06-17T16:12:16.539Z</dcterms:modified>
</cp:coreProperties>
</file>

<file path=docProps/custom.xml><?xml version="1.0" encoding="utf-8"?>
<Properties xmlns="http://schemas.openxmlformats.org/officeDocument/2006/custom-properties" xmlns:vt="http://schemas.openxmlformats.org/officeDocument/2006/docPropsVTypes"/>
</file>