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857FB7" w14:textId="77777777" w:rsidR="00CD2EC2" w:rsidRPr="00293F35" w:rsidRDefault="00CD2EC2" w:rsidP="00CD2EC2">
      <w:pPr>
        <w:rPr>
          <w:rFonts w:ascii="Arial" w:hAnsi="Arial" w:cs="Arial"/>
          <w:b/>
          <w:bCs/>
          <w:color w:val="0070C0"/>
        </w:rPr>
      </w:pPr>
      <w:bookmarkStart w:id="0" w:name="_GoBack"/>
      <w:bookmarkEnd w:id="0"/>
      <w:r w:rsidRPr="00293F35">
        <w:rPr>
          <w:rFonts w:ascii="Arial" w:hAnsi="Arial" w:cs="Arial"/>
          <w:b/>
          <w:bCs/>
          <w:color w:val="0070C0"/>
        </w:rPr>
        <w:t>Key Terminology</w:t>
      </w:r>
    </w:p>
    <w:p w14:paraId="31814F3F" w14:textId="77777777" w:rsidR="00CD2EC2" w:rsidRPr="00293F35" w:rsidRDefault="00CD2EC2" w:rsidP="00CD2EC2">
      <w:pPr>
        <w:rPr>
          <w:rFonts w:ascii="Arial" w:hAnsi="Arial" w:cs="Arial"/>
          <w:b/>
          <w:bCs/>
          <w:color w:val="0070C0"/>
        </w:rPr>
      </w:pPr>
    </w:p>
    <w:p w14:paraId="48C9ED77" w14:textId="77777777" w:rsidR="00293F35" w:rsidRDefault="00293F35" w:rsidP="00CD2EC2">
      <w:pPr>
        <w:rPr>
          <w:rFonts w:ascii="Arial" w:hAnsi="Arial" w:cs="Arial"/>
          <w:b/>
          <w:bCs/>
        </w:rPr>
      </w:pPr>
    </w:p>
    <w:p w14:paraId="05A7D64F" w14:textId="77777777" w:rsidR="00CD2EC2" w:rsidRPr="00293F35" w:rsidRDefault="00CD2EC2" w:rsidP="00CD2EC2">
      <w:pPr>
        <w:rPr>
          <w:rFonts w:ascii="Arial" w:hAnsi="Arial" w:cs="Arial"/>
          <w:b/>
          <w:bCs/>
        </w:rPr>
      </w:pPr>
      <w:r w:rsidRPr="00293F35">
        <w:rPr>
          <w:rFonts w:ascii="Arial" w:hAnsi="Arial" w:cs="Arial"/>
          <w:b/>
          <w:bCs/>
        </w:rPr>
        <w:t>IPC</w:t>
      </w:r>
    </w:p>
    <w:p w14:paraId="12D553A4" w14:textId="77777777" w:rsidR="00CD2EC2" w:rsidRPr="00293F35" w:rsidRDefault="00CD2EC2" w:rsidP="00CD2EC2">
      <w:pPr>
        <w:spacing w:after="150"/>
        <w:outlineLvl w:val="2"/>
        <w:rPr>
          <w:rFonts w:ascii="Arial" w:eastAsia="Times New Roman" w:hAnsi="Arial" w:cs="Arial"/>
          <w:b/>
          <w:bCs/>
          <w:color w:val="2B2E34"/>
          <w:lang w:eastAsia="en-GB"/>
        </w:rPr>
      </w:pPr>
    </w:p>
    <w:p w14:paraId="1CF6843C" w14:textId="77777777" w:rsidR="00CD2EC2" w:rsidRPr="00293F35" w:rsidRDefault="00CD2EC2" w:rsidP="00CD2EC2">
      <w:pPr>
        <w:spacing w:after="150"/>
        <w:outlineLvl w:val="2"/>
        <w:rPr>
          <w:rFonts w:ascii="Arial" w:eastAsia="Times New Roman" w:hAnsi="Arial" w:cs="Arial"/>
          <w:b/>
          <w:bCs/>
          <w:color w:val="2B2E34"/>
          <w:lang w:eastAsia="en-GB"/>
        </w:rPr>
      </w:pPr>
      <w:r w:rsidRPr="00293F35">
        <w:rPr>
          <w:rFonts w:ascii="Arial" w:eastAsia="Times New Roman" w:hAnsi="Arial" w:cs="Arial"/>
          <w:b/>
          <w:bCs/>
          <w:color w:val="2B2E34"/>
          <w:lang w:eastAsia="en-GB"/>
        </w:rPr>
        <w:t xml:space="preserve">Entry Point </w:t>
      </w:r>
      <w:r w:rsidR="00293F35" w:rsidRPr="00293F35">
        <w:rPr>
          <w:rFonts w:ascii="Arial" w:eastAsia="Times New Roman" w:hAnsi="Arial" w:cs="Arial"/>
          <w:b/>
          <w:bCs/>
          <w:color w:val="2B2E34"/>
          <w:lang w:eastAsia="en-GB"/>
        </w:rPr>
        <w:t xml:space="preserve"> </w:t>
      </w:r>
      <w:r w:rsidRPr="00293F35">
        <w:rPr>
          <w:rFonts w:ascii="宋体" w:eastAsia="宋体" w:hAnsi="宋体" w:cs="宋体" w:hint="eastAsia"/>
          <w:b/>
        </w:rPr>
        <w:t>学习入口</w:t>
      </w:r>
    </w:p>
    <w:p w14:paraId="383BBA7A" w14:textId="77777777" w:rsidR="00CD2EC2" w:rsidRPr="00293F35" w:rsidRDefault="00CD2EC2" w:rsidP="00CD2EC2">
      <w:pPr>
        <w:spacing w:after="300"/>
        <w:rPr>
          <w:rFonts w:ascii="Arial" w:eastAsia="Times New Roman" w:hAnsi="Arial" w:cs="Arial"/>
          <w:color w:val="2B2E34"/>
          <w:lang w:eastAsia="en-GB"/>
        </w:rPr>
      </w:pPr>
      <w:r w:rsidRPr="00293F35">
        <w:rPr>
          <w:rFonts w:ascii="Arial" w:eastAsia="Times New Roman" w:hAnsi="Arial" w:cs="Arial"/>
          <w:color w:val="2B2E34"/>
          <w:lang w:eastAsia="en-GB"/>
        </w:rPr>
        <w:t>The entry point is an activity for children that begins each unit of work and provides an exciting introduction to the work that is to follow. Entry points can last from one hour to a week, depending on the age of the children and the appropriateness of the activity.</w:t>
      </w:r>
    </w:p>
    <w:p w14:paraId="666DBB80" w14:textId="77777777" w:rsidR="00CD2EC2" w:rsidRPr="00293F35" w:rsidRDefault="00CD2EC2" w:rsidP="00CD2EC2">
      <w:pPr>
        <w:spacing w:after="150"/>
        <w:outlineLvl w:val="2"/>
        <w:rPr>
          <w:rFonts w:ascii="Arial" w:eastAsia="Times New Roman" w:hAnsi="Arial" w:cs="Arial"/>
          <w:b/>
          <w:bCs/>
          <w:color w:val="2B2E34"/>
          <w:lang w:eastAsia="en-GB"/>
        </w:rPr>
      </w:pPr>
      <w:r w:rsidRPr="00293F35">
        <w:rPr>
          <w:rFonts w:ascii="Arial" w:eastAsia="Times New Roman" w:hAnsi="Arial" w:cs="Arial"/>
          <w:b/>
          <w:bCs/>
          <w:color w:val="2B2E34"/>
          <w:lang w:eastAsia="en-GB"/>
        </w:rPr>
        <w:t xml:space="preserve">Knowledge </w:t>
      </w:r>
      <w:r w:rsidR="00293F35" w:rsidRPr="00293F35">
        <w:rPr>
          <w:rFonts w:ascii="Arial" w:eastAsia="Times New Roman" w:hAnsi="Arial" w:cs="Arial"/>
          <w:b/>
          <w:bCs/>
          <w:color w:val="2B2E34"/>
          <w:lang w:eastAsia="en-GB"/>
        </w:rPr>
        <w:t xml:space="preserve">Harvest </w:t>
      </w:r>
      <w:r w:rsidR="00293F35">
        <w:rPr>
          <w:rFonts w:ascii="宋体" w:eastAsia="宋体" w:hAnsi="宋体" w:cs="宋体" w:hint="eastAsia"/>
          <w:b/>
          <w:bCs/>
          <w:color w:val="2B2E34"/>
          <w:lang w:eastAsia="en-GB"/>
        </w:rPr>
        <w:t>获取知识</w:t>
      </w:r>
    </w:p>
    <w:p w14:paraId="1ABF0DE5" w14:textId="77777777" w:rsidR="00CD2EC2" w:rsidRPr="00293F35" w:rsidRDefault="00CD2EC2" w:rsidP="00CD2EC2">
      <w:pPr>
        <w:spacing w:after="300"/>
        <w:rPr>
          <w:rFonts w:ascii="Arial" w:eastAsia="Times New Roman" w:hAnsi="Arial" w:cs="Arial"/>
          <w:color w:val="2B2E34"/>
          <w:lang w:eastAsia="en-GB"/>
        </w:rPr>
      </w:pPr>
      <w:r w:rsidRPr="00293F35">
        <w:rPr>
          <w:rFonts w:ascii="Arial" w:eastAsia="Times New Roman" w:hAnsi="Arial" w:cs="Arial"/>
          <w:color w:val="2B2E34"/>
          <w:lang w:eastAsia="en-GB"/>
        </w:rPr>
        <w:t>The knowledge harvest takes place in the early stages of each unit and provides an opportunity for children to reveal what they already know about the themes they are studying. This bank of knowledge can then be added to, developed and even challenged by the teacher, throughout the course of the unit.</w:t>
      </w:r>
    </w:p>
    <w:p w14:paraId="2E84CF5A" w14:textId="77777777" w:rsidR="00CD2EC2" w:rsidRPr="00293F35" w:rsidRDefault="00CD2EC2" w:rsidP="00CD2EC2">
      <w:pPr>
        <w:spacing w:after="150"/>
        <w:outlineLvl w:val="2"/>
        <w:rPr>
          <w:rFonts w:ascii="Arial" w:eastAsia="Times New Roman" w:hAnsi="Arial" w:cs="Arial"/>
          <w:b/>
          <w:bCs/>
          <w:color w:val="2B2E34"/>
          <w:lang w:eastAsia="en-GB"/>
        </w:rPr>
      </w:pPr>
      <w:r w:rsidRPr="00293F35">
        <w:rPr>
          <w:rFonts w:ascii="Arial" w:eastAsia="Times New Roman" w:hAnsi="Arial" w:cs="Arial"/>
          <w:b/>
          <w:bCs/>
          <w:color w:val="2B2E34"/>
          <w:lang w:eastAsia="en-GB"/>
        </w:rPr>
        <w:t xml:space="preserve">Explaining The Theme </w:t>
      </w:r>
      <w:r w:rsidRPr="00293F35">
        <w:rPr>
          <w:rFonts w:ascii="宋体" w:eastAsia="宋体" w:hAnsi="宋体" w:cs="宋体" w:hint="eastAsia"/>
          <w:b/>
        </w:rPr>
        <w:t>主题阐述</w:t>
      </w:r>
    </w:p>
    <w:p w14:paraId="38137C46" w14:textId="77777777" w:rsidR="00CD2EC2" w:rsidRPr="00293F35" w:rsidRDefault="00CD2EC2" w:rsidP="00CD2EC2">
      <w:pPr>
        <w:spacing w:after="300"/>
        <w:rPr>
          <w:rFonts w:ascii="Arial" w:eastAsia="Times New Roman" w:hAnsi="Arial" w:cs="Arial"/>
          <w:color w:val="2B2E34"/>
          <w:lang w:eastAsia="en-GB"/>
        </w:rPr>
      </w:pPr>
      <w:r w:rsidRPr="00293F35">
        <w:rPr>
          <w:rFonts w:ascii="Arial" w:eastAsia="Times New Roman" w:hAnsi="Arial" w:cs="Arial"/>
          <w:color w:val="2B2E34"/>
          <w:lang w:eastAsia="en-GB"/>
        </w:rPr>
        <w:t>This activity involves the teacher helping the children to see the 'big idea' of the unit of work before embarking on the subject learning.</w:t>
      </w:r>
    </w:p>
    <w:p w14:paraId="5E935555" w14:textId="77777777" w:rsidR="00CD2EC2" w:rsidRPr="00293F35" w:rsidRDefault="00CD2EC2" w:rsidP="00CD2EC2">
      <w:pPr>
        <w:spacing w:after="150"/>
        <w:outlineLvl w:val="2"/>
        <w:rPr>
          <w:rFonts w:ascii="Arial" w:eastAsia="Times New Roman" w:hAnsi="Arial" w:cs="Arial"/>
          <w:b/>
          <w:bCs/>
          <w:color w:val="2B2E34"/>
          <w:lang w:eastAsia="en-GB"/>
        </w:rPr>
      </w:pPr>
      <w:r w:rsidRPr="00293F35">
        <w:rPr>
          <w:rFonts w:ascii="Arial" w:eastAsia="Times New Roman" w:hAnsi="Arial" w:cs="Arial"/>
          <w:b/>
          <w:bCs/>
          <w:color w:val="2B2E34"/>
          <w:lang w:eastAsia="en-GB"/>
        </w:rPr>
        <w:t>Big Picture</w:t>
      </w:r>
      <w:r w:rsidRPr="00293F35">
        <w:rPr>
          <w:rFonts w:ascii="宋体" w:eastAsia="宋体" w:hAnsi="宋体" w:cs="宋体" w:hint="eastAsia"/>
          <w:b/>
        </w:rPr>
        <w:t>知识图谱</w:t>
      </w:r>
    </w:p>
    <w:p w14:paraId="553D77CB" w14:textId="77777777" w:rsidR="00CD2EC2" w:rsidRPr="00293F35" w:rsidRDefault="00CD2EC2" w:rsidP="00CD2EC2">
      <w:pPr>
        <w:spacing w:after="300"/>
        <w:rPr>
          <w:rFonts w:ascii="Arial" w:eastAsia="Times New Roman" w:hAnsi="Arial" w:cs="Arial"/>
          <w:color w:val="2B2E34"/>
          <w:lang w:eastAsia="en-GB"/>
        </w:rPr>
      </w:pPr>
      <w:r w:rsidRPr="00293F35">
        <w:rPr>
          <w:rFonts w:ascii="Arial" w:eastAsia="Times New Roman" w:hAnsi="Arial" w:cs="Arial"/>
          <w:color w:val="2B2E34"/>
          <w:lang w:eastAsia="en-GB"/>
        </w:rPr>
        <w:t>The big picture provides teachers with subject-based background information to the issues contained within the unit.</w:t>
      </w:r>
    </w:p>
    <w:p w14:paraId="32297F63" w14:textId="77777777" w:rsidR="00CD2EC2" w:rsidRPr="00293F35" w:rsidRDefault="00CD2EC2" w:rsidP="00CD2EC2">
      <w:pPr>
        <w:spacing w:after="150"/>
        <w:outlineLvl w:val="2"/>
        <w:rPr>
          <w:rFonts w:ascii="Arial" w:eastAsia="Times New Roman" w:hAnsi="Arial" w:cs="Arial"/>
          <w:b/>
          <w:bCs/>
          <w:color w:val="2B2E34"/>
          <w:lang w:eastAsia="en-GB"/>
        </w:rPr>
      </w:pPr>
      <w:r w:rsidRPr="00293F35">
        <w:rPr>
          <w:rFonts w:ascii="Arial" w:eastAsia="Times New Roman" w:hAnsi="Arial" w:cs="Arial"/>
          <w:b/>
          <w:bCs/>
          <w:color w:val="2B2E34"/>
          <w:lang w:eastAsia="en-GB"/>
        </w:rPr>
        <w:t>Research Activity</w:t>
      </w:r>
      <w:r w:rsidRPr="00293F35">
        <w:rPr>
          <w:rFonts w:ascii="Arial" w:hAnsi="Arial" w:cs="Arial"/>
          <w:b/>
        </w:rPr>
        <w:t xml:space="preserve"> </w:t>
      </w:r>
      <w:r w:rsidRPr="00293F35">
        <w:rPr>
          <w:rFonts w:ascii="宋体" w:eastAsia="宋体" w:hAnsi="宋体" w:cs="宋体" w:hint="eastAsia"/>
          <w:b/>
        </w:rPr>
        <w:t>探究活动</w:t>
      </w:r>
    </w:p>
    <w:p w14:paraId="7D08CE3B" w14:textId="77777777" w:rsidR="00CD2EC2" w:rsidRPr="00293F35" w:rsidRDefault="00CD2EC2" w:rsidP="00CD2EC2">
      <w:pPr>
        <w:spacing w:after="300"/>
        <w:rPr>
          <w:rFonts w:ascii="Arial" w:eastAsia="Times New Roman" w:hAnsi="Arial" w:cs="Arial"/>
          <w:color w:val="2B2E34"/>
          <w:lang w:eastAsia="en-GB"/>
        </w:rPr>
      </w:pPr>
      <w:r w:rsidRPr="00293F35">
        <w:rPr>
          <w:rFonts w:ascii="Arial" w:eastAsia="Times New Roman" w:hAnsi="Arial" w:cs="Arial"/>
          <w:color w:val="2B2E34"/>
          <w:lang w:eastAsia="en-GB"/>
        </w:rPr>
        <w:t>Each IPC unit has a research activity and a recording activity. Research activities always precede the recording activities. During research activities, children use a variety of methods and work in different group sizes to find out a range of information.</w:t>
      </w:r>
    </w:p>
    <w:p w14:paraId="55DCA265" w14:textId="77777777" w:rsidR="00CD2EC2" w:rsidRPr="00293F35" w:rsidRDefault="00CD2EC2" w:rsidP="00CD2EC2">
      <w:pPr>
        <w:spacing w:after="150"/>
        <w:outlineLvl w:val="2"/>
        <w:rPr>
          <w:rFonts w:ascii="Arial" w:eastAsia="Times New Roman" w:hAnsi="Arial" w:cs="Arial"/>
          <w:b/>
          <w:bCs/>
          <w:color w:val="2B2E34"/>
          <w:lang w:eastAsia="en-GB"/>
        </w:rPr>
      </w:pPr>
      <w:r w:rsidRPr="00293F35">
        <w:rPr>
          <w:rFonts w:ascii="Arial" w:eastAsia="Times New Roman" w:hAnsi="Arial" w:cs="Arial"/>
          <w:b/>
          <w:bCs/>
          <w:color w:val="2B2E34"/>
          <w:lang w:eastAsia="en-GB"/>
        </w:rPr>
        <w:t xml:space="preserve">Recording Activity </w:t>
      </w:r>
      <w:r w:rsidRPr="00293F35">
        <w:rPr>
          <w:rFonts w:ascii="宋体" w:eastAsia="宋体" w:hAnsi="宋体" w:cs="宋体" w:hint="eastAsia"/>
          <w:b/>
        </w:rPr>
        <w:t>探究报告</w:t>
      </w:r>
    </w:p>
    <w:p w14:paraId="0C4EEB5D" w14:textId="77777777" w:rsidR="00CD2EC2" w:rsidRPr="00293F35" w:rsidRDefault="00CD2EC2" w:rsidP="00CD2EC2">
      <w:pPr>
        <w:spacing w:after="300"/>
        <w:rPr>
          <w:rFonts w:ascii="Arial" w:eastAsia="Times New Roman" w:hAnsi="Arial" w:cs="Arial"/>
          <w:color w:val="2B2E34"/>
          <w:lang w:eastAsia="en-GB"/>
        </w:rPr>
      </w:pPr>
      <w:r w:rsidRPr="00293F35">
        <w:rPr>
          <w:rFonts w:ascii="Arial" w:eastAsia="Times New Roman" w:hAnsi="Arial" w:cs="Arial"/>
          <w:color w:val="2B2E34"/>
          <w:lang w:eastAsia="en-GB"/>
        </w:rPr>
        <w:t>During the recording activities, children interpret the learning they have researched and have the opportunity to demonstrate, share and explain their learning in different ways.</w:t>
      </w:r>
    </w:p>
    <w:p w14:paraId="4AA80D20" w14:textId="77777777" w:rsidR="00CD2EC2" w:rsidRPr="00293F35" w:rsidRDefault="00CD2EC2" w:rsidP="00CD2EC2">
      <w:pPr>
        <w:spacing w:after="150"/>
        <w:outlineLvl w:val="2"/>
        <w:rPr>
          <w:rFonts w:ascii="Arial" w:eastAsia="Times New Roman" w:hAnsi="Arial" w:cs="Arial"/>
          <w:b/>
          <w:bCs/>
          <w:color w:val="2B2E34"/>
          <w:lang w:eastAsia="en-GB"/>
        </w:rPr>
      </w:pPr>
      <w:r w:rsidRPr="00293F35">
        <w:rPr>
          <w:rFonts w:ascii="Arial" w:eastAsia="Times New Roman" w:hAnsi="Arial" w:cs="Arial"/>
          <w:b/>
          <w:bCs/>
          <w:color w:val="2B2E34"/>
          <w:lang w:eastAsia="en-GB"/>
        </w:rPr>
        <w:t>Exit Point</w:t>
      </w:r>
      <w:r w:rsidRPr="00293F35">
        <w:rPr>
          <w:rFonts w:ascii="Arial" w:hAnsi="Arial" w:cs="Arial"/>
          <w:b/>
        </w:rPr>
        <w:t xml:space="preserve"> </w:t>
      </w:r>
      <w:r w:rsidRPr="00293F35">
        <w:rPr>
          <w:rFonts w:ascii="宋体" w:eastAsia="宋体" w:hAnsi="宋体" w:cs="宋体" w:hint="eastAsia"/>
          <w:b/>
        </w:rPr>
        <w:t>学习出口</w:t>
      </w:r>
    </w:p>
    <w:p w14:paraId="2C0C6343" w14:textId="77777777" w:rsidR="00CD2EC2" w:rsidRPr="00293F35" w:rsidRDefault="00CD2EC2" w:rsidP="00CD2EC2">
      <w:pPr>
        <w:spacing w:after="300"/>
        <w:rPr>
          <w:rFonts w:ascii="Arial" w:eastAsia="Times New Roman" w:hAnsi="Arial" w:cs="Arial"/>
          <w:color w:val="2B2E34"/>
          <w:lang w:eastAsia="en-GB"/>
        </w:rPr>
      </w:pPr>
      <w:r w:rsidRPr="00293F35">
        <w:rPr>
          <w:rFonts w:ascii="Arial" w:eastAsia="Times New Roman" w:hAnsi="Arial" w:cs="Arial"/>
          <w:color w:val="2B2E34"/>
          <w:lang w:eastAsia="en-GB"/>
        </w:rPr>
        <w:t>The exit point has two main purposes. First, to help children pull together their learning from the unit and second, to celebrate the learning that has taken place.</w:t>
      </w:r>
    </w:p>
    <w:p w14:paraId="7248C49F" w14:textId="77777777" w:rsidR="00CD2EC2" w:rsidRPr="00293F35" w:rsidRDefault="00CD2EC2" w:rsidP="00CD2EC2">
      <w:pPr>
        <w:rPr>
          <w:rFonts w:ascii="Arial" w:hAnsi="Arial" w:cs="Arial"/>
          <w:b/>
        </w:rPr>
      </w:pPr>
    </w:p>
    <w:p w14:paraId="6CAC0C4F" w14:textId="77777777" w:rsidR="00CD2EC2" w:rsidRPr="00293F35" w:rsidRDefault="00CD2EC2" w:rsidP="00CD2EC2">
      <w:pPr>
        <w:rPr>
          <w:rFonts w:ascii="Arial" w:hAnsi="Arial" w:cs="Arial"/>
          <w:b/>
        </w:rPr>
      </w:pPr>
      <w:r w:rsidRPr="00293F35">
        <w:rPr>
          <w:rFonts w:ascii="Arial" w:hAnsi="Arial" w:cs="Arial"/>
          <w:b/>
        </w:rPr>
        <w:lastRenderedPageBreak/>
        <w:t>IMYC</w:t>
      </w:r>
    </w:p>
    <w:p w14:paraId="1F6118FB" w14:textId="77777777" w:rsidR="00CD2EC2" w:rsidRPr="00293F35" w:rsidRDefault="00CD2EC2" w:rsidP="00CD2EC2">
      <w:pPr>
        <w:rPr>
          <w:rFonts w:ascii="Arial" w:hAnsi="Arial" w:cs="Arial"/>
          <w:b/>
        </w:rPr>
      </w:pPr>
    </w:p>
    <w:p w14:paraId="6B080669" w14:textId="77777777" w:rsidR="00293F35" w:rsidRDefault="00CD2EC2" w:rsidP="00293F35">
      <w:pPr>
        <w:rPr>
          <w:rFonts w:ascii="Arial" w:hAnsi="Arial" w:cs="Arial"/>
          <w:color w:val="2B2E34"/>
        </w:rPr>
      </w:pPr>
      <w:r w:rsidRPr="00293F35">
        <w:rPr>
          <w:rFonts w:ascii="Arial" w:hAnsi="Arial" w:cs="Arial"/>
          <w:b/>
        </w:rPr>
        <w:t xml:space="preserve">Big Idea </w:t>
      </w:r>
      <w:r w:rsidRPr="00293F35">
        <w:rPr>
          <w:rFonts w:ascii="宋体" w:eastAsia="宋体" w:hAnsi="宋体" w:cs="宋体" w:hint="eastAsia"/>
          <w:b/>
        </w:rPr>
        <w:t>全局观</w:t>
      </w:r>
    </w:p>
    <w:p w14:paraId="2DEAD0F3" w14:textId="77777777" w:rsidR="00CD2EC2" w:rsidRPr="00293F35" w:rsidRDefault="00CD2EC2" w:rsidP="00CD2EC2">
      <w:pPr>
        <w:pStyle w:val="NormalWeb"/>
        <w:ind w:firstLine="460"/>
        <w:rPr>
          <w:rFonts w:ascii="Arial" w:hAnsi="Arial" w:cs="Arial"/>
          <w:color w:val="2B2E34"/>
        </w:rPr>
      </w:pPr>
      <w:r w:rsidRPr="00293F35">
        <w:rPr>
          <w:rFonts w:ascii="Arial" w:hAnsi="Arial" w:cs="Arial"/>
          <w:color w:val="2B2E34"/>
        </w:rPr>
        <w:t>A conceptual idea that links learning between the subjects</w:t>
      </w:r>
      <w:r w:rsidRPr="00293F35">
        <w:rPr>
          <w:rFonts w:ascii="Arial" w:eastAsiaTheme="minorEastAsia" w:hAnsi="Arial" w:cs="Arial"/>
          <w:color w:val="2B2E34"/>
          <w:lang w:eastAsia="zh-CN"/>
        </w:rPr>
        <w:t>.</w:t>
      </w:r>
      <w:r w:rsidRPr="00293F35">
        <w:rPr>
          <w:rFonts w:ascii="Arial" w:hAnsi="Arial" w:cs="Arial"/>
          <w:color w:val="2B2E34"/>
        </w:rPr>
        <w:t xml:space="preserve"> Students link the learning in their considering what they're learning from personal, interpersonal and global perspectives. </w:t>
      </w:r>
    </w:p>
    <w:p w14:paraId="245EB5D9" w14:textId="77777777" w:rsidR="00293F35" w:rsidRDefault="00CD2EC2" w:rsidP="00293F35">
      <w:pPr>
        <w:pStyle w:val="NormalWeb"/>
        <w:rPr>
          <w:rFonts w:ascii="宋体" w:eastAsia="宋体" w:hAnsi="宋体" w:cs="宋体"/>
          <w:b/>
          <w:kern w:val="2"/>
          <w:lang w:val="en-US" w:eastAsia="zh-CN"/>
        </w:rPr>
      </w:pPr>
      <w:r w:rsidRPr="00293F35">
        <w:rPr>
          <w:rFonts w:ascii="Arial" w:hAnsi="Arial" w:cs="Arial"/>
          <w:b/>
          <w:color w:val="2B2E34"/>
        </w:rPr>
        <w:t xml:space="preserve">Reflective Journaling </w:t>
      </w:r>
      <w:r w:rsidRPr="00293F35">
        <w:rPr>
          <w:rFonts w:ascii="宋体" w:eastAsia="宋体" w:hAnsi="宋体" w:cs="宋体" w:hint="eastAsia"/>
          <w:b/>
          <w:kern w:val="2"/>
          <w:lang w:val="en-US" w:eastAsia="zh-CN"/>
        </w:rPr>
        <w:t>反思日记</w:t>
      </w:r>
    </w:p>
    <w:p w14:paraId="607308D1" w14:textId="77777777" w:rsidR="00CD2EC2" w:rsidRPr="00293F35" w:rsidRDefault="00CD2EC2" w:rsidP="00293F35">
      <w:pPr>
        <w:pStyle w:val="NormalWeb"/>
        <w:rPr>
          <w:rFonts w:ascii="Arial" w:hAnsi="Arial" w:cs="Arial"/>
          <w:b/>
          <w:color w:val="2B2E34"/>
        </w:rPr>
      </w:pPr>
      <w:r w:rsidRPr="00293F35">
        <w:rPr>
          <w:rFonts w:ascii="Arial" w:hAnsi="Arial" w:cs="Arial"/>
          <w:color w:val="2B2E34"/>
        </w:rPr>
        <w:t>Students reflect regularly by responding to structured questions. This process is called 'reflective journaling' and is designed to help students to formulate personal and conceptual understanding of the subject knowledge and skills that they're learning about, linked to the big idea.</w:t>
      </w:r>
    </w:p>
    <w:p w14:paraId="3826229A" w14:textId="77777777" w:rsidR="00CD2EC2" w:rsidRPr="00293F35" w:rsidRDefault="00CD2EC2" w:rsidP="00CD2EC2">
      <w:pPr>
        <w:rPr>
          <w:rFonts w:ascii="Arial" w:hAnsi="Arial" w:cs="Arial"/>
          <w:b/>
        </w:rPr>
      </w:pPr>
      <w:r w:rsidRPr="00293F35">
        <w:rPr>
          <w:rFonts w:ascii="Arial" w:hAnsi="Arial" w:cs="Arial"/>
          <w:b/>
        </w:rPr>
        <w:t>Subject</w:t>
      </w:r>
    </w:p>
    <w:p w14:paraId="2A0A3E45" w14:textId="77777777" w:rsidR="00CD2EC2" w:rsidRPr="00293F35" w:rsidRDefault="00CD2EC2" w:rsidP="00CD2EC2">
      <w:pPr>
        <w:pStyle w:val="ListParagraph"/>
        <w:widowControl w:val="0"/>
        <w:numPr>
          <w:ilvl w:val="0"/>
          <w:numId w:val="8"/>
        </w:numPr>
        <w:contextualSpacing w:val="0"/>
        <w:jc w:val="both"/>
        <w:rPr>
          <w:rFonts w:ascii="Arial" w:hAnsi="Arial" w:cs="Arial"/>
        </w:rPr>
      </w:pPr>
      <w:r w:rsidRPr="00293F35">
        <w:rPr>
          <w:rFonts w:ascii="Arial" w:hAnsi="Arial" w:cs="Arial"/>
        </w:rPr>
        <w:t xml:space="preserve">language arts </w:t>
      </w:r>
      <w:r w:rsidRPr="00293F35">
        <w:rPr>
          <w:rFonts w:ascii="宋体" w:eastAsia="宋体" w:hAnsi="宋体" w:cs="宋体" w:hint="eastAsia"/>
        </w:rPr>
        <w:t>语言艺术</w:t>
      </w:r>
    </w:p>
    <w:p w14:paraId="6603AC1D" w14:textId="77777777" w:rsidR="00CD2EC2" w:rsidRPr="00293F35" w:rsidRDefault="00CD2EC2" w:rsidP="00CD2EC2">
      <w:pPr>
        <w:pStyle w:val="ListParagraph"/>
        <w:widowControl w:val="0"/>
        <w:numPr>
          <w:ilvl w:val="0"/>
          <w:numId w:val="8"/>
        </w:numPr>
        <w:contextualSpacing w:val="0"/>
        <w:jc w:val="both"/>
        <w:rPr>
          <w:rFonts w:ascii="Arial" w:hAnsi="Arial" w:cs="Arial"/>
        </w:rPr>
      </w:pPr>
      <w:r w:rsidRPr="00293F35">
        <w:rPr>
          <w:rFonts w:ascii="Arial" w:hAnsi="Arial" w:cs="Arial"/>
        </w:rPr>
        <w:t xml:space="preserve">mathematics </w:t>
      </w:r>
      <w:r w:rsidRPr="00293F35">
        <w:rPr>
          <w:rFonts w:ascii="宋体" w:eastAsia="宋体" w:hAnsi="宋体" w:cs="宋体" w:hint="eastAsia"/>
        </w:rPr>
        <w:t>数学</w:t>
      </w:r>
    </w:p>
    <w:p w14:paraId="35EEC694" w14:textId="77777777" w:rsidR="00CD2EC2" w:rsidRPr="00293F35" w:rsidRDefault="00CD2EC2" w:rsidP="00CD2EC2">
      <w:pPr>
        <w:pStyle w:val="ListParagraph"/>
        <w:widowControl w:val="0"/>
        <w:numPr>
          <w:ilvl w:val="0"/>
          <w:numId w:val="8"/>
        </w:numPr>
        <w:contextualSpacing w:val="0"/>
        <w:jc w:val="both"/>
        <w:rPr>
          <w:rFonts w:ascii="Arial" w:hAnsi="Arial" w:cs="Arial"/>
        </w:rPr>
      </w:pPr>
      <w:r w:rsidRPr="00293F35">
        <w:rPr>
          <w:rFonts w:ascii="Arial" w:hAnsi="Arial" w:cs="Arial"/>
        </w:rPr>
        <w:t xml:space="preserve">science </w:t>
      </w:r>
      <w:r w:rsidRPr="00293F35">
        <w:rPr>
          <w:rFonts w:ascii="宋体" w:eastAsia="宋体" w:hAnsi="宋体" w:cs="宋体" w:hint="eastAsia"/>
        </w:rPr>
        <w:t>科学</w:t>
      </w:r>
    </w:p>
    <w:p w14:paraId="2444E0C7" w14:textId="77777777" w:rsidR="00CD2EC2" w:rsidRPr="00293F35" w:rsidRDefault="00CD2EC2" w:rsidP="00CD2EC2">
      <w:pPr>
        <w:pStyle w:val="ListParagraph"/>
        <w:widowControl w:val="0"/>
        <w:numPr>
          <w:ilvl w:val="0"/>
          <w:numId w:val="8"/>
        </w:numPr>
        <w:contextualSpacing w:val="0"/>
        <w:jc w:val="both"/>
        <w:rPr>
          <w:rFonts w:ascii="Arial" w:hAnsi="Arial" w:cs="Arial"/>
        </w:rPr>
      </w:pPr>
      <w:r w:rsidRPr="00293F35">
        <w:rPr>
          <w:rFonts w:ascii="Arial" w:hAnsi="Arial" w:cs="Arial"/>
        </w:rPr>
        <w:t xml:space="preserve">ICT &amp; Computing </w:t>
      </w:r>
      <w:r w:rsidRPr="00293F35">
        <w:rPr>
          <w:rFonts w:ascii="宋体" w:eastAsia="宋体" w:hAnsi="宋体" w:cs="宋体" w:hint="eastAsia"/>
        </w:rPr>
        <w:t>信息通信技术</w:t>
      </w:r>
    </w:p>
    <w:p w14:paraId="016FF0F0" w14:textId="77777777" w:rsidR="00CD2EC2" w:rsidRPr="00293F35" w:rsidRDefault="00CD2EC2" w:rsidP="00CD2EC2">
      <w:pPr>
        <w:pStyle w:val="ListParagraph"/>
        <w:widowControl w:val="0"/>
        <w:numPr>
          <w:ilvl w:val="0"/>
          <w:numId w:val="8"/>
        </w:numPr>
        <w:contextualSpacing w:val="0"/>
        <w:jc w:val="both"/>
        <w:rPr>
          <w:rFonts w:ascii="Arial" w:hAnsi="Arial" w:cs="Arial"/>
        </w:rPr>
      </w:pPr>
      <w:r w:rsidRPr="00293F35">
        <w:rPr>
          <w:rFonts w:ascii="Arial" w:hAnsi="Arial" w:cs="Arial"/>
        </w:rPr>
        <w:t xml:space="preserve">technology </w:t>
      </w:r>
      <w:r w:rsidRPr="00293F35">
        <w:rPr>
          <w:rFonts w:ascii="宋体" w:eastAsia="宋体" w:hAnsi="宋体" w:cs="宋体" w:hint="eastAsia"/>
        </w:rPr>
        <w:t>技</w:t>
      </w:r>
      <w:r w:rsidR="00E63CCD" w:rsidRPr="00293F35">
        <w:rPr>
          <w:rFonts w:ascii="Arial" w:eastAsia="宋体" w:hAnsi="Arial" w:cs="Arial"/>
          <w:lang w:eastAsia="zh-CN"/>
        </w:rPr>
        <w:t>术</w:t>
      </w:r>
    </w:p>
    <w:p w14:paraId="3E7AD4F8" w14:textId="77777777" w:rsidR="00CD2EC2" w:rsidRPr="00293F35" w:rsidRDefault="00CD2EC2" w:rsidP="00CD2EC2">
      <w:pPr>
        <w:pStyle w:val="ListParagraph"/>
        <w:widowControl w:val="0"/>
        <w:numPr>
          <w:ilvl w:val="0"/>
          <w:numId w:val="8"/>
        </w:numPr>
        <w:contextualSpacing w:val="0"/>
        <w:jc w:val="both"/>
        <w:rPr>
          <w:rFonts w:ascii="Arial" w:hAnsi="Arial" w:cs="Arial"/>
        </w:rPr>
      </w:pPr>
      <w:r w:rsidRPr="00293F35">
        <w:rPr>
          <w:rFonts w:ascii="Arial" w:hAnsi="Arial" w:cs="Arial"/>
        </w:rPr>
        <w:t xml:space="preserve">history </w:t>
      </w:r>
      <w:r w:rsidRPr="00293F35">
        <w:rPr>
          <w:rFonts w:ascii="宋体" w:eastAsia="宋体" w:hAnsi="宋体" w:cs="宋体" w:hint="eastAsia"/>
        </w:rPr>
        <w:t>历史</w:t>
      </w:r>
    </w:p>
    <w:p w14:paraId="09490743" w14:textId="77777777" w:rsidR="00CD2EC2" w:rsidRPr="00293F35" w:rsidRDefault="00CD2EC2" w:rsidP="00CD2EC2">
      <w:pPr>
        <w:pStyle w:val="ListParagraph"/>
        <w:widowControl w:val="0"/>
        <w:numPr>
          <w:ilvl w:val="0"/>
          <w:numId w:val="8"/>
        </w:numPr>
        <w:contextualSpacing w:val="0"/>
        <w:jc w:val="both"/>
        <w:rPr>
          <w:rFonts w:ascii="Arial" w:hAnsi="Arial" w:cs="Arial"/>
        </w:rPr>
      </w:pPr>
      <w:r w:rsidRPr="00293F35">
        <w:rPr>
          <w:rFonts w:ascii="Arial" w:hAnsi="Arial" w:cs="Arial"/>
        </w:rPr>
        <w:t xml:space="preserve">geography </w:t>
      </w:r>
      <w:r w:rsidRPr="00293F35">
        <w:rPr>
          <w:rFonts w:ascii="宋体" w:eastAsia="宋体" w:hAnsi="宋体" w:cs="宋体" w:hint="eastAsia"/>
        </w:rPr>
        <w:t>地理</w:t>
      </w:r>
    </w:p>
    <w:p w14:paraId="51A85A20" w14:textId="77777777" w:rsidR="00CD2EC2" w:rsidRPr="00293F35" w:rsidRDefault="00CD2EC2" w:rsidP="00CD2EC2">
      <w:pPr>
        <w:pStyle w:val="ListParagraph"/>
        <w:widowControl w:val="0"/>
        <w:numPr>
          <w:ilvl w:val="0"/>
          <w:numId w:val="8"/>
        </w:numPr>
        <w:contextualSpacing w:val="0"/>
        <w:jc w:val="both"/>
        <w:rPr>
          <w:rFonts w:ascii="Arial" w:hAnsi="Arial" w:cs="Arial"/>
        </w:rPr>
      </w:pPr>
      <w:r w:rsidRPr="00293F35">
        <w:rPr>
          <w:rFonts w:ascii="Arial" w:hAnsi="Arial" w:cs="Arial"/>
        </w:rPr>
        <w:t xml:space="preserve">music </w:t>
      </w:r>
      <w:r w:rsidRPr="00293F35">
        <w:rPr>
          <w:rFonts w:ascii="宋体" w:eastAsia="宋体" w:hAnsi="宋体" w:cs="宋体" w:hint="eastAsia"/>
        </w:rPr>
        <w:t>音乐</w:t>
      </w:r>
    </w:p>
    <w:p w14:paraId="42964DB9" w14:textId="77777777" w:rsidR="00CD2EC2" w:rsidRPr="00293F35" w:rsidRDefault="00CD2EC2" w:rsidP="00CD2EC2">
      <w:pPr>
        <w:pStyle w:val="ListParagraph"/>
        <w:widowControl w:val="0"/>
        <w:numPr>
          <w:ilvl w:val="0"/>
          <w:numId w:val="8"/>
        </w:numPr>
        <w:contextualSpacing w:val="0"/>
        <w:jc w:val="both"/>
        <w:rPr>
          <w:rFonts w:ascii="Arial" w:hAnsi="Arial" w:cs="Arial"/>
        </w:rPr>
      </w:pPr>
      <w:r w:rsidRPr="00293F35">
        <w:rPr>
          <w:rFonts w:ascii="Arial" w:hAnsi="Arial" w:cs="Arial"/>
        </w:rPr>
        <w:t xml:space="preserve">physical education </w:t>
      </w:r>
      <w:r w:rsidRPr="00293F35">
        <w:rPr>
          <w:rFonts w:ascii="宋体" w:eastAsia="宋体" w:hAnsi="宋体" w:cs="宋体" w:hint="eastAsia"/>
        </w:rPr>
        <w:t>体育</w:t>
      </w:r>
    </w:p>
    <w:p w14:paraId="1B3092B8" w14:textId="77777777" w:rsidR="00CD2EC2" w:rsidRPr="00293F35" w:rsidRDefault="00CD2EC2" w:rsidP="00CD2EC2">
      <w:pPr>
        <w:pStyle w:val="ListParagraph"/>
        <w:widowControl w:val="0"/>
        <w:numPr>
          <w:ilvl w:val="0"/>
          <w:numId w:val="8"/>
        </w:numPr>
        <w:contextualSpacing w:val="0"/>
        <w:jc w:val="both"/>
        <w:rPr>
          <w:rFonts w:ascii="Arial" w:hAnsi="Arial" w:cs="Arial"/>
        </w:rPr>
      </w:pPr>
      <w:r w:rsidRPr="00293F35">
        <w:rPr>
          <w:rFonts w:ascii="Arial" w:hAnsi="Arial" w:cs="Arial"/>
        </w:rPr>
        <w:t xml:space="preserve">art </w:t>
      </w:r>
      <w:r w:rsidRPr="00293F35">
        <w:rPr>
          <w:rFonts w:ascii="宋体" w:eastAsia="宋体" w:hAnsi="宋体" w:cs="宋体" w:hint="eastAsia"/>
        </w:rPr>
        <w:t>艺术</w:t>
      </w:r>
    </w:p>
    <w:p w14:paraId="31794E86" w14:textId="77777777" w:rsidR="00CD2EC2" w:rsidRPr="00293F35" w:rsidRDefault="00CD2EC2" w:rsidP="00CD2EC2">
      <w:pPr>
        <w:pStyle w:val="ListParagraph"/>
        <w:widowControl w:val="0"/>
        <w:numPr>
          <w:ilvl w:val="0"/>
          <w:numId w:val="8"/>
        </w:numPr>
        <w:contextualSpacing w:val="0"/>
        <w:jc w:val="both"/>
        <w:rPr>
          <w:rFonts w:ascii="Arial" w:hAnsi="Arial" w:cs="Arial"/>
        </w:rPr>
      </w:pPr>
      <w:r w:rsidRPr="00293F35">
        <w:rPr>
          <w:rFonts w:ascii="Arial" w:hAnsi="Arial" w:cs="Arial"/>
        </w:rPr>
        <w:t xml:space="preserve">society </w:t>
      </w:r>
      <w:r w:rsidR="00E63CCD" w:rsidRPr="00293F35">
        <w:rPr>
          <w:rFonts w:ascii="Arial" w:eastAsia="宋体" w:hAnsi="Arial" w:cs="Arial"/>
          <w:lang w:eastAsia="zh-CN"/>
        </w:rPr>
        <w:t>社会</w:t>
      </w:r>
    </w:p>
    <w:p w14:paraId="15C62E91" w14:textId="77777777" w:rsidR="00CD2EC2" w:rsidRPr="00293F35" w:rsidRDefault="00CD2EC2" w:rsidP="00CD2EC2">
      <w:pPr>
        <w:pStyle w:val="ListParagraph"/>
        <w:widowControl w:val="0"/>
        <w:numPr>
          <w:ilvl w:val="0"/>
          <w:numId w:val="8"/>
        </w:numPr>
        <w:contextualSpacing w:val="0"/>
        <w:jc w:val="both"/>
        <w:rPr>
          <w:rFonts w:ascii="Arial" w:hAnsi="Arial" w:cs="Arial"/>
        </w:rPr>
      </w:pPr>
      <w:r w:rsidRPr="00293F35">
        <w:rPr>
          <w:rFonts w:ascii="Arial" w:hAnsi="Arial" w:cs="Arial"/>
        </w:rPr>
        <w:t xml:space="preserve">international </w:t>
      </w:r>
      <w:r w:rsidR="00E63CCD" w:rsidRPr="00293F35">
        <w:rPr>
          <w:rFonts w:ascii="宋体" w:eastAsia="宋体" w:hAnsi="宋体" w:cs="宋体" w:hint="eastAsia"/>
        </w:rPr>
        <w:t>国际</w:t>
      </w:r>
    </w:p>
    <w:p w14:paraId="6EF539E1" w14:textId="77777777" w:rsidR="00CD2EC2" w:rsidRPr="00293F35" w:rsidRDefault="00CD2EC2" w:rsidP="00CD2EC2">
      <w:pPr>
        <w:pStyle w:val="ListParagraph"/>
        <w:ind w:left="420"/>
        <w:rPr>
          <w:rFonts w:ascii="Arial" w:hAnsi="Arial" w:cs="Arial"/>
        </w:rPr>
      </w:pPr>
    </w:p>
    <w:p w14:paraId="50BA5856" w14:textId="77777777" w:rsidR="00CD2EC2" w:rsidRPr="00293F35" w:rsidRDefault="00CD2EC2" w:rsidP="00CD2EC2">
      <w:pPr>
        <w:rPr>
          <w:rFonts w:ascii="Arial" w:hAnsi="Arial" w:cs="Arial"/>
          <w:b/>
        </w:rPr>
      </w:pPr>
      <w:r w:rsidRPr="00293F35">
        <w:rPr>
          <w:rFonts w:ascii="Arial" w:hAnsi="Arial" w:cs="Arial"/>
          <w:b/>
        </w:rPr>
        <w:t>Personal Goals</w:t>
      </w:r>
    </w:p>
    <w:p w14:paraId="17DBAECA" w14:textId="77777777" w:rsidR="00CD2EC2" w:rsidRPr="00293F35" w:rsidRDefault="00CD2EC2" w:rsidP="00CD2EC2">
      <w:pPr>
        <w:pStyle w:val="ListParagraph"/>
        <w:widowControl w:val="0"/>
        <w:numPr>
          <w:ilvl w:val="0"/>
          <w:numId w:val="8"/>
        </w:numPr>
        <w:contextualSpacing w:val="0"/>
        <w:jc w:val="both"/>
        <w:rPr>
          <w:rFonts w:ascii="Arial" w:hAnsi="Arial" w:cs="Arial"/>
        </w:rPr>
      </w:pPr>
      <w:r w:rsidRPr="00293F35">
        <w:rPr>
          <w:rFonts w:ascii="Arial" w:hAnsi="Arial" w:cs="Arial"/>
        </w:rPr>
        <w:t xml:space="preserve">enquiry </w:t>
      </w:r>
      <w:r w:rsidR="00E63CCD" w:rsidRPr="00293F35">
        <w:rPr>
          <w:rFonts w:ascii="Arial" w:eastAsia="宋体" w:hAnsi="Arial" w:cs="Arial"/>
          <w:lang w:eastAsia="zh-CN"/>
        </w:rPr>
        <w:t>探究</w:t>
      </w:r>
    </w:p>
    <w:p w14:paraId="61CD432A" w14:textId="77777777" w:rsidR="00CD2EC2" w:rsidRPr="00293F35" w:rsidRDefault="00CD2EC2" w:rsidP="00CD2EC2">
      <w:pPr>
        <w:pStyle w:val="ListParagraph"/>
        <w:widowControl w:val="0"/>
        <w:numPr>
          <w:ilvl w:val="0"/>
          <w:numId w:val="8"/>
        </w:numPr>
        <w:contextualSpacing w:val="0"/>
        <w:jc w:val="both"/>
        <w:rPr>
          <w:rFonts w:ascii="Arial" w:hAnsi="Arial" w:cs="Arial"/>
        </w:rPr>
      </w:pPr>
      <w:r w:rsidRPr="00293F35">
        <w:rPr>
          <w:rFonts w:ascii="Arial" w:hAnsi="Arial" w:cs="Arial"/>
        </w:rPr>
        <w:t xml:space="preserve">resilience </w:t>
      </w:r>
      <w:r w:rsidR="00E63CCD" w:rsidRPr="00293F35">
        <w:rPr>
          <w:rFonts w:ascii="Arial" w:eastAsia="宋体" w:hAnsi="Arial" w:cs="Arial"/>
          <w:lang w:eastAsia="zh-CN"/>
        </w:rPr>
        <w:t>坚韧</w:t>
      </w:r>
    </w:p>
    <w:p w14:paraId="1A967C8D" w14:textId="77777777" w:rsidR="00CD2EC2" w:rsidRPr="00293F35" w:rsidRDefault="00CD2EC2" w:rsidP="00CD2EC2">
      <w:pPr>
        <w:pStyle w:val="ListParagraph"/>
        <w:widowControl w:val="0"/>
        <w:numPr>
          <w:ilvl w:val="0"/>
          <w:numId w:val="8"/>
        </w:numPr>
        <w:contextualSpacing w:val="0"/>
        <w:jc w:val="both"/>
        <w:rPr>
          <w:rFonts w:ascii="Arial" w:hAnsi="Arial" w:cs="Arial"/>
        </w:rPr>
      </w:pPr>
      <w:r w:rsidRPr="00293F35">
        <w:rPr>
          <w:rFonts w:ascii="Arial" w:hAnsi="Arial" w:cs="Arial"/>
        </w:rPr>
        <w:t xml:space="preserve">morality </w:t>
      </w:r>
      <w:r w:rsidR="00E63CCD" w:rsidRPr="00293F35">
        <w:rPr>
          <w:rFonts w:ascii="Arial" w:eastAsia="宋体" w:hAnsi="Arial" w:cs="Arial"/>
          <w:lang w:eastAsia="zh-CN"/>
        </w:rPr>
        <w:t>道</w:t>
      </w:r>
      <w:r w:rsidR="00E63CCD" w:rsidRPr="00293F35">
        <w:rPr>
          <w:rFonts w:ascii="宋体" w:eastAsia="宋体" w:hAnsi="宋体" w:cs="宋体" w:hint="eastAsia"/>
        </w:rPr>
        <w:t>德</w:t>
      </w:r>
    </w:p>
    <w:p w14:paraId="1A34DBFB" w14:textId="77777777" w:rsidR="00CD2EC2" w:rsidRPr="00293F35" w:rsidRDefault="00CD2EC2" w:rsidP="00CD2EC2">
      <w:pPr>
        <w:pStyle w:val="ListParagraph"/>
        <w:widowControl w:val="0"/>
        <w:numPr>
          <w:ilvl w:val="0"/>
          <w:numId w:val="8"/>
        </w:numPr>
        <w:contextualSpacing w:val="0"/>
        <w:jc w:val="both"/>
        <w:rPr>
          <w:rFonts w:ascii="Arial" w:hAnsi="Arial" w:cs="Arial"/>
        </w:rPr>
      </w:pPr>
      <w:r w:rsidRPr="00293F35">
        <w:rPr>
          <w:rFonts w:ascii="Arial" w:hAnsi="Arial" w:cs="Arial"/>
        </w:rPr>
        <w:t xml:space="preserve">communication </w:t>
      </w:r>
      <w:r w:rsidR="00E63CCD" w:rsidRPr="00293F35">
        <w:rPr>
          <w:rFonts w:ascii="Arial" w:eastAsia="宋体" w:hAnsi="Arial" w:cs="Arial"/>
          <w:lang w:eastAsia="zh-CN"/>
        </w:rPr>
        <w:t>沟通</w:t>
      </w:r>
    </w:p>
    <w:p w14:paraId="78E7ECD8" w14:textId="77777777" w:rsidR="00CD2EC2" w:rsidRPr="00293F35" w:rsidRDefault="00CD2EC2" w:rsidP="00CD2EC2">
      <w:pPr>
        <w:pStyle w:val="ListParagraph"/>
        <w:widowControl w:val="0"/>
        <w:numPr>
          <w:ilvl w:val="0"/>
          <w:numId w:val="8"/>
        </w:numPr>
        <w:contextualSpacing w:val="0"/>
        <w:jc w:val="both"/>
        <w:rPr>
          <w:rFonts w:ascii="Arial" w:hAnsi="Arial" w:cs="Arial"/>
        </w:rPr>
      </w:pPr>
      <w:r w:rsidRPr="00293F35">
        <w:rPr>
          <w:rFonts w:ascii="Arial" w:hAnsi="Arial" w:cs="Arial"/>
        </w:rPr>
        <w:t xml:space="preserve">thoughtfulness </w:t>
      </w:r>
      <w:r w:rsidR="00E63CCD" w:rsidRPr="00293F35">
        <w:rPr>
          <w:rFonts w:ascii="Arial" w:eastAsia="宋体" w:hAnsi="Arial" w:cs="Arial"/>
          <w:lang w:eastAsia="zh-CN"/>
        </w:rPr>
        <w:t>深思</w:t>
      </w:r>
    </w:p>
    <w:p w14:paraId="7476114D" w14:textId="77777777" w:rsidR="00CD2EC2" w:rsidRPr="00293F35" w:rsidRDefault="00CD2EC2" w:rsidP="00CD2EC2">
      <w:pPr>
        <w:pStyle w:val="ListParagraph"/>
        <w:widowControl w:val="0"/>
        <w:numPr>
          <w:ilvl w:val="0"/>
          <w:numId w:val="8"/>
        </w:numPr>
        <w:contextualSpacing w:val="0"/>
        <w:jc w:val="both"/>
        <w:rPr>
          <w:rFonts w:ascii="Arial" w:hAnsi="Arial" w:cs="Arial"/>
        </w:rPr>
      </w:pPr>
      <w:r w:rsidRPr="00293F35">
        <w:rPr>
          <w:rFonts w:ascii="Arial" w:hAnsi="Arial" w:cs="Arial"/>
        </w:rPr>
        <w:t xml:space="preserve">cooperation </w:t>
      </w:r>
      <w:r w:rsidRPr="00293F35">
        <w:rPr>
          <w:rFonts w:ascii="宋体" w:eastAsia="宋体" w:hAnsi="宋体" w:cs="宋体" w:hint="eastAsia"/>
        </w:rPr>
        <w:t>合作</w:t>
      </w:r>
    </w:p>
    <w:p w14:paraId="7082BA78" w14:textId="77777777" w:rsidR="00CD2EC2" w:rsidRPr="00293F35" w:rsidRDefault="00CD2EC2" w:rsidP="00CD2EC2">
      <w:pPr>
        <w:pStyle w:val="ListParagraph"/>
        <w:widowControl w:val="0"/>
        <w:numPr>
          <w:ilvl w:val="0"/>
          <w:numId w:val="8"/>
        </w:numPr>
        <w:contextualSpacing w:val="0"/>
        <w:jc w:val="both"/>
        <w:rPr>
          <w:rFonts w:ascii="Arial" w:hAnsi="Arial" w:cs="Arial"/>
        </w:rPr>
      </w:pPr>
      <w:r w:rsidRPr="00293F35">
        <w:rPr>
          <w:rFonts w:ascii="Arial" w:hAnsi="Arial" w:cs="Arial"/>
        </w:rPr>
        <w:t xml:space="preserve">respect </w:t>
      </w:r>
      <w:r w:rsidRPr="00293F35">
        <w:rPr>
          <w:rFonts w:ascii="宋体" w:eastAsia="宋体" w:hAnsi="宋体" w:cs="宋体" w:hint="eastAsia"/>
        </w:rPr>
        <w:t>尊重</w:t>
      </w:r>
    </w:p>
    <w:p w14:paraId="62388567" w14:textId="77777777" w:rsidR="00CD2EC2" w:rsidRPr="00293F35" w:rsidRDefault="00CD2EC2" w:rsidP="00CD2EC2">
      <w:pPr>
        <w:pStyle w:val="ListParagraph"/>
        <w:widowControl w:val="0"/>
        <w:numPr>
          <w:ilvl w:val="0"/>
          <w:numId w:val="8"/>
        </w:numPr>
        <w:contextualSpacing w:val="0"/>
        <w:jc w:val="both"/>
        <w:rPr>
          <w:rFonts w:ascii="Arial" w:hAnsi="Arial" w:cs="Arial"/>
        </w:rPr>
      </w:pPr>
      <w:r w:rsidRPr="00293F35">
        <w:rPr>
          <w:rFonts w:ascii="Arial" w:hAnsi="Arial" w:cs="Arial"/>
        </w:rPr>
        <w:t xml:space="preserve">adaptability </w:t>
      </w:r>
      <w:r w:rsidRPr="00293F35">
        <w:rPr>
          <w:rFonts w:ascii="宋体" w:eastAsia="宋体" w:hAnsi="宋体" w:cs="宋体" w:hint="eastAsia"/>
        </w:rPr>
        <w:t>适应</w:t>
      </w:r>
    </w:p>
    <w:p w14:paraId="2D62AB58" w14:textId="77777777" w:rsidR="00CD2EC2" w:rsidRPr="00293F35" w:rsidRDefault="00CD2EC2" w:rsidP="00CD2EC2">
      <w:pPr>
        <w:rPr>
          <w:rFonts w:ascii="Arial" w:hAnsi="Arial" w:cs="Arial"/>
        </w:rPr>
      </w:pPr>
    </w:p>
    <w:p w14:paraId="3D540A2A" w14:textId="77777777" w:rsidR="00CD2EC2" w:rsidRPr="00293F35" w:rsidRDefault="00CD2EC2" w:rsidP="00CD2EC2">
      <w:pPr>
        <w:rPr>
          <w:rFonts w:ascii="Arial" w:hAnsi="Arial" w:cs="Arial"/>
          <w:b/>
        </w:rPr>
      </w:pPr>
      <w:r w:rsidRPr="00293F35">
        <w:rPr>
          <w:rFonts w:ascii="Arial" w:hAnsi="Arial" w:cs="Arial"/>
          <w:b/>
        </w:rPr>
        <w:t xml:space="preserve">Research Activity  </w:t>
      </w:r>
      <w:r w:rsidRPr="00293F35">
        <w:rPr>
          <w:rFonts w:ascii="宋体" w:eastAsia="宋体" w:hAnsi="宋体" w:cs="宋体" w:hint="eastAsia"/>
          <w:b/>
        </w:rPr>
        <w:t>探究活动</w:t>
      </w:r>
    </w:p>
    <w:p w14:paraId="5C16B3C4" w14:textId="77777777" w:rsidR="00CD2EC2" w:rsidRPr="00293F35" w:rsidRDefault="00CD2EC2" w:rsidP="00CD2EC2">
      <w:pPr>
        <w:rPr>
          <w:rFonts w:ascii="Arial" w:hAnsi="Arial" w:cs="Arial"/>
          <w:b/>
        </w:rPr>
      </w:pPr>
      <w:r w:rsidRPr="00293F35">
        <w:rPr>
          <w:rFonts w:ascii="Arial" w:hAnsi="Arial" w:cs="Arial"/>
          <w:b/>
        </w:rPr>
        <w:t xml:space="preserve">Report Activity  </w:t>
      </w:r>
      <w:r w:rsidRPr="00293F35">
        <w:rPr>
          <w:rFonts w:ascii="宋体" w:eastAsia="宋体" w:hAnsi="宋体" w:cs="宋体" w:hint="eastAsia"/>
          <w:b/>
        </w:rPr>
        <w:t>报告活动</w:t>
      </w:r>
    </w:p>
    <w:sectPr w:rsidR="00CD2EC2" w:rsidRPr="00293F35" w:rsidSect="00EA0E54">
      <w:headerReference w:type="default" r:id="rId7"/>
      <w:pgSz w:w="11900" w:h="16840"/>
      <w:pgMar w:top="2835" w:right="1162" w:bottom="1843" w:left="1162" w:header="720" w:footer="1519"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C61002" w14:textId="77777777" w:rsidR="009419CE" w:rsidRDefault="009419CE" w:rsidP="00BF54AA">
      <w:r>
        <w:separator/>
      </w:r>
    </w:p>
  </w:endnote>
  <w:endnote w:type="continuationSeparator" w:id="0">
    <w:p w14:paraId="0B813A21" w14:textId="77777777" w:rsidR="009419CE" w:rsidRDefault="009419CE" w:rsidP="00BF54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B5CCB0" w14:textId="77777777" w:rsidR="009419CE" w:rsidRDefault="009419CE" w:rsidP="00BF54AA">
      <w:r>
        <w:separator/>
      </w:r>
    </w:p>
  </w:footnote>
  <w:footnote w:type="continuationSeparator" w:id="0">
    <w:p w14:paraId="2A538F50" w14:textId="77777777" w:rsidR="009419CE" w:rsidRDefault="009419CE" w:rsidP="00BF54A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D81FC4" w14:textId="77777777" w:rsidR="00BF54AA" w:rsidRPr="0094496D" w:rsidRDefault="00BF54AA">
    <w:pPr>
      <w:pStyle w:val="Header"/>
      <w:rPr>
        <w:vertAlign w:val="subscript"/>
      </w:rPr>
    </w:pPr>
    <w:r>
      <w:rPr>
        <w:noProof/>
        <w:lang w:eastAsia="zh-CN"/>
      </w:rPr>
      <w:drawing>
        <wp:anchor distT="0" distB="0" distL="114300" distR="114300" simplePos="0" relativeHeight="251658240" behindDoc="1" locked="1" layoutInCell="1" allowOverlap="1" wp14:anchorId="378805F9" wp14:editId="785A04BC">
          <wp:simplePos x="0" y="0"/>
          <wp:positionH relativeFrom="page">
            <wp:posOffset>-635</wp:posOffset>
          </wp:positionH>
          <wp:positionV relativeFrom="page">
            <wp:posOffset>-98425</wp:posOffset>
          </wp:positionV>
          <wp:extent cx="7553325" cy="10697210"/>
          <wp:effectExtent l="0" t="0" r="9525" b="889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dominic/Dropbox (NAE MESEA Regional)/Fieldwork Education/Stationery/Letterheads/imyc_letterhead.pdf"/>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553325" cy="106972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4496D">
      <w:rPr>
        <w:noProof/>
        <w:lang w:val="en-GB" w:eastAsia="en-GB"/>
      </w:rPr>
      <w:softHyphen/>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A41C50"/>
    <w:multiLevelType w:val="hybridMultilevel"/>
    <w:tmpl w:val="DA22C3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34D3E2A"/>
    <w:multiLevelType w:val="hybridMultilevel"/>
    <w:tmpl w:val="6918468A"/>
    <w:lvl w:ilvl="0" w:tplc="D07CA21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37A163C2"/>
    <w:multiLevelType w:val="hybridMultilevel"/>
    <w:tmpl w:val="86DE8E6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6CA63E4"/>
    <w:multiLevelType w:val="hybridMultilevel"/>
    <w:tmpl w:val="60667F42"/>
    <w:lvl w:ilvl="0" w:tplc="08090015">
      <w:start w:val="1"/>
      <w:numFmt w:val="upp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nsid w:val="528B7520"/>
    <w:multiLevelType w:val="hybridMultilevel"/>
    <w:tmpl w:val="623C2B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nsid w:val="666F6F16"/>
    <w:multiLevelType w:val="hybridMultilevel"/>
    <w:tmpl w:val="C43CABD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nsid w:val="69D672C8"/>
    <w:multiLevelType w:val="hybridMultilevel"/>
    <w:tmpl w:val="454831D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nsid w:val="6D400870"/>
    <w:multiLevelType w:val="hybridMultilevel"/>
    <w:tmpl w:val="AE1E4E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7B733FEE"/>
    <w:multiLevelType w:val="hybridMultilevel"/>
    <w:tmpl w:val="C5D29428"/>
    <w:lvl w:ilvl="0" w:tplc="D07CA21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7"/>
  </w:num>
  <w:num w:numId="2">
    <w:abstractNumId w:val="0"/>
  </w:num>
  <w:num w:numId="3">
    <w:abstractNumId w:val="2"/>
  </w:num>
  <w:num w:numId="4">
    <w:abstractNumId w:val="3"/>
  </w:num>
  <w:num w:numId="5">
    <w:abstractNumId w:val="6"/>
  </w:num>
  <w:num w:numId="6">
    <w:abstractNumId w:val="4"/>
  </w:num>
  <w:num w:numId="7">
    <w:abstractNumId w:val="5"/>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hideGrammaticalErrors/>
  <w:attachedTemplate r:id="rId1"/>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5F3B"/>
    <w:rsid w:val="001152AE"/>
    <w:rsid w:val="00137E12"/>
    <w:rsid w:val="002576E1"/>
    <w:rsid w:val="002913E9"/>
    <w:rsid w:val="00293F35"/>
    <w:rsid w:val="002E4488"/>
    <w:rsid w:val="003B05DE"/>
    <w:rsid w:val="00494660"/>
    <w:rsid w:val="005A0BFF"/>
    <w:rsid w:val="005D740A"/>
    <w:rsid w:val="005F287A"/>
    <w:rsid w:val="006404A2"/>
    <w:rsid w:val="006657F7"/>
    <w:rsid w:val="00673668"/>
    <w:rsid w:val="00677961"/>
    <w:rsid w:val="006A7B7B"/>
    <w:rsid w:val="00704653"/>
    <w:rsid w:val="00793511"/>
    <w:rsid w:val="00830A1B"/>
    <w:rsid w:val="008C5F3B"/>
    <w:rsid w:val="008D119E"/>
    <w:rsid w:val="00922657"/>
    <w:rsid w:val="009419CE"/>
    <w:rsid w:val="0094496D"/>
    <w:rsid w:val="009834C2"/>
    <w:rsid w:val="00A16EBB"/>
    <w:rsid w:val="00A904D8"/>
    <w:rsid w:val="00AC753D"/>
    <w:rsid w:val="00AD66A8"/>
    <w:rsid w:val="00AF4965"/>
    <w:rsid w:val="00B224BB"/>
    <w:rsid w:val="00B63D12"/>
    <w:rsid w:val="00BF54AA"/>
    <w:rsid w:val="00C321D7"/>
    <w:rsid w:val="00C86D3F"/>
    <w:rsid w:val="00CB1D71"/>
    <w:rsid w:val="00CD2EC2"/>
    <w:rsid w:val="00CE616A"/>
    <w:rsid w:val="00D22DD9"/>
    <w:rsid w:val="00D76AA8"/>
    <w:rsid w:val="00E50FEE"/>
    <w:rsid w:val="00E63CCD"/>
    <w:rsid w:val="00EA0E54"/>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5E15C6"/>
  <w15:chartTrackingRefBased/>
  <w15:docId w15:val="{A3964D18-24C1-4A4F-94D9-9219898A8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54AA"/>
    <w:pPr>
      <w:tabs>
        <w:tab w:val="center" w:pos="4513"/>
        <w:tab w:val="right" w:pos="9026"/>
      </w:tabs>
    </w:pPr>
  </w:style>
  <w:style w:type="character" w:customStyle="1" w:styleId="HeaderChar">
    <w:name w:val="Header Char"/>
    <w:basedOn w:val="DefaultParagraphFont"/>
    <w:link w:val="Header"/>
    <w:uiPriority w:val="99"/>
    <w:rsid w:val="00BF54AA"/>
  </w:style>
  <w:style w:type="paragraph" w:styleId="Footer">
    <w:name w:val="footer"/>
    <w:basedOn w:val="Normal"/>
    <w:link w:val="FooterChar"/>
    <w:uiPriority w:val="99"/>
    <w:unhideWhenUsed/>
    <w:rsid w:val="00BF54AA"/>
    <w:pPr>
      <w:tabs>
        <w:tab w:val="center" w:pos="4513"/>
        <w:tab w:val="right" w:pos="9026"/>
      </w:tabs>
    </w:pPr>
  </w:style>
  <w:style w:type="character" w:customStyle="1" w:styleId="FooterChar">
    <w:name w:val="Footer Char"/>
    <w:basedOn w:val="DefaultParagraphFont"/>
    <w:link w:val="Footer"/>
    <w:uiPriority w:val="99"/>
    <w:rsid w:val="00BF54AA"/>
  </w:style>
  <w:style w:type="table" w:styleId="TableGrid">
    <w:name w:val="Table Grid"/>
    <w:basedOn w:val="TableNormal"/>
    <w:uiPriority w:val="39"/>
    <w:rsid w:val="008C5F3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C5F3B"/>
    <w:pPr>
      <w:ind w:left="720"/>
      <w:contextualSpacing/>
    </w:pPr>
  </w:style>
  <w:style w:type="paragraph" w:styleId="NormalWeb">
    <w:name w:val="Normal (Web)"/>
    <w:basedOn w:val="Normal"/>
    <w:uiPriority w:val="99"/>
    <w:semiHidden/>
    <w:unhideWhenUsed/>
    <w:rsid w:val="00CD2EC2"/>
    <w:pPr>
      <w:spacing w:after="300"/>
    </w:pPr>
    <w:rPr>
      <w:rFonts w:ascii="Times New Roman" w:eastAsia="Times New Roman" w:hAnsi="Times New Roman" w:cs="Times New Roman"/>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rah.blackmore\Documents\FIELDWORK\Templates\Letterheads\fwe_letterhead-update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黑体"/>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宋体"/>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C:\Users\sarah.blackmore\Documents\FIELDWORK\Templates\Letterheads\fwe_letterhead-updated.dotx</Template>
  <TotalTime>0</TotalTime>
  <Pages>2</Pages>
  <Words>369</Words>
  <Characters>2104</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Blackmore</dc:creator>
  <cp:keywords/>
  <dc:description/>
  <cp:lastModifiedBy>Microsoft Office User</cp:lastModifiedBy>
  <cp:revision>2</cp:revision>
  <dcterms:created xsi:type="dcterms:W3CDTF">2018-07-07T07:29:00Z</dcterms:created>
  <dcterms:modified xsi:type="dcterms:W3CDTF">2018-07-07T07:29:00Z</dcterms:modified>
</cp:coreProperties>
</file>