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napToGrid w:val="false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haotiant</w:t>
        </w:r>
      </w:hyperlink>
      <w:r>
        <w:rPr>
          <w:color w:val="0563C1"/>
          <w:u w:val="single"/>
        </w:rPr>
        <w:t>@andrew.cmu.edu</w:t>
      </w:r>
    </w:p>
    <w:p>
      <w:pPr>
        <w:pStyle w:val="Normal"/>
        <w:snapToGrid w:val="false"/>
        <w:jc w:val="center"/>
        <w:rPr/>
      </w:pPr>
      <w:r>
        <w:rPr/>
        <w:t xml:space="preserve">Personal Website: </w:t>
      </w:r>
      <w:hyperlink r:id="rId3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napToGrid w:val="false"/>
        <w:spacing w:before="80" w:after="0"/>
        <w:jc w:val="both"/>
        <w:rPr>
          <w:b/>
          <w:b/>
          <w:color w:val="4472C4" w:themeColor="accent1"/>
          <w:u w:val="single"/>
        </w:rPr>
      </w:pPr>
      <w:r>
        <w:rPr>
          <w:b/>
          <w:color w:val="4472C4" w:themeColor="accent1"/>
          <w:sz w:val="24"/>
          <w:u w:val="single"/>
        </w:rPr>
        <w:t>E</w:t>
      </w:r>
      <w:r>
        <w:rPr>
          <w:b/>
          <w:color w:val="4472C4" w:themeColor="accent1"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napToGrid w:val="false"/>
        <w:ind w:left="100" w:hanging="100"/>
        <w:jc w:val="both"/>
        <w:rPr/>
      </w:pPr>
      <w:r>
        <w:rPr>
          <w:b/>
        </w:rPr>
        <w:t>Carnegie Mellon University (CMU)</w:t>
      </w:r>
      <w:r>
        <w:rPr/>
        <w:t>,</w:t>
      </w:r>
      <w:r>
        <w:rPr>
          <w:b/>
        </w:rPr>
        <w:t xml:space="preserve"> </w:t>
      </w:r>
      <w:r>
        <w:rPr/>
        <w:t>Pittsburgh, PA, United States</w:t>
      </w:r>
    </w:p>
    <w:p>
      <w:pPr>
        <w:pStyle w:val="Normal"/>
        <w:widowControl w:val="false"/>
        <w:snapToGrid w:val="false"/>
        <w:ind w:left="100" w:hanging="100"/>
        <w:jc w:val="both"/>
        <w:rPr>
          <w:i/>
          <w:i/>
          <w:iCs/>
        </w:rPr>
      </w:pPr>
      <w:r>
        <w:rPr>
          <w:i/>
          <w:iCs/>
        </w:rPr>
        <w:t>Doctor of Philosophy, School of Computer Science (SCS)</w:t>
      </w:r>
    </w:p>
    <w:p>
      <w:pPr>
        <w:pStyle w:val="Normal"/>
        <w:widowControl w:val="false"/>
        <w:snapToGrid w:val="false"/>
        <w:jc w:val="both"/>
        <w:rPr/>
      </w:pPr>
      <w:r>
        <w:rPr/>
        <w:t>Advisor: Ziv Bar-Joseph, Machine Learning and Computational Biology department, SCS, CMU.</w:t>
        <w:tab/>
        <w:t xml:space="preserve">                          2019 - present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napToGrid w:val="false"/>
        <w:jc w:val="both"/>
        <w:rPr>
          <w:rFonts w:cs="Wingdings"/>
          <w:b/>
          <w:b/>
          <w:color w:val="5B9BD5" w:themeColor="accent5"/>
          <w:szCs w:val="22"/>
        </w:rPr>
      </w:pPr>
      <w:r>
        <w:rPr>
          <w:rFonts w:cs="Wingdings"/>
          <w:b/>
          <w:color w:val="5B9BD5" w:themeColor="accent5"/>
          <w:szCs w:val="22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napToGrid w:val="false"/>
        <w:jc w:val="both"/>
        <w:rPr>
          <w:spacing w:val="-4"/>
        </w:rPr>
      </w:pPr>
      <w:r>
        <w:rPr>
          <w:rFonts w:cs="Wingdings"/>
          <w:b/>
          <w:color w:val="5B9BD5" w:themeColor="accent5"/>
          <w:szCs w:val="22"/>
        </w:rPr>
        <w:t>Core Courses</w:t>
      </w:r>
      <w:r>
        <w:rPr>
          <w:spacing w:val="-4"/>
        </w:rPr>
        <w:t>: Machine Learning 10-701, Deep Reinforcement Learning 10-703, Probabilistic Graphical Models 10-708, Convex Optimization 10-725, Advanced Natural Language Processing 11-711, Computational Genomics 02-710</w:t>
      </w:r>
    </w:p>
    <w:p>
      <w:pPr>
        <w:pStyle w:val="Normal"/>
        <w:widowControl w:val="false"/>
        <w:snapToGrid w:val="false"/>
        <w:ind w:left="10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napToGrid w:val="false"/>
        <w:ind w:left="100" w:hanging="100"/>
        <w:jc w:val="both"/>
        <w:rPr/>
      </w:pPr>
      <w:r>
        <w:rPr>
          <w:b/>
        </w:rPr>
        <w:t>University of Queensland</w:t>
      </w:r>
      <w:r>
        <w:rPr/>
        <w:t>, Brisbane,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napToGrid w:val="false"/>
        <w:jc w:val="both"/>
        <w:rPr/>
      </w:pPr>
      <w:r>
        <w:rPr>
          <w:i/>
          <w:iCs/>
        </w:rPr>
        <w:t>Master of Bioinformatics, Queensland Brain Institute</w:t>
      </w:r>
      <w:r>
        <w:rPr/>
        <w:tab/>
        <w:t>2016 - 2018</w:t>
      </w:r>
    </w:p>
    <w:p>
      <w:pPr>
        <w:pStyle w:val="Normal"/>
        <w:widowControl w:val="false"/>
        <w:snapToGrid w:val="false"/>
        <w:ind w:left="10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napToGrid w:val="false"/>
        <w:ind w:left="10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napToGrid w:val="false"/>
        <w:jc w:val="both"/>
        <w:rPr/>
      </w:pPr>
      <w:r>
        <w:rPr/>
        <w:t>Bachelor of Science, Physics</w:t>
        <w:tab/>
        <w:t>2011 - 2015</w:t>
      </w:r>
    </w:p>
    <w:p>
      <w:pPr>
        <w:pStyle w:val="Normal"/>
        <w:widowControl w:val="false"/>
        <w:snapToGrid w:val="false"/>
        <w:spacing w:before="80" w:after="0"/>
        <w:jc w:val="both"/>
        <w:rPr>
          <w:b/>
          <w:b/>
          <w:color w:val="4472C4" w:themeColor="accent1"/>
          <w:u w:val="single"/>
        </w:rPr>
      </w:pPr>
      <w:r>
        <w:rPr>
          <w:b/>
          <w:color w:val="4472C4" w:themeColor="accent1"/>
          <w:u w:val="single"/>
        </w:rPr>
      </w:r>
    </w:p>
    <w:p>
      <w:pPr>
        <w:pStyle w:val="Normal"/>
        <w:widowControl w:val="false"/>
        <w:snapToGrid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color w:val="4472C4" w:themeColor="accent1"/>
          <w:u w:val="single"/>
        </w:rPr>
        <w:t>RESEARCH EXPERIENCE</w:t>
      </w:r>
      <w:r>
        <w:rPr>
          <w:b/>
          <w:szCs w:val="22"/>
          <w:u w:val="single"/>
        </w:rPr>
        <w:t xml:space="preserve"> </w:t>
      </w:r>
    </w:p>
    <w:p>
      <w:pPr>
        <w:pStyle w:val="Normal"/>
        <w:snapToGrid w:val="false"/>
        <w:rPr>
          <w:b/>
          <w:b/>
          <w:color w:val="5B9BD5" w:themeColor="accent5"/>
          <w:szCs w:val="22"/>
        </w:rPr>
      </w:pPr>
      <w:r>
        <w:rPr>
          <w:rFonts w:cs="Wingdings"/>
          <w:b/>
          <w:color w:val="5B9BD5" w:themeColor="accent5"/>
          <w:szCs w:val="22"/>
        </w:rPr>
        <w:t>Ph.D. Research Assistant, Advised by Prof. Ziv Bar-Joseph, Carnegie Mellon University</w:t>
      </w:r>
      <w:r>
        <w:rPr>
          <w:b/>
          <w:color w:val="5B9BD5" w:themeColor="accent5"/>
          <w:szCs w:val="22"/>
        </w:rPr>
        <w:t xml:space="preserve"> </w:t>
      </w:r>
    </w:p>
    <w:p>
      <w:pPr>
        <w:pStyle w:val="Normal"/>
        <w:snapToGrid w:val="false"/>
        <w:rPr>
          <w:bCs/>
          <w:szCs w:val="22"/>
        </w:rPr>
      </w:pPr>
      <w:r>
        <w:rPr>
          <w:b/>
          <w:szCs w:val="22"/>
        </w:rPr>
        <w:t>Target-based drug generation using graph neural networks with probabilistic diffusion model.</w:t>
        <w:tab/>
        <w:t xml:space="preserve"> </w:t>
        <w:tab/>
        <w:t xml:space="preserve"> </w:t>
      </w:r>
      <w:r>
        <w:rPr>
          <w:bCs/>
          <w:szCs w:val="22"/>
        </w:rPr>
        <w:t>Nov 2022 – present</w:t>
      </w:r>
    </w:p>
    <w:p>
      <w:pPr>
        <w:pStyle w:val="Normal"/>
        <w:widowControl w:val="false"/>
        <w:numPr>
          <w:ilvl w:val="0"/>
          <w:numId w:val="2"/>
        </w:numPr>
        <w:snapToGrid w:val="false"/>
        <w:spacing w:before="80" w:after="0"/>
        <w:jc w:val="both"/>
        <w:rPr/>
      </w:pPr>
      <w:r>
        <w:rPr/>
        <w:t>Adapted an E(3) equivalent graph neural network with a probabilistic diffusion model to generate small molecules with high binding affinity to a given target protein pocket and high druggability.</w:t>
      </w:r>
    </w:p>
    <w:p>
      <w:pPr>
        <w:pStyle w:val="Normal"/>
        <w:widowControl w:val="false"/>
        <w:snapToGrid w:val="false"/>
        <w:spacing w:before="80" w:after="0"/>
        <w:jc w:val="both"/>
        <w:rPr/>
      </w:pPr>
      <w:r>
        <w:rPr>
          <w:b/>
          <w:szCs w:val="22"/>
        </w:rPr>
        <w:t>Neural architecture search using deep reinforcement learning</w:t>
        <w:tab/>
        <w:tab/>
        <w:tab/>
        <w:t xml:space="preserve">      </w:t>
        <w:tab/>
        <w:tab/>
        <w:tab/>
        <w:tab/>
        <w:tab/>
        <w:t xml:space="preserve"> </w:t>
        <w:tab/>
      </w:r>
      <w:r>
        <w:rPr>
          <w:bCs/>
          <w:szCs w:val="22"/>
        </w:rPr>
        <w:t>Jan</w:t>
      </w:r>
      <w:r>
        <w:rPr>
          <w:b/>
          <w:szCs w:val="22"/>
        </w:rPr>
        <w:t xml:space="preserve"> </w:t>
      </w:r>
      <w:r>
        <w:rPr>
          <w:szCs w:val="22"/>
        </w:rPr>
        <w:t>2021 – Jul 2021</w:t>
      </w:r>
    </w:p>
    <w:p>
      <w:pPr>
        <w:pStyle w:val="Normal"/>
        <w:widowControl w:val="false"/>
        <w:numPr>
          <w:ilvl w:val="0"/>
          <w:numId w:val="5"/>
        </w:numPr>
        <w:snapToGrid w:val="false"/>
        <w:spacing w:before="80" w:after="0"/>
        <w:jc w:val="both"/>
        <w:rPr/>
      </w:pPr>
      <w:r>
        <w:rPr/>
        <w:t>Identified 3 novel convolutional neural layer structures using neural architecture search and achieved better performance than the usual residual connection layer on several common tasks in the OpenAI gym library with 20% fewer parameters.</w:t>
      </w:r>
    </w:p>
    <w:p>
      <w:pPr>
        <w:pStyle w:val="Normal"/>
        <w:rPr>
          <w:bCs/>
        </w:rPr>
      </w:pPr>
      <w:r>
        <w:rPr>
          <w:b/>
          <w:szCs w:val="22"/>
        </w:rPr>
        <w:t xml:space="preserve">Text mining and data annotation for named entity recognition    </w:t>
        <w:tab/>
        <w:tab/>
        <w:tab/>
        <w:tab/>
        <w:tab/>
        <w:tab/>
        <w:tab/>
        <w:t xml:space="preserve">       </w:t>
      </w:r>
      <w:r>
        <w:rPr>
          <w:bCs/>
          <w:szCs w:val="22"/>
        </w:rPr>
        <w:t>Mar 2022 – Jul 2022</w:t>
      </w:r>
    </w:p>
    <w:p>
      <w:pPr>
        <w:pStyle w:val="Normal"/>
        <w:widowControl w:val="false"/>
        <w:numPr>
          <w:ilvl w:val="0"/>
          <w:numId w:val="6"/>
        </w:numPr>
        <w:spacing w:lineRule="exact" w:line="240" w:before="80" w:after="0"/>
        <w:jc w:val="both"/>
        <w:rPr/>
      </w:pPr>
      <w:r>
        <w:rPr/>
        <w:t>Designed a fully automated pipeline to collect text from topic-specified online academic articles.</w:t>
      </w:r>
    </w:p>
    <w:p>
      <w:pPr>
        <w:pStyle w:val="Normal"/>
        <w:widowControl w:val="false"/>
        <w:numPr>
          <w:ilvl w:val="0"/>
          <w:numId w:val="6"/>
        </w:numPr>
        <w:spacing w:lineRule="exact" w:line="240" w:before="80" w:after="0"/>
        <w:jc w:val="both"/>
        <w:rPr/>
      </w:pPr>
      <w:r>
        <w:rPr/>
        <w:t>Conducted data cleaning and formatting using customized regular expressions and labeled the data using label-studio.</w:t>
      </w:r>
    </w:p>
    <w:p>
      <w:pPr>
        <w:pStyle w:val="Normal"/>
        <w:widowControl w:val="false"/>
        <w:numPr>
          <w:ilvl w:val="0"/>
          <w:numId w:val="6"/>
        </w:numPr>
        <w:spacing w:lineRule="exact" w:line="240" w:before="80" w:after="0"/>
        <w:jc w:val="both"/>
        <w:rPr/>
      </w:pPr>
      <w:r>
        <w:rPr/>
        <w:t>Finetuned the SciBERT model with adapt layer on our labeled dataset and with the CoNLLpp training dataset and achieved similar performance compared to the state-of-the-art model on the CoNLLpp test dataset.</w:t>
      </w:r>
    </w:p>
    <w:p>
      <w:pPr>
        <w:pStyle w:val="Normal"/>
        <w:widowControl w:val="false"/>
        <w:snapToGrid w:val="false"/>
        <w:spacing w:before="80" w:after="0"/>
        <w:rPr/>
      </w:pPr>
      <w:r>
        <w:rPr>
          <w:b/>
          <w:szCs w:val="22"/>
        </w:rPr>
        <w:t>Clustering the single-cell spatial transcriptomics data with novel probabilistic graphical model.</w:t>
        <w:tab/>
        <w:t xml:space="preserve">       </w:t>
      </w:r>
      <w:r>
        <w:rPr>
          <w:bCs/>
          <w:szCs w:val="22"/>
        </w:rPr>
        <w:t>Aug</w:t>
      </w:r>
      <w:r>
        <w:rPr>
          <w:b/>
          <w:szCs w:val="22"/>
        </w:rPr>
        <w:t xml:space="preserve"> </w:t>
      </w:r>
      <w:r>
        <w:rPr/>
        <w:t>2019 - Feb 2022</w:t>
      </w:r>
    </w:p>
    <w:p>
      <w:pPr>
        <w:pStyle w:val="Normal"/>
        <w:widowControl w:val="false"/>
        <w:numPr>
          <w:ilvl w:val="0"/>
          <w:numId w:val="2"/>
        </w:numPr>
        <w:snapToGrid w:val="false"/>
        <w:spacing w:before="80" w:after="0"/>
        <w:jc w:val="both"/>
        <w:rPr/>
      </w:pPr>
      <w:r>
        <w:rPr/>
        <w:t xml:space="preserve">Developed a robust probabilistic graphical model </w:t>
      </w:r>
      <w:hyperlink r:id="rId4">
        <w:r>
          <w:rPr>
            <w:rStyle w:val="InternetLink"/>
          </w:rPr>
          <w:t>FICT</w:t>
        </w:r>
      </w:hyperlink>
      <w:r>
        <w:rPr/>
        <w:t xml:space="preserve"> that clusters the cell for spatial transcriptomics data. By considering the spatial distribution in addition to the gene expression, the model can give cell clusters variated in spatial domain.</w:t>
      </w:r>
    </w:p>
    <w:p>
      <w:pPr>
        <w:pStyle w:val="Normal"/>
        <w:widowControl w:val="false"/>
        <w:numPr>
          <w:ilvl w:val="0"/>
          <w:numId w:val="2"/>
        </w:numPr>
        <w:snapToGrid w:val="false"/>
        <w:spacing w:before="80" w:after="0"/>
        <w:jc w:val="both"/>
        <w:rPr/>
      </w:pPr>
      <w:r>
        <w:rPr>
          <w:rFonts w:eastAsia="宋体"/>
          <w:szCs w:val="20"/>
        </w:rPr>
        <w:t>Conducted simulation to get desired cell distribution with Metropolis-Hastings swap algorithm.</w:t>
      </w:r>
    </w:p>
    <w:p>
      <w:pPr>
        <w:pStyle w:val="Normal"/>
        <w:widowControl w:val="false"/>
        <w:numPr>
          <w:ilvl w:val="0"/>
          <w:numId w:val="2"/>
        </w:numPr>
        <w:snapToGrid w:val="false"/>
        <w:spacing w:before="80" w:after="0"/>
        <w:jc w:val="both"/>
        <w:rPr/>
      </w:pPr>
      <w:r>
        <w:rPr/>
        <w:t>Constructed regularized denoise auto-encoder that achieve dimensional reduction faster than UMAP and applicable to any dimensions. It disentangles complicated clusters failed by t-SNE which does not consider nonlinear transformations.</w:t>
      </w:r>
    </w:p>
    <w:p>
      <w:pPr>
        <w:pStyle w:val="Normal"/>
        <w:widowControl w:val="false"/>
        <w:snapToGrid w:val="false"/>
        <w:jc w:val="both"/>
        <w:rPr/>
      </w:pPr>
      <w:r>
        <w:rPr/>
      </w:r>
    </w:p>
    <w:p>
      <w:pPr>
        <w:pStyle w:val="Normal"/>
        <w:widowControl w:val="false"/>
        <w:snapToGrid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color w:val="4472C4" w:themeColor="accent1"/>
          <w:u w:val="single"/>
        </w:rPr>
        <w:t>PROFESSIONAL EXPERIENCE</w:t>
      </w:r>
      <w:r>
        <w:rPr>
          <w:b/>
          <w:szCs w:val="22"/>
          <w:u w:val="single"/>
        </w:rPr>
        <w:t xml:space="preserve">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napToGrid w:val="false"/>
        <w:jc w:val="both"/>
        <w:rPr>
          <w:b/>
          <w:b/>
        </w:rPr>
      </w:pPr>
      <w:r>
        <w:rPr>
          <w:b/>
        </w:rPr>
        <w:t>Bioinformatics Engineer @ Novogen, Beijing, China</w:t>
        <w:tab/>
      </w:r>
      <w:r>
        <w:rPr>
          <w:bCs/>
        </w:rPr>
        <w:t>Sep</w:t>
      </w:r>
      <w:r>
        <w:rPr>
          <w:b/>
        </w:rPr>
        <w:t xml:space="preserve"> </w:t>
      </w:r>
      <w:r>
        <w:rPr/>
        <w:t>2018 - Feb 2019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0" w:leader="none"/>
          <w:tab w:val="right" w:pos="10466" w:leader="none"/>
        </w:tabs>
        <w:snapToGrid w:val="false"/>
        <w:jc w:val="both"/>
        <w:rPr/>
      </w:pPr>
      <w:r>
        <w:rPr/>
        <w:t>Optimized the human resequencing and laboratory automation pipeline cooperatively in a medium size group with 7 people, achieved 50% faster processing speed and estimated 13% cost saving.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0" w:leader="none"/>
          <w:tab w:val="right" w:pos="10466" w:leader="none"/>
        </w:tabs>
        <w:snapToGrid w:val="false"/>
        <w:jc w:val="both"/>
        <w:rPr/>
      </w:pPr>
      <w:r>
        <w:rPr/>
        <w:t>Initiated the first long-read sequencing cloud platform in China, achieved real-time online basecalling and data analysis.</w:t>
      </w:r>
    </w:p>
    <w:p>
      <w:pPr>
        <w:pStyle w:val="Normal"/>
        <w:widowControl w:val="false"/>
        <w:snapToGrid w:val="false"/>
        <w:spacing w:before="8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napToGrid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color w:val="4472C4" w:themeColor="accent1"/>
          <w:u w:val="single"/>
        </w:rPr>
        <w:t>SELECTED PUBLICATIONS</w:t>
      </w:r>
      <w:r>
        <w:rPr>
          <w:b/>
          <w:szCs w:val="22"/>
          <w:u w:val="single"/>
        </w:rPr>
        <w:t xml:space="preserve">                                                                                        </w:t>
      </w:r>
    </w:p>
    <w:p>
      <w:pPr>
        <w:pStyle w:val="ListParagraph"/>
        <w:numPr>
          <w:ilvl w:val="0"/>
          <w:numId w:val="2"/>
        </w:numPr>
        <w:snapToGrid w:val="false"/>
        <w:spacing w:lineRule="auto" w:line="240"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Yuan, Y., &amp; Bar-Joseph, Z. (2021). Clustering Spatial Transcriptomics Data. </w:t>
      </w:r>
      <w:r>
        <w:rPr>
          <w:rFonts w:ascii="Times New Roman" w:hAnsi="Times New Roman"/>
          <w:i/>
          <w:sz w:val="20"/>
          <w:szCs w:val="20"/>
        </w:rPr>
        <w:t>Bioinformatics</w:t>
      </w:r>
      <w:r>
        <w:rPr>
          <w:rFonts w:ascii="Times New Roman" w:hAnsi="Times New Roman"/>
          <w:sz w:val="20"/>
          <w:szCs w:val="20"/>
        </w:rPr>
        <w:t>, </w:t>
      </w:r>
      <w:r>
        <w:rPr>
          <w:rFonts w:ascii="Times New Roman" w:hAnsi="Times New Roman"/>
          <w:i/>
          <w:sz w:val="20"/>
          <w:szCs w:val="20"/>
        </w:rPr>
        <w:t>38</w:t>
      </w:r>
      <w:r>
        <w:rPr>
          <w:rFonts w:ascii="Times New Roman" w:hAnsi="Times New Roman"/>
          <w:sz w:val="20"/>
          <w:szCs w:val="20"/>
        </w:rPr>
        <w:t>(4), 997-1004. (</w:t>
      </w:r>
      <w:r>
        <w:rPr>
          <w:rFonts w:ascii="Times New Roman" w:hAnsi="Times New Roman"/>
          <w:b/>
          <w:bCs/>
          <w:sz w:val="20"/>
          <w:szCs w:val="20"/>
        </w:rPr>
        <w:t>Citation 21)</w:t>
      </w:r>
    </w:p>
    <w:p>
      <w:pPr>
        <w:pStyle w:val="ListParagraph"/>
        <w:numPr>
          <w:ilvl w:val="0"/>
          <w:numId w:val="2"/>
        </w:numPr>
        <w:snapToGrid w:val="false"/>
        <w:spacing w:lineRule="auto" w:line="240" w:before="0" w:after="0"/>
        <w:contextualSpacing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r>
        <w:rPr>
          <w:rFonts w:ascii="Times New Roman" w:hAnsi="Times New Roman"/>
          <w:i/>
          <w:sz w:val="20"/>
          <w:szCs w:val="20"/>
        </w:rPr>
        <w:t xml:space="preserve">GigaScience, 7(5), giy037. </w:t>
      </w:r>
      <w:r>
        <w:rPr>
          <w:rFonts w:ascii="Times New Roman" w:hAnsi="Times New Roman"/>
          <w:iCs/>
          <w:sz w:val="20"/>
          <w:szCs w:val="20"/>
        </w:rPr>
        <w:t>(</w:t>
      </w:r>
      <w:r>
        <w:rPr>
          <w:rFonts w:ascii="Times New Roman" w:hAnsi="Times New Roman"/>
          <w:b/>
          <w:bCs/>
          <w:iCs/>
          <w:sz w:val="20"/>
          <w:szCs w:val="20"/>
        </w:rPr>
        <w:t>Citation 135)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Pujic, Z., Mölter,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  <w:r>
        <w:rPr>
          <w:rFonts w:ascii="Times New Roman" w:hAnsi="Times New Roman"/>
          <w:iCs/>
          <w:sz w:val="20"/>
          <w:szCs w:val="20"/>
        </w:rPr>
        <w:t xml:space="preserve"> (</w:t>
      </w:r>
      <w:r>
        <w:rPr>
          <w:rFonts w:ascii="Times New Roman" w:hAnsi="Times New Roman"/>
          <w:b/>
          <w:bCs/>
          <w:iCs/>
          <w:sz w:val="20"/>
          <w:szCs w:val="20"/>
        </w:rPr>
        <w:t>Citation 70)</w:t>
      </w:r>
    </w:p>
    <w:p>
      <w:pPr>
        <w:pStyle w:val="ListParagraph"/>
        <w:widowControl w:val="false"/>
        <w:numPr>
          <w:ilvl w:val="0"/>
          <w:numId w:val="4"/>
        </w:numPr>
        <w:snapToGrid w:val="false"/>
        <w:spacing w:lineRule="auto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C.elegans’s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napToGrid w:val="false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napToGrid w:val="false"/>
        <w:spacing w:before="80" w:after="0"/>
        <w:jc w:val="both"/>
        <w:rPr>
          <w:b/>
          <w:b/>
          <w:u w:val="single"/>
        </w:rPr>
      </w:pPr>
      <w:r>
        <w:rPr>
          <w:b/>
          <w:color w:val="4472C4" w:themeColor="accent1"/>
          <w:u w:val="single"/>
        </w:rPr>
        <w:t>SKILLS</w:t>
      </w:r>
      <w:r>
        <w:rPr>
          <w:b/>
          <w:u w:val="single"/>
        </w:rPr>
        <w:t xml:space="preserve">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3"/>
        </w:numPr>
        <w:snapToGrid w:val="false"/>
        <w:spacing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Programming: Python, C++, Bash, MATLAB, R, PHP, CSS</w:t>
      </w:r>
    </w:p>
    <w:p>
      <w:pPr>
        <w:pStyle w:val="ListParagraph"/>
        <w:widowControl w:val="false"/>
        <w:numPr>
          <w:ilvl w:val="0"/>
          <w:numId w:val="3"/>
        </w:numPr>
        <w:snapToGrid w:val="false"/>
        <w:spacing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Selected Packages&amp;Platforms: Tensorflow, PyTorch, Linux, OpenGL, BWA, SAMtools, Velvet.</w:t>
      </w:r>
    </w:p>
    <w:p>
      <w:pPr>
        <w:pStyle w:val="ListParagraph"/>
        <w:widowControl w:val="false"/>
        <w:numPr>
          <w:ilvl w:val="0"/>
          <w:numId w:val="3"/>
        </w:numPr>
        <w:snapToGrid w:val="false"/>
        <w:spacing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General Machine Learning: Linear Regression, Logistic Regression, SVM, Decision Tree, Random Forest, Probabilistic Graphical Models, RBM, GMM, KNN, K-Means, PCA, t-SNE, UMAP, Bagging, AdaBoost, Gradient Boosting.</w:t>
      </w:r>
    </w:p>
    <w:p>
      <w:pPr>
        <w:pStyle w:val="ListParagraph"/>
        <w:widowControl w:val="false"/>
        <w:numPr>
          <w:ilvl w:val="0"/>
          <w:numId w:val="3"/>
        </w:numPr>
        <w:snapToGrid w:val="false"/>
        <w:spacing w:lineRule="auto" w:line="240" w:before="0" w:after="20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Deep Learning: CNN, RNN, LSTM, GMM, Diffusion model, GAN, VAE, BERT, Transformer, deep Q-learning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1802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Times New Roman" w:eastAsiaTheme="minorEastAsia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Style13" w:customStyle="1">
    <w:name w:val="批注文字 字符"/>
    <w:basedOn w:val="DefaultParagraphFont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Style14" w:customStyle="1">
    <w:name w:val="批注主题 字符"/>
    <w:basedOn w:val="Style13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Style15" w:customStyle="1">
    <w:name w:val="批注框文本 字符"/>
    <w:basedOn w:val="DefaultParagraphFont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眉 字符"/>
    <w:basedOn w:val="DefaultParagraphFont"/>
    <w:uiPriority w:val="99"/>
    <w:qFormat/>
    <w:rsid w:val="00ae5efc"/>
    <w:rPr>
      <w:rFonts w:ascii="Times New Roman" w:hAnsi="Times New Roman" w:eastAsia="宋体"/>
      <w:sz w:val="18"/>
      <w:szCs w:val="18"/>
    </w:rPr>
  </w:style>
  <w:style w:type="character" w:styleId="Style17" w:customStyle="1">
    <w:name w:val="页脚 字符"/>
    <w:basedOn w:val="DefaultParagraphFont"/>
    <w:uiPriority w:val="99"/>
    <w:qFormat/>
    <w:rsid w:val="00ae5efc"/>
    <w:rPr>
      <w:rFonts w:ascii="Times New Roman" w:hAnsi="Times New Roman" w:eastAsia="宋体"/>
      <w:sz w:val="18"/>
      <w:szCs w:val="18"/>
    </w:rPr>
  </w:style>
  <w:style w:type="character" w:styleId="NumberingSymbols" w:customStyle="1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qFormat/>
    <w:rsid w:val="00303a18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hanging="0"/>
      <w:contextualSpacing/>
    </w:pPr>
    <w:rPr>
      <w:rFonts w:ascii="等线" w:hAnsi="等线"/>
      <w:sz w:val="22"/>
      <w:szCs w:val="22"/>
    </w:rPr>
  </w:style>
  <w:style w:type="paragraph" w:styleId="Annotationtext">
    <w:name w:val="annotation text"/>
    <w:basedOn w:val="Normal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026d95"/>
    <w:pPr/>
    <w:rPr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ae5ef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ae5efc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otian.teng@uqconnect.edu.au" TargetMode="External"/><Relationship Id="rId3" Type="http://schemas.openxmlformats.org/officeDocument/2006/relationships/hyperlink" Target="https://haotianteng.github.io/" TargetMode="External"/><Relationship Id="rId4" Type="http://schemas.openxmlformats.org/officeDocument/2006/relationships/hyperlink" Target="https://academic.oup.com/bioinformatics/article/38/4/997/6384569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LibreOffice/6.4.7.2$Linux_X86_64 LibreOffice_project/40$Build-2</Application>
  <Pages>1</Pages>
  <Words>597</Words>
  <Characters>3754</Characters>
  <CharactersWithSpaces>4725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2023-02-13T12:45:00Z</dcterms:created>
  <dc:creator>Heavens Teng</dc:creator>
  <dc:description/>
  <dc:language>en-AU</dc:language>
  <cp:lastModifiedBy/>
  <cp:lastPrinted>2017-11-18T18:34:00Z</cp:lastPrinted>
  <dcterms:modified xsi:type="dcterms:W3CDTF">2023-02-21T19:45:48Z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