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1"/>
        <w:gridCol w:w="2618"/>
        <w:gridCol w:w="284"/>
        <w:gridCol w:w="3685"/>
        <w:gridCol w:w="1307"/>
      </w:tblGrid>
      <w:tr w14:paraId="616E570A">
        <w:trPr>
          <w:trHeight w:val="2835" w:hRule="exact"/>
          <w:jc w:val="center"/>
        </w:trPr>
        <w:tc>
          <w:tcPr>
            <w:tcW w:w="9135" w:type="dxa"/>
            <w:gridSpan w:val="5"/>
            <w:tcBorders>
              <w:top w:val="nil"/>
              <w:left w:val="nil"/>
              <w:bottom w:val="nil"/>
              <w:right w:val="nil"/>
            </w:tcBorders>
            <w:noWrap w:val="0"/>
            <w:vAlign w:val="center"/>
          </w:tcPr>
          <w:p w14:paraId="0160A2C9">
            <w:pPr>
              <w:pStyle w:val="36"/>
              <w:spacing w:line="240" w:lineRule="auto"/>
              <w:jc w:val="center"/>
              <w:rPr>
                <w:rFonts w:hint="eastAsia" w:ascii="Times New Roman" w:eastAsia="仿宋_GB2312"/>
                <w:sz w:val="44"/>
                <w:lang w:eastAsia="zh-CN"/>
              </w:rPr>
            </w:pPr>
            <w:bookmarkStart w:id="61" w:name="_GoBack"/>
            <w:bookmarkEnd w:id="61"/>
            <w:r>
              <w:rPr>
                <w:rFonts w:hint="eastAsia" w:ascii="Times New Roman" w:eastAsia="仿宋_GB2312"/>
                <w:sz w:val="44"/>
                <w:lang w:eastAsia="zh-CN"/>
              </w:rPr>
              <w:drawing>
                <wp:inline distT="0" distB="0" distL="114300" distR="114300">
                  <wp:extent cx="4467225" cy="809625"/>
                  <wp:effectExtent l="0" t="0" r="3175" b="3175"/>
                  <wp:docPr id="22" name="图片 3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1" descr="图片1"/>
                          <pic:cNvPicPr>
                            <a:picLocks noChangeAspect="1"/>
                          </pic:cNvPicPr>
                        </pic:nvPicPr>
                        <pic:blipFill>
                          <a:blip r:embed="rId18"/>
                          <a:stretch>
                            <a:fillRect/>
                          </a:stretch>
                        </pic:blipFill>
                        <pic:spPr>
                          <a:xfrm>
                            <a:off x="0" y="0"/>
                            <a:ext cx="4467225" cy="809625"/>
                          </a:xfrm>
                          <a:prstGeom prst="rect">
                            <a:avLst/>
                          </a:prstGeom>
                          <a:noFill/>
                          <a:ln>
                            <a:noFill/>
                          </a:ln>
                        </pic:spPr>
                      </pic:pic>
                    </a:graphicData>
                  </a:graphic>
                </wp:inline>
              </w:drawing>
            </w:r>
          </w:p>
        </w:tc>
      </w:tr>
      <w:tr w14:paraId="1275C34F">
        <w:trPr>
          <w:trHeight w:val="1984" w:hRule="exact"/>
          <w:jc w:val="center"/>
        </w:trPr>
        <w:tc>
          <w:tcPr>
            <w:tcW w:w="9135" w:type="dxa"/>
            <w:gridSpan w:val="5"/>
            <w:tcBorders>
              <w:top w:val="nil"/>
              <w:left w:val="nil"/>
              <w:bottom w:val="nil"/>
              <w:right w:val="nil"/>
            </w:tcBorders>
            <w:noWrap w:val="0"/>
            <w:vAlign w:val="top"/>
          </w:tcPr>
          <w:p w14:paraId="162A6A2D">
            <w:pPr>
              <w:pStyle w:val="39"/>
              <w:jc w:val="center"/>
              <w:rPr>
                <w:rFonts w:hint="default"/>
                <w:b/>
                <w:color w:val="000000"/>
                <w:sz w:val="56"/>
                <w:szCs w:val="56"/>
                <w:lang w:val="en-US"/>
              </w:rPr>
            </w:pPr>
            <w:r>
              <w:rPr>
                <w:rFonts w:hint="eastAsia" w:eastAsia="楷体" w:cs="楷体"/>
                <w:b/>
                <w:color w:val="000000"/>
                <w:sz w:val="56"/>
                <w:szCs w:val="56"/>
                <w:lang w:val="en-US" w:eastAsia="zh-CN"/>
              </w:rPr>
              <w:t>毕业论文（设计）</w:t>
            </w:r>
          </w:p>
        </w:tc>
      </w:tr>
      <w:tr w14:paraId="7FD189B2">
        <w:trPr>
          <w:trHeight w:val="1984" w:hRule="exact"/>
          <w:jc w:val="center"/>
        </w:trPr>
        <w:tc>
          <w:tcPr>
            <w:tcW w:w="9135" w:type="dxa"/>
            <w:gridSpan w:val="5"/>
            <w:tcBorders>
              <w:top w:val="nil"/>
              <w:left w:val="nil"/>
              <w:bottom w:val="nil"/>
              <w:right w:val="nil"/>
            </w:tcBorders>
            <w:noWrap w:val="0"/>
            <w:vAlign w:val="top"/>
          </w:tcPr>
          <w:p w14:paraId="4048E6B0">
            <w:pPr>
              <w:pStyle w:val="38"/>
              <w:ind w:firstLine="883"/>
              <w:rPr>
                <w:rFonts w:hint="eastAsia" w:ascii="黑体" w:hAnsi="黑体" w:eastAsia="黑体" w:cs="黑体"/>
                <w:sz w:val="44"/>
                <w:szCs w:val="44"/>
              </w:rPr>
            </w:pPr>
            <w:r>
              <w:rPr>
                <w:rFonts w:hint="eastAsia" w:ascii="黑体" w:hAnsi="黑体" w:eastAsia="黑体" w:cs="黑体"/>
                <w:sz w:val="44"/>
                <w:szCs w:val="44"/>
              </w:rPr>
              <w:t>基于</w:t>
            </w:r>
            <w:r>
              <w:rPr>
                <w:rFonts w:hint="eastAsia" w:ascii="黑体" w:hAnsi="黑体" w:eastAsia="黑体" w:cs="黑体"/>
                <w:sz w:val="44"/>
                <w:szCs w:val="44"/>
                <w:lang w:val="en-US" w:eastAsia="zh-CN"/>
              </w:rPr>
              <w:t>杜邦分析</w:t>
            </w:r>
            <w:r>
              <w:rPr>
                <w:rFonts w:hint="eastAsia" w:ascii="黑体" w:hAnsi="黑体" w:eastAsia="黑体" w:cs="黑体"/>
                <w:sz w:val="44"/>
                <w:szCs w:val="44"/>
              </w:rPr>
              <w:t>法的中国石油财务绩效综合评价研究</w:t>
            </w:r>
          </w:p>
          <w:p w14:paraId="7A053F1C">
            <w:pPr>
              <w:pStyle w:val="38"/>
              <w:ind w:left="0" w:leftChars="0" w:firstLine="0" w:firstLineChars="0"/>
              <w:jc w:val="center"/>
              <w:rPr>
                <w:rFonts w:hint="default" w:eastAsia="黑体" w:cs="黑体"/>
                <w:sz w:val="44"/>
                <w:szCs w:val="44"/>
                <w:lang w:val="en-US" w:eastAsia="zh-CN"/>
              </w:rPr>
            </w:pPr>
          </w:p>
        </w:tc>
      </w:tr>
      <w:tr w14:paraId="268B7632">
        <w:trPr>
          <w:cantSplit/>
          <w:trHeight w:val="630" w:hRule="atLeast"/>
          <w:jc w:val="center"/>
        </w:trPr>
        <w:tc>
          <w:tcPr>
            <w:tcW w:w="1241" w:type="dxa"/>
            <w:vMerge w:val="restart"/>
            <w:tcBorders>
              <w:top w:val="nil"/>
              <w:left w:val="nil"/>
              <w:bottom w:val="nil"/>
              <w:right w:val="nil"/>
            </w:tcBorders>
            <w:noWrap w:val="0"/>
            <w:vAlign w:val="center"/>
          </w:tcPr>
          <w:p w14:paraId="7F893994">
            <w:pPr>
              <w:adjustRightInd w:val="0"/>
              <w:snapToGrid w:val="0"/>
              <w:rPr>
                <w:rFonts w:eastAsia="楷体_GB2312"/>
                <w:color w:val="000000"/>
                <w:sz w:val="52"/>
              </w:rPr>
            </w:pPr>
          </w:p>
        </w:tc>
        <w:tc>
          <w:tcPr>
            <w:tcW w:w="2618" w:type="dxa"/>
            <w:tcBorders>
              <w:top w:val="nil"/>
              <w:left w:val="nil"/>
              <w:bottom w:val="nil"/>
              <w:right w:val="nil"/>
            </w:tcBorders>
            <w:noWrap w:val="0"/>
            <w:vAlign w:val="center"/>
          </w:tcPr>
          <w:p w14:paraId="57C0CB0F">
            <w:pPr>
              <w:pStyle w:val="40"/>
              <w:ind w:firstLine="0" w:firstLineChars="0"/>
              <w:jc w:val="center"/>
              <w:rPr>
                <w:rFonts w:hint="eastAsia" w:ascii="楷体" w:hAnsi="楷体" w:eastAsia="楷体" w:cs="楷体"/>
              </w:rPr>
            </w:pPr>
            <w:r>
              <w:rPr>
                <w:rFonts w:hint="eastAsia" w:ascii="楷体" w:hAnsi="楷体" w:eastAsia="楷体" w:cs="楷体"/>
              </w:rPr>
              <w:t>学          院：</w:t>
            </w:r>
          </w:p>
        </w:tc>
        <w:tc>
          <w:tcPr>
            <w:tcW w:w="284" w:type="dxa"/>
            <w:tcBorders>
              <w:top w:val="nil"/>
              <w:left w:val="nil"/>
              <w:bottom w:val="nil"/>
              <w:right w:val="nil"/>
            </w:tcBorders>
            <w:noWrap w:val="0"/>
            <w:vAlign w:val="center"/>
          </w:tcPr>
          <w:p w14:paraId="20990847">
            <w:pPr>
              <w:pStyle w:val="40"/>
              <w:ind w:firstLine="1960"/>
              <w:jc w:val="center"/>
              <w:rPr>
                <w:rFonts w:hint="eastAsia" w:ascii="楷体" w:hAnsi="楷体" w:eastAsia="楷体" w:cs="楷体"/>
              </w:rPr>
            </w:pPr>
            <w:r>
              <w:rPr>
                <w:rFonts w:hint="eastAsia" w:ascii="楷体" w:hAnsi="楷体" w:eastAsia="楷体" w:cs="楷体"/>
              </w:rPr>
              <w:t>：</w:t>
            </w:r>
          </w:p>
        </w:tc>
        <w:tc>
          <w:tcPr>
            <w:tcW w:w="3685" w:type="dxa"/>
            <w:tcBorders>
              <w:top w:val="nil"/>
              <w:left w:val="nil"/>
              <w:bottom w:val="single" w:color="000000" w:sz="4" w:space="0"/>
              <w:right w:val="nil"/>
            </w:tcBorders>
            <w:noWrap w:val="0"/>
            <w:vAlign w:val="center"/>
          </w:tcPr>
          <w:p w14:paraId="6EC1CAD0">
            <w:pPr>
              <w:pStyle w:val="40"/>
              <w:ind w:firstLine="0" w:firstLineChars="0"/>
              <w:jc w:val="center"/>
              <w:rPr>
                <w:rFonts w:hint="eastAsia" w:ascii="楷体" w:hAnsi="楷体" w:eastAsia="楷体" w:cs="楷体"/>
                <w:spacing w:val="20"/>
                <w:lang w:val="en-US" w:eastAsia="zh-CN"/>
              </w:rPr>
            </w:pPr>
            <w:r>
              <w:rPr>
                <w:rFonts w:hint="eastAsia" w:ascii="楷体" w:hAnsi="楷体" w:eastAsia="楷体" w:cs="楷体"/>
                <w:spacing w:val="20"/>
                <w:lang w:val="en-US" w:eastAsia="zh-CN"/>
              </w:rPr>
              <w:t>经济管理学院</w:t>
            </w:r>
          </w:p>
        </w:tc>
        <w:tc>
          <w:tcPr>
            <w:tcW w:w="1307" w:type="dxa"/>
            <w:vMerge w:val="restart"/>
            <w:tcBorders>
              <w:top w:val="nil"/>
              <w:left w:val="nil"/>
              <w:bottom w:val="nil"/>
              <w:right w:val="nil"/>
            </w:tcBorders>
            <w:noWrap w:val="0"/>
            <w:vAlign w:val="center"/>
          </w:tcPr>
          <w:p w14:paraId="7ECD2D0C">
            <w:pPr>
              <w:adjustRightInd w:val="0"/>
              <w:snapToGrid w:val="0"/>
              <w:rPr>
                <w:rFonts w:eastAsia="楷体_GB2312"/>
                <w:color w:val="000000"/>
                <w:sz w:val="52"/>
              </w:rPr>
            </w:pPr>
          </w:p>
        </w:tc>
      </w:tr>
      <w:tr w14:paraId="40D3D077">
        <w:trPr>
          <w:cantSplit/>
          <w:trHeight w:val="630" w:hRule="atLeast"/>
          <w:jc w:val="center"/>
        </w:trPr>
        <w:tc>
          <w:tcPr>
            <w:tcW w:w="1241" w:type="dxa"/>
            <w:vMerge w:val="continue"/>
            <w:tcBorders>
              <w:top w:val="nil"/>
              <w:left w:val="nil"/>
              <w:bottom w:val="nil"/>
              <w:right w:val="nil"/>
            </w:tcBorders>
            <w:noWrap w:val="0"/>
            <w:vAlign w:val="center"/>
          </w:tcPr>
          <w:p w14:paraId="47213C18">
            <w:pPr>
              <w:widowControl/>
              <w:jc w:val="left"/>
              <w:rPr>
                <w:rFonts w:eastAsia="楷体_GB2312"/>
                <w:color w:val="000000"/>
                <w:sz w:val="52"/>
              </w:rPr>
            </w:pPr>
          </w:p>
        </w:tc>
        <w:tc>
          <w:tcPr>
            <w:tcW w:w="2618" w:type="dxa"/>
            <w:tcBorders>
              <w:top w:val="nil"/>
              <w:left w:val="nil"/>
              <w:bottom w:val="nil"/>
              <w:right w:val="nil"/>
            </w:tcBorders>
            <w:noWrap w:val="0"/>
            <w:vAlign w:val="center"/>
          </w:tcPr>
          <w:p w14:paraId="20D74274">
            <w:pPr>
              <w:pStyle w:val="40"/>
              <w:ind w:firstLine="0" w:firstLineChars="0"/>
              <w:jc w:val="center"/>
              <w:rPr>
                <w:rFonts w:hint="eastAsia" w:ascii="楷体" w:hAnsi="楷体" w:eastAsia="楷体" w:cs="楷体"/>
              </w:rPr>
            </w:pPr>
            <w:r>
              <w:rPr>
                <w:rFonts w:hint="eastAsia" w:ascii="楷体" w:hAnsi="楷体" w:eastAsia="楷体" w:cs="楷体"/>
              </w:rPr>
              <w:t>专  业  班  级：</w:t>
            </w:r>
          </w:p>
        </w:tc>
        <w:tc>
          <w:tcPr>
            <w:tcW w:w="284" w:type="dxa"/>
            <w:tcBorders>
              <w:top w:val="nil"/>
              <w:left w:val="nil"/>
              <w:bottom w:val="nil"/>
              <w:right w:val="nil"/>
            </w:tcBorders>
            <w:noWrap w:val="0"/>
            <w:vAlign w:val="center"/>
          </w:tcPr>
          <w:p w14:paraId="68E4534B">
            <w:pPr>
              <w:pStyle w:val="40"/>
              <w:ind w:firstLine="1960"/>
              <w:jc w:val="center"/>
              <w:rPr>
                <w:rFonts w:hint="eastAsia" w:ascii="楷体" w:hAnsi="楷体" w:eastAsia="楷体" w:cs="楷体"/>
              </w:rPr>
            </w:pPr>
            <w:r>
              <w:rPr>
                <w:rFonts w:hint="eastAsia" w:ascii="楷体" w:hAnsi="楷体" w:eastAsia="楷体" w:cs="楷体"/>
              </w:rPr>
              <w:t>：</w:t>
            </w:r>
          </w:p>
        </w:tc>
        <w:tc>
          <w:tcPr>
            <w:tcW w:w="3685" w:type="dxa"/>
            <w:tcBorders>
              <w:top w:val="single" w:color="000000" w:sz="4" w:space="0"/>
              <w:left w:val="nil"/>
              <w:bottom w:val="single" w:color="000000" w:sz="4" w:space="0"/>
              <w:right w:val="nil"/>
            </w:tcBorders>
            <w:noWrap w:val="0"/>
            <w:vAlign w:val="center"/>
          </w:tcPr>
          <w:p w14:paraId="6D4D92B0">
            <w:pPr>
              <w:pStyle w:val="40"/>
              <w:ind w:firstLine="0" w:firstLineChars="0"/>
              <w:jc w:val="center"/>
              <w:rPr>
                <w:rFonts w:hint="eastAsia" w:ascii="Times New Roman Regular" w:hAnsi="Times New Roman Regular" w:eastAsia="楷体" w:cs="Times New Roman Regular"/>
                <w:lang w:val="en-US" w:eastAsia="zh-CN"/>
              </w:rPr>
            </w:pPr>
            <w:r>
              <w:rPr>
                <w:rFonts w:hint="default" w:ascii="Times New Roman Regular" w:hAnsi="Times New Roman Regular" w:eastAsia="楷体" w:cs="Times New Roman Regular"/>
              </w:rPr>
              <w:t>202</w:t>
            </w:r>
            <w:r>
              <w:rPr>
                <w:rFonts w:hint="eastAsia" w:ascii="Times New Roman Regular" w:hAnsi="Times New Roman Regular" w:eastAsia="楷体" w:cs="Times New Roman Regular"/>
                <w:lang w:val="en-US" w:eastAsia="zh-CN"/>
              </w:rPr>
              <w:t>2</w:t>
            </w:r>
            <w:r>
              <w:rPr>
                <w:rFonts w:hint="default" w:ascii="Times New Roman Regular" w:hAnsi="Times New Roman Regular" w:eastAsia="楷体" w:cs="Times New Roman Regular"/>
                <w:lang w:val="en-US" w:eastAsia="zh-CN"/>
              </w:rPr>
              <w:t>级</w:t>
            </w:r>
            <w:r>
              <w:rPr>
                <w:rFonts w:hint="eastAsia" w:ascii="Times New Roman Regular" w:hAnsi="Times New Roman Regular" w:eastAsia="楷体" w:cs="Times New Roman Regular"/>
                <w:lang w:val="en-US" w:eastAsia="zh-CN"/>
              </w:rPr>
              <w:t>会计学</w:t>
            </w:r>
          </w:p>
          <w:p w14:paraId="18451BEF">
            <w:pPr>
              <w:pStyle w:val="40"/>
              <w:ind w:firstLine="0" w:firstLineChars="0"/>
              <w:jc w:val="center"/>
              <w:rPr>
                <w:rFonts w:hint="eastAsia" w:ascii="楷体" w:hAnsi="楷体" w:eastAsia="楷体" w:cs="楷体"/>
              </w:rPr>
            </w:pPr>
            <w:r>
              <w:rPr>
                <w:rFonts w:hint="eastAsia" w:ascii="Times New Roman Regular" w:hAnsi="Times New Roman Regular" w:eastAsia="楷体" w:cs="Times New Roman Regular"/>
                <w:lang w:val="en-US" w:eastAsia="zh-CN"/>
              </w:rPr>
              <w:t>（</w:t>
            </w:r>
            <w:r>
              <w:rPr>
                <w:rFonts w:hint="default" w:ascii="Times New Roman Regular" w:hAnsi="Times New Roman Regular" w:eastAsia="楷体" w:cs="Times New Roman Regular"/>
                <w:lang w:val="en-US" w:eastAsia="zh-Hans"/>
              </w:rPr>
              <w:t>财务</w:t>
            </w:r>
            <w:r>
              <w:rPr>
                <w:rFonts w:hint="eastAsia" w:ascii="Times New Roman Regular" w:hAnsi="Times New Roman Regular" w:eastAsia="楷体" w:cs="Times New Roman Regular"/>
                <w:lang w:val="en-US" w:eastAsia="zh-CN"/>
              </w:rPr>
              <w:t>管理）</w:t>
            </w:r>
            <w:r>
              <w:rPr>
                <w:rFonts w:hint="default" w:ascii="Times New Roman Regular" w:hAnsi="Times New Roman Regular" w:eastAsia="楷体" w:cs="Times New Roman Regular"/>
                <w:lang w:eastAsia="zh-Hans"/>
              </w:rPr>
              <w:t>0</w:t>
            </w:r>
            <w:r>
              <w:rPr>
                <w:rFonts w:hint="eastAsia" w:ascii="Times New Roman Regular" w:hAnsi="Times New Roman Regular" w:eastAsia="楷体" w:cs="Times New Roman Regular"/>
                <w:lang w:val="en-US" w:eastAsia="zh-CN"/>
              </w:rPr>
              <w:t>8</w:t>
            </w:r>
            <w:r>
              <w:rPr>
                <w:rFonts w:hint="default" w:ascii="Times New Roman Regular" w:hAnsi="Times New Roman Regular" w:eastAsia="楷体" w:cs="Times New Roman Regular"/>
              </w:rPr>
              <w:t>班</w:t>
            </w:r>
          </w:p>
        </w:tc>
        <w:tc>
          <w:tcPr>
            <w:tcW w:w="1307" w:type="dxa"/>
            <w:vMerge w:val="continue"/>
            <w:tcBorders>
              <w:top w:val="nil"/>
              <w:left w:val="nil"/>
              <w:bottom w:val="nil"/>
              <w:right w:val="nil"/>
            </w:tcBorders>
            <w:noWrap w:val="0"/>
            <w:vAlign w:val="center"/>
          </w:tcPr>
          <w:p w14:paraId="49FCA3D0">
            <w:pPr>
              <w:widowControl/>
              <w:jc w:val="distribute"/>
              <w:rPr>
                <w:rFonts w:eastAsia="楷体_GB2312"/>
                <w:color w:val="000000"/>
                <w:sz w:val="52"/>
              </w:rPr>
            </w:pPr>
          </w:p>
        </w:tc>
      </w:tr>
      <w:tr w14:paraId="33DBB458">
        <w:trPr>
          <w:cantSplit/>
          <w:trHeight w:val="630" w:hRule="atLeast"/>
          <w:jc w:val="center"/>
        </w:trPr>
        <w:tc>
          <w:tcPr>
            <w:tcW w:w="1241" w:type="dxa"/>
            <w:vMerge w:val="continue"/>
            <w:tcBorders>
              <w:top w:val="nil"/>
              <w:left w:val="nil"/>
              <w:bottom w:val="nil"/>
              <w:right w:val="nil"/>
            </w:tcBorders>
            <w:noWrap w:val="0"/>
            <w:vAlign w:val="center"/>
          </w:tcPr>
          <w:p w14:paraId="04441F12">
            <w:pPr>
              <w:widowControl/>
              <w:jc w:val="left"/>
              <w:rPr>
                <w:rFonts w:eastAsia="楷体_GB2312"/>
                <w:color w:val="000000"/>
                <w:sz w:val="52"/>
              </w:rPr>
            </w:pPr>
          </w:p>
        </w:tc>
        <w:tc>
          <w:tcPr>
            <w:tcW w:w="2618" w:type="dxa"/>
            <w:tcBorders>
              <w:top w:val="nil"/>
              <w:left w:val="nil"/>
              <w:bottom w:val="nil"/>
              <w:right w:val="nil"/>
            </w:tcBorders>
            <w:noWrap w:val="0"/>
            <w:vAlign w:val="center"/>
          </w:tcPr>
          <w:p w14:paraId="161509E4">
            <w:pPr>
              <w:pStyle w:val="40"/>
              <w:ind w:firstLine="0" w:firstLineChars="0"/>
              <w:jc w:val="center"/>
              <w:rPr>
                <w:rFonts w:hint="eastAsia" w:ascii="楷体" w:hAnsi="楷体" w:eastAsia="楷体" w:cs="楷体"/>
              </w:rPr>
            </w:pPr>
            <w:r>
              <w:rPr>
                <w:rFonts w:hint="eastAsia" w:ascii="楷体" w:hAnsi="楷体" w:eastAsia="楷体" w:cs="楷体"/>
              </w:rPr>
              <w:t>学          号：</w:t>
            </w:r>
          </w:p>
        </w:tc>
        <w:tc>
          <w:tcPr>
            <w:tcW w:w="284" w:type="dxa"/>
            <w:tcBorders>
              <w:top w:val="nil"/>
              <w:left w:val="nil"/>
              <w:bottom w:val="nil"/>
              <w:right w:val="nil"/>
            </w:tcBorders>
            <w:noWrap w:val="0"/>
            <w:vAlign w:val="center"/>
          </w:tcPr>
          <w:p w14:paraId="4191920D">
            <w:pPr>
              <w:pStyle w:val="40"/>
              <w:ind w:firstLine="1960"/>
              <w:jc w:val="center"/>
              <w:rPr>
                <w:rFonts w:hint="eastAsia" w:ascii="楷体" w:hAnsi="楷体" w:eastAsia="楷体" w:cs="楷体"/>
              </w:rPr>
            </w:pPr>
            <w:r>
              <w:rPr>
                <w:rFonts w:hint="eastAsia" w:ascii="楷体" w:hAnsi="楷体" w:eastAsia="楷体" w:cs="楷体"/>
              </w:rPr>
              <w:t>：</w:t>
            </w:r>
          </w:p>
        </w:tc>
        <w:tc>
          <w:tcPr>
            <w:tcW w:w="3685" w:type="dxa"/>
            <w:tcBorders>
              <w:top w:val="single" w:color="000000" w:sz="4" w:space="0"/>
              <w:left w:val="nil"/>
              <w:bottom w:val="single" w:color="000000" w:sz="4" w:space="0"/>
              <w:right w:val="nil"/>
            </w:tcBorders>
            <w:noWrap w:val="0"/>
            <w:vAlign w:val="center"/>
          </w:tcPr>
          <w:p w14:paraId="6BEA6F09">
            <w:pPr>
              <w:pStyle w:val="40"/>
              <w:ind w:firstLine="0" w:firstLineChars="0"/>
              <w:jc w:val="center"/>
              <w:rPr>
                <w:rFonts w:hint="default" w:ascii="楷体" w:hAnsi="楷体" w:eastAsia="楷体" w:cs="楷体"/>
                <w:lang w:val="en-US" w:eastAsia="zh-CN"/>
              </w:rPr>
            </w:pPr>
            <w:r>
              <w:rPr>
                <w:rFonts w:hint="default" w:ascii="Times New Roman Regular" w:hAnsi="Times New Roman Regular" w:eastAsia="楷体" w:cs="Times New Roman Regular"/>
              </w:rPr>
              <w:t>2</w:t>
            </w:r>
            <w:r>
              <w:rPr>
                <w:rFonts w:hint="eastAsia" w:ascii="Times New Roman Regular" w:hAnsi="Times New Roman Regular" w:eastAsia="楷体" w:cs="Times New Roman Regular"/>
                <w:lang w:val="en-US" w:eastAsia="zh-CN"/>
              </w:rPr>
              <w:t>2</w:t>
            </w:r>
            <w:r>
              <w:rPr>
                <w:rFonts w:hint="default" w:ascii="Times New Roman Regular" w:hAnsi="Times New Roman Regular" w:eastAsia="楷体" w:cs="Times New Roman Regular"/>
              </w:rPr>
              <w:t>130</w:t>
            </w:r>
            <w:r>
              <w:rPr>
                <w:rFonts w:hint="eastAsia" w:ascii="Times New Roman Regular" w:hAnsi="Times New Roman Regular" w:eastAsia="楷体" w:cs="Times New Roman Regular"/>
                <w:lang w:val="en-US" w:eastAsia="zh-CN"/>
              </w:rPr>
              <w:t>8</w:t>
            </w:r>
            <w:r>
              <w:rPr>
                <w:rFonts w:hint="default" w:ascii="Times New Roman Regular" w:hAnsi="Times New Roman Regular" w:eastAsia="楷体" w:cs="Times New Roman Regular"/>
              </w:rPr>
              <w:t>0</w:t>
            </w:r>
            <w:r>
              <w:rPr>
                <w:rFonts w:hint="eastAsia" w:ascii="Times New Roman Regular" w:hAnsi="Times New Roman Regular" w:eastAsia="楷体" w:cs="Times New Roman Regular"/>
                <w:lang w:val="en-US" w:eastAsia="zh-CN"/>
              </w:rPr>
              <w:t>801</w:t>
            </w:r>
          </w:p>
        </w:tc>
        <w:tc>
          <w:tcPr>
            <w:tcW w:w="1307" w:type="dxa"/>
            <w:vMerge w:val="continue"/>
            <w:tcBorders>
              <w:top w:val="nil"/>
              <w:left w:val="nil"/>
              <w:bottom w:val="nil"/>
              <w:right w:val="nil"/>
            </w:tcBorders>
            <w:noWrap w:val="0"/>
            <w:vAlign w:val="center"/>
          </w:tcPr>
          <w:p w14:paraId="78A45E7E">
            <w:pPr>
              <w:widowControl/>
              <w:jc w:val="distribute"/>
              <w:rPr>
                <w:rFonts w:eastAsia="楷体_GB2312"/>
                <w:color w:val="000000"/>
                <w:sz w:val="52"/>
              </w:rPr>
            </w:pPr>
          </w:p>
        </w:tc>
      </w:tr>
      <w:tr w14:paraId="13E8FEF1">
        <w:trPr>
          <w:cantSplit/>
          <w:trHeight w:val="630" w:hRule="atLeast"/>
          <w:jc w:val="center"/>
        </w:trPr>
        <w:tc>
          <w:tcPr>
            <w:tcW w:w="1241" w:type="dxa"/>
            <w:vMerge w:val="continue"/>
            <w:tcBorders>
              <w:top w:val="nil"/>
              <w:left w:val="nil"/>
              <w:bottom w:val="nil"/>
              <w:right w:val="nil"/>
            </w:tcBorders>
            <w:noWrap w:val="0"/>
            <w:vAlign w:val="center"/>
          </w:tcPr>
          <w:p w14:paraId="4F1E9980">
            <w:pPr>
              <w:widowControl/>
              <w:jc w:val="left"/>
              <w:rPr>
                <w:rFonts w:eastAsia="楷体_GB2312"/>
                <w:color w:val="000000"/>
                <w:sz w:val="52"/>
              </w:rPr>
            </w:pPr>
          </w:p>
        </w:tc>
        <w:tc>
          <w:tcPr>
            <w:tcW w:w="2618" w:type="dxa"/>
            <w:tcBorders>
              <w:top w:val="nil"/>
              <w:left w:val="nil"/>
              <w:bottom w:val="nil"/>
              <w:right w:val="nil"/>
            </w:tcBorders>
            <w:noWrap w:val="0"/>
            <w:vAlign w:val="center"/>
          </w:tcPr>
          <w:p w14:paraId="7982E171">
            <w:pPr>
              <w:pStyle w:val="40"/>
              <w:ind w:firstLine="0" w:firstLineChars="0"/>
              <w:jc w:val="center"/>
              <w:rPr>
                <w:rFonts w:hint="eastAsia" w:ascii="楷体" w:hAnsi="楷体" w:eastAsia="楷体" w:cs="楷体"/>
              </w:rPr>
            </w:pPr>
            <w:r>
              <w:rPr>
                <w:rFonts w:hint="eastAsia" w:ascii="楷体" w:hAnsi="楷体" w:eastAsia="楷体" w:cs="楷体"/>
              </w:rPr>
              <w:t>学  生  姓  名：</w:t>
            </w:r>
          </w:p>
        </w:tc>
        <w:tc>
          <w:tcPr>
            <w:tcW w:w="284" w:type="dxa"/>
            <w:tcBorders>
              <w:top w:val="nil"/>
              <w:left w:val="nil"/>
              <w:bottom w:val="nil"/>
              <w:right w:val="nil"/>
            </w:tcBorders>
            <w:noWrap w:val="0"/>
            <w:vAlign w:val="center"/>
          </w:tcPr>
          <w:p w14:paraId="50927B97">
            <w:pPr>
              <w:pStyle w:val="40"/>
              <w:ind w:firstLine="1960"/>
              <w:jc w:val="center"/>
              <w:rPr>
                <w:rFonts w:hint="eastAsia" w:ascii="楷体" w:hAnsi="楷体" w:eastAsia="楷体" w:cs="楷体"/>
              </w:rPr>
            </w:pPr>
            <w:r>
              <w:rPr>
                <w:rFonts w:hint="eastAsia" w:ascii="楷体" w:hAnsi="楷体" w:eastAsia="楷体" w:cs="楷体"/>
              </w:rPr>
              <w:t>：</w:t>
            </w:r>
          </w:p>
        </w:tc>
        <w:tc>
          <w:tcPr>
            <w:tcW w:w="3685" w:type="dxa"/>
            <w:tcBorders>
              <w:top w:val="single" w:color="000000" w:sz="4" w:space="0"/>
              <w:left w:val="nil"/>
              <w:bottom w:val="single" w:color="000000" w:sz="4" w:space="0"/>
              <w:right w:val="nil"/>
            </w:tcBorders>
            <w:noWrap w:val="0"/>
            <w:vAlign w:val="center"/>
          </w:tcPr>
          <w:p w14:paraId="00DB12E6">
            <w:pPr>
              <w:pStyle w:val="40"/>
              <w:ind w:firstLine="0" w:firstLineChars="0"/>
              <w:jc w:val="center"/>
              <w:rPr>
                <w:rFonts w:hint="eastAsia" w:ascii="楷体" w:hAnsi="楷体" w:eastAsia="楷体" w:cs="楷体"/>
                <w:lang w:val="en-US" w:eastAsia="zh-CN"/>
              </w:rPr>
            </w:pPr>
            <w:r>
              <w:rPr>
                <w:rFonts w:hint="eastAsia" w:ascii="楷体" w:hAnsi="楷体" w:eastAsia="楷体" w:cs="楷体"/>
                <w:lang w:val="en-US" w:eastAsia="zh-CN"/>
              </w:rPr>
              <w:t>胡冬</w:t>
            </w:r>
          </w:p>
        </w:tc>
        <w:tc>
          <w:tcPr>
            <w:tcW w:w="1307" w:type="dxa"/>
            <w:vMerge w:val="continue"/>
            <w:tcBorders>
              <w:top w:val="nil"/>
              <w:left w:val="nil"/>
              <w:bottom w:val="nil"/>
              <w:right w:val="nil"/>
            </w:tcBorders>
            <w:noWrap w:val="0"/>
            <w:vAlign w:val="center"/>
          </w:tcPr>
          <w:p w14:paraId="27A554E4">
            <w:pPr>
              <w:widowControl/>
              <w:jc w:val="distribute"/>
              <w:rPr>
                <w:rFonts w:eastAsia="楷体_GB2312"/>
                <w:color w:val="000000"/>
                <w:sz w:val="52"/>
              </w:rPr>
            </w:pPr>
          </w:p>
        </w:tc>
      </w:tr>
      <w:tr w14:paraId="5DF69CA4">
        <w:trPr>
          <w:cantSplit/>
          <w:trHeight w:val="630" w:hRule="atLeast"/>
          <w:jc w:val="center"/>
        </w:trPr>
        <w:tc>
          <w:tcPr>
            <w:tcW w:w="1241" w:type="dxa"/>
            <w:vMerge w:val="continue"/>
            <w:tcBorders>
              <w:top w:val="nil"/>
              <w:left w:val="nil"/>
              <w:bottom w:val="nil"/>
              <w:right w:val="nil"/>
            </w:tcBorders>
            <w:noWrap w:val="0"/>
            <w:vAlign w:val="center"/>
          </w:tcPr>
          <w:p w14:paraId="23F00A2B">
            <w:pPr>
              <w:widowControl/>
              <w:jc w:val="left"/>
              <w:rPr>
                <w:rFonts w:eastAsia="楷体_GB2312"/>
                <w:color w:val="000000"/>
                <w:sz w:val="52"/>
              </w:rPr>
            </w:pPr>
          </w:p>
        </w:tc>
        <w:tc>
          <w:tcPr>
            <w:tcW w:w="2618" w:type="dxa"/>
            <w:tcBorders>
              <w:top w:val="nil"/>
              <w:left w:val="nil"/>
              <w:bottom w:val="nil"/>
              <w:right w:val="nil"/>
            </w:tcBorders>
            <w:noWrap w:val="0"/>
            <w:vAlign w:val="center"/>
          </w:tcPr>
          <w:p w14:paraId="20CE023B">
            <w:pPr>
              <w:pStyle w:val="40"/>
              <w:ind w:firstLine="0" w:firstLineChars="0"/>
              <w:jc w:val="center"/>
              <w:rPr>
                <w:rFonts w:hint="eastAsia" w:ascii="楷体" w:hAnsi="楷体" w:eastAsia="楷体" w:cs="楷体"/>
              </w:rPr>
            </w:pPr>
            <w:r>
              <w:rPr>
                <w:rFonts w:hint="eastAsia" w:eastAsia="楷体"/>
              </w:rPr>
              <w:t>指  导  教  师：</w:t>
            </w:r>
          </w:p>
        </w:tc>
        <w:tc>
          <w:tcPr>
            <w:tcW w:w="284" w:type="dxa"/>
            <w:tcBorders>
              <w:top w:val="nil"/>
              <w:left w:val="nil"/>
              <w:bottom w:val="nil"/>
              <w:right w:val="nil"/>
            </w:tcBorders>
            <w:noWrap w:val="0"/>
            <w:vAlign w:val="center"/>
          </w:tcPr>
          <w:p w14:paraId="2C9C4D32">
            <w:pPr>
              <w:pStyle w:val="40"/>
              <w:ind w:firstLine="1960"/>
              <w:jc w:val="center"/>
              <w:rPr>
                <w:rFonts w:hint="eastAsia" w:ascii="楷体" w:hAnsi="楷体" w:eastAsia="楷体" w:cs="楷体"/>
              </w:rPr>
            </w:pPr>
            <w:r>
              <w:rPr>
                <w:rFonts w:hint="eastAsia" w:ascii="楷体" w:hAnsi="楷体" w:eastAsia="楷体" w:cs="楷体"/>
              </w:rPr>
              <w:t>：</w:t>
            </w:r>
          </w:p>
        </w:tc>
        <w:tc>
          <w:tcPr>
            <w:tcW w:w="3685" w:type="dxa"/>
            <w:tcBorders>
              <w:top w:val="single" w:color="000000" w:sz="4" w:space="0"/>
              <w:left w:val="nil"/>
              <w:bottom w:val="single" w:color="000000" w:sz="4" w:space="0"/>
              <w:right w:val="nil"/>
            </w:tcBorders>
            <w:noWrap w:val="0"/>
            <w:vAlign w:val="center"/>
          </w:tcPr>
          <w:p w14:paraId="2CB98B4E">
            <w:pPr>
              <w:pStyle w:val="40"/>
              <w:ind w:firstLine="0" w:firstLineChars="0"/>
              <w:jc w:val="center"/>
              <w:rPr>
                <w:rFonts w:hint="default" w:ascii="楷体" w:hAnsi="楷体" w:eastAsia="楷体" w:cs="楷体"/>
                <w:lang w:val="en-US" w:eastAsia="zh-CN"/>
              </w:rPr>
            </w:pPr>
            <w:r>
              <w:rPr>
                <w:rFonts w:hint="eastAsia" w:ascii="楷体" w:hAnsi="楷体" w:eastAsia="楷体" w:cs="楷体"/>
                <w:lang w:val="en-US" w:eastAsia="zh-CN"/>
              </w:rPr>
              <w:t>田翠 讲师</w:t>
            </w:r>
          </w:p>
        </w:tc>
        <w:tc>
          <w:tcPr>
            <w:tcW w:w="1307" w:type="dxa"/>
            <w:vMerge w:val="continue"/>
            <w:tcBorders>
              <w:top w:val="nil"/>
              <w:left w:val="nil"/>
              <w:bottom w:val="nil"/>
              <w:right w:val="nil"/>
            </w:tcBorders>
            <w:noWrap w:val="0"/>
            <w:vAlign w:val="center"/>
          </w:tcPr>
          <w:p w14:paraId="39EC86FB">
            <w:pPr>
              <w:widowControl/>
              <w:jc w:val="distribute"/>
              <w:rPr>
                <w:rFonts w:eastAsia="楷体_GB2312"/>
                <w:color w:val="000000"/>
                <w:sz w:val="52"/>
              </w:rPr>
            </w:pPr>
          </w:p>
        </w:tc>
      </w:tr>
      <w:tr w14:paraId="45A6B80D">
        <w:trPr>
          <w:trHeight w:val="1105" w:hRule="atLeast"/>
          <w:jc w:val="center"/>
        </w:trPr>
        <w:tc>
          <w:tcPr>
            <w:tcW w:w="9135" w:type="dxa"/>
            <w:gridSpan w:val="5"/>
            <w:tcBorders>
              <w:top w:val="nil"/>
              <w:left w:val="nil"/>
              <w:bottom w:val="nil"/>
              <w:right w:val="nil"/>
            </w:tcBorders>
            <w:noWrap w:val="0"/>
            <w:vAlign w:val="top"/>
          </w:tcPr>
          <w:p w14:paraId="7ABC08F1">
            <w:pPr>
              <w:pStyle w:val="37"/>
              <w:jc w:val="both"/>
              <w:rPr>
                <w:rFonts w:ascii="Times New Roman"/>
              </w:rPr>
            </w:pPr>
          </w:p>
          <w:p w14:paraId="1FA4AC7E">
            <w:pPr>
              <w:pStyle w:val="37"/>
              <w:jc w:val="both"/>
              <w:rPr>
                <w:rFonts w:ascii="Times New Roman"/>
              </w:rPr>
            </w:pPr>
          </w:p>
          <w:p w14:paraId="3EEABC7E">
            <w:pPr>
              <w:pStyle w:val="37"/>
              <w:rPr>
                <w:rFonts w:ascii="Times New Roman"/>
              </w:rPr>
            </w:pPr>
          </w:p>
          <w:p w14:paraId="193B2E42">
            <w:pPr>
              <w:pStyle w:val="37"/>
              <w:rPr>
                <w:rFonts w:hint="eastAsia" w:ascii="Times New Roman"/>
              </w:rPr>
            </w:pPr>
          </w:p>
          <w:p w14:paraId="2B382FC5">
            <w:pPr>
              <w:pStyle w:val="37"/>
              <w:rPr>
                <w:rFonts w:ascii="Times New Roman"/>
              </w:rPr>
            </w:pPr>
            <w:r>
              <w:rPr>
                <w:rFonts w:hint="eastAsia" w:ascii="Times New Roman"/>
              </w:rPr>
              <w:t>二〇二</w:t>
            </w:r>
            <w:r>
              <w:rPr>
                <w:rFonts w:hint="eastAsia" w:ascii="Times New Roman"/>
                <w:lang w:val="en-US" w:eastAsia="zh-CN"/>
              </w:rPr>
              <w:t>四</w:t>
            </w:r>
            <w:r>
              <w:rPr>
                <w:rFonts w:hint="eastAsia" w:ascii="Times New Roman"/>
              </w:rPr>
              <w:t>年</w:t>
            </w:r>
            <w:r>
              <w:rPr>
                <w:rFonts w:hint="eastAsia" w:ascii="Times New Roman"/>
                <w:lang w:val="en-US" w:eastAsia="zh-Hans"/>
              </w:rPr>
              <w:t>六</w:t>
            </w:r>
            <w:r>
              <w:rPr>
                <w:rFonts w:hint="eastAsia" w:ascii="Times New Roman"/>
              </w:rPr>
              <w:t>月</w:t>
            </w:r>
          </w:p>
        </w:tc>
      </w:tr>
    </w:tbl>
    <w:p w14:paraId="300EE307">
      <w:pPr>
        <w:jc w:val="center"/>
        <w:rPr>
          <w:b/>
          <w:sz w:val="44"/>
          <w:szCs w:val="44"/>
        </w:rPr>
        <w:sectPr>
          <w:headerReference r:id="rId5" w:type="default"/>
          <w:footerReference r:id="rId6" w:type="default"/>
          <w:pgSz w:w="11906" w:h="16838"/>
          <w:pgMar w:top="1417" w:right="1417" w:bottom="1417" w:left="1701" w:header="0" w:footer="0" w:gutter="0"/>
          <w:paperSrc/>
          <w:pgBorders w:offsetFrom="page">
            <w:top w:val="none" w:sz="0" w:space="0"/>
            <w:left w:val="none" w:sz="0" w:space="0"/>
            <w:bottom w:val="none" w:sz="0" w:space="0"/>
            <w:right w:val="none" w:sz="0" w:space="0"/>
          </w:pgBorders>
          <w:pgNumType w:fmt="decimal" w:start="1"/>
          <w:cols w:space="720" w:num="1"/>
          <w:rtlGutter w:val="0"/>
          <w:docGrid w:type="lines" w:linePitch="332" w:charSpace="0"/>
        </w:sectPr>
      </w:pPr>
    </w:p>
    <w:p w14:paraId="1E87183C">
      <w:pPr>
        <w:jc w:val="center"/>
        <w:rPr>
          <w:b/>
          <w:sz w:val="44"/>
          <w:szCs w:val="44"/>
        </w:rPr>
      </w:pPr>
    </w:p>
    <w:p w14:paraId="6E243E0C">
      <w:pPr>
        <w:tabs>
          <w:tab w:val="left" w:pos="2180"/>
        </w:tabs>
      </w:pPr>
    </w:p>
    <w:tbl>
      <w:tblPr>
        <w:tblStyle w:val="18"/>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1"/>
        <w:gridCol w:w="2477"/>
        <w:gridCol w:w="283"/>
        <w:gridCol w:w="3969"/>
        <w:gridCol w:w="1165"/>
      </w:tblGrid>
      <w:tr w14:paraId="1291C1C1">
        <w:trPr>
          <w:trHeight w:val="1844" w:hRule="exact"/>
          <w:jc w:val="center"/>
        </w:trPr>
        <w:tc>
          <w:tcPr>
            <w:tcW w:w="9135" w:type="dxa"/>
            <w:gridSpan w:val="5"/>
            <w:tcBorders>
              <w:top w:val="nil"/>
              <w:left w:val="nil"/>
              <w:bottom w:val="nil"/>
              <w:right w:val="nil"/>
            </w:tcBorders>
            <w:noWrap w:val="0"/>
            <w:vAlign w:val="top"/>
          </w:tcPr>
          <w:p w14:paraId="088F9557">
            <w:pPr>
              <w:jc w:val="center"/>
              <w:rPr>
                <w:rFonts w:hint="default"/>
                <w:b/>
                <w:sz w:val="56"/>
                <w:szCs w:val="56"/>
                <w:lang w:val="en-US"/>
              </w:rPr>
            </w:pPr>
            <w:r>
              <w:rPr>
                <w:rFonts w:eastAsia="楷体"/>
                <w:b/>
                <w:color w:val="000000"/>
                <w:sz w:val="56"/>
                <w:szCs w:val="56"/>
              </w:rPr>
              <w:t>Graduation Thesis</w:t>
            </w:r>
            <w:r>
              <w:rPr>
                <w:rFonts w:hint="default" w:eastAsia="楷体"/>
                <w:b/>
                <w:color w:val="000000"/>
                <w:sz w:val="56"/>
                <w:szCs w:val="56"/>
                <w:lang w:val="en-US"/>
              </w:rPr>
              <w:t>(Project)</w:t>
            </w:r>
          </w:p>
          <w:p w14:paraId="3676F0C2">
            <w:pPr>
              <w:pStyle w:val="39"/>
              <w:rPr>
                <w:b/>
                <w:color w:val="000000"/>
                <w:sz w:val="56"/>
                <w:szCs w:val="56"/>
              </w:rPr>
            </w:pPr>
          </w:p>
          <w:p w14:paraId="528F2ECD">
            <w:pPr>
              <w:pStyle w:val="39"/>
              <w:rPr>
                <w:b/>
                <w:color w:val="000000"/>
                <w:sz w:val="56"/>
                <w:szCs w:val="56"/>
              </w:rPr>
            </w:pPr>
          </w:p>
          <w:p w14:paraId="682701A0">
            <w:pPr>
              <w:pStyle w:val="39"/>
              <w:rPr>
                <w:b/>
                <w:color w:val="000000"/>
                <w:sz w:val="56"/>
                <w:szCs w:val="56"/>
              </w:rPr>
            </w:pPr>
          </w:p>
          <w:p w14:paraId="6AB738C1">
            <w:pPr>
              <w:pStyle w:val="39"/>
              <w:rPr>
                <w:b/>
                <w:color w:val="000000"/>
                <w:sz w:val="56"/>
                <w:szCs w:val="56"/>
              </w:rPr>
            </w:pPr>
          </w:p>
        </w:tc>
      </w:tr>
      <w:tr w14:paraId="73FA1583">
        <w:trPr>
          <w:trHeight w:val="3382" w:hRule="exact"/>
          <w:jc w:val="center"/>
        </w:trPr>
        <w:tc>
          <w:tcPr>
            <w:tcW w:w="9135" w:type="dxa"/>
            <w:gridSpan w:val="5"/>
            <w:tcBorders>
              <w:top w:val="nil"/>
              <w:left w:val="nil"/>
              <w:bottom w:val="nil"/>
              <w:right w:val="nil"/>
            </w:tcBorders>
            <w:noWrap w:val="0"/>
            <w:vAlign w:val="top"/>
          </w:tcPr>
          <w:p w14:paraId="75C6331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eastAsia="黑体" w:cs="黑体"/>
                <w:sz w:val="44"/>
                <w:szCs w:val="44"/>
              </w:rPr>
            </w:pPr>
            <w:r>
              <w:rPr>
                <w:rFonts w:hint="eastAsia" w:cs="Times New Roman"/>
                <w:b/>
                <w:bCs/>
                <w:sz w:val="44"/>
                <w:szCs w:val="44"/>
              </w:rPr>
              <w:t>Research on Comprehensive Financial Performance Evaluation of PetroChina Based on Financial Ratio Analysis</w:t>
            </w:r>
          </w:p>
        </w:tc>
      </w:tr>
      <w:tr w14:paraId="53024925">
        <w:trPr>
          <w:cantSplit/>
          <w:trHeight w:val="630" w:hRule="atLeast"/>
          <w:jc w:val="center"/>
        </w:trPr>
        <w:tc>
          <w:tcPr>
            <w:tcW w:w="1241" w:type="dxa"/>
            <w:vMerge w:val="restart"/>
            <w:tcBorders>
              <w:top w:val="nil"/>
              <w:left w:val="nil"/>
              <w:bottom w:val="nil"/>
              <w:right w:val="nil"/>
            </w:tcBorders>
            <w:noWrap w:val="0"/>
            <w:vAlign w:val="center"/>
          </w:tcPr>
          <w:p w14:paraId="6C95D86C">
            <w:pPr>
              <w:adjustRightInd w:val="0"/>
              <w:snapToGrid w:val="0"/>
              <w:rPr>
                <w:rFonts w:hint="eastAsia" w:eastAsia="楷体"/>
                <w:sz w:val="28"/>
                <w:szCs w:val="28"/>
              </w:rPr>
            </w:pPr>
          </w:p>
        </w:tc>
        <w:tc>
          <w:tcPr>
            <w:tcW w:w="2477" w:type="dxa"/>
            <w:tcBorders>
              <w:top w:val="nil"/>
              <w:left w:val="nil"/>
              <w:bottom w:val="nil"/>
              <w:right w:val="nil"/>
            </w:tcBorders>
            <w:noWrap w:val="0"/>
            <w:vAlign w:val="center"/>
          </w:tcPr>
          <w:p w14:paraId="46C8E14E">
            <w:pPr>
              <w:pStyle w:val="40"/>
              <w:ind w:firstLine="0" w:firstLineChars="0"/>
              <w:jc w:val="center"/>
              <w:rPr>
                <w:rFonts w:hint="default" w:ascii="Times New Roman Regular" w:hAnsi="Times New Roman Regular" w:eastAsia="楷体" w:cs="Times New Roman Regular"/>
              </w:rPr>
            </w:pPr>
            <w:r>
              <w:rPr>
                <w:rFonts w:hint="default" w:ascii="Times New Roman Regular" w:hAnsi="Times New Roman Regular" w:eastAsia="楷体" w:cs="Times New Roman Regular"/>
              </w:rPr>
              <w:t>School：</w:t>
            </w:r>
          </w:p>
        </w:tc>
        <w:tc>
          <w:tcPr>
            <w:tcW w:w="283" w:type="dxa"/>
            <w:tcBorders>
              <w:top w:val="nil"/>
              <w:left w:val="nil"/>
              <w:bottom w:val="nil"/>
              <w:right w:val="nil"/>
            </w:tcBorders>
            <w:noWrap w:val="0"/>
            <w:vAlign w:val="center"/>
          </w:tcPr>
          <w:p w14:paraId="0E951EC5">
            <w:pPr>
              <w:pStyle w:val="40"/>
              <w:ind w:firstLine="1960"/>
              <w:jc w:val="center"/>
              <w:rPr>
                <w:rFonts w:hint="default" w:ascii="Times New Roman Regular" w:hAnsi="Times New Roman Regular" w:eastAsia="楷体" w:cs="Times New Roman Regular"/>
              </w:rPr>
            </w:pPr>
            <w:r>
              <w:rPr>
                <w:rFonts w:hint="default" w:ascii="Times New Roman Regular" w:hAnsi="Times New Roman Regular" w:eastAsia="楷体" w:cs="Times New Roman Regular"/>
              </w:rPr>
              <w:t>：</w:t>
            </w:r>
          </w:p>
        </w:tc>
        <w:tc>
          <w:tcPr>
            <w:tcW w:w="3969" w:type="dxa"/>
            <w:tcBorders>
              <w:top w:val="nil"/>
              <w:left w:val="nil"/>
              <w:bottom w:val="single" w:color="000000" w:sz="4" w:space="0"/>
              <w:right w:val="nil"/>
            </w:tcBorders>
            <w:noWrap w:val="0"/>
            <w:vAlign w:val="center"/>
          </w:tcPr>
          <w:p w14:paraId="399E1F9E">
            <w:pPr>
              <w:pStyle w:val="40"/>
              <w:ind w:firstLine="0" w:firstLineChars="0"/>
              <w:jc w:val="center"/>
              <w:rPr>
                <w:rFonts w:hint="default" w:ascii="Times New Roman Regular" w:hAnsi="Times New Roman Regular" w:eastAsia="楷体" w:cs="Times New Roman Regular"/>
              </w:rPr>
            </w:pPr>
            <w:r>
              <w:rPr>
                <w:rFonts w:hint="default" w:ascii="Times New Roman Regular" w:hAnsi="Times New Roman Regular" w:eastAsia="楷体" w:cs="Times New Roman Regular"/>
              </w:rPr>
              <w:t>School of Economics and Management</w:t>
            </w:r>
          </w:p>
        </w:tc>
        <w:tc>
          <w:tcPr>
            <w:tcW w:w="1165" w:type="dxa"/>
            <w:vMerge w:val="restart"/>
            <w:tcBorders>
              <w:top w:val="nil"/>
              <w:left w:val="nil"/>
              <w:bottom w:val="nil"/>
              <w:right w:val="nil"/>
            </w:tcBorders>
            <w:noWrap w:val="0"/>
            <w:vAlign w:val="center"/>
          </w:tcPr>
          <w:p w14:paraId="16F092A1">
            <w:pPr>
              <w:adjustRightInd w:val="0"/>
              <w:snapToGrid w:val="0"/>
              <w:rPr>
                <w:rFonts w:eastAsia="楷体"/>
                <w:color w:val="000000"/>
                <w:sz w:val="28"/>
                <w:szCs w:val="28"/>
              </w:rPr>
            </w:pPr>
          </w:p>
        </w:tc>
      </w:tr>
      <w:tr w14:paraId="410AA3BB">
        <w:trPr>
          <w:cantSplit/>
          <w:trHeight w:val="630" w:hRule="atLeast"/>
          <w:jc w:val="center"/>
        </w:trPr>
        <w:tc>
          <w:tcPr>
            <w:tcW w:w="1241" w:type="dxa"/>
            <w:vMerge w:val="continue"/>
            <w:tcBorders>
              <w:top w:val="nil"/>
              <w:left w:val="nil"/>
              <w:bottom w:val="nil"/>
              <w:right w:val="nil"/>
            </w:tcBorders>
            <w:noWrap w:val="0"/>
            <w:vAlign w:val="center"/>
          </w:tcPr>
          <w:p w14:paraId="51630D75">
            <w:pPr>
              <w:widowControl/>
              <w:jc w:val="left"/>
              <w:rPr>
                <w:rFonts w:eastAsia="楷体"/>
                <w:color w:val="000000"/>
                <w:sz w:val="28"/>
                <w:szCs w:val="28"/>
              </w:rPr>
            </w:pPr>
          </w:p>
        </w:tc>
        <w:tc>
          <w:tcPr>
            <w:tcW w:w="2477" w:type="dxa"/>
            <w:tcBorders>
              <w:top w:val="nil"/>
              <w:left w:val="nil"/>
              <w:bottom w:val="nil"/>
              <w:right w:val="nil"/>
            </w:tcBorders>
            <w:noWrap w:val="0"/>
            <w:vAlign w:val="center"/>
          </w:tcPr>
          <w:p w14:paraId="264412EA">
            <w:pPr>
              <w:pStyle w:val="40"/>
              <w:ind w:firstLine="0" w:firstLineChars="0"/>
              <w:jc w:val="center"/>
              <w:rPr>
                <w:rFonts w:hint="default" w:ascii="Times New Roman Regular" w:hAnsi="Times New Roman Regular" w:eastAsia="楷体" w:cs="Times New Roman Regular"/>
              </w:rPr>
            </w:pPr>
            <w:r>
              <w:rPr>
                <w:rFonts w:hint="default" w:ascii="Times New Roman Regular" w:hAnsi="Times New Roman Regular" w:eastAsia="楷体" w:cs="Times New Roman Regular"/>
              </w:rPr>
              <w:t>Major and Class：</w:t>
            </w:r>
          </w:p>
        </w:tc>
        <w:tc>
          <w:tcPr>
            <w:tcW w:w="283" w:type="dxa"/>
            <w:tcBorders>
              <w:top w:val="nil"/>
              <w:left w:val="nil"/>
              <w:bottom w:val="nil"/>
              <w:right w:val="nil"/>
            </w:tcBorders>
            <w:noWrap w:val="0"/>
            <w:vAlign w:val="center"/>
          </w:tcPr>
          <w:p w14:paraId="1CC1BBB3">
            <w:pPr>
              <w:pStyle w:val="40"/>
              <w:ind w:firstLine="1960"/>
              <w:jc w:val="center"/>
              <w:rPr>
                <w:rFonts w:hint="default" w:ascii="Times New Roman Regular" w:hAnsi="Times New Roman Regular" w:eastAsia="楷体" w:cs="Times New Roman Regular"/>
              </w:rPr>
            </w:pPr>
            <w:r>
              <w:rPr>
                <w:rFonts w:hint="default" w:ascii="Times New Roman Regular" w:hAnsi="Times New Roman Regular" w:eastAsia="楷体" w:cs="Times New Roman Regular"/>
              </w:rPr>
              <w:t>：</w:t>
            </w:r>
          </w:p>
        </w:tc>
        <w:tc>
          <w:tcPr>
            <w:tcW w:w="3969" w:type="dxa"/>
            <w:tcBorders>
              <w:top w:val="single" w:color="000000" w:sz="4" w:space="0"/>
              <w:left w:val="nil"/>
              <w:bottom w:val="single" w:color="000000" w:sz="4" w:space="0"/>
              <w:right w:val="nil"/>
            </w:tcBorders>
            <w:noWrap w:val="0"/>
            <w:vAlign w:val="center"/>
          </w:tcPr>
          <w:p w14:paraId="24FE7978">
            <w:pPr>
              <w:pStyle w:val="40"/>
              <w:ind w:firstLine="0" w:firstLineChars="0"/>
              <w:jc w:val="center"/>
              <w:rPr>
                <w:rFonts w:hint="default" w:ascii="Times New Roman Regular" w:hAnsi="Times New Roman Regular" w:eastAsia="楷体" w:cs="Times New Roman Regular"/>
                <w:lang w:val="en-US" w:eastAsia="zh-CN"/>
              </w:rPr>
            </w:pPr>
            <w:r>
              <w:rPr>
                <w:rFonts w:hint="default" w:ascii="Times New Roman Regular" w:hAnsi="Times New Roman Regular" w:eastAsia="楷体" w:cs="Times New Roman Regular"/>
                <w:lang w:val="en-US" w:eastAsia="zh-CN"/>
              </w:rPr>
              <w:t>202</w:t>
            </w:r>
            <w:r>
              <w:rPr>
                <w:rFonts w:hint="eastAsia" w:ascii="Times New Roman Regular" w:hAnsi="Times New Roman Regular" w:eastAsia="楷体" w:cs="Times New Roman Regular"/>
                <w:lang w:val="en-US" w:eastAsia="zh-CN"/>
              </w:rPr>
              <w:t>2</w:t>
            </w:r>
            <w:r>
              <w:rPr>
                <w:rFonts w:hint="default" w:ascii="Times New Roman Regular" w:hAnsi="Times New Roman Regular" w:eastAsia="楷体" w:cs="Times New Roman Regular"/>
                <w:lang w:val="en-US" w:eastAsia="zh-CN"/>
              </w:rPr>
              <w:t>Accounting</w:t>
            </w:r>
          </w:p>
          <w:p w14:paraId="2662962A">
            <w:pPr>
              <w:pStyle w:val="40"/>
              <w:ind w:firstLine="0" w:firstLineChars="0"/>
              <w:jc w:val="center"/>
              <w:rPr>
                <w:rFonts w:hint="eastAsia" w:ascii="Times New Roman Regular" w:hAnsi="Times New Roman Regular" w:eastAsia="楷体" w:cs="Times New Roman Regular"/>
                <w:lang w:val="en-US" w:eastAsia="zh-CN"/>
              </w:rPr>
            </w:pPr>
            <w:r>
              <w:rPr>
                <w:rFonts w:hint="default" w:ascii="Times New Roman Regular" w:hAnsi="Times New Roman Regular" w:eastAsia="楷体" w:cs="Times New Roman Regular"/>
                <w:lang w:val="en-US" w:eastAsia="zh-CN"/>
              </w:rPr>
              <w:t xml:space="preserve">(Financial </w:t>
            </w:r>
            <w:r>
              <w:rPr>
                <w:rFonts w:hint="eastAsia" w:eastAsia="楷体"/>
                <w:color w:val="000000"/>
              </w:rPr>
              <w:t>Management</w:t>
            </w:r>
            <w:r>
              <w:rPr>
                <w:rFonts w:hint="default" w:ascii="Times New Roman Regular" w:hAnsi="Times New Roman Regular" w:eastAsia="楷体" w:cs="Times New Roman Regular"/>
                <w:lang w:val="en-US" w:eastAsia="zh-CN"/>
              </w:rPr>
              <w:t>)</w:t>
            </w:r>
            <w:r>
              <w:rPr>
                <w:rFonts w:hint="default" w:ascii="Times New Roman Regular" w:hAnsi="Times New Roman Regular" w:eastAsia="楷体" w:cs="Times New Roman Regular"/>
              </w:rPr>
              <w:t>Class</w:t>
            </w:r>
            <w:r>
              <w:rPr>
                <w:rFonts w:hint="default" w:ascii="Times New Roman Regular" w:hAnsi="Times New Roman Regular" w:eastAsia="楷体" w:cs="Times New Roman Regular"/>
                <w:lang w:val="en-US"/>
              </w:rPr>
              <w:t xml:space="preserve"> </w:t>
            </w:r>
            <w:r>
              <w:rPr>
                <w:rFonts w:hint="default" w:ascii="Times New Roman Regular" w:hAnsi="Times New Roman Regular" w:eastAsia="楷体" w:cs="Times New Roman Regular"/>
              </w:rPr>
              <w:t>0</w:t>
            </w:r>
            <w:r>
              <w:rPr>
                <w:rFonts w:hint="eastAsia" w:ascii="Times New Roman Regular" w:hAnsi="Times New Roman Regular" w:eastAsia="楷体" w:cs="Times New Roman Regular"/>
                <w:lang w:val="en-US" w:eastAsia="zh-CN"/>
              </w:rPr>
              <w:t>8</w:t>
            </w:r>
          </w:p>
        </w:tc>
        <w:tc>
          <w:tcPr>
            <w:tcW w:w="1165" w:type="dxa"/>
            <w:vMerge w:val="continue"/>
            <w:tcBorders>
              <w:top w:val="nil"/>
              <w:left w:val="nil"/>
              <w:bottom w:val="nil"/>
              <w:right w:val="nil"/>
            </w:tcBorders>
            <w:noWrap w:val="0"/>
            <w:vAlign w:val="center"/>
          </w:tcPr>
          <w:p w14:paraId="43D7AC0A">
            <w:pPr>
              <w:widowControl/>
              <w:jc w:val="distribute"/>
              <w:rPr>
                <w:rFonts w:eastAsia="楷体"/>
                <w:color w:val="000000"/>
                <w:sz w:val="28"/>
                <w:szCs w:val="28"/>
              </w:rPr>
            </w:pPr>
          </w:p>
        </w:tc>
      </w:tr>
      <w:tr w14:paraId="269FA1C9">
        <w:trPr>
          <w:cantSplit/>
          <w:trHeight w:val="630" w:hRule="atLeast"/>
          <w:jc w:val="center"/>
        </w:trPr>
        <w:tc>
          <w:tcPr>
            <w:tcW w:w="1241" w:type="dxa"/>
            <w:vMerge w:val="continue"/>
            <w:tcBorders>
              <w:top w:val="nil"/>
              <w:left w:val="nil"/>
              <w:bottom w:val="nil"/>
              <w:right w:val="nil"/>
            </w:tcBorders>
            <w:noWrap w:val="0"/>
            <w:vAlign w:val="center"/>
          </w:tcPr>
          <w:p w14:paraId="686014E7">
            <w:pPr>
              <w:widowControl/>
              <w:jc w:val="left"/>
              <w:rPr>
                <w:rFonts w:eastAsia="楷体"/>
                <w:color w:val="000000"/>
                <w:sz w:val="28"/>
                <w:szCs w:val="28"/>
              </w:rPr>
            </w:pPr>
          </w:p>
        </w:tc>
        <w:tc>
          <w:tcPr>
            <w:tcW w:w="2477" w:type="dxa"/>
            <w:tcBorders>
              <w:top w:val="nil"/>
              <w:left w:val="nil"/>
              <w:bottom w:val="nil"/>
              <w:right w:val="nil"/>
            </w:tcBorders>
            <w:noWrap w:val="0"/>
            <w:vAlign w:val="center"/>
          </w:tcPr>
          <w:p w14:paraId="25AEF1A1">
            <w:pPr>
              <w:pStyle w:val="40"/>
              <w:ind w:firstLine="0" w:firstLineChars="0"/>
              <w:jc w:val="center"/>
              <w:rPr>
                <w:rFonts w:hint="default" w:ascii="Times New Roman Regular" w:hAnsi="Times New Roman Regular" w:eastAsia="楷体" w:cs="Times New Roman Regular"/>
              </w:rPr>
            </w:pPr>
            <w:r>
              <w:rPr>
                <w:rFonts w:hint="default" w:ascii="Times New Roman Regular" w:hAnsi="Times New Roman Regular" w:eastAsia="楷体" w:cs="Times New Roman Regular"/>
              </w:rPr>
              <w:t>Student ID No. ：</w:t>
            </w:r>
          </w:p>
        </w:tc>
        <w:tc>
          <w:tcPr>
            <w:tcW w:w="283" w:type="dxa"/>
            <w:tcBorders>
              <w:top w:val="nil"/>
              <w:left w:val="nil"/>
              <w:bottom w:val="nil"/>
              <w:right w:val="nil"/>
            </w:tcBorders>
            <w:noWrap w:val="0"/>
            <w:vAlign w:val="center"/>
          </w:tcPr>
          <w:p w14:paraId="2DA9AEFC">
            <w:pPr>
              <w:pStyle w:val="40"/>
              <w:ind w:firstLine="1960"/>
              <w:jc w:val="center"/>
              <w:rPr>
                <w:rFonts w:hint="default" w:ascii="Times New Roman Regular" w:hAnsi="Times New Roman Regular" w:eastAsia="楷体" w:cs="Times New Roman Regular"/>
              </w:rPr>
            </w:pPr>
            <w:r>
              <w:rPr>
                <w:rFonts w:hint="default" w:ascii="Times New Roman Regular" w:hAnsi="Times New Roman Regular" w:eastAsia="楷体" w:cs="Times New Roman Regular"/>
              </w:rPr>
              <w:t>：</w:t>
            </w:r>
          </w:p>
        </w:tc>
        <w:tc>
          <w:tcPr>
            <w:tcW w:w="3969" w:type="dxa"/>
            <w:tcBorders>
              <w:top w:val="single" w:color="000000" w:sz="4" w:space="0"/>
              <w:left w:val="nil"/>
              <w:bottom w:val="single" w:color="000000" w:sz="4" w:space="0"/>
              <w:right w:val="nil"/>
            </w:tcBorders>
            <w:noWrap w:val="0"/>
            <w:vAlign w:val="center"/>
          </w:tcPr>
          <w:p w14:paraId="31775CAF">
            <w:pPr>
              <w:pStyle w:val="40"/>
              <w:ind w:firstLine="0" w:firstLineChars="0"/>
              <w:jc w:val="center"/>
              <w:rPr>
                <w:rFonts w:hint="default" w:ascii="Times New Roman Regular" w:hAnsi="Times New Roman Regular" w:eastAsia="楷体" w:cs="Times New Roman Regular"/>
                <w:lang w:val="en-US" w:eastAsia="zh-CN"/>
              </w:rPr>
            </w:pPr>
            <w:r>
              <w:rPr>
                <w:rFonts w:hint="eastAsia" w:ascii="Times New Roman Regular" w:hAnsi="Times New Roman Regular" w:eastAsia="楷体" w:cs="Times New Roman Regular"/>
                <w:lang w:val="en-US" w:eastAsia="zh-CN"/>
              </w:rPr>
              <w:t>2213080801</w:t>
            </w:r>
          </w:p>
        </w:tc>
        <w:tc>
          <w:tcPr>
            <w:tcW w:w="1165" w:type="dxa"/>
            <w:vMerge w:val="continue"/>
            <w:tcBorders>
              <w:top w:val="nil"/>
              <w:left w:val="nil"/>
              <w:bottom w:val="nil"/>
              <w:right w:val="nil"/>
            </w:tcBorders>
            <w:noWrap w:val="0"/>
            <w:vAlign w:val="center"/>
          </w:tcPr>
          <w:p w14:paraId="4B179814">
            <w:pPr>
              <w:widowControl/>
              <w:jc w:val="distribute"/>
              <w:rPr>
                <w:rFonts w:eastAsia="楷体"/>
                <w:color w:val="000000"/>
                <w:sz w:val="28"/>
                <w:szCs w:val="28"/>
              </w:rPr>
            </w:pPr>
          </w:p>
        </w:tc>
      </w:tr>
      <w:tr w14:paraId="690810F5">
        <w:trPr>
          <w:cantSplit/>
          <w:trHeight w:val="630" w:hRule="atLeast"/>
          <w:jc w:val="center"/>
        </w:trPr>
        <w:tc>
          <w:tcPr>
            <w:tcW w:w="1241" w:type="dxa"/>
            <w:vMerge w:val="continue"/>
            <w:tcBorders>
              <w:top w:val="nil"/>
              <w:left w:val="nil"/>
              <w:bottom w:val="nil"/>
              <w:right w:val="nil"/>
            </w:tcBorders>
            <w:noWrap w:val="0"/>
            <w:vAlign w:val="center"/>
          </w:tcPr>
          <w:p w14:paraId="28E940BF">
            <w:pPr>
              <w:widowControl/>
              <w:jc w:val="left"/>
              <w:rPr>
                <w:rFonts w:eastAsia="楷体"/>
                <w:color w:val="000000"/>
                <w:sz w:val="28"/>
                <w:szCs w:val="28"/>
              </w:rPr>
            </w:pPr>
          </w:p>
        </w:tc>
        <w:tc>
          <w:tcPr>
            <w:tcW w:w="2477" w:type="dxa"/>
            <w:tcBorders>
              <w:top w:val="nil"/>
              <w:left w:val="nil"/>
              <w:bottom w:val="nil"/>
              <w:right w:val="nil"/>
            </w:tcBorders>
            <w:noWrap w:val="0"/>
            <w:vAlign w:val="center"/>
          </w:tcPr>
          <w:p w14:paraId="4CDE68D7">
            <w:pPr>
              <w:pStyle w:val="40"/>
              <w:ind w:firstLine="0" w:firstLineChars="0"/>
              <w:jc w:val="center"/>
              <w:rPr>
                <w:rFonts w:hint="default" w:ascii="Times New Roman Regular" w:hAnsi="Times New Roman Regular" w:eastAsia="楷体" w:cs="Times New Roman Regular"/>
              </w:rPr>
            </w:pPr>
            <w:r>
              <w:rPr>
                <w:rFonts w:hint="default" w:ascii="Times New Roman Regular" w:hAnsi="Times New Roman Regular" w:eastAsia="楷体" w:cs="Times New Roman Regular"/>
              </w:rPr>
              <w:t>Name：</w:t>
            </w:r>
          </w:p>
        </w:tc>
        <w:tc>
          <w:tcPr>
            <w:tcW w:w="283" w:type="dxa"/>
            <w:tcBorders>
              <w:top w:val="nil"/>
              <w:left w:val="nil"/>
              <w:bottom w:val="nil"/>
              <w:right w:val="nil"/>
            </w:tcBorders>
            <w:noWrap w:val="0"/>
            <w:vAlign w:val="center"/>
          </w:tcPr>
          <w:p w14:paraId="34239518">
            <w:pPr>
              <w:pStyle w:val="40"/>
              <w:ind w:firstLine="1960"/>
              <w:jc w:val="center"/>
              <w:rPr>
                <w:rFonts w:hint="default" w:ascii="Times New Roman Regular" w:hAnsi="Times New Roman Regular" w:eastAsia="楷体" w:cs="Times New Roman Regular"/>
              </w:rPr>
            </w:pPr>
            <w:r>
              <w:rPr>
                <w:rFonts w:hint="default" w:ascii="Times New Roman Regular" w:hAnsi="Times New Roman Regular" w:eastAsia="楷体" w:cs="Times New Roman Regular"/>
              </w:rPr>
              <w:t>：</w:t>
            </w:r>
          </w:p>
        </w:tc>
        <w:tc>
          <w:tcPr>
            <w:tcW w:w="3969" w:type="dxa"/>
            <w:tcBorders>
              <w:top w:val="single" w:color="000000" w:sz="4" w:space="0"/>
              <w:left w:val="nil"/>
              <w:bottom w:val="single" w:color="000000" w:sz="4" w:space="0"/>
              <w:right w:val="nil"/>
            </w:tcBorders>
            <w:noWrap w:val="0"/>
            <w:vAlign w:val="center"/>
          </w:tcPr>
          <w:p w14:paraId="1D299910">
            <w:pPr>
              <w:pStyle w:val="40"/>
              <w:ind w:firstLine="0" w:firstLineChars="0"/>
              <w:jc w:val="center"/>
              <w:rPr>
                <w:rFonts w:hint="default" w:ascii="Times New Roman Regular" w:hAnsi="Times New Roman Regular" w:eastAsia="楷体" w:cs="Times New Roman Regular"/>
                <w:lang w:val="en-US" w:eastAsia="zh-CN"/>
              </w:rPr>
            </w:pPr>
            <w:r>
              <w:rPr>
                <w:rFonts w:hint="eastAsia" w:ascii="Times New Roman Regular" w:hAnsi="Times New Roman Regular" w:eastAsia="楷体" w:cs="Times New Roman Regular"/>
                <w:lang w:val="en-US" w:eastAsia="zh-CN"/>
              </w:rPr>
              <w:t>Hu Dong</w:t>
            </w:r>
          </w:p>
        </w:tc>
        <w:tc>
          <w:tcPr>
            <w:tcW w:w="1165" w:type="dxa"/>
            <w:vMerge w:val="continue"/>
            <w:tcBorders>
              <w:top w:val="nil"/>
              <w:left w:val="nil"/>
              <w:bottom w:val="nil"/>
              <w:right w:val="nil"/>
            </w:tcBorders>
            <w:noWrap w:val="0"/>
            <w:vAlign w:val="center"/>
          </w:tcPr>
          <w:p w14:paraId="2183C9B8">
            <w:pPr>
              <w:widowControl/>
              <w:jc w:val="distribute"/>
              <w:rPr>
                <w:rFonts w:eastAsia="楷体"/>
                <w:color w:val="000000"/>
                <w:sz w:val="28"/>
                <w:szCs w:val="28"/>
              </w:rPr>
            </w:pPr>
          </w:p>
        </w:tc>
      </w:tr>
      <w:tr w14:paraId="64289F75">
        <w:trPr>
          <w:cantSplit/>
          <w:trHeight w:val="598" w:hRule="atLeast"/>
          <w:jc w:val="center"/>
        </w:trPr>
        <w:tc>
          <w:tcPr>
            <w:tcW w:w="1241" w:type="dxa"/>
            <w:vMerge w:val="continue"/>
            <w:tcBorders>
              <w:top w:val="nil"/>
              <w:left w:val="nil"/>
              <w:bottom w:val="nil"/>
              <w:right w:val="nil"/>
            </w:tcBorders>
            <w:noWrap w:val="0"/>
            <w:vAlign w:val="center"/>
          </w:tcPr>
          <w:p w14:paraId="55EFE21B">
            <w:pPr>
              <w:widowControl/>
              <w:jc w:val="left"/>
              <w:rPr>
                <w:rFonts w:eastAsia="楷体"/>
                <w:color w:val="000000"/>
                <w:sz w:val="28"/>
                <w:szCs w:val="28"/>
              </w:rPr>
            </w:pPr>
          </w:p>
        </w:tc>
        <w:tc>
          <w:tcPr>
            <w:tcW w:w="2477" w:type="dxa"/>
            <w:tcBorders>
              <w:top w:val="nil"/>
              <w:left w:val="nil"/>
              <w:bottom w:val="nil"/>
              <w:right w:val="nil"/>
            </w:tcBorders>
            <w:noWrap w:val="0"/>
            <w:vAlign w:val="center"/>
          </w:tcPr>
          <w:p w14:paraId="46B6B670">
            <w:pPr>
              <w:pStyle w:val="40"/>
              <w:ind w:firstLine="0" w:firstLineChars="0"/>
              <w:jc w:val="center"/>
              <w:rPr>
                <w:rFonts w:hint="default" w:ascii="Times New Roman Regular" w:hAnsi="Times New Roman Regular" w:eastAsia="楷体" w:cs="Times New Roman Regular"/>
              </w:rPr>
            </w:pPr>
            <w:r>
              <w:rPr>
                <w:rFonts w:eastAsia="楷体"/>
              </w:rPr>
              <w:t>Supervisor</w:t>
            </w:r>
            <w:r>
              <w:rPr>
                <w:rFonts w:hint="eastAsia" w:eastAsia="楷体"/>
              </w:rPr>
              <w:t>：</w:t>
            </w:r>
          </w:p>
        </w:tc>
        <w:tc>
          <w:tcPr>
            <w:tcW w:w="283" w:type="dxa"/>
            <w:tcBorders>
              <w:top w:val="nil"/>
              <w:left w:val="nil"/>
              <w:bottom w:val="nil"/>
              <w:right w:val="nil"/>
            </w:tcBorders>
            <w:noWrap w:val="0"/>
            <w:vAlign w:val="center"/>
          </w:tcPr>
          <w:p w14:paraId="12CF4980">
            <w:pPr>
              <w:pStyle w:val="40"/>
              <w:ind w:firstLine="1960"/>
              <w:jc w:val="center"/>
              <w:rPr>
                <w:rFonts w:hint="default" w:ascii="Times New Roman Regular" w:hAnsi="Times New Roman Regular" w:eastAsia="楷体" w:cs="Times New Roman Regular"/>
              </w:rPr>
            </w:pPr>
            <w:r>
              <w:rPr>
                <w:rFonts w:hint="default" w:ascii="Times New Roman Regular" w:hAnsi="Times New Roman Regular" w:eastAsia="楷体" w:cs="Times New Roman Regular"/>
              </w:rPr>
              <w:t>：</w:t>
            </w:r>
          </w:p>
        </w:tc>
        <w:tc>
          <w:tcPr>
            <w:tcW w:w="3969" w:type="dxa"/>
            <w:tcBorders>
              <w:top w:val="single" w:color="000000" w:sz="4" w:space="0"/>
              <w:left w:val="nil"/>
              <w:bottom w:val="single" w:color="000000" w:sz="4" w:space="0"/>
              <w:right w:val="nil"/>
            </w:tcBorders>
            <w:noWrap w:val="0"/>
            <w:vAlign w:val="center"/>
          </w:tcPr>
          <w:p w14:paraId="4D3E8D93">
            <w:pPr>
              <w:pStyle w:val="40"/>
              <w:ind w:firstLine="0" w:firstLineChars="0"/>
              <w:jc w:val="center"/>
              <w:rPr>
                <w:rFonts w:hint="default" w:ascii="Times New Roman Regular" w:hAnsi="Times New Roman Regular" w:eastAsia="楷体" w:cs="Times New Roman Regular"/>
                <w:lang w:val="en-US" w:eastAsia="zh-CN"/>
              </w:rPr>
            </w:pPr>
            <w:r>
              <w:rPr>
                <w:rFonts w:hint="eastAsia"/>
              </w:rPr>
              <w:t xml:space="preserve">Lecturer </w:t>
            </w:r>
            <w:r>
              <w:rPr>
                <w:rFonts w:hint="eastAsia"/>
                <w:lang w:val="en-US" w:eastAsia="zh-CN"/>
              </w:rPr>
              <w:t>Tian Cui</w:t>
            </w:r>
          </w:p>
        </w:tc>
        <w:tc>
          <w:tcPr>
            <w:tcW w:w="1165" w:type="dxa"/>
            <w:vMerge w:val="continue"/>
            <w:tcBorders>
              <w:top w:val="nil"/>
              <w:left w:val="nil"/>
              <w:bottom w:val="nil"/>
              <w:right w:val="nil"/>
            </w:tcBorders>
            <w:noWrap w:val="0"/>
            <w:vAlign w:val="center"/>
          </w:tcPr>
          <w:p w14:paraId="702C00BD">
            <w:pPr>
              <w:widowControl/>
              <w:jc w:val="distribute"/>
              <w:rPr>
                <w:rFonts w:eastAsia="楷体"/>
                <w:color w:val="000000"/>
                <w:sz w:val="28"/>
                <w:szCs w:val="28"/>
              </w:rPr>
            </w:pPr>
          </w:p>
        </w:tc>
      </w:tr>
      <w:tr w14:paraId="2C798E48">
        <w:trPr>
          <w:trHeight w:val="102" w:hRule="atLeast"/>
          <w:jc w:val="center"/>
        </w:trPr>
        <w:tc>
          <w:tcPr>
            <w:tcW w:w="9135" w:type="dxa"/>
            <w:gridSpan w:val="5"/>
            <w:tcBorders>
              <w:top w:val="nil"/>
              <w:left w:val="nil"/>
              <w:bottom w:val="nil"/>
              <w:right w:val="nil"/>
            </w:tcBorders>
            <w:noWrap w:val="0"/>
            <w:vAlign w:val="top"/>
          </w:tcPr>
          <w:p w14:paraId="650B676F">
            <w:pPr>
              <w:pStyle w:val="37"/>
              <w:jc w:val="both"/>
              <w:rPr>
                <w:rFonts w:ascii="Times New Roman"/>
              </w:rPr>
            </w:pPr>
          </w:p>
          <w:p w14:paraId="488104CD">
            <w:pPr>
              <w:pStyle w:val="37"/>
              <w:jc w:val="both"/>
              <w:rPr>
                <w:rFonts w:ascii="Times New Roman"/>
              </w:rPr>
            </w:pPr>
          </w:p>
          <w:p w14:paraId="4714D2E4">
            <w:pPr>
              <w:pStyle w:val="37"/>
              <w:rPr>
                <w:rFonts w:ascii="Times New Roman"/>
              </w:rPr>
            </w:pPr>
          </w:p>
          <w:p w14:paraId="46E067F4">
            <w:pPr>
              <w:pStyle w:val="37"/>
              <w:rPr>
                <w:rFonts w:ascii="Times New Roman" w:eastAsia="楷体"/>
              </w:rPr>
            </w:pPr>
          </w:p>
          <w:p w14:paraId="3F701628">
            <w:pPr>
              <w:pStyle w:val="37"/>
              <w:rPr>
                <w:rFonts w:hint="eastAsia" w:ascii="Times New Roman" w:eastAsia="楷体"/>
                <w:lang w:val="en-US" w:eastAsia="zh-CN"/>
              </w:rPr>
            </w:pPr>
            <w:r>
              <w:rPr>
                <w:rFonts w:ascii="Times New Roman" w:eastAsia="楷体"/>
              </w:rPr>
              <w:t>June,202</w:t>
            </w:r>
            <w:r>
              <w:rPr>
                <w:rFonts w:hint="eastAsia" w:ascii="Times New Roman" w:eastAsia="楷体"/>
                <w:lang w:val="en-US" w:eastAsia="zh-CN"/>
              </w:rPr>
              <w:t>6</w:t>
            </w:r>
          </w:p>
        </w:tc>
      </w:tr>
    </w:tbl>
    <w:p w14:paraId="577F6902">
      <w:pPr>
        <w:tabs>
          <w:tab w:val="left" w:pos="2180"/>
        </w:tabs>
        <w:ind w:left="0" w:leftChars="0" w:firstLine="0" w:firstLineChars="0"/>
        <w:jc w:val="both"/>
        <w:rPr>
          <w:rFonts w:hint="eastAsia"/>
        </w:rPr>
        <w:sectPr>
          <w:headerReference r:id="rId7" w:type="default"/>
          <w:footerReference r:id="rId8" w:type="default"/>
          <w:pgSz w:w="11906" w:h="16838"/>
          <w:pgMar w:top="1417" w:right="1417" w:bottom="1417" w:left="1701" w:header="0" w:footer="0" w:gutter="0"/>
          <w:paperSrc/>
          <w:pgBorders w:offsetFrom="page">
            <w:top w:val="none" w:sz="0" w:space="0"/>
            <w:left w:val="none" w:sz="0" w:space="0"/>
            <w:bottom w:val="none" w:sz="0" w:space="0"/>
            <w:right w:val="none" w:sz="0" w:space="0"/>
          </w:pgBorders>
          <w:pgNumType w:fmt="decimal" w:start="1"/>
          <w:cols w:space="720" w:num="1"/>
          <w:rtlGutter w:val="0"/>
          <w:docGrid w:type="lines" w:linePitch="332" w:charSpace="0"/>
        </w:sectPr>
      </w:pPr>
    </w:p>
    <w:p w14:paraId="2AE0F90E">
      <w:pPr>
        <w:tabs>
          <w:tab w:val="left" w:pos="2180"/>
        </w:tabs>
        <w:ind w:left="0" w:leftChars="0" w:firstLine="0" w:firstLineChars="0"/>
        <w:jc w:val="both"/>
        <w:rPr>
          <w:rFonts w:hint="eastAsia"/>
        </w:rPr>
      </w:pPr>
    </w:p>
    <w:p w14:paraId="446CEAA1">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0"/>
        <w:jc w:val="both"/>
        <w:textAlignment w:val="auto"/>
        <w:rPr>
          <w:rFonts w:hint="eastAsia"/>
          <w:color w:val="auto"/>
          <w:sz w:val="36"/>
          <w:szCs w:val="36"/>
        </w:rPr>
      </w:pPr>
      <w:r>
        <w:rPr>
          <w:rFonts w:hint="eastAsia" w:eastAsia="宋体" w:ascii="Times New Roman" w:hAnsi="Times New Roman"/>
          <w:bCs/>
          <w:color w:val="auto"/>
          <w:sz w:val="24"/>
          <w:szCs w:val="24"/>
        </w:rPr>
        <w:t>原创性声明</w:t>
      </w:r>
    </w:p>
    <w:p w14:paraId="379B4C09">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0" w:firstLineChars="200"/>
        <w:jc w:val="both"/>
        <w:textAlignment w:val="auto"/>
        <w:rPr>
          <w:rFonts w:hint="eastAsia" w:eastAsia="黑体"/>
          <w:color w:val="auto"/>
          <w:sz w:val="24"/>
          <w:szCs w:val="24"/>
        </w:rPr>
      </w:pPr>
      <w:r>
        <w:rPr>
          <w:rFonts w:hint="eastAsia" w:ascii="Times New Roman" w:hAnsi="Times New Roman" w:eastAsia="宋体"/>
          <w:color w:val="auto"/>
          <w:sz w:val="24"/>
          <w:szCs w:val="24"/>
        </w:rPr>
        <w:t>本人呈交的毕业论文，是在导师的指导下，独立进行研究工作所取得的成果，所有数据、图片资料真实可靠。尽我所知，除文中已经注明引用的内容外，本毕业论文的研究成果不包含他人享有著作权的内容。对本论文所涉及的研究工作做出贡献的其他个人和集体，均已在文中以明确的方式标明。本毕业论文的知识产权归属于培养单位。</w:t>
      </w:r>
    </w:p>
    <w:p w14:paraId="6B0A7581">
      <w:pPr>
        <w:spacing w:line="460" w:lineRule="exact"/>
        <w:jc w:val="center"/>
        <w:rPr>
          <w:rFonts w:hint="eastAsia" w:eastAsia="黑体"/>
          <w:color w:val="auto"/>
          <w:sz w:val="36"/>
          <w:szCs w:val="36"/>
        </w:rPr>
      </w:pPr>
    </w:p>
    <w:p w14:paraId="79D852E3">
      <w:pPr>
        <w:spacing w:line="460" w:lineRule="exact"/>
        <w:jc w:val="both"/>
        <w:rPr>
          <w:rFonts w:eastAsia="黑体"/>
          <w:color w:val="auto"/>
          <w:sz w:val="36"/>
          <w:szCs w:val="36"/>
        </w:rPr>
      </w:pPr>
    </w:p>
    <w:p w14:paraId="2797A321">
      <w:pPr>
        <w:spacing w:line="460" w:lineRule="exact"/>
        <w:jc w:val="center"/>
        <w:rPr>
          <w:rFonts w:eastAsia="黑体"/>
          <w:color w:val="auto"/>
          <w:sz w:val="36"/>
          <w:szCs w:val="36"/>
        </w:rPr>
      </w:pPr>
    </w:p>
    <w:p w14:paraId="73E3FF8F">
      <w:pPr>
        <w:spacing w:line="240" w:lineRule="auto"/>
        <w:jc w:val="center"/>
        <w:rPr>
          <w:rFonts w:hint="eastAsia" w:eastAsia="黑体"/>
          <w:color w:val="auto"/>
          <w:sz w:val="36"/>
          <w:szCs w:val="36"/>
          <w:lang w:eastAsia="zh-CN"/>
        </w:rPr>
      </w:pPr>
    </w:p>
    <w:p w14:paraId="7E3C19D2">
      <w:pPr>
        <w:spacing w:line="360" w:lineRule="auto"/>
        <w:ind w:firstLine="2880" w:firstLineChars="1200"/>
        <w:jc w:val="both"/>
        <w:rPr>
          <w:rFonts w:hint="eastAsia"/>
          <w:color w:val="auto"/>
          <w:sz w:val="24"/>
        </w:rPr>
      </w:pPr>
      <w:r>
        <w:rPr>
          <w:rFonts w:hint="eastAsia" w:ascii="Times New Roman" w:hAnsi="Times New Roman" w:eastAsia="宋体"/>
          <w:color w:val="auto"/>
          <w:sz w:val="24"/>
          <w:szCs w:val="24"/>
        </w:rPr>
        <w:t>本人签名：</w:t>
      </w:r>
      <w:r>
        <w:rPr>
          <w:rFonts w:hint="eastAsia" w:ascii="Times New Roman" w:hAnsi="Times New Roman" w:eastAsia="宋体"/>
          <w:color w:val="auto"/>
          <w:sz w:val="24"/>
          <w:u w:val="single"/>
          <w:szCs w:val="24"/>
        </w:rPr>
        <w:t xml:space="preserve">              </w:t>
      </w:r>
      <w:r>
        <w:rPr>
          <w:rFonts w:hint="eastAsia" w:ascii="Times New Roman" w:hAnsi="Times New Roman" w:eastAsia="宋体"/>
          <w:color w:val="auto"/>
          <w:sz w:val="24"/>
          <w:szCs w:val="24"/>
        </w:rPr>
        <w:t xml:space="preserve">       日期：</w:t>
      </w:r>
      <w:r>
        <w:rPr>
          <w:rFonts w:hint="eastAsia" w:ascii="Times New Roman" w:hAnsi="Times New Roman" w:eastAsia="宋体"/>
          <w:color w:val="auto"/>
          <w:sz w:val="24"/>
          <w:u w:val="single"/>
          <w:szCs w:val="24"/>
        </w:rPr>
        <w:t xml:space="preserve"> </w:t>
      </w:r>
      <w:r>
        <w:rPr>
          <w:rFonts w:hint="eastAsia" w:ascii="Times New Roman" w:hAnsi="Times New Roman" w:eastAsia="宋体"/>
          <w:color w:val="auto"/>
          <w:sz w:val="24"/>
          <w:u w:val="single"/>
          <w:lang w:val="en-US" w:eastAsia="zh-CN"/>
          <w:szCs w:val="24"/>
        </w:rPr>
        <w:t>2026年5月30日</w:t>
      </w:r>
      <w:r>
        <w:rPr>
          <w:rFonts w:hint="eastAsia" w:ascii="Times New Roman" w:hAnsi="Times New Roman" w:eastAsia="宋体"/>
          <w:color w:val="auto"/>
          <w:sz w:val="24"/>
          <w:u w:val="single"/>
          <w:szCs w:val="24"/>
        </w:rPr>
        <w:t xml:space="preserve">          </w:t>
      </w:r>
    </w:p>
    <w:p w14:paraId="5315BFB6">
      <w:pPr>
        <w:spacing w:line="460" w:lineRule="exact"/>
        <w:jc w:val="center"/>
        <w:rPr>
          <w:rFonts w:hint="eastAsia" w:eastAsia="黑体"/>
          <w:color w:val="FF0000"/>
          <w:sz w:val="36"/>
          <w:szCs w:val="36"/>
        </w:rPr>
      </w:pPr>
    </w:p>
    <w:p w14:paraId="72A157C9">
      <w:pPr>
        <w:adjustRightInd w:val="0"/>
        <w:snapToGrid w:val="0"/>
        <w:spacing w:line="324" w:lineRule="auto"/>
        <w:jc w:val="center"/>
        <w:rPr>
          <w:rFonts w:eastAsia="黑体"/>
          <w:sz w:val="36"/>
          <w:szCs w:val="36"/>
        </w:rPr>
      </w:pPr>
    </w:p>
    <w:p w14:paraId="5F882CCB">
      <w:pPr>
        <w:adjustRightInd w:val="0"/>
        <w:snapToGrid w:val="0"/>
        <w:spacing w:line="324" w:lineRule="auto"/>
        <w:jc w:val="center"/>
        <w:rPr>
          <w:rFonts w:hint="eastAsia" w:eastAsia="黑体"/>
          <w:sz w:val="36"/>
          <w:szCs w:val="36"/>
        </w:rPr>
      </w:pPr>
    </w:p>
    <w:p w14:paraId="317A88E3">
      <w:pPr>
        <w:adjustRightInd w:val="0"/>
        <w:snapToGrid w:val="0"/>
        <w:spacing w:line="324" w:lineRule="auto"/>
        <w:jc w:val="center"/>
        <w:rPr>
          <w:rFonts w:eastAsia="黑体"/>
          <w:sz w:val="36"/>
          <w:szCs w:val="36"/>
        </w:rPr>
      </w:pPr>
    </w:p>
    <w:p w14:paraId="27F8419D">
      <w:pPr>
        <w:adjustRightInd w:val="0"/>
        <w:snapToGrid w:val="0"/>
        <w:spacing w:line="324" w:lineRule="auto"/>
        <w:jc w:val="center"/>
        <w:rPr>
          <w:rFonts w:eastAsia="黑体"/>
          <w:sz w:val="36"/>
          <w:szCs w:val="36"/>
        </w:rPr>
      </w:pPr>
    </w:p>
    <w:p w14:paraId="587C9DBA">
      <w:pPr>
        <w:adjustRightInd w:val="0"/>
        <w:snapToGrid w:val="0"/>
        <w:spacing w:line="324" w:lineRule="auto"/>
        <w:jc w:val="center"/>
        <w:rPr>
          <w:rFonts w:eastAsia="黑体"/>
          <w:sz w:val="36"/>
          <w:szCs w:val="36"/>
        </w:rPr>
      </w:pPr>
    </w:p>
    <w:p w14:paraId="545A6923">
      <w:pPr>
        <w:adjustRightInd w:val="0"/>
        <w:snapToGrid w:val="0"/>
        <w:spacing w:line="324" w:lineRule="auto"/>
        <w:jc w:val="center"/>
        <w:rPr>
          <w:rFonts w:eastAsia="黑体"/>
          <w:sz w:val="36"/>
          <w:szCs w:val="36"/>
        </w:rPr>
      </w:pPr>
    </w:p>
    <w:p w14:paraId="698516D8">
      <w:pPr>
        <w:adjustRightInd w:val="0"/>
        <w:snapToGrid w:val="0"/>
        <w:spacing w:line="324" w:lineRule="auto"/>
        <w:jc w:val="center"/>
        <w:rPr>
          <w:rFonts w:eastAsia="黑体"/>
          <w:sz w:val="36"/>
          <w:szCs w:val="36"/>
        </w:rPr>
      </w:pPr>
    </w:p>
    <w:p w14:paraId="6CBFE5FC">
      <w:pPr>
        <w:adjustRightInd w:val="0"/>
        <w:snapToGrid w:val="0"/>
        <w:spacing w:line="324" w:lineRule="auto"/>
        <w:jc w:val="center"/>
        <w:rPr>
          <w:rFonts w:eastAsia="黑体"/>
          <w:sz w:val="36"/>
          <w:szCs w:val="36"/>
        </w:rPr>
      </w:pPr>
    </w:p>
    <w:p w14:paraId="2A321954">
      <w:pPr>
        <w:adjustRightInd w:val="0"/>
        <w:snapToGrid w:val="0"/>
        <w:spacing w:line="324" w:lineRule="auto"/>
        <w:jc w:val="center"/>
        <w:rPr>
          <w:rFonts w:eastAsia="黑体"/>
          <w:sz w:val="36"/>
          <w:szCs w:val="36"/>
        </w:rPr>
      </w:pPr>
    </w:p>
    <w:p w14:paraId="789C91EB">
      <w:pPr>
        <w:adjustRightInd w:val="0"/>
        <w:snapToGrid w:val="0"/>
        <w:spacing w:line="324" w:lineRule="auto"/>
        <w:jc w:val="center"/>
        <w:rPr>
          <w:rFonts w:eastAsia="黑体"/>
          <w:sz w:val="36"/>
          <w:szCs w:val="36"/>
        </w:rPr>
      </w:pPr>
    </w:p>
    <w:p w14:paraId="203FE083">
      <w:pPr>
        <w:adjustRightInd w:val="0"/>
        <w:snapToGrid w:val="0"/>
        <w:spacing w:line="324" w:lineRule="auto"/>
        <w:jc w:val="center"/>
        <w:rPr>
          <w:rFonts w:eastAsia="黑体"/>
          <w:sz w:val="36"/>
          <w:szCs w:val="36"/>
        </w:rPr>
        <w:sectPr>
          <w:headerReference r:id="rId9" w:type="default"/>
          <w:footerReference r:id="rId10" w:type="default"/>
          <w:pgSz w:w="11906" w:h="16838"/>
          <w:pgMar w:top="1417" w:right="1417" w:bottom="1417" w:left="1701" w:header="0" w:footer="0" w:gutter="0"/>
          <w:paperSrc/>
          <w:pgBorders w:offsetFrom="page">
            <w:top w:val="none" w:sz="0" w:space="0"/>
            <w:left w:val="none" w:sz="0" w:space="0"/>
            <w:bottom w:val="none" w:sz="0" w:space="0"/>
            <w:right w:val="none" w:sz="0" w:space="0"/>
          </w:pgBorders>
          <w:pgNumType w:fmt="decimal" w:start="1"/>
          <w:cols w:space="720" w:num="1"/>
          <w:rtlGutter w:val="0"/>
          <w:docGrid w:type="lines" w:linePitch="332" w:charSpace="0"/>
        </w:sectPr>
      </w:pPr>
    </w:p>
    <w:p w14:paraId="012C0D63">
      <w:pPr>
        <w:pStyle w:val="2"/>
        <w:keepNext/>
        <w:keepLines/>
        <w:pageBreakBefore w:val="0"/>
        <w:widowControl w:val="0"/>
        <w:kinsoku/>
        <w:wordWrap/>
        <w:overflowPunct/>
        <w:topLinePunct w:val="0"/>
        <w:autoSpaceDE/>
        <w:autoSpaceDN/>
        <w:bidi w:val="0"/>
        <w:adjustRightInd/>
        <w:snapToGrid/>
        <w:spacing w:before="480" w:beforeLines="50" w:after="360" w:afterLines="50" w:line="460" w:lineRule="exact"/>
        <w:jc w:val="center"/>
        <w:textAlignment w:val="auto"/>
        <w:rPr>
          <w:rFonts w:hint="eastAsia"/>
          <w:b w:val="0"/>
          <w:bCs/>
          <w:lang w:val="en-US" w:eastAsia="zh-CN"/>
        </w:rPr>
      </w:pPr>
      <w:bookmarkStart w:id="0" w:name="_Toc1454248004"/>
      <w:bookmarkStart w:id="1" w:name="_Toc5176"/>
      <w:bookmarkStart w:id="2" w:name="_Toc1057569450"/>
      <w:bookmarkStart w:id="3" w:name="_Toc1713567758"/>
      <w:bookmarkStart w:id="4" w:name="_Toc1202275490"/>
      <w:r>
        <w:rPr>
          <w:rFonts w:hint="eastAsia" w:ascii="黑体" w:hAnsi="黑体" w:eastAsia="黑体" w:cs="黑体"/>
          <w:b w:val="0"/>
          <w:bCs/>
          <w:caps/>
          <w:smallCaps w:val="0"/>
          <w:sz w:val="32"/>
          <w:szCs w:val="32"/>
        </w:rPr>
        <w:t>摘</w:t>
      </w:r>
      <w:r>
        <w:rPr>
          <w:rFonts w:hint="eastAsia" w:ascii="黑体" w:hAnsi="黑体" w:cs="黑体" w:eastAsia="黑体"/>
          <w:b w:val="0"/>
          <w:bCs/>
          <w:caps/>
          <w:smallCaps w:val="0"/>
          <w:sz w:val="32"/>
          <w:szCs w:val="32"/>
          <w:lang w:val="en-US" w:eastAsia="zh-CN"/>
        </w:rPr>
        <w:t xml:space="preserve">  </w:t>
      </w:r>
      <w:r>
        <w:rPr>
          <w:rFonts w:hint="eastAsia" w:ascii="黑体" w:hAnsi="黑体" w:eastAsia="黑体" w:cs="黑体"/>
          <w:b w:val="0"/>
          <w:bCs/>
          <w:caps/>
          <w:smallCaps w:val="0"/>
          <w:sz w:val="32"/>
          <w:szCs w:val="32"/>
        </w:rPr>
        <w:t>要</w:t>
      </w:r>
      <w:bookmarkEnd w:id="0"/>
      <w:bookmarkEnd w:id="1"/>
      <w:bookmarkEnd w:id="2"/>
      <w:bookmarkEnd w:id="3"/>
      <w:bookmarkEnd w:id="4"/>
    </w:p>
    <w:p w14:paraId="3516B2B1">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highlight w:val="none"/>
          <w:lang w:val="en-US" w:eastAsia="zh-CN"/>
        </w:rPr>
      </w:pPr>
      <w:r>
        <w:rPr>
          <w:rFonts w:hint="eastAsia" w:ascii="Times New Roman" w:hAnsi="Times New Roman" w:eastAsia="宋体" w:cs="宋体"/>
          <w:highlight w:val="none"/>
          <w:lang w:val="en-US" w:eastAsia="zh-CN"/>
          <w:sz w:val="24"/>
          <w:szCs w:val="24"/>
        </w:rPr>
        <w:t>石油天然气行业是国家能源安全与经济稳定的关键，中国石油作为行业领军企业，在全球能源格局变革、能源转型加速、市场竞争加剧的多重背景下，其财务绩效至关重要。当前针对这类大型能源国企结合行业特性的系统性财务比率分析仍存在不足，因此本文选取20</w:t>
      </w:r>
      <w:r>
        <w:rPr>
          <w:rFonts w:hint="eastAsia" w:ascii="Times New Roman" w:hAnsi="Times New Roman" w:cs="宋体" w:eastAsia="宋体"/>
          <w:highlight w:val="none"/>
          <w:lang w:val="en-US" w:eastAsia="zh-CN"/>
          <w:sz w:val="24"/>
          <w:szCs w:val="24"/>
        </w:rPr>
        <w:t>20</w:t>
      </w:r>
      <w:r>
        <w:rPr>
          <w:rFonts w:hint="eastAsia" w:ascii="Times New Roman" w:hAnsi="Times New Roman" w:eastAsia="宋体" w:cs="宋体"/>
          <w:highlight w:val="none"/>
          <w:lang w:val="en-US" w:eastAsia="zh-CN"/>
          <w:sz w:val="24"/>
          <w:szCs w:val="24"/>
        </w:rPr>
        <w:t>-202</w:t>
      </w:r>
      <w:r>
        <w:rPr>
          <w:rFonts w:hint="eastAsia" w:ascii="Times New Roman" w:hAnsi="Times New Roman" w:cs="宋体" w:eastAsia="宋体"/>
          <w:highlight w:val="none"/>
          <w:lang w:val="en-US" w:eastAsia="zh-CN"/>
          <w:sz w:val="24"/>
          <w:szCs w:val="24"/>
        </w:rPr>
        <w:t>4</w:t>
      </w:r>
      <w:r>
        <w:rPr>
          <w:rFonts w:hint="eastAsia" w:ascii="Times New Roman" w:hAnsi="Times New Roman" w:eastAsia="宋体" w:cs="宋体"/>
          <w:highlight w:val="none"/>
          <w:lang w:val="en-US" w:eastAsia="zh-CN"/>
          <w:sz w:val="24"/>
          <w:szCs w:val="24"/>
        </w:rPr>
        <w:t>年数据，运用财务比率分析法对其</w:t>
      </w:r>
      <w:r>
        <w:rPr>
          <w:rFonts w:hint="eastAsia" w:ascii="Times New Roman" w:hAnsi="Times New Roman" w:cs="宋体" w:eastAsia="宋体"/>
          <w:highlight w:val="none"/>
          <w:lang w:val="en-US" w:eastAsia="zh-CN"/>
          <w:sz w:val="24"/>
          <w:szCs w:val="24"/>
        </w:rPr>
        <w:t>盈利能力</w:t>
      </w:r>
      <w:r>
        <w:rPr>
          <w:rFonts w:hint="eastAsia" w:ascii="Times New Roman" w:hAnsi="Times New Roman" w:eastAsia="宋体" w:cs="宋体"/>
          <w:highlight w:val="none"/>
          <w:lang w:val="en-US" w:eastAsia="zh-CN"/>
          <w:sz w:val="24"/>
          <w:szCs w:val="24"/>
        </w:rPr>
        <w:t>展开研究，兼具理论与现实价值。理论上，能丰富财务比率分析法在能源行业的应用，完善能源国企财务绩效评价体系，深化相关研究并为方法优化提供实践支撑；现实中，可为中国石油经营决策提供数据依据，为投资者、债权人决策提供参考，为监管部门制定行业政策提供支撑，也能为同类能源企业财务管理提供借鉴。</w:t>
      </w:r>
    </w:p>
    <w:p w14:paraId="354B5A4A">
      <w:pPr>
        <w:pStyle w:val="33"/>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left="0" w:leftChars="0" w:firstLine="480" w:firstLineChars="200"/>
        <w:jc w:val="both"/>
        <w:textAlignment w:val="auto"/>
        <w:rPr>
          <w:rFonts w:hint="default" w:ascii="Times New Roman" w:hAnsi="Times New Roman" w:eastAsia="宋体"/>
          <w:szCs w:val="24"/>
          <w:lang w:val="en-US" w:eastAsia="zh-Hans"/>
        </w:rPr>
      </w:pPr>
      <w:r>
        <w:rPr>
          <w:rFonts w:hint="default" w:ascii="Times New Roman" w:hAnsi="Times New Roman" w:eastAsia="宋体"/>
          <w:szCs w:val="24"/>
          <w:lang w:val="en-US" w:eastAsia="zh-Hans"/>
          <w:sz w:val="24"/>
        </w:rPr>
        <w:t>本文以“理论铺垫—现状分析—问题诊断—优化提升”为逻辑脉络，围绕中国石油20</w:t>
      </w:r>
      <w:r>
        <w:rPr>
          <w:rFonts w:hint="eastAsia" w:ascii="Times New Roman" w:hAnsi="Times New Roman" w:eastAsia="宋体"/>
          <w:szCs w:val="24"/>
          <w:lang w:val="en-US" w:eastAsia="zh-CN"/>
          <w:sz w:val="24"/>
        </w:rPr>
        <w:t>20</w:t>
      </w:r>
      <w:r>
        <w:rPr>
          <w:rFonts w:hint="default" w:ascii="Times New Roman" w:hAnsi="Times New Roman" w:eastAsia="宋体"/>
          <w:szCs w:val="24"/>
          <w:lang w:val="en-US" w:eastAsia="zh-Hans"/>
          <w:sz w:val="24"/>
        </w:rPr>
        <w:t>-202</w:t>
      </w:r>
      <w:r>
        <w:rPr>
          <w:rFonts w:hint="eastAsia" w:ascii="Times New Roman" w:hAnsi="Times New Roman" w:eastAsia="宋体"/>
          <w:szCs w:val="24"/>
          <w:lang w:val="en-US" w:eastAsia="zh-CN"/>
          <w:sz w:val="24"/>
        </w:rPr>
        <w:t>4</w:t>
      </w:r>
      <w:r>
        <w:rPr>
          <w:rFonts w:hint="default" w:ascii="Times New Roman" w:hAnsi="Times New Roman" w:eastAsia="宋体"/>
          <w:szCs w:val="24"/>
          <w:lang w:val="en-US" w:eastAsia="zh-Hans"/>
          <w:sz w:val="24"/>
        </w:rPr>
        <w:t>年财务绩效评价展开研究，先梳理相关文献、明确核心理论奠定研究基础，再介绍企业概况与数据来源，随后通过趋势分析法对企业财务指标开展纵向趋势分析、运用对比分析法结合中国石化、中国海油进行行业横向对比，最后基于分析结果提炼问题并提出改进建议、总结研究结论与展望；研究过程中主要采用文献研究法、对比分析法、趋势分析法三种方法，通过梳理相关文献获取理论支撑，横向对标明确行业竞争差距，纵向分析揭示财务绩效发展趋势。</w:t>
      </w:r>
    </w:p>
    <w:p w14:paraId="2800ABAD">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textAlignment w:val="auto"/>
        <w:rPr>
          <w:rFonts w:hint="eastAsia" w:ascii="宋体" w:hAnsi="宋体" w:eastAsia="宋体" w:cs="宋体"/>
          <w:highlight w:val="yellow"/>
          <w:lang w:val="en-US" w:eastAsia="zh-CN"/>
        </w:rPr>
      </w:pPr>
    </w:p>
    <w:p w14:paraId="09840ABE">
      <w:pPr>
        <w:pStyle w:val="33"/>
        <w:keepNext w:val="0"/>
        <w:keepLines w:val="0"/>
        <w:pageBreakBefore w:val="0"/>
        <w:widowControl w:val="0"/>
        <w:kinsoku/>
        <w:wordWrap/>
        <w:overflowPunct/>
        <w:topLinePunct w:val="0"/>
        <w:autoSpaceDE/>
        <w:autoSpaceDN/>
        <w:bidi w:val="0"/>
        <w:adjustRightInd/>
        <w:snapToGrid/>
        <w:spacing w:before="156" w:beforeLines="50" w:after="156" w:afterLines="50" w:line="460" w:lineRule="exact"/>
        <w:ind w:left="0" w:leftChars="0" w:firstLine="0" w:firstLineChars="0"/>
        <w:textAlignment w:val="auto"/>
        <w:rPr>
          <w:rFonts w:hint="default" w:ascii="Times New Roman" w:hAnsi="Times New Roman" w:eastAsia="宋体"/>
          <w:szCs w:val="24"/>
          <w:lang w:val="en-US" w:eastAsia="zh-Hans"/>
        </w:rPr>
      </w:pPr>
    </w:p>
    <w:p w14:paraId="67EE2503">
      <w:pPr>
        <w:keepNext w:val="0"/>
        <w:keepLines w:val="0"/>
        <w:pageBreakBefore w:val="0"/>
        <w:widowControl w:val="0"/>
        <w:kinsoku/>
        <w:wordWrap/>
        <w:overflowPunct/>
        <w:topLinePunct w:val="0"/>
        <w:autoSpaceDE/>
        <w:autoSpaceDN/>
        <w:bidi w:val="0"/>
        <w:adjustRightInd/>
        <w:snapToGrid/>
        <w:spacing w:line="360" w:lineRule="auto"/>
        <w:ind w:firstLineChars="0" w:firstLine="480"/>
        <w:jc w:val="both"/>
        <w:textAlignment w:val="auto"/>
        <w:rPr>
          <w:rFonts w:hint="default" w:ascii="宋体" w:hAnsi="宋体" w:eastAsia="黑体" w:cs="宋体"/>
          <w:sz w:val="24"/>
          <w:szCs w:val="24"/>
          <w:lang w:val="en-US" w:eastAsia="zh-CN"/>
        </w:rPr>
      </w:pPr>
      <w:r>
        <w:rPr>
          <w:rFonts w:hint="eastAsia" w:eastAsia="宋体" w:ascii="Times New Roman" w:hAnsi="Times New Roman"/>
          <w:sz w:val="24"/>
          <w:szCs w:val="24"/>
        </w:rPr>
        <w:t>关键词</w:t>
      </w:r>
      <w:r>
        <w:rPr>
          <w:rFonts w:hint="eastAsia" w:eastAsia="宋体" w:ascii="Times New Roman" w:hAnsi="Times New Roman"/>
          <w:b/>
          <w:sz w:val="24"/>
          <w:szCs w:val="24"/>
        </w:rPr>
        <w:t>：</w:t>
      </w:r>
      <w:r>
        <w:rPr>
          <w:rFonts w:hint="eastAsia" w:ascii="Times New Roman" w:hAnsi="Times New Roman" w:eastAsia="宋体" w:cs="宋体"/>
          <w:color w:val="000000"/>
          <w:sz w:val="24"/>
          <w:szCs w:val="24"/>
          <w:lang w:val="en-US" w:eastAsia="zh-CN"/>
        </w:rPr>
        <w:t>杜邦</w:t>
      </w:r>
      <w:r>
        <w:rPr>
          <w:rFonts w:hint="eastAsia" w:cs="Times New Roman" w:ascii="Times New Roman" w:hAnsi="Times New Roman" w:eastAsia="宋体"/>
          <w:color w:val="000000"/>
          <w:szCs w:val="24"/>
          <w:sz w:val="24"/>
        </w:rPr>
        <w:t>分析法；中国石油；财务绩效；能源企业；绩效评价</w:t>
      </w:r>
    </w:p>
    <w:p w14:paraId="27AEEB8E">
      <w:pPr>
        <w:ind w:firstLine="0" w:firstLineChars="0"/>
        <w:rPr>
          <w:rFonts w:hint="eastAsia" w:ascii="Times New Roman" w:hAnsi="Times New Roman" w:eastAsia="宋体" w:cs="Times New Roman"/>
          <w:sz w:val="24"/>
          <w:lang w:val="en-US" w:eastAsia="zh-CN"/>
        </w:rPr>
      </w:pPr>
    </w:p>
    <w:p w14:paraId="269A75AA">
      <w:pPr>
        <w:ind w:firstLine="0" w:firstLineChars="0"/>
        <w:rPr>
          <w:rFonts w:hint="eastAsia" w:ascii="Times New Roman" w:hAnsi="Times New Roman" w:eastAsia="宋体" w:cs="Times New Roman"/>
          <w:sz w:val="24"/>
          <w:lang w:val="en-US" w:eastAsia="zh-CN"/>
        </w:rPr>
        <w:sectPr>
          <w:footerReference r:id="rId11" w:type="default"/>
          <w:pgSz w:w="11906" w:h="16838"/>
          <w:pgMar w:top="1417" w:right="1417" w:bottom="1417" w:left="1701" w:header="0" w:footer="0" w:gutter="0"/>
          <w:paperSrc/>
          <w:pgBorders w:offsetFrom="page">
            <w:top w:val="none" w:sz="0" w:space="0"/>
            <w:left w:val="none" w:sz="0" w:space="0"/>
            <w:bottom w:val="none" w:sz="0" w:space="0"/>
            <w:right w:val="none" w:sz="0" w:space="0"/>
          </w:pgBorders>
          <w:pgNumType w:fmt="upperRoman" w:start="1"/>
          <w:cols w:space="720" w:num="1"/>
          <w:rtlGutter w:val="0"/>
          <w:docGrid w:type="lines" w:linePitch="332" w:charSpace="0"/>
        </w:sectPr>
      </w:pPr>
    </w:p>
    <w:p w14:paraId="40975759">
      <w:pPr>
        <w:adjustRightInd w:val="0"/>
        <w:snapToGrid w:val="0"/>
        <w:spacing w:line="324" w:lineRule="auto"/>
        <w:rPr>
          <w:rFonts w:hint="eastAsia"/>
          <w:sz w:val="24"/>
        </w:rPr>
      </w:pPr>
    </w:p>
    <w:p w14:paraId="19118086">
      <w:pPr>
        <w:pStyle w:val="2"/>
        <w:keepNext/>
        <w:keepLines/>
        <w:pageBreakBefore w:val="0"/>
        <w:widowControl w:val="0"/>
        <w:kinsoku/>
        <w:wordWrap/>
        <w:overflowPunct/>
        <w:topLinePunct w:val="0"/>
        <w:autoSpaceDE/>
        <w:autoSpaceDN/>
        <w:bidi w:val="0"/>
        <w:adjustRightInd/>
        <w:snapToGrid/>
        <w:spacing w:before="480" w:beforeLines="50" w:after="360" w:afterLines="50" w:line="460" w:lineRule="exact"/>
        <w:jc w:val="center"/>
        <w:textAlignment w:val="auto"/>
        <w:rPr>
          <w:rFonts w:hint="default" w:ascii="Times New Roman Bold" w:hAnsi="Times New Roman Bold" w:eastAsia="仿宋_GB2312" w:cs="Times New Roman Bold"/>
          <w:b/>
          <w:bCs w:val="0"/>
          <w:sz w:val="36"/>
          <w:szCs w:val="36"/>
        </w:rPr>
      </w:pPr>
      <w:bookmarkStart w:id="5" w:name="_Toc970525807"/>
      <w:bookmarkStart w:id="6" w:name="_Toc30118789"/>
      <w:bookmarkStart w:id="7" w:name="_Toc1034816721"/>
      <w:bookmarkStart w:id="8" w:name="_Toc1995083578"/>
      <w:bookmarkStart w:id="9" w:name="_Toc14506"/>
      <w:r>
        <w:rPr>
          <w:rFonts w:hint="default" w:ascii="黑体" w:hAnsi="黑体" w:eastAsia="黑体" w:cs="Times New Roman Bold"/>
          <w:b/>
          <w:bCs w:val="0"/>
          <w:caps/>
          <w:smallCaps w:val="0"/>
          <w:sz w:val="32"/>
          <w:szCs w:val="32"/>
        </w:rPr>
        <w:t>ABSTRACT</w:t>
      </w:r>
      <w:bookmarkEnd w:id="5"/>
      <w:bookmarkEnd w:id="6"/>
      <w:bookmarkEnd w:id="7"/>
      <w:bookmarkEnd w:id="8"/>
      <w:bookmarkEnd w:id="9"/>
    </w:p>
    <w:p w14:paraId="560624B9">
      <w:pPr>
        <w:keepNext w:val="0"/>
        <w:keepLines w:val="0"/>
        <w:pageBreakBefore w:val="0"/>
        <w:widowControl w:val="0"/>
        <w:kinsoku/>
        <w:wordWrap/>
        <w:overflowPunct/>
        <w:topLinePunct w:val="0"/>
        <w:autoSpaceDE/>
        <w:autoSpaceDN/>
        <w:bidi w:val="0"/>
        <w:adjustRightInd/>
        <w:snapToGrid/>
        <w:spacing w:before="167" w:beforeLines="50" w:after="167" w:afterLines="50" w:line="360" w:lineRule="auto"/>
        <w:ind w:left="0" w:leftChars="0" w:firstLine="480" w:firstLineChars="200"/>
        <w:jc w:val="both"/>
        <w:textAlignment w:val="auto"/>
        <w:rPr>
          <w:rFonts w:hint="eastAsia"/>
        </w:rPr>
      </w:pPr>
      <w:r>
        <w:rPr>
          <w:rFonts w:hint="eastAsia" w:ascii="Times New Roman" w:hAnsi="Times New Roman" w:eastAsia="宋体"/>
          <w:sz w:val="24"/>
          <w:szCs w:val="24"/>
        </w:rPr>
        <w:t>The oil and natural gas industry serves as the cornerstone of national energy security and economic stability.As the leading enterprise in the industry,China Petroleum faces profound changes in the global energy landscape,accelerated energy transition and intensifying market competition,making its financial performance extremely crucial.At present,there is still a lack of systematic financial ratio analysis combining industry characteristics for large state-owned energy enterprises.Therefore,this paper selects financial data from 2020 to 2024 to study its profitability by adopting financial ratio analysis,which possesses both theoretical and practical value.Theoretically,it enriches the application of financial ratio analysis in the energy industry,improves the financial performance evaluation system for state-owned energy enterprises,and provides practical support for method optimization.Practically,it can provide data reference for PetroChina’s operation and decision-making,offer basis for investment and credit decision-making of investors and creditors,support regulatory authorities to formulate industrial policies,and offer reference for financial management of similar energy enterprises.</w:t>
      </w:r>
    </w:p>
    <w:p w14:paraId="64DCBAB6">
      <w:pPr>
        <w:keepNext w:val="0"/>
        <w:keepLines w:val="0"/>
        <w:pageBreakBefore w:val="0"/>
        <w:widowControl w:val="0"/>
        <w:kinsoku/>
        <w:wordWrap/>
        <w:overflowPunct/>
        <w:topLinePunct w:val="0"/>
        <w:autoSpaceDE/>
        <w:autoSpaceDN/>
        <w:bidi w:val="0"/>
        <w:adjustRightInd/>
        <w:snapToGrid/>
        <w:spacing w:before="167" w:beforeLines="50" w:after="167" w:afterLines="50" w:line="360" w:lineRule="auto"/>
        <w:ind w:left="0" w:leftChars="0" w:firstLineChars="0" w:firstLine="480"/>
        <w:jc w:val="both"/>
        <w:textAlignment w:val="auto"/>
        <w:rPr>
          <w:rFonts w:hint="eastAsia"/>
        </w:rPr>
      </w:pPr>
      <w:r>
        <w:rPr>
          <w:rFonts w:hint="eastAsia" w:ascii="Times New Roman" w:hAnsi="Times New Roman" w:eastAsia="宋体"/>
          <w:sz w:val="24"/>
          <w:szCs w:val="24"/>
        </w:rPr>
        <w:t xml:space="preserve"> </w:t>
      </w:r>
      <w:r>
        <w:rPr>
          <w:rFonts w:hint="eastAsia" w:ascii="Times New Roman" w:hAnsi="Times New Roman" w:eastAsia="宋体"/>
          <w:lang w:val="en-US" w:eastAsia="zh-CN"/>
          <w:sz w:val="24"/>
          <w:szCs w:val="24"/>
        </w:rPr>
        <w:t xml:space="preserve">   </w:t>
      </w:r>
      <w:r>
        <w:rPr>
          <w:rFonts w:hint="eastAsia" w:ascii="Times New Roman" w:hAnsi="Times New Roman" w:eastAsia="宋体"/>
          <w:sz w:val="24"/>
          <w:szCs w:val="24"/>
        </w:rPr>
        <w:t>Guided by the logical thread of "theoretical foundation-current situation analysis-problem diagnosis-optimization and improvement",this paper conducts a research on PetroChina’s financial performance from 2020 to 2024.It firstly sorts out relevant literature and core theories to lay a research foundation,and introduces corporate profile and data sources.It then adopts trend analysis to carry out vertical analysis of financial indicators,and applies comparative analysis to conduct horizontal industry comparison with Sinopec and CNOOC.On this basis,the paper summarizes existing financial problems and puts forward targeted suggestions,together with research conclusions and research prospects.This paper mainly adopts three research methods including literature research method,comparative analysis method and trend analysis method,so as to obtain theoretical support,sort out industry competitive gaps and explore the dynamic development trend of financial performance.</w:t>
      </w:r>
    </w:p>
    <w:p w14:paraId="5DD51893">
      <w:pPr>
        <w:keepNext w:val="0"/>
        <w:keepLines w:val="0"/>
        <w:pageBreakBefore w:val="0"/>
        <w:widowControl w:val="0"/>
        <w:kinsoku/>
        <w:wordWrap/>
        <w:overflowPunct/>
        <w:topLinePunct w:val="0"/>
        <w:autoSpaceDE/>
        <w:autoSpaceDN/>
        <w:bidi w:val="0"/>
        <w:adjustRightInd/>
        <w:snapToGrid/>
        <w:spacing w:before="167" w:beforeLines="50" w:after="167" w:afterLines="50" w:line="360" w:lineRule="auto"/>
        <w:ind w:left="0" w:leftChars="0" w:firstLineChars="0" w:firstLine="480"/>
        <w:jc w:val="both"/>
        <w:textAlignment w:val="auto"/>
        <w:rPr>
          <w:rFonts w:hint="default" w:eastAsia="宋体"/>
          <w:b/>
          <w:bCs/>
          <w:sz w:val="24"/>
          <w:highlight w:val="white"/>
          <w:lang w:val="en-US" w:eastAsia="zh-CN"/>
        </w:rPr>
        <w:sectPr>
          <w:footerReference r:id="rId12" w:type="default"/>
          <w:pgSz w:w="11906" w:h="16838"/>
          <w:pgMar w:top="1417" w:right="1417" w:bottom="1417" w:left="1701" w:header="0" w:footer="0" w:gutter="0"/>
          <w:paperSrc/>
          <w:pgBorders w:offsetFrom="page">
            <w:top w:val="none" w:sz="0" w:space="0"/>
            <w:left w:val="none" w:sz="0" w:space="0"/>
            <w:bottom w:val="none" w:sz="0" w:space="0"/>
            <w:right w:val="none" w:sz="0" w:space="0"/>
          </w:pgBorders>
          <w:pgNumType w:fmt="upperRoman"/>
          <w:cols w:space="720" w:num="1"/>
          <w:rtlGutter w:val="0"/>
          <w:docGrid w:type="lines" w:linePitch="332" w:charSpace="0"/>
        </w:sectPr>
      </w:pPr>
      <w:r>
        <w:rPr>
          <w:rFonts w:hint="default" w:ascii="Times New Roman" w:hAnsi="Times New Roman" w:cs="Times New Roman Bold" w:eastAsia="宋体"/>
          <w:b/>
          <w:bCs w:val="0"/>
          <w:kern w:val="0"/>
          <w:sz w:val="24"/>
          <w:szCs w:val="24"/>
        </w:rPr>
        <w:t>Key words</w:t>
      </w:r>
      <w:r>
        <w:rPr>
          <w:rFonts w:hint="default" w:ascii="Times New Roman" w:hAnsi="Times New Roman" w:cs="Times New Roman Bold" w:eastAsia="宋体"/>
          <w:b/>
          <w:bCs w:val="0"/>
          <w:sz w:val="24"/>
          <w:szCs w:val="24"/>
        </w:rPr>
        <w:t>:</w:t>
      </w:r>
      <w:r>
        <w:rPr>
          <w:rFonts w:ascii="Times New Roman" w:hAnsi="Times New Roman" w:eastAsia="宋体"/>
          <w:b/>
          <w:sz w:val="24"/>
          <w:szCs w:val="24"/>
        </w:rPr>
        <w:t xml:space="preserve"> </w:t>
      </w:r>
      <w:r>
        <w:rPr>
          <w:rFonts w:hint="eastAsia" w:ascii="Times New Roman" w:hAnsi="Times New Roman" w:eastAsia="宋体"/>
          <w:b/>
          <w:sz w:val="24"/>
          <w:szCs w:val="24"/>
        </w:rPr>
        <w:t>DuPont Analys</w:t>
      </w:r>
      <w:r>
        <w:rPr>
          <w:rFonts w:hint="eastAsia" w:ascii="Times New Roman" w:hAnsi="Times New Roman" w:eastAsia="宋体"/>
          <w:b/>
          <w:sz w:val="24"/>
          <w:lang w:eastAsia="zh-CN"/>
          <w:szCs w:val="24"/>
        </w:rPr>
        <w:t>；</w:t>
      </w:r>
      <w:r>
        <w:rPr>
          <w:rFonts w:hint="eastAsia" w:eastAsia="宋体" w:cs="Times New Roman" w:ascii="Times New Roman" w:hAnsi="Times New Roman"/>
          <w:b/>
          <w:bCs/>
          <w:color w:val="000000"/>
          <w:kern w:val="0"/>
          <w:szCs w:val="24"/>
          <w:sz w:val="24"/>
        </w:rPr>
        <w:t>Tax incentives;Originwater company;Financial performance</w:t>
      </w:r>
    </w:p>
    <w:p w14:paraId="740761FA">
      <w:pPr>
        <w:keepNext w:val="0"/>
        <w:keepLines w:val="0"/>
        <w:pageBreakBefore w:val="0"/>
        <w:widowControl w:val="0"/>
        <w:kinsoku/>
        <w:wordWrap/>
        <w:overflowPunct/>
        <w:topLinePunct w:val="0"/>
        <w:autoSpaceDE/>
        <w:autoSpaceDN/>
        <w:bidi w:val="0"/>
        <w:adjustRightInd/>
        <w:snapToGrid/>
        <w:spacing w:before="167" w:beforeLines="50" w:after="167" w:afterLines="50" w:line="360" w:lineRule="auto"/>
        <w:ind w:left="0" w:leftChars="0" w:right="0" w:rightChars="0" w:firstLineChars="0" w:firstLine="480"/>
        <w:jc w:val="both"/>
        <w:textAlignment w:val="auto"/>
        <w:rPr>
          <w:rFonts w:hint="default" w:ascii="Times New Roman Regular" w:hAnsi="Times New Roman Regular" w:eastAsia="黑体" w:cs="Times New Roman Regular"/>
          <w:b w:val="0"/>
          <w:bCs w:val="0"/>
          <w:sz w:val="36"/>
          <w:szCs w:val="36"/>
        </w:rPr>
      </w:pPr>
      <w:r>
        <w:rPr>
          <w:rFonts w:hint="default" w:ascii="Times New Roman" w:hAnsi="Times New Roman" w:eastAsia="宋体" w:cs="Times New Roman Regular"/>
          <w:b w:val="0"/>
          <w:bCs w:val="0"/>
          <w:sz w:val="24"/>
          <w:szCs w:val="24"/>
        </w:rPr>
        <w:t>目</w:t>
      </w:r>
      <w:r>
        <w:rPr>
          <w:rFonts w:hint="default" w:ascii="Times New Roman" w:hAnsi="Times New Roman" w:eastAsia="宋体" w:cs="Times New Roman Regular"/>
          <w:b w:val="0"/>
          <w:bCs w:val="0"/>
          <w:sz w:val="24"/>
          <w:szCs w:val="24"/>
          <w:lang w:val="en-US" w:eastAsia="zh-CN"/>
        </w:rPr>
        <w:t xml:space="preserve"> </w:t>
      </w:r>
      <w:r>
        <w:rPr>
          <w:rFonts w:hint="default" w:ascii="Times New Roman" w:hAnsi="Times New Roman" w:eastAsia="宋体" w:cs="Times New Roman Regular"/>
          <w:b w:val="0"/>
          <w:bCs w:val="0"/>
          <w:sz w:val="24"/>
          <w:szCs w:val="24"/>
        </w:rPr>
        <w:t>录</w:t>
      </w:r>
    </w:p>
    <w:p w14:paraId="11A0BA67">
      <w:pPr>
        <w:pStyle w:val="13"/>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w:hAnsi="Times New Roman" w:eastAsia="黑体" w:cs="Times New Roman"/>
          <w:bCs/>
          <w:caps w:val="0"/>
          <w:kern w:val="2"/>
          <w:sz w:val="28"/>
          <w:szCs w:val="36"/>
          <w:lang w:val="en-US" w:eastAsia="zh-CN" w:bidi="ar-SA"/>
        </w:rPr>
      </w:pPr>
      <w:r>
        <w:rPr>
          <w:rFonts w:hint="default" w:ascii="Times New Roman" w:hAnsi="Times New Roman" w:cs="Times New Roman Regular" w:eastAsia="宋体"/>
          <w:sz w:val="24"/>
          <w:szCs w:val="24"/>
        </w:rPr>
        <w:fldChar w:fldCharType="begin"/>
      </w:r>
      <w:r>
        <w:rPr>
          <w:rFonts w:hint="default" w:ascii="Times New Roman" w:hAnsi="Times New Roman" w:cs="Times New Roman Regular" w:eastAsia="宋体"/>
          <w:sz w:val="24"/>
          <w:szCs w:val="24"/>
        </w:rPr>
        <w:instrText xml:space="preserve">TOC \o "1-3" \h \u </w:instrText>
      </w:r>
      <w:r>
        <w:rPr>
          <w:rFonts w:hint="default" w:ascii="Times New Roman" w:hAnsi="Times New Roman" w:cs="Times New Roman Regular" w:eastAsia="宋体"/>
          <w:sz w:val="24"/>
          <w:szCs w:val="24"/>
        </w:rPr>
        <w:fldChar w:fldCharType="separate"/>
      </w:r>
      <w:r>
        <w:rPr>
          <w:rFonts w:hint="default" w:ascii="Times New Roman" w:hAnsi="Times New Roman" w:eastAsia="宋体" w:cs="Times New Roman"/>
          <w:bCs/>
          <w:caps w:val="0"/>
          <w:kern w:val="2"/>
          <w:sz w:val="24"/>
          <w:szCs w:val="24"/>
          <w:lang w:val="en-US" w:eastAsia="zh-CN" w:bidi="ar-SA"/>
        </w:rPr>
        <w:fldChar w:fldCharType="begin"/>
      </w:r>
      <w:r>
        <w:rPr>
          <w:rFonts w:hint="default" w:ascii="Times New Roman" w:hAnsi="Times New Roman" w:eastAsia="宋体" w:cs="Times New Roman"/>
          <w:bCs/>
          <w:caps w:val="0"/>
          <w:kern w:val="2"/>
          <w:sz w:val="24"/>
          <w:szCs w:val="24"/>
          <w:lang w:val="en-US" w:eastAsia="zh-CN" w:bidi="ar-SA"/>
        </w:rPr>
        <w:instrText xml:space="preserve"> HYPERLINK \l _Toc1202275490 </w:instrText>
      </w:r>
      <w:r>
        <w:rPr>
          <w:rFonts w:hint="default" w:ascii="Times New Roman" w:hAnsi="Times New Roman" w:eastAsia="宋体" w:cs="Times New Roman"/>
          <w:bCs/>
          <w:caps w:val="0"/>
          <w:kern w:val="2"/>
          <w:sz w:val="24"/>
          <w:szCs w:val="24"/>
          <w:lang w:val="en-US" w:eastAsia="zh-CN" w:bidi="ar-SA"/>
        </w:rPr>
        <w:fldChar w:fldCharType="separate"/>
      </w:r>
      <w:r>
        <w:rPr>
          <w:rFonts w:hint="default" w:ascii="Times New Roman" w:hAnsi="Times New Roman" w:eastAsia="宋体" w:cs="Times New Roman"/>
          <w:bCs/>
          <w:caps w:val="0"/>
          <w:kern w:val="2"/>
          <w:sz w:val="24"/>
          <w:szCs w:val="24"/>
          <w:lang w:val="en-US" w:eastAsia="zh-CN" w:bidi="ar-SA"/>
        </w:rPr>
        <w:t>摘  要</w:t>
      </w:r>
      <w:r>
        <w:rPr>
          <w:rFonts w:hint="default" w:ascii="Times New Roman" w:hAnsi="Times New Roman" w:eastAsia="宋体" w:cs="Times New Roman"/>
          <w:bCs/>
          <w:caps w:val="0"/>
          <w:kern w:val="2"/>
          <w:sz w:val="24"/>
          <w:szCs w:val="24"/>
          <w:lang w:val="en-US" w:eastAsia="zh-CN" w:bidi="ar-SA"/>
        </w:rPr>
        <w:tab/>
      </w:r>
      <w:r>
        <w:rPr>
          <w:rFonts w:hint="default" w:ascii="Times New Roman" w:hAnsi="Times New Roman" w:eastAsia="宋体" w:cs="Times New Roman"/>
          <w:bCs/>
          <w:caps w:val="0"/>
          <w:kern w:val="2"/>
          <w:sz w:val="24"/>
          <w:szCs w:val="24"/>
          <w:lang w:val="en-US" w:eastAsia="zh-CN" w:bidi="ar-SA"/>
        </w:rPr>
        <w:fldChar w:fldCharType="begin"/>
      </w:r>
      <w:r>
        <w:rPr>
          <w:rFonts w:hint="default" w:ascii="Times New Roman" w:hAnsi="Times New Roman" w:eastAsia="宋体" w:cs="Times New Roman"/>
          <w:bCs/>
          <w:caps w:val="0"/>
          <w:kern w:val="2"/>
          <w:sz w:val="24"/>
          <w:szCs w:val="24"/>
          <w:lang w:val="en-US" w:eastAsia="zh-CN" w:bidi="ar-SA"/>
        </w:rPr>
        <w:instrText xml:space="preserve"> PAGEREF _Toc1202275490 \h </w:instrText>
      </w:r>
      <w:r>
        <w:rPr>
          <w:rFonts w:hint="default" w:ascii="Times New Roman" w:hAnsi="Times New Roman" w:eastAsia="宋体" w:cs="Times New Roman"/>
          <w:bCs/>
          <w:caps w:val="0"/>
          <w:kern w:val="2"/>
          <w:sz w:val="24"/>
          <w:szCs w:val="24"/>
          <w:lang w:val="en-US" w:eastAsia="zh-CN" w:bidi="ar-SA"/>
        </w:rPr>
        <w:fldChar w:fldCharType="separate"/>
      </w:r>
      <w:r>
        <w:rPr>
          <w:rFonts w:hint="default" w:ascii="Times New Roman" w:hAnsi="Times New Roman" w:eastAsia="宋体" w:cs="Times New Roman"/>
          <w:bCs/>
          <w:caps w:val="0"/>
          <w:kern w:val="2"/>
          <w:sz w:val="24"/>
          <w:szCs w:val="24"/>
          <w:lang w:val="en-US" w:eastAsia="zh-CN" w:bidi="ar-SA"/>
        </w:rPr>
        <w:t>I</w:t>
      </w:r>
      <w:r>
        <w:rPr>
          <w:rFonts w:hint="default" w:ascii="Times New Roman" w:hAnsi="Times New Roman" w:eastAsia="宋体" w:cs="Times New Roman"/>
          <w:bCs/>
          <w:caps w:val="0"/>
          <w:kern w:val="2"/>
          <w:sz w:val="24"/>
          <w:szCs w:val="24"/>
          <w:lang w:val="en-US" w:eastAsia="zh-CN" w:bidi="ar-SA"/>
        </w:rPr>
        <w:fldChar w:fldCharType="end"/>
      </w:r>
      <w:r>
        <w:rPr>
          <w:rFonts w:hint="default" w:ascii="Times New Roman" w:hAnsi="Times New Roman" w:eastAsia="宋体" w:cs="Times New Roman"/>
          <w:bCs/>
          <w:caps w:val="0"/>
          <w:kern w:val="2"/>
          <w:sz w:val="24"/>
          <w:szCs w:val="24"/>
          <w:lang w:val="en-US" w:eastAsia="zh-CN" w:bidi="ar-SA"/>
        </w:rPr>
        <w:fldChar w:fldCharType="end"/>
      </w:r>
    </w:p>
    <w:p w14:paraId="48D72A60">
      <w:pPr>
        <w:pStyle w:val="13"/>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w:hAnsi="Times New Roman" w:eastAsia="黑体" w:cs="Times New Roman"/>
          <w:bCs/>
          <w:caps w:val="0"/>
          <w:kern w:val="2"/>
          <w:sz w:val="28"/>
          <w:szCs w:val="36"/>
          <w:lang w:val="en-US" w:eastAsia="zh-CN" w:bidi="ar-SA"/>
        </w:rPr>
      </w:pPr>
      <w:r>
        <w:rPr>
          <w:rFonts w:hint="default" w:ascii="Times New Roman" w:hAnsi="Times New Roman" w:eastAsia="宋体" w:cs="Times New Roman"/>
          <w:bCs/>
          <w:caps w:val="0"/>
          <w:kern w:val="2"/>
          <w:sz w:val="24"/>
          <w:szCs w:val="24"/>
          <w:lang w:val="en-US" w:eastAsia="zh-CN" w:bidi="ar-SA"/>
        </w:rPr>
        <w:fldChar w:fldCharType="begin"/>
      </w:r>
      <w:r>
        <w:rPr>
          <w:rFonts w:hint="default" w:ascii="Times New Roman" w:hAnsi="Times New Roman" w:eastAsia="宋体" w:cs="Times New Roman"/>
          <w:bCs/>
          <w:caps w:val="0"/>
          <w:kern w:val="2"/>
          <w:sz w:val="24"/>
          <w:szCs w:val="24"/>
          <w:lang w:val="en-US" w:eastAsia="zh-CN" w:bidi="ar-SA"/>
        </w:rPr>
        <w:instrText xml:space="preserve"> HYPERLINK \l _Toc970525807 </w:instrText>
      </w:r>
      <w:r>
        <w:rPr>
          <w:rFonts w:hint="default" w:ascii="Times New Roman" w:hAnsi="Times New Roman" w:eastAsia="宋体" w:cs="Times New Roman"/>
          <w:bCs/>
          <w:caps w:val="0"/>
          <w:kern w:val="2"/>
          <w:sz w:val="24"/>
          <w:szCs w:val="24"/>
          <w:lang w:val="en-US" w:eastAsia="zh-CN" w:bidi="ar-SA"/>
        </w:rPr>
        <w:fldChar w:fldCharType="separate"/>
      </w:r>
      <w:r>
        <w:rPr>
          <w:rFonts w:hint="default" w:ascii="Times New Roman" w:hAnsi="Times New Roman" w:eastAsia="宋体" w:cs="Times New Roman"/>
          <w:bCs/>
          <w:caps w:val="0"/>
          <w:kern w:val="2"/>
          <w:sz w:val="24"/>
          <w:szCs w:val="24"/>
          <w:lang w:val="en-US" w:eastAsia="zh-CN" w:bidi="ar-SA"/>
        </w:rPr>
        <w:t>ABSTRACT</w:t>
      </w:r>
      <w:r>
        <w:rPr>
          <w:rFonts w:hint="default" w:ascii="Times New Roman" w:hAnsi="Times New Roman" w:eastAsia="宋体" w:cs="Times New Roman"/>
          <w:bCs/>
          <w:caps w:val="0"/>
          <w:kern w:val="2"/>
          <w:sz w:val="24"/>
          <w:szCs w:val="24"/>
          <w:lang w:val="en-US" w:eastAsia="zh-CN" w:bidi="ar-SA"/>
        </w:rPr>
        <w:tab/>
      </w:r>
      <w:r>
        <w:rPr>
          <w:rFonts w:hint="default" w:ascii="Times New Roman" w:hAnsi="Times New Roman" w:eastAsia="宋体" w:cs="Times New Roman"/>
          <w:bCs/>
          <w:caps w:val="0"/>
          <w:kern w:val="2"/>
          <w:sz w:val="24"/>
          <w:szCs w:val="24"/>
          <w:lang w:val="en-US" w:eastAsia="zh-CN" w:bidi="ar-SA"/>
        </w:rPr>
        <w:fldChar w:fldCharType="begin"/>
      </w:r>
      <w:r>
        <w:rPr>
          <w:rFonts w:hint="default" w:ascii="Times New Roman" w:hAnsi="Times New Roman" w:eastAsia="宋体" w:cs="Times New Roman"/>
          <w:bCs/>
          <w:caps w:val="0"/>
          <w:kern w:val="2"/>
          <w:sz w:val="24"/>
          <w:szCs w:val="24"/>
          <w:lang w:val="en-US" w:eastAsia="zh-CN" w:bidi="ar-SA"/>
        </w:rPr>
        <w:instrText xml:space="preserve"> PAGEREF _Toc970525807 \h </w:instrText>
      </w:r>
      <w:r>
        <w:rPr>
          <w:rFonts w:hint="default" w:ascii="Times New Roman" w:hAnsi="Times New Roman" w:eastAsia="宋体" w:cs="Times New Roman"/>
          <w:bCs/>
          <w:caps w:val="0"/>
          <w:kern w:val="2"/>
          <w:sz w:val="24"/>
          <w:szCs w:val="24"/>
          <w:lang w:val="en-US" w:eastAsia="zh-CN" w:bidi="ar-SA"/>
        </w:rPr>
        <w:fldChar w:fldCharType="separate"/>
      </w:r>
      <w:r>
        <w:rPr>
          <w:rFonts w:hint="default" w:ascii="Times New Roman" w:hAnsi="Times New Roman" w:eastAsia="宋体" w:cs="Times New Roman"/>
          <w:bCs/>
          <w:caps w:val="0"/>
          <w:kern w:val="2"/>
          <w:sz w:val="24"/>
          <w:szCs w:val="24"/>
          <w:lang w:val="en-US" w:eastAsia="zh-CN" w:bidi="ar-SA"/>
        </w:rPr>
        <w:t>II</w:t>
      </w:r>
      <w:r>
        <w:rPr>
          <w:rFonts w:hint="default" w:ascii="Times New Roman" w:hAnsi="Times New Roman" w:eastAsia="宋体" w:cs="Times New Roman"/>
          <w:bCs/>
          <w:caps w:val="0"/>
          <w:kern w:val="2"/>
          <w:sz w:val="24"/>
          <w:szCs w:val="24"/>
          <w:lang w:val="en-US" w:eastAsia="zh-CN" w:bidi="ar-SA"/>
        </w:rPr>
        <w:fldChar w:fldCharType="end"/>
      </w:r>
      <w:r>
        <w:rPr>
          <w:rFonts w:hint="default" w:ascii="Times New Roman" w:hAnsi="Times New Roman" w:eastAsia="宋体" w:cs="Times New Roman"/>
          <w:bCs/>
          <w:caps w:val="0"/>
          <w:kern w:val="2"/>
          <w:sz w:val="24"/>
          <w:szCs w:val="24"/>
          <w:lang w:val="en-US" w:eastAsia="zh-CN" w:bidi="ar-SA"/>
        </w:rPr>
        <w:fldChar w:fldCharType="end"/>
      </w:r>
    </w:p>
    <w:p w14:paraId="39107B79">
      <w:pPr>
        <w:pStyle w:val="13"/>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Regular" w:hAnsi="Times New Roman Regular" w:cs="Times New Roman Regular"/>
        </w:rPr>
      </w:pPr>
      <w:r>
        <w:rPr>
          <w:rFonts w:hint="default" w:ascii="Times New Roman" w:hAnsi="Times New Roman" w:eastAsia="宋体" w:cs="Times New Roman"/>
          <w:bCs/>
          <w:caps w:val="0"/>
          <w:kern w:val="2"/>
          <w:sz w:val="24"/>
          <w:szCs w:val="24"/>
          <w:lang w:val="en-US" w:eastAsia="zh-CN" w:bidi="ar-SA"/>
        </w:rPr>
        <w:fldChar w:fldCharType="begin"/>
      </w:r>
      <w:r>
        <w:rPr>
          <w:rFonts w:hint="default" w:ascii="Times New Roman" w:hAnsi="Times New Roman" w:eastAsia="宋体" w:cs="Times New Roman"/>
          <w:bCs/>
          <w:caps w:val="0"/>
          <w:kern w:val="2"/>
          <w:sz w:val="24"/>
          <w:szCs w:val="24"/>
          <w:lang w:val="en-US" w:eastAsia="zh-CN" w:bidi="ar-SA"/>
        </w:rPr>
        <w:instrText xml:space="preserve"> HYPERLINK \l _Toc1488939284 </w:instrText>
      </w:r>
      <w:r>
        <w:rPr>
          <w:rFonts w:hint="default" w:ascii="Times New Roman" w:hAnsi="Times New Roman" w:eastAsia="宋体" w:cs="Times New Roman"/>
          <w:bCs/>
          <w:caps w:val="0"/>
          <w:kern w:val="2"/>
          <w:sz w:val="24"/>
          <w:szCs w:val="24"/>
          <w:lang w:val="en-US" w:eastAsia="zh-CN" w:bidi="ar-SA"/>
        </w:rPr>
        <w:fldChar w:fldCharType="separate"/>
      </w:r>
      <w:r>
        <w:rPr>
          <w:rFonts w:hint="default" w:ascii="Times New Roman" w:hAnsi="Times New Roman" w:eastAsia="宋体" w:cs="Times New Roman"/>
          <w:bCs/>
          <w:caps w:val="0"/>
          <w:kern w:val="2"/>
          <w:sz w:val="24"/>
          <w:szCs w:val="24"/>
          <w:lang w:val="en-US" w:eastAsia="zh-CN" w:bidi="ar-SA"/>
        </w:rPr>
        <w:t>1 绪论</w:t>
      </w:r>
      <w:r>
        <w:rPr>
          <w:rFonts w:hint="default" w:ascii="Times New Roman" w:hAnsi="Times New Roman" w:eastAsia="宋体" w:cs="Times New Roman"/>
          <w:bCs/>
          <w:caps w:val="0"/>
          <w:kern w:val="2"/>
          <w:sz w:val="24"/>
          <w:szCs w:val="24"/>
          <w:lang w:val="en-US" w:eastAsia="zh-CN" w:bidi="ar-SA"/>
        </w:rPr>
        <w:tab/>
      </w:r>
      <w:r>
        <w:rPr>
          <w:rFonts w:hint="default" w:ascii="Times New Roman" w:hAnsi="Times New Roman" w:eastAsia="宋体" w:cs="Times New Roman"/>
          <w:bCs/>
          <w:caps w:val="0"/>
          <w:kern w:val="2"/>
          <w:sz w:val="24"/>
          <w:szCs w:val="24"/>
          <w:lang w:val="en-US" w:eastAsia="zh-CN" w:bidi="ar-SA"/>
        </w:rPr>
        <w:fldChar w:fldCharType="begin"/>
      </w:r>
      <w:r>
        <w:rPr>
          <w:rFonts w:hint="default" w:ascii="Times New Roman" w:hAnsi="Times New Roman" w:eastAsia="宋体" w:cs="Times New Roman"/>
          <w:bCs/>
          <w:caps w:val="0"/>
          <w:kern w:val="2"/>
          <w:sz w:val="24"/>
          <w:szCs w:val="24"/>
          <w:lang w:val="en-US" w:eastAsia="zh-CN" w:bidi="ar-SA"/>
        </w:rPr>
        <w:instrText xml:space="preserve"> PAGEREF _Toc1488939284 \h </w:instrText>
      </w:r>
      <w:r>
        <w:rPr>
          <w:rFonts w:hint="default" w:ascii="Times New Roman" w:hAnsi="Times New Roman" w:eastAsia="宋体" w:cs="Times New Roman"/>
          <w:bCs/>
          <w:caps w:val="0"/>
          <w:kern w:val="2"/>
          <w:sz w:val="24"/>
          <w:szCs w:val="24"/>
          <w:lang w:val="en-US" w:eastAsia="zh-CN" w:bidi="ar-SA"/>
        </w:rPr>
        <w:fldChar w:fldCharType="separate"/>
      </w:r>
      <w:r>
        <w:rPr>
          <w:rFonts w:hint="default" w:ascii="Times New Roman" w:hAnsi="Times New Roman" w:eastAsia="宋体" w:cs="Times New Roman"/>
          <w:bCs/>
          <w:caps w:val="0"/>
          <w:kern w:val="2"/>
          <w:sz w:val="24"/>
          <w:szCs w:val="24"/>
          <w:lang w:val="en-US" w:eastAsia="zh-CN" w:bidi="ar-SA"/>
        </w:rPr>
        <w:t>1</w:t>
      </w:r>
      <w:r>
        <w:rPr>
          <w:rFonts w:hint="default" w:ascii="Times New Roman" w:hAnsi="Times New Roman" w:eastAsia="宋体" w:cs="Times New Roman"/>
          <w:bCs/>
          <w:caps w:val="0"/>
          <w:kern w:val="2"/>
          <w:sz w:val="24"/>
          <w:szCs w:val="24"/>
          <w:lang w:val="en-US" w:eastAsia="zh-CN" w:bidi="ar-SA"/>
        </w:rPr>
        <w:fldChar w:fldCharType="end"/>
      </w:r>
      <w:r>
        <w:rPr>
          <w:rFonts w:hint="default" w:ascii="Times New Roman" w:hAnsi="Times New Roman" w:eastAsia="宋体" w:cs="Times New Roman"/>
          <w:bCs/>
          <w:caps w:val="0"/>
          <w:kern w:val="2"/>
          <w:sz w:val="24"/>
          <w:szCs w:val="24"/>
          <w:lang w:val="en-US" w:eastAsia="zh-CN" w:bidi="ar-SA"/>
        </w:rPr>
        <w:fldChar w:fldCharType="end"/>
      </w:r>
    </w:p>
    <w:p w14:paraId="7C50E9A9">
      <w:pPr>
        <w:pStyle w:val="14"/>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_Toc2123091344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1.1研究背景</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_Toc2123091344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1</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58482844">
      <w:pPr>
        <w:pStyle w:val="14"/>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_Toc207940056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1.2 研究意义</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_Toc207940056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1</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7D91E40B">
      <w:pPr>
        <w:pStyle w:val="14"/>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_Toc892627523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1.3 研究</w:t>
      </w:r>
      <w:r>
        <w:rPr>
          <w:rFonts w:hint="eastAsia" w:cs="Times New Roman" w:ascii="Times New Roman" w:hAnsi="Times New Roman" w:eastAsia="宋体"/>
          <w:bCs/>
          <w:caps w:val="0"/>
          <w:kern w:val="2"/>
          <w:sz w:val="24"/>
          <w:szCs w:val="24"/>
          <w:lang w:val="en-US" w:eastAsia="zh-CN" w:bidi="ar-SA"/>
        </w:rPr>
        <w:t>内容</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_Toc892627523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2</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60DB6B58">
      <w:pPr>
        <w:pStyle w:val="14"/>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Regular" w:hAnsi="Times New Roman Regular" w:cs="Times New Roman Regular"/>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_Toc70021119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1</w:t>
      </w:r>
      <w:r>
        <w:rPr>
          <w:rFonts w:hint="default" w:ascii="Times New Roman" w:hAnsi="Times New Roman" w:eastAsia="宋体" w:cs="Times New Roman"/>
          <w:bCs/>
          <w:caps w:val="0"/>
          <w:kern w:val="2"/>
          <w:sz w:val="24"/>
          <w:szCs w:val="24"/>
          <w:lang w:val="en-US" w:eastAsia="zh-Hans" w:bidi="ar-SA"/>
        </w:rPr>
        <w:t>.</w:t>
      </w:r>
      <w:r>
        <w:rPr>
          <w:rFonts w:hint="default" w:ascii="Times New Roman" w:hAnsi="Times New Roman" w:eastAsia="宋体" w:cs="Times New Roman"/>
          <w:bCs/>
          <w:caps w:val="0"/>
          <w:kern w:val="2"/>
          <w:sz w:val="24"/>
          <w:szCs w:val="24"/>
          <w:lang w:val="zh-CN" w:eastAsia="zh-Hans" w:bidi="ar-SA"/>
        </w:rPr>
        <w:t>4</w:t>
      </w:r>
      <w:r>
        <w:rPr>
          <w:rFonts w:hint="default" w:ascii="Times New Roman" w:hAnsi="Times New Roman" w:eastAsia="宋体" w:cs="Times New Roman"/>
          <w:bCs/>
          <w:caps w:val="0"/>
          <w:kern w:val="2"/>
          <w:sz w:val="24"/>
          <w:szCs w:val="24"/>
          <w:lang w:val="en-US" w:eastAsia="zh-Hans" w:bidi="ar-SA"/>
        </w:rPr>
        <w:t>研究方法</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_Toc70021119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3</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3BC2C35A">
      <w:pPr>
        <w:pStyle w:val="13"/>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w:hAnsi="Times New Roman" w:eastAsia="黑体" w:cs="Times New Roman"/>
          <w:bCs/>
          <w:caps w:val="0"/>
          <w:kern w:val="2"/>
          <w:sz w:val="28"/>
          <w:szCs w:val="36"/>
          <w:lang w:val="en-US"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_Toc23908477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 xml:space="preserve">2 </w:t>
      </w:r>
      <w:r>
        <w:rPr>
          <w:rFonts w:hint="eastAsia" w:eastAsia="宋体" w:cs="Times New Roman" w:ascii="Times New Roman" w:hAnsi="Times New Roman"/>
          <w:bCs/>
          <w:caps w:val="0"/>
          <w:kern w:val="2"/>
          <w:sz w:val="24"/>
          <w:szCs w:val="24"/>
          <w:lang w:val="en-US" w:eastAsia="zh-CN" w:bidi="ar-SA"/>
        </w:rPr>
        <w:t>基本</w:t>
      </w:r>
      <w:r>
        <w:rPr>
          <w:rFonts w:hint="default" w:ascii="Times New Roman" w:hAnsi="Times New Roman" w:eastAsia="宋体" w:cs="Times New Roman"/>
          <w:bCs/>
          <w:caps w:val="0"/>
          <w:kern w:val="2"/>
          <w:sz w:val="24"/>
          <w:szCs w:val="24"/>
          <w:lang w:val="en-US" w:eastAsia="zh-Hans" w:bidi="ar-SA"/>
        </w:rPr>
        <w:t>概念</w:t>
      </w:r>
      <w:r>
        <w:rPr>
          <w:rFonts w:hint="default" w:ascii="Times New Roman" w:hAnsi="Times New Roman" w:eastAsia="宋体" w:cs="Times New Roman"/>
          <w:bCs/>
          <w:caps w:val="0"/>
          <w:kern w:val="2"/>
          <w:sz w:val="24"/>
          <w:szCs w:val="24"/>
          <w:lang w:val="en-US" w:eastAsia="zh-CN" w:bidi="ar-SA"/>
        </w:rPr>
        <w:t>及</w:t>
      </w:r>
      <w:r>
        <w:rPr>
          <w:rFonts w:hint="eastAsia" w:eastAsia="宋体" w:cs="Times New Roman" w:ascii="Times New Roman" w:hAnsi="Times New Roman"/>
          <w:bCs/>
          <w:caps w:val="0"/>
          <w:kern w:val="2"/>
          <w:sz w:val="24"/>
          <w:szCs w:val="24"/>
          <w:lang w:val="en-US" w:eastAsia="zh-CN" w:bidi="ar-SA"/>
        </w:rPr>
        <w:t>理论基础</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_Toc23908477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4</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77A06F40">
      <w:pPr>
        <w:pStyle w:val="14"/>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_Toc250330950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2.</w:t>
      </w:r>
      <w:r>
        <w:rPr>
          <w:rFonts w:hint="default" w:ascii="Times New Roman" w:hAnsi="Times New Roman" w:eastAsia="宋体" w:cs="Times New Roman"/>
          <w:bCs/>
          <w:caps w:val="0"/>
          <w:kern w:val="2"/>
          <w:sz w:val="24"/>
          <w:szCs w:val="24"/>
          <w:lang w:val="zh-CN" w:eastAsia="zh-CN" w:bidi="ar-SA"/>
        </w:rPr>
        <w:t xml:space="preserve">1 </w:t>
      </w:r>
      <w:r>
        <w:rPr>
          <w:rFonts w:hint="eastAsia" w:cs="Times New Roman" w:ascii="Times New Roman" w:hAnsi="Times New Roman" w:eastAsia="宋体"/>
          <w:bCs/>
          <w:caps w:val="0"/>
          <w:kern w:val="2"/>
          <w:sz w:val="24"/>
          <w:szCs w:val="24"/>
          <w:lang w:val="en-US" w:eastAsia="zh-CN" w:bidi="ar-SA"/>
        </w:rPr>
        <w:t>基本概念</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_Toc250330950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4</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0F65AEDA">
      <w:pPr>
        <w:pStyle w:val="8"/>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left="240" w:leftChars="10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_Toc391812177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2.1.1</w:t>
      </w:r>
      <w:r>
        <w:rPr>
          <w:rFonts w:hint="eastAsia" w:cs="Times New Roman" w:ascii="Times New Roman" w:hAnsi="Times New Roman" w:eastAsia="宋体"/>
          <w:bCs/>
          <w:caps w:val="0"/>
          <w:kern w:val="2"/>
          <w:sz w:val="24"/>
          <w:szCs w:val="24"/>
          <w:lang w:val="en-US" w:eastAsia="zh-CN" w:bidi="ar-SA"/>
        </w:rPr>
        <w:t>财务绩效</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_Toc391812177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4</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13DEAD13">
      <w:pPr>
        <w:pStyle w:val="8"/>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left="240" w:leftChars="10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_Toc1002397137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2.1.2</w:t>
      </w:r>
      <w:r>
        <w:rPr>
          <w:rFonts w:hint="eastAsia" w:cs="Times New Roman" w:ascii="Times New Roman" w:hAnsi="Times New Roman" w:eastAsia="宋体"/>
          <w:bCs/>
          <w:caps w:val="0"/>
          <w:kern w:val="2"/>
          <w:sz w:val="24"/>
          <w:szCs w:val="24"/>
          <w:lang w:val="en-US" w:eastAsia="zh-CN" w:bidi="ar-SA"/>
        </w:rPr>
        <w:t>财务绩效评价</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_Toc1002397137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4</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2B560A83">
      <w:pPr>
        <w:pStyle w:val="14"/>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_Toc519739119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2.2.杜邦分析法相关概述</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_Toc519739119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5</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7B8B74CE">
      <w:pPr>
        <w:pStyle w:val="8"/>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left="240" w:leftChars="10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_Toc1439380684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2.2.1杜邦分析法的概述</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_Toc1439380684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5</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1DE846FA">
      <w:pPr>
        <w:pStyle w:val="8"/>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left="240" w:leftChars="100" w:firstLine="480"/>
        <w:jc w:val="both"/>
        <w:textAlignment w:val="auto"/>
        <w:rPr>
          <w:rFonts w:hint="default" w:ascii="Times New Roman Regular" w:hAnsi="Times New Roman Regular" w:cs="Times New Roman Regular"/>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_Toc267872533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2.2.2杜邦分析法的指标</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_Toc267872533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6</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105BD9B4">
      <w:pPr>
        <w:pStyle w:val="8"/>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left="240" w:leftChars="100" w:firstLine="480"/>
        <w:jc w:val="both"/>
        <w:textAlignment w:val="auto"/>
        <w:rPr>
          <w:rFonts w:hint="default" w:ascii="Times New Roman Regular" w:hAnsi="Times New Roman Regular" w:cs="Times New Roman Regular"/>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_Toc1298507492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2.3.2国内研究综述</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_Toc1298507492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7</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008F3C9A">
      <w:pPr>
        <w:pStyle w:val="13"/>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_Toc1286597230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 xml:space="preserve">3 </w:t>
      </w:r>
      <w:r>
        <w:rPr>
          <w:rFonts w:hint="eastAsia" w:eastAsia="宋体" w:cs="Times New Roman" w:ascii="Times New Roman" w:hAnsi="Times New Roman"/>
          <w:bCs/>
          <w:caps w:val="0"/>
          <w:kern w:val="2"/>
          <w:sz w:val="24"/>
          <w:szCs w:val="24"/>
          <w:lang w:val="en-US" w:eastAsia="zh-CN" w:bidi="ar-SA"/>
        </w:rPr>
        <w:t>中国石油基本情况及财务现状</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_Toc1286597230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9</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67174844">
      <w:pPr>
        <w:pStyle w:val="14"/>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_Toc826802967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3.1</w:t>
      </w:r>
      <w:r>
        <w:rPr>
          <w:rFonts w:hint="eastAsia" w:ascii="Times New Roman" w:hAnsi="Times New Roman" w:eastAsia="宋体" w:cs="宋体"/>
          <w:b w:val="0"/>
          <w:bCs w:val="0"/>
          <w:kern w:val="2"/>
          <w:sz w:val="24"/>
          <w:szCs w:val="24"/>
          <w:lang w:val="en-US" w:eastAsia="zh-CN" w:bidi="ar-SA"/>
        </w:rPr>
        <w:t>中国石油基本状况</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_Toc826802967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9</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688C7337">
      <w:pPr>
        <w:pStyle w:val="8"/>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leftChars="10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_Toc1858270279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3.1.1</w:t>
      </w:r>
      <w:r>
        <w:rPr>
          <w:rFonts w:hint="eastAsia" w:ascii="Times New Roman" w:hAnsi="Times New Roman" w:eastAsia="宋体" w:cs="宋体"/>
          <w:b w:val="0"/>
          <w:bCs w:val="0"/>
          <w:kern w:val="2"/>
          <w:sz w:val="24"/>
          <w:szCs w:val="24"/>
          <w:lang w:val="en-US" w:eastAsia="zh-CN" w:bidi="ar-SA"/>
        </w:rPr>
        <w:t>中国石油简介</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_Toc1858270279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9</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04E1E5FA">
      <w:pPr>
        <w:pStyle w:val="8"/>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leftChars="10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_Toc1093900832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3.1.2</w:t>
      </w:r>
      <w:r>
        <w:rPr>
          <w:rFonts w:hint="eastAsia" w:ascii="Times New Roman" w:hAnsi="Times New Roman" w:eastAsia="宋体" w:cs="宋体"/>
          <w:b w:val="0"/>
          <w:bCs w:val="0"/>
          <w:kern w:val="2"/>
          <w:sz w:val="24"/>
          <w:szCs w:val="24"/>
          <w:lang w:val="en-US" w:eastAsia="zh-CN" w:bidi="ar-SA"/>
        </w:rPr>
        <w:t>中国石油主营业务</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_Toc1093900832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9</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7101AA40">
      <w:pPr>
        <w:pStyle w:val="14"/>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_Toc583781457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3.2</w:t>
      </w:r>
      <w:r>
        <w:rPr>
          <w:rFonts w:hint="eastAsia" w:ascii="Times New Roman" w:hAnsi="Times New Roman" w:eastAsia="宋体" w:cs="宋体"/>
          <w:b w:val="0"/>
          <w:bCs w:val="0"/>
          <w:kern w:val="2"/>
          <w:sz w:val="24"/>
          <w:szCs w:val="24"/>
          <w:lang w:val="en-US" w:eastAsia="zh-CN" w:bidi="ar-SA"/>
        </w:rPr>
        <w:t>中国石油财务现状</w:t>
      </w:r>
      <w:r>
        <w:rPr>
          <w:rFonts w:hint="default" w:ascii="Times New Roman" w:hAnsi="Times New Roman" w:eastAsia="宋体" w:cs="Times New Roman"/>
          <w:bCs/>
          <w:caps w:val="0"/>
          <w:kern w:val="2"/>
          <w:sz w:val="24"/>
          <w:szCs w:val="24"/>
          <w:lang w:val="en-US" w:eastAsia="zh-CN" w:bidi="ar-SA"/>
        </w:rPr>
        <w:t xml:space="preserve"> </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_Toc583781457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10</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2C51C78B">
      <w:pPr>
        <w:pStyle w:val="8"/>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leftChars="10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_Toc1909648303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 xml:space="preserve">3.2.1 </w:t>
      </w:r>
      <w:r>
        <w:rPr>
          <w:rFonts w:hint="eastAsia" w:cs="Times New Roman" w:ascii="Times New Roman" w:hAnsi="Times New Roman" w:eastAsia="宋体"/>
          <w:bCs/>
          <w:caps w:val="0"/>
          <w:kern w:val="2"/>
          <w:sz w:val="24"/>
          <w:szCs w:val="24"/>
          <w:lang w:val="en-US" w:eastAsia="zh-CN" w:bidi="ar-SA"/>
        </w:rPr>
        <w:t>盈利能力</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_Toc1909648303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10</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76866D11">
      <w:pPr>
        <w:pStyle w:val="8"/>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leftChars="10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_Toc1949852736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3.2.2</w:t>
      </w:r>
      <w:r>
        <w:rPr>
          <w:rFonts w:hint="eastAsia" w:cs="Times New Roman" w:ascii="Times New Roman" w:hAnsi="Times New Roman" w:eastAsia="宋体"/>
          <w:bCs/>
          <w:caps w:val="0"/>
          <w:kern w:val="2"/>
          <w:sz w:val="24"/>
          <w:szCs w:val="24"/>
          <w:lang w:val="en-US" w:eastAsia="zh-CN" w:bidi="ar-SA"/>
        </w:rPr>
        <w:t>营运能力</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_Toc1949852736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14</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3F165935">
      <w:pPr>
        <w:pStyle w:val="8"/>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leftChars="10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_Toc211185812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3.2.3</w:t>
      </w:r>
      <w:r>
        <w:rPr>
          <w:rFonts w:hint="eastAsia" w:cs="Times New Roman" w:ascii="Times New Roman" w:hAnsi="Times New Roman" w:eastAsia="宋体"/>
          <w:bCs/>
          <w:caps w:val="0"/>
          <w:kern w:val="2"/>
          <w:sz w:val="24"/>
          <w:szCs w:val="24"/>
          <w:lang w:val="en-US" w:eastAsia="zh-CN" w:bidi="ar-SA"/>
        </w:rPr>
        <w:t>偿债能力</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_Toc211185812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17</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0CD9D662">
      <w:pPr>
        <w:pStyle w:val="8"/>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leftChars="100" w:firstLine="480"/>
        <w:jc w:val="both"/>
        <w:textAlignment w:val="auto"/>
        <w:rPr>
          <w:rFonts w:hint="default" w:ascii="Times New Roman Regular" w:hAnsi="Times New Roman Regular" w:cs="Times New Roman Regular"/>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_Toc1756957440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3.2.4</w:t>
      </w:r>
      <w:r>
        <w:rPr>
          <w:rFonts w:hint="eastAsia" w:cs="Times New Roman" w:ascii="Times New Roman" w:hAnsi="Times New Roman" w:eastAsia="宋体"/>
          <w:bCs/>
          <w:caps w:val="0"/>
          <w:kern w:val="2"/>
          <w:sz w:val="24"/>
          <w:szCs w:val="24"/>
          <w:lang w:val="en-US" w:eastAsia="zh-CN" w:bidi="ar-SA"/>
        </w:rPr>
        <w:t>发展能力</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_Toc1756957440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22</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6EB4D6B9">
      <w:pPr>
        <w:pStyle w:val="13"/>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w:hAnsi="Times New Roman" w:eastAsia="黑体" w:cs="Times New Roman"/>
          <w:bCs/>
          <w:caps w:val="0"/>
          <w:kern w:val="2"/>
          <w:sz w:val="28"/>
          <w:szCs w:val="36"/>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_Toc1283547830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4</w:t>
      </w:r>
      <w:r>
        <w:rPr>
          <w:rFonts w:hint="eastAsia" w:ascii="Times New Roman" w:hAnsi="Times New Roman" w:eastAsia="宋体" w:cs="黑体"/>
          <w:b w:val="0"/>
          <w:bCs w:val="0"/>
          <w:kern w:val="2"/>
          <w:sz w:val="24"/>
          <w:szCs w:val="24"/>
          <w:lang w:val="en-US" w:eastAsia="zh-CN" w:bidi="ar-SA"/>
        </w:rPr>
        <w:t>中国石油财务绩效评价</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_Toc1283547830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23</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36CFBE5D">
      <w:pPr>
        <w:pStyle w:val="14"/>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_Toc1115144695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4.1</w:t>
      </w:r>
      <w:r>
        <w:rPr>
          <w:rFonts w:hint="eastAsia" w:ascii="Times New Roman" w:hAnsi="Times New Roman" w:eastAsia="宋体" w:cs="宋体"/>
          <w:b w:val="0"/>
          <w:bCs w:val="0"/>
          <w:kern w:val="2"/>
          <w:sz w:val="24"/>
          <w:szCs w:val="24"/>
          <w:lang w:val="en-US" w:eastAsia="zh-CN" w:bidi="ar-SA"/>
        </w:rPr>
        <w:t>数据来源和对标公司的选取说明</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_Toc1115144695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24</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287FB83D">
      <w:pPr>
        <w:pStyle w:val="14"/>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_Toc1147101496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4.2</w:t>
      </w:r>
      <w:r>
        <w:rPr>
          <w:rFonts w:hint="eastAsia" w:ascii="Times New Roman" w:hAnsi="Times New Roman" w:eastAsia="宋体" w:cs="宋体"/>
          <w:b w:val="0"/>
          <w:bCs w:val="0"/>
          <w:color w:val="000000"/>
          <w:kern w:val="2"/>
          <w:sz w:val="24"/>
          <w:szCs w:val="24"/>
          <w:lang w:val="en-US" w:eastAsia="zh-CN" w:bidi="ar-SA"/>
        </w:rPr>
        <w:t>杜邦分析法下的纵向分析</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_Toc1147101496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24</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740C858A">
      <w:pPr>
        <w:pStyle w:val="14"/>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Cs/>
          <w:caps w:val="0"/>
          <w:kern w:val="2"/>
          <w:sz w:val="24"/>
          <w:szCs w:val="24"/>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_Toc1374144153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4.</w:t>
      </w:r>
      <w:r>
        <w:rPr>
          <w:rFonts w:hint="eastAsia" w:cs="Times New Roman" w:ascii="Times New Roman" w:hAnsi="Times New Roman" w:eastAsia="宋体"/>
          <w:bCs/>
          <w:caps w:val="0"/>
          <w:kern w:val="2"/>
          <w:sz w:val="24"/>
          <w:szCs w:val="24"/>
          <w:lang w:val="en-US" w:eastAsia="zh-CN" w:bidi="ar-SA"/>
        </w:rPr>
        <w:t>2.1</w:t>
      </w:r>
      <w:r>
        <w:rPr>
          <w:rFonts w:hint="eastAsia" w:ascii="Times New Roman" w:hAnsi="Times New Roman" w:eastAsia="宋体" w:cs="宋体"/>
          <w:b w:val="0"/>
          <w:bCs w:val="0"/>
          <w:color w:val="000000"/>
          <w:kern w:val="2"/>
          <w:sz w:val="24"/>
          <w:szCs w:val="24"/>
          <w:lang w:val="en-US" w:eastAsia="zh-CN" w:bidi="ar-SA"/>
        </w:rPr>
        <w:t>净资产收益率变动趋势分析</w:t>
      </w:r>
      <w:r>
        <w:rPr>
          <w:rFonts w:hint="default" w:ascii="Times New Roman" w:hAnsi="Times New Roman" w:eastAsia="宋体" w:cs="Times New Roman"/>
          <w:bCs/>
          <w:caps w:val="0"/>
          <w:kern w:val="2"/>
          <w:sz w:val="24"/>
          <w:szCs w:val="24"/>
          <w:lang w:val="zh-CN" w:eastAsia="zh-CN" w:bidi="ar-SA"/>
        </w:rPr>
        <w:tab/>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_Toc1374144153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24</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2E5B1FF3">
      <w:pPr>
        <w:pStyle w:val="8"/>
        <w:bidi w:val="0"/>
        <w:spacing w:line="360" w:lineRule="auto"/>
        <w:ind w:left="0" w:leftChars="0" w:firstLine="960" w:firstLineChars="400"/>
        <w:jc w:val="both"/>
        <w:rPr>
          <w:rFonts w:hint="eastAsia"/>
          <w:lang w:val="en-US" w:eastAsia="zh-CN"/>
        </w:rPr>
      </w:pPr>
      <w:r>
        <w:rPr>
          <w:rFonts w:hint="eastAsia" w:ascii="Times New Roman" w:hAnsi="Times New Roman" w:eastAsia="宋体"/>
          <w:lang w:val="en-US" w:eastAsia="zh-CN"/>
          <w:sz w:val="24"/>
          <w:szCs w:val="24"/>
        </w:rPr>
        <w:t>4.2.2销售净利率变动趋势分析............................................................................24</w:t>
      </w:r>
    </w:p>
    <w:p w14:paraId="43F7267A">
      <w:pPr>
        <w:pStyle w:val="8"/>
        <w:bidi w:val="0"/>
        <w:spacing w:line="360" w:lineRule="auto"/>
        <w:ind w:left="0" w:leftChars="0" w:firstLine="960" w:firstLineChars="400"/>
        <w:jc w:val="both"/>
        <w:rPr>
          <w:rFonts w:hint="eastAsia"/>
          <w:lang w:val="en-US" w:eastAsia="zh-CN"/>
        </w:rPr>
      </w:pPr>
      <w:r>
        <w:rPr>
          <w:rFonts w:hint="eastAsia" w:ascii="Times New Roman" w:hAnsi="Times New Roman" w:eastAsia="宋体"/>
          <w:lang w:val="en-US" w:eastAsia="zh-CN"/>
          <w:sz w:val="24"/>
          <w:szCs w:val="24"/>
        </w:rPr>
        <w:t>4.2.3总资产周转率变动趋势分析........................................................................24</w:t>
      </w:r>
    </w:p>
    <w:p w14:paraId="6866462F">
      <w:pPr>
        <w:pStyle w:val="8"/>
        <w:bidi w:val="0"/>
        <w:spacing w:line="360" w:lineRule="auto"/>
        <w:ind w:left="0" w:leftChars="0" w:firstLine="960" w:firstLineChars="400"/>
        <w:jc w:val="both"/>
        <w:rPr>
          <w:rFonts w:hint="eastAsia"/>
          <w:lang w:val="en-US" w:eastAsia="zh-CN"/>
        </w:rPr>
      </w:pPr>
      <w:r>
        <w:rPr>
          <w:rFonts w:hint="eastAsia" w:ascii="Times New Roman" w:hAnsi="Times New Roman" w:eastAsia="宋体"/>
          <w:lang w:val="en-US" w:eastAsia="zh-CN"/>
          <w:sz w:val="24"/>
          <w:szCs w:val="24"/>
        </w:rPr>
        <w:t>4.2.4权益乘数变动趋势分析................................................................................24</w:t>
      </w:r>
    </w:p>
    <w:p w14:paraId="5CFA5C35">
      <w:pPr>
        <w:pStyle w:val="14"/>
        <w:bidi w:val="0"/>
        <w:spacing w:line="360" w:lineRule="auto"/>
        <w:ind w:left="0" w:leftChars="0" w:firstLine="600" w:firstLineChars="200"/>
        <w:jc w:val="both"/>
        <w:rPr>
          <w:rFonts w:hint="default"/>
          <w:sz w:val="30"/>
          <w:szCs w:val="30"/>
          <w:lang w:val="en-US" w:eastAsia="zh-CN"/>
        </w:rPr>
      </w:pPr>
      <w:r>
        <w:rPr>
          <w:rFonts w:hint="eastAsia" w:ascii="Times New Roman" w:hAnsi="Times New Roman" w:eastAsia="宋体"/>
          <w:sz w:val="24"/>
          <w:szCs w:val="24"/>
          <w:lang w:val="en-US" w:eastAsia="zh-CN"/>
        </w:rPr>
        <w:t>4.3同行业横向对比分析.....................................................</w:t>
      </w:r>
      <w:r>
        <w:rPr>
          <w:rFonts w:hint="eastAsia" w:ascii="Times New Roman" w:hAnsi="Times New Roman" w:eastAsia="宋体"/>
          <w:lang w:val="en-US" w:eastAsia="zh-CN"/>
          <w:sz w:val="24"/>
          <w:szCs w:val="24"/>
        </w:rPr>
        <w:t>..</w:t>
      </w:r>
      <w:r>
        <w:rPr>
          <w:rFonts w:hint="eastAsia" w:ascii="Times New Roman" w:hAnsi="Times New Roman" w:eastAsia="宋体"/>
          <w:sz w:val="24"/>
          <w:szCs w:val="24"/>
          <w:lang w:val="en-US" w:eastAsia="zh-CN"/>
        </w:rPr>
        <w:t>...........</w:t>
      </w:r>
      <w:r>
        <w:rPr>
          <w:rFonts w:hint="eastAsia" w:ascii="Times New Roman" w:hAnsi="Times New Roman" w:eastAsia="宋体"/>
          <w:sz w:val="24"/>
          <w:szCs w:val="24"/>
          <w:lang w:val="en-US" w:eastAsia="zh-CN"/>
        </w:rPr>
        <w:t>24</w:t>
      </w:r>
    </w:p>
    <w:p w14:paraId="1BC59B29">
      <w:pPr>
        <w:pStyle w:val="8"/>
        <w:bidi w:val="0"/>
        <w:spacing w:line="360" w:lineRule="auto"/>
        <w:ind w:left="0" w:leftChars="0" w:firstLine="960" w:firstLineChars="400"/>
        <w:jc w:val="both"/>
        <w:rPr>
          <w:rFonts w:hint="default"/>
          <w:lang w:val="en-US" w:eastAsia="zh-CN"/>
        </w:rPr>
      </w:pPr>
      <w:r>
        <w:rPr>
          <w:rFonts w:hint="eastAsia" w:ascii="Times New Roman" w:hAnsi="Times New Roman" w:eastAsia="宋体"/>
          <w:lang w:val="en-US" w:eastAsia="zh-CN"/>
          <w:sz w:val="24"/>
          <w:szCs w:val="24"/>
        </w:rPr>
        <w:t>4.3.1资产收率的对比分析...................................................................................24</w:t>
      </w:r>
    </w:p>
    <w:p w14:paraId="79906C92">
      <w:pPr>
        <w:pStyle w:val="8"/>
        <w:bidi w:val="0"/>
        <w:spacing w:line="360" w:lineRule="auto"/>
        <w:ind w:left="0" w:leftChars="0" w:firstLine="960" w:firstLineChars="400"/>
        <w:jc w:val="both"/>
        <w:rPr>
          <w:rFonts w:hint="default"/>
          <w:lang w:val="en-US" w:eastAsia="zh-CN"/>
        </w:rPr>
      </w:pPr>
      <w:r>
        <w:rPr>
          <w:rFonts w:hint="eastAsia" w:ascii="Times New Roman" w:hAnsi="Times New Roman" w:eastAsia="宋体"/>
          <w:lang w:val="en-US" w:eastAsia="zh-CN"/>
          <w:sz w:val="24"/>
          <w:szCs w:val="24"/>
        </w:rPr>
        <w:t>4.3.2销售利润转率的对比分析............................................................................24</w:t>
      </w:r>
    </w:p>
    <w:p w14:paraId="2964A032">
      <w:pPr>
        <w:pStyle w:val="8"/>
        <w:bidi w:val="0"/>
        <w:spacing w:line="360" w:lineRule="auto"/>
        <w:ind w:left="0" w:leftChars="0" w:firstLine="960" w:firstLineChars="400"/>
        <w:jc w:val="both"/>
        <w:rPr>
          <w:rFonts w:hint="default"/>
          <w:lang w:val="en-US" w:eastAsia="zh-CN"/>
        </w:rPr>
      </w:pPr>
      <w:r>
        <w:rPr>
          <w:rFonts w:hint="eastAsia" w:ascii="Times New Roman" w:hAnsi="Times New Roman" w:eastAsia="宋体"/>
          <w:lang w:val="en-US" w:eastAsia="zh-CN"/>
          <w:sz w:val="24"/>
          <w:szCs w:val="24"/>
        </w:rPr>
        <w:t>4.3.3总资产周益率对比分析................................................................................24</w:t>
      </w:r>
    </w:p>
    <w:p w14:paraId="6C1CDC56">
      <w:pPr>
        <w:pStyle w:val="8"/>
        <w:bidi w:val="0"/>
        <w:spacing w:line="360" w:lineRule="auto"/>
        <w:ind w:left="0" w:leftChars="0" w:firstLine="960" w:firstLineChars="400"/>
        <w:jc w:val="both"/>
        <w:rPr>
          <w:rFonts w:hint="default"/>
          <w:lang w:val="en-US" w:eastAsia="zh-CN"/>
        </w:rPr>
      </w:pPr>
      <w:r>
        <w:rPr>
          <w:rFonts w:hint="eastAsia" w:ascii="Times New Roman" w:hAnsi="Times New Roman" w:eastAsia="宋体"/>
          <w:lang w:val="en-US" w:eastAsia="zh-CN"/>
          <w:sz w:val="24"/>
          <w:szCs w:val="24"/>
        </w:rPr>
        <w:t>4.3.4权益乘数的对比分析....................................................................................24</w:t>
      </w:r>
    </w:p>
    <w:p w14:paraId="00208054">
      <w:pPr>
        <w:pStyle w:val="13"/>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w:hAnsi="Times New Roman" w:eastAsia="黑体" w:cs="Times New Roman"/>
          <w:bCs/>
          <w:caps w:val="0"/>
          <w:kern w:val="2"/>
          <w:sz w:val="28"/>
          <w:szCs w:val="36"/>
          <w:lang w:val="zh-CN" w:eastAsia="zh-CN" w:bidi="ar-SA"/>
        </w:rPr>
      </w:pP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HYPERLINK \l _Toc1201639633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en-US" w:eastAsia="zh-CN" w:bidi="ar-SA"/>
        </w:rPr>
        <w:t xml:space="preserve">5 </w:t>
      </w:r>
      <w:r>
        <w:rPr>
          <w:rFonts w:hint="eastAsia" w:ascii="Times New Roman" w:hAnsi="Times New Roman" w:eastAsia="宋体" w:cs="黑体"/>
          <w:b w:val="0"/>
          <w:bCs w:val="0"/>
          <w:kern w:val="2"/>
          <w:sz w:val="24"/>
          <w:szCs w:val="24"/>
          <w:lang w:val="en-US" w:eastAsia="zh-CN" w:bidi="ar-SA"/>
        </w:rPr>
        <w:t>中国石油财务绩效存在的问题及对策建议</w:t>
      </w:r>
      <w:r>
        <w:rPr>
          <w:rFonts w:hint="eastAsia" w:ascii="Times New Roman" w:hAnsi="Times New Roman" w:eastAsia="宋体"/>
          <w:lang w:val="en-US" w:eastAsia="zh-CN"/>
          <w:sz w:val="24"/>
          <w:szCs w:val="24"/>
        </w:rPr>
        <w:t>........................................................</w:t>
      </w:r>
      <w:r>
        <w:rPr>
          <w:rFonts w:hint="default" w:ascii="Times New Roman" w:hAnsi="Times New Roman" w:eastAsia="宋体" w:cs="Times New Roman"/>
          <w:bCs/>
          <w:caps w:val="0"/>
          <w:kern w:val="2"/>
          <w:sz w:val="24"/>
          <w:szCs w:val="24"/>
          <w:lang w:val="zh-CN" w:eastAsia="zh-CN" w:bidi="ar-SA"/>
        </w:rPr>
        <w:fldChar w:fldCharType="begin"/>
      </w:r>
      <w:r>
        <w:rPr>
          <w:rFonts w:hint="default" w:ascii="Times New Roman" w:hAnsi="Times New Roman" w:eastAsia="宋体" w:cs="Times New Roman"/>
          <w:bCs/>
          <w:caps w:val="0"/>
          <w:kern w:val="2"/>
          <w:sz w:val="24"/>
          <w:szCs w:val="24"/>
          <w:lang w:val="zh-CN" w:eastAsia="zh-CN" w:bidi="ar-SA"/>
        </w:rPr>
        <w:instrText xml:space="preserve"> PAGEREF _Toc1201639633 \h </w:instrText>
      </w:r>
      <w:r>
        <w:rPr>
          <w:rFonts w:hint="default" w:ascii="Times New Roman" w:hAnsi="Times New Roman" w:eastAsia="宋体" w:cs="Times New Roman"/>
          <w:bCs/>
          <w:caps w:val="0"/>
          <w:kern w:val="2"/>
          <w:sz w:val="24"/>
          <w:szCs w:val="24"/>
          <w:lang w:val="zh-CN" w:eastAsia="zh-CN" w:bidi="ar-SA"/>
        </w:rPr>
        <w:fldChar w:fldCharType="separate"/>
      </w:r>
      <w:r>
        <w:rPr>
          <w:rFonts w:hint="default" w:ascii="Times New Roman" w:hAnsi="Times New Roman" w:eastAsia="宋体" w:cs="Times New Roman"/>
          <w:bCs/>
          <w:caps w:val="0"/>
          <w:kern w:val="2"/>
          <w:sz w:val="24"/>
          <w:szCs w:val="24"/>
          <w:lang w:val="zh-CN" w:eastAsia="zh-CN" w:bidi="ar-SA"/>
        </w:rPr>
        <w:t>24</w:t>
      </w:r>
      <w:r>
        <w:rPr>
          <w:rFonts w:hint="default" w:ascii="Times New Roman" w:hAnsi="Times New Roman" w:eastAsia="宋体" w:cs="Times New Roman"/>
          <w:bCs/>
          <w:caps w:val="0"/>
          <w:kern w:val="2"/>
          <w:sz w:val="24"/>
          <w:szCs w:val="24"/>
          <w:lang w:val="zh-CN" w:eastAsia="zh-CN" w:bidi="ar-SA"/>
        </w:rPr>
        <w:fldChar w:fldCharType="end"/>
      </w:r>
      <w:r>
        <w:rPr>
          <w:rFonts w:hint="default" w:ascii="Times New Roman" w:hAnsi="Times New Roman" w:eastAsia="宋体" w:cs="Times New Roman"/>
          <w:bCs/>
          <w:caps w:val="0"/>
          <w:kern w:val="2"/>
          <w:sz w:val="24"/>
          <w:szCs w:val="24"/>
          <w:lang w:val="zh-CN" w:eastAsia="zh-CN" w:bidi="ar-SA"/>
        </w:rPr>
        <w:fldChar w:fldCharType="end"/>
      </w:r>
    </w:p>
    <w:p w14:paraId="2A893C07">
      <w:pPr>
        <w:spacing w:line="360" w:lineRule="auto"/>
        <w:ind w:left="0" w:leftChars="0" w:firstLine="240" w:firstLineChars="100"/>
        <w:jc w:val="both"/>
        <w:rPr>
          <w:rFonts w:hint="default"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5.1中国石油财务绩效现存的问题和原因分析</w:t>
      </w:r>
      <w:r>
        <w:rPr>
          <w:rFonts w:hint="eastAsia" w:ascii="Times New Roman" w:hAnsi="Times New Roman" w:eastAsia="宋体"/>
          <w:lang w:val="en-US" w:eastAsia="zh-CN"/>
          <w:sz w:val="24"/>
          <w:szCs w:val="24"/>
        </w:rPr>
        <w:t>..............................................................</w:t>
      </w:r>
      <w:r>
        <w:rPr>
          <w:rFonts w:hint="eastAsia" w:ascii="Times New Roman" w:hAnsi="Times New Roman" w:cs="宋体" w:eastAsia="宋体"/>
          <w:b w:val="0"/>
          <w:bCs w:val="0"/>
          <w:kern w:val="2"/>
          <w:sz w:val="24"/>
          <w:szCs w:val="24"/>
          <w:lang w:val="en-US" w:eastAsia="zh-CN" w:bidi="ar-SA"/>
        </w:rPr>
        <w:t>19</w:t>
      </w:r>
    </w:p>
    <w:p w14:paraId="1CFCA9F7">
      <w:pPr>
        <w:spacing w:line="360" w:lineRule="auto"/>
        <w:ind w:left="0" w:leftChars="0" w:firstLine="480" w:firstLineChars="200"/>
        <w:jc w:val="both"/>
        <w:rPr>
          <w:rFonts w:hint="default"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5.1.1</w:t>
      </w:r>
      <w:r>
        <w:rPr>
          <w:rFonts w:hint="eastAsia" w:ascii="Times New Roman" w:hAnsi="Times New Roman" w:eastAsia="宋体"/>
          <w:lang w:val="en-US" w:eastAsia="zh-CN"/>
          <w:sz w:val="24"/>
          <w:szCs w:val="24"/>
        </w:rPr>
        <w:t>. 净资产收益率偏低，盈利水平不足.........................................</w:t>
      </w:r>
      <w:r>
        <w:rPr>
          <w:rFonts w:hint="eastAsia" w:ascii="Times New Roman" w:hAnsi="Times New Roman" w:cs="宋体" w:eastAsia="宋体"/>
          <w:b w:val="0"/>
          <w:bCs w:val="0"/>
          <w:kern w:val="2"/>
          <w:sz w:val="24"/>
          <w:szCs w:val="24"/>
          <w:lang w:val="en-US" w:eastAsia="zh-CN" w:bidi="ar-SA"/>
        </w:rPr>
        <w:t>19</w:t>
      </w:r>
    </w:p>
    <w:p w14:paraId="6D7D199E">
      <w:pPr>
        <w:spacing w:line="360" w:lineRule="auto"/>
        <w:ind w:left="0" w:leftChars="0" w:firstLine="480" w:firstLineChars="200"/>
        <w:jc w:val="both"/>
        <w:rPr>
          <w:rFonts w:hint="default"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5.1.2</w:t>
      </w:r>
      <w:r>
        <w:rPr>
          <w:rFonts w:hint="eastAsia" w:ascii="Times New Roman" w:hAnsi="Times New Roman" w:eastAsia="宋体"/>
          <w:lang w:val="en-US" w:eastAsia="zh-CN"/>
          <w:sz w:val="24"/>
          <w:szCs w:val="24"/>
        </w:rPr>
        <w:t>.盈利增长乏力，成本管控压力较大.............................................</w:t>
      </w:r>
      <w:r>
        <w:rPr>
          <w:rFonts w:hint="eastAsia" w:ascii="Times New Roman" w:hAnsi="Times New Roman" w:cs="宋体" w:eastAsia="宋体"/>
          <w:b w:val="0"/>
          <w:bCs w:val="0"/>
          <w:kern w:val="2"/>
          <w:sz w:val="24"/>
          <w:szCs w:val="24"/>
          <w:lang w:val="en-US" w:eastAsia="zh-CN" w:bidi="ar-SA"/>
        </w:rPr>
        <w:t>19</w:t>
      </w:r>
    </w:p>
    <w:p w14:paraId="5BB11A4B">
      <w:pPr>
        <w:spacing w:line="360" w:lineRule="auto"/>
        <w:ind w:left="0" w:leftChars="0" w:firstLine="480" w:firstLineChars="200"/>
        <w:jc w:val="both"/>
        <w:rPr>
          <w:rFonts w:hint="default"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5.1.3</w:t>
      </w:r>
      <w:r>
        <w:rPr>
          <w:rFonts w:hint="eastAsia" w:ascii="Times New Roman" w:hAnsi="Times New Roman" w:eastAsia="宋体"/>
          <w:lang w:val="en-US" w:eastAsia="zh-CN"/>
          <w:sz w:val="24"/>
          <w:szCs w:val="24"/>
        </w:rPr>
        <w:t>.资产周转缓慢，运营效率偏低.................................................</w:t>
      </w:r>
      <w:r>
        <w:rPr>
          <w:rFonts w:hint="eastAsia" w:ascii="Times New Roman" w:hAnsi="Times New Roman" w:cs="宋体" w:eastAsia="宋体"/>
          <w:b w:val="0"/>
          <w:bCs w:val="0"/>
          <w:kern w:val="2"/>
          <w:sz w:val="24"/>
          <w:szCs w:val="24"/>
          <w:lang w:val="en-US" w:eastAsia="zh-CN" w:bidi="ar-SA"/>
        </w:rPr>
        <w:t>19</w:t>
      </w:r>
    </w:p>
    <w:p w14:paraId="6282FC06">
      <w:pPr>
        <w:spacing w:line="360" w:lineRule="auto"/>
        <w:ind w:left="0" w:leftChars="0" w:firstLine="480" w:firstLineChars="200"/>
        <w:jc w:val="both"/>
        <w:rPr>
          <w:rFonts w:hint="default"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5.1.4</w:t>
      </w:r>
      <w:r>
        <w:rPr>
          <w:rFonts w:hint="eastAsia" w:ascii="Times New Roman" w:hAnsi="Times New Roman" w:eastAsia="宋体"/>
          <w:lang w:val="en-US" w:eastAsia="zh-CN"/>
          <w:sz w:val="24"/>
          <w:szCs w:val="24"/>
        </w:rPr>
        <w:t>. 财务杠杆保守，价值创造不足.....................................</w:t>
      </w:r>
      <w:r>
        <w:rPr>
          <w:rFonts w:hint="eastAsia" w:ascii="Times New Roman" w:hAnsi="Times New Roman" w:cs="宋体" w:eastAsia="宋体"/>
          <w:b w:val="0"/>
          <w:bCs w:val="0"/>
          <w:kern w:val="2"/>
          <w:sz w:val="24"/>
          <w:szCs w:val="24"/>
          <w:lang w:val="en-US" w:eastAsia="zh-CN" w:bidi="ar-SA"/>
        </w:rPr>
        <w:t>19</w:t>
      </w:r>
    </w:p>
    <w:p w14:paraId="6832E522">
      <w:pPr>
        <w:spacing w:line="360" w:lineRule="auto"/>
        <w:ind w:left="0" w:leftChars="0" w:firstLine="240" w:firstLineChars="100"/>
        <w:jc w:val="both"/>
        <w:rPr>
          <w:rFonts w:hint="default"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5.2中国石油财务绩效的对策建议</w:t>
      </w:r>
      <w:r>
        <w:rPr>
          <w:rFonts w:hint="eastAsia" w:ascii="Times New Roman" w:hAnsi="Times New Roman" w:eastAsia="宋体"/>
          <w:lang w:val="en-US" w:eastAsia="zh-CN"/>
          <w:sz w:val="24"/>
          <w:szCs w:val="24"/>
        </w:rPr>
        <w:t>..................................................................................</w:t>
      </w:r>
      <w:r>
        <w:rPr>
          <w:rFonts w:hint="eastAsia" w:ascii="Times New Roman" w:hAnsi="Times New Roman" w:cs="宋体" w:eastAsia="宋体"/>
          <w:b w:val="0"/>
          <w:bCs w:val="0"/>
          <w:kern w:val="2"/>
          <w:sz w:val="24"/>
          <w:szCs w:val="24"/>
          <w:lang w:val="en-US" w:eastAsia="zh-CN" w:bidi="ar-SA"/>
        </w:rPr>
        <w:t>19</w:t>
      </w:r>
    </w:p>
    <w:p w14:paraId="11C32DDE">
      <w:pPr>
        <w:spacing w:line="360" w:lineRule="auto"/>
        <w:ind w:left="0" w:leftChars="0" w:firstLine="480" w:firstLineChars="200"/>
        <w:jc w:val="both"/>
        <w:rPr>
          <w:rFonts w:hint="default"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5.2.1</w:t>
      </w:r>
      <w:r>
        <w:rPr>
          <w:rFonts w:hint="eastAsia" w:ascii="Times New Roman" w:hAnsi="Times New Roman" w:eastAsia="宋体"/>
          <w:lang w:val="en-US" w:eastAsia="zh-CN"/>
          <w:sz w:val="24"/>
          <w:szCs w:val="24"/>
        </w:rPr>
        <w:t>.优化业务结构，强化盈利驱动...............................................</w:t>
      </w:r>
      <w:r>
        <w:rPr>
          <w:rFonts w:hint="eastAsia" w:ascii="Times New Roman" w:hAnsi="Times New Roman" w:cs="宋体" w:eastAsia="宋体"/>
          <w:b w:val="0"/>
          <w:bCs w:val="0"/>
          <w:kern w:val="2"/>
          <w:sz w:val="24"/>
          <w:szCs w:val="24"/>
          <w:lang w:val="en-US" w:eastAsia="zh-CN" w:bidi="ar-SA"/>
        </w:rPr>
        <w:t>19</w:t>
      </w:r>
    </w:p>
    <w:p w14:paraId="4F7676DE">
      <w:pPr>
        <w:spacing w:line="360" w:lineRule="auto"/>
        <w:ind w:left="0" w:leftChars="0" w:firstLine="480" w:firstLineChars="200"/>
        <w:jc w:val="both"/>
        <w:rPr>
          <w:rFonts w:hint="default"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5.2.2推进降本增效，提升盈利质量</w:t>
      </w:r>
      <w:r>
        <w:rPr>
          <w:rFonts w:hint="eastAsia" w:ascii="Times New Roman" w:hAnsi="Times New Roman" w:eastAsia="宋体"/>
          <w:lang w:val="en-US" w:eastAsia="zh-CN"/>
          <w:sz w:val="24"/>
          <w:szCs w:val="24"/>
        </w:rPr>
        <w:t>..............................</w:t>
      </w:r>
      <w:r>
        <w:rPr>
          <w:rFonts w:hint="eastAsia" w:ascii="Times New Roman" w:hAnsi="Times New Roman" w:cs="宋体" w:eastAsia="宋体"/>
          <w:b w:val="0"/>
          <w:bCs w:val="0"/>
          <w:kern w:val="2"/>
          <w:sz w:val="24"/>
          <w:szCs w:val="24"/>
          <w:lang w:val="en-US" w:eastAsia="zh-CN" w:bidi="ar-SA"/>
        </w:rPr>
        <w:t>20</w:t>
      </w:r>
    </w:p>
    <w:p w14:paraId="7C8F7522">
      <w:pPr>
        <w:spacing w:line="360" w:lineRule="auto"/>
        <w:ind w:firstLine="480"/>
        <w:jc w:val="both"/>
        <w:rPr>
          <w:rFonts w:hint="default"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5.2.3 盘活存量资产，提高运营效率</w:t>
      </w:r>
      <w:r>
        <w:rPr>
          <w:rFonts w:hint="eastAsia" w:ascii="Times New Roman" w:hAnsi="Times New Roman" w:eastAsia="宋体"/>
          <w:lang w:val="en-US" w:eastAsia="zh-CN"/>
          <w:sz w:val="24"/>
          <w:szCs w:val="24"/>
        </w:rPr>
        <w:t>..............................</w:t>
      </w:r>
      <w:r>
        <w:rPr>
          <w:rFonts w:hint="eastAsia" w:ascii="Times New Roman" w:hAnsi="Times New Roman" w:cs="宋体" w:eastAsia="宋体"/>
          <w:b w:val="0"/>
          <w:bCs w:val="0"/>
          <w:kern w:val="2"/>
          <w:sz w:val="24"/>
          <w:szCs w:val="24"/>
          <w:lang w:val="en-US" w:eastAsia="zh-CN" w:bidi="ar-SA"/>
        </w:rPr>
        <w:t>20</w:t>
      </w:r>
    </w:p>
    <w:p w14:paraId="023161C1">
      <w:pPr>
        <w:spacing w:line="360" w:lineRule="auto"/>
        <w:ind w:left="0" w:leftChars="0" w:firstLine="480" w:firstLineChars="200"/>
        <w:jc w:val="both"/>
        <w:rPr>
          <w:rFonts w:hint="default"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5.2.4</w:t>
      </w:r>
      <w:r>
        <w:rPr>
          <w:rFonts w:hint="eastAsia" w:ascii="Times New Roman" w:hAnsi="Times New Roman" w:eastAsia="宋体"/>
          <w:lang w:val="en-US" w:eastAsia="zh-CN"/>
          <w:sz w:val="24"/>
          <w:szCs w:val="24"/>
        </w:rPr>
        <w:t>.调整资本结构，合理运用财务杠杆.........................................</w:t>
      </w:r>
      <w:r>
        <w:rPr>
          <w:rFonts w:hint="eastAsia" w:ascii="Times New Roman" w:hAnsi="Times New Roman" w:cs="宋体" w:eastAsia="宋体"/>
          <w:b w:val="0"/>
          <w:bCs w:val="0"/>
          <w:kern w:val="2"/>
          <w:sz w:val="24"/>
          <w:szCs w:val="24"/>
          <w:lang w:val="en-US" w:eastAsia="zh-CN" w:bidi="ar-SA"/>
        </w:rPr>
        <w:t>20</w:t>
      </w:r>
    </w:p>
    <w:p w14:paraId="14F2CBAE">
      <w:pPr>
        <w:pStyle w:val="13"/>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eastAsia" w:ascii="Times New Roman" w:hAnsi="Times New Roman" w:eastAsia="宋体" w:cs="Times New Roman"/>
          <w:bCs/>
          <w:caps w:val="0"/>
          <w:kern w:val="2"/>
          <w:sz w:val="24"/>
          <w:szCs w:val="24"/>
          <w:highlight w:val="none"/>
          <w:lang w:val="zh-CN" w:eastAsia="zh-CN" w:bidi="ar-SA"/>
        </w:rPr>
      </w:pPr>
      <w:r>
        <w:rPr>
          <w:rFonts w:hint="eastAsia" w:ascii="Times New Roman" w:hAnsi="Times New Roman" w:eastAsia="宋体" w:cs="Times New Roman"/>
          <w:bCs/>
          <w:caps w:val="0"/>
          <w:kern w:val="2"/>
          <w:sz w:val="24"/>
          <w:szCs w:val="24"/>
          <w:highlight w:val="none"/>
          <w:lang w:val="zh-CN" w:eastAsia="zh-CN" w:bidi="ar-SA"/>
        </w:rPr>
        <w:fldChar w:fldCharType="begin"/>
      </w:r>
      <w:r>
        <w:rPr>
          <w:rFonts w:hint="eastAsia" w:ascii="Times New Roman" w:hAnsi="Times New Roman" w:eastAsia="宋体" w:cs="Times New Roman"/>
          <w:bCs/>
          <w:caps w:val="0"/>
          <w:kern w:val="2"/>
          <w:sz w:val="24"/>
          <w:szCs w:val="24"/>
          <w:highlight w:val="none"/>
          <w:lang w:val="zh-CN" w:eastAsia="zh-CN" w:bidi="ar-SA"/>
        </w:rPr>
        <w:instrText xml:space="preserve"> HYPERLINK \l _Toc429271642 </w:instrText>
      </w:r>
      <w:r>
        <w:rPr>
          <w:rFonts w:hint="eastAsia" w:ascii="Times New Roman" w:hAnsi="Times New Roman" w:eastAsia="宋体" w:cs="Times New Roman"/>
          <w:bCs/>
          <w:caps w:val="0"/>
          <w:kern w:val="2"/>
          <w:sz w:val="24"/>
          <w:szCs w:val="24"/>
          <w:highlight w:val="none"/>
          <w:lang w:val="zh-CN" w:eastAsia="zh-CN" w:bidi="ar-SA"/>
        </w:rPr>
        <w:fldChar w:fldCharType="separate"/>
      </w:r>
      <w:r>
        <w:rPr>
          <w:rFonts w:hint="eastAsia" w:ascii="Times New Roman" w:hAnsi="Times New Roman" w:eastAsia="宋体" w:cs="黑体"/>
          <w:bCs/>
          <w:caps w:val="0"/>
          <w:kern w:val="2"/>
          <w:sz w:val="24"/>
          <w:szCs w:val="24"/>
          <w:highlight w:val="none"/>
          <w:lang w:val="en-US" w:eastAsia="zh-CN" w:bidi="ar-SA"/>
        </w:rPr>
        <w:t>结  论</w:t>
      </w:r>
      <w:r>
        <w:rPr>
          <w:rFonts w:hint="eastAsia" w:ascii="Times New Roman" w:hAnsi="Times New Roman" w:eastAsia="宋体" w:cs="Times New Roman"/>
          <w:bCs/>
          <w:caps w:val="0"/>
          <w:kern w:val="2"/>
          <w:sz w:val="24"/>
          <w:szCs w:val="24"/>
          <w:highlight w:val="none"/>
          <w:lang w:val="zh-CN" w:eastAsia="zh-CN" w:bidi="ar-SA"/>
        </w:rPr>
        <w:tab/>
      </w:r>
      <w:r>
        <w:rPr>
          <w:rFonts w:hint="eastAsia" w:ascii="Times New Roman" w:hAnsi="Times New Roman" w:eastAsia="宋体" w:cs="Times New Roman"/>
          <w:bCs/>
          <w:caps w:val="0"/>
          <w:kern w:val="2"/>
          <w:sz w:val="24"/>
          <w:szCs w:val="24"/>
          <w:highlight w:val="none"/>
          <w:lang w:val="zh-CN" w:eastAsia="zh-CN" w:bidi="ar-SA"/>
        </w:rPr>
        <w:fldChar w:fldCharType="begin"/>
      </w:r>
      <w:r>
        <w:rPr>
          <w:rFonts w:hint="eastAsia" w:ascii="Times New Roman" w:hAnsi="Times New Roman" w:eastAsia="宋体" w:cs="Times New Roman"/>
          <w:bCs/>
          <w:caps w:val="0"/>
          <w:kern w:val="2"/>
          <w:sz w:val="24"/>
          <w:szCs w:val="24"/>
          <w:highlight w:val="none"/>
          <w:lang w:val="zh-CN" w:eastAsia="zh-CN" w:bidi="ar-SA"/>
        </w:rPr>
        <w:instrText xml:space="preserve"> PAGEREF _Toc429271642 \h </w:instrText>
      </w:r>
      <w:r>
        <w:rPr>
          <w:rFonts w:hint="eastAsia" w:ascii="Times New Roman" w:hAnsi="Times New Roman" w:eastAsia="宋体" w:cs="Times New Roman"/>
          <w:bCs/>
          <w:caps w:val="0"/>
          <w:kern w:val="2"/>
          <w:sz w:val="24"/>
          <w:szCs w:val="24"/>
          <w:highlight w:val="none"/>
          <w:lang w:val="zh-CN" w:eastAsia="zh-CN" w:bidi="ar-SA"/>
        </w:rPr>
        <w:fldChar w:fldCharType="separate"/>
      </w:r>
      <w:r>
        <w:rPr>
          <w:rFonts w:hint="eastAsia" w:ascii="Times New Roman" w:hAnsi="Times New Roman" w:eastAsia="宋体" w:cs="Times New Roman"/>
          <w:bCs/>
          <w:caps w:val="0"/>
          <w:kern w:val="2"/>
          <w:sz w:val="24"/>
          <w:szCs w:val="24"/>
          <w:highlight w:val="none"/>
          <w:lang w:val="zh-CN" w:eastAsia="zh-CN" w:bidi="ar-SA"/>
        </w:rPr>
        <w:t>26</w:t>
      </w:r>
      <w:r>
        <w:rPr>
          <w:rFonts w:hint="eastAsia" w:ascii="Times New Roman" w:hAnsi="Times New Roman" w:eastAsia="宋体" w:cs="Times New Roman"/>
          <w:bCs/>
          <w:caps w:val="0"/>
          <w:kern w:val="2"/>
          <w:sz w:val="24"/>
          <w:szCs w:val="24"/>
          <w:highlight w:val="none"/>
          <w:lang w:val="zh-CN" w:eastAsia="zh-CN" w:bidi="ar-SA"/>
        </w:rPr>
        <w:fldChar w:fldCharType="end"/>
      </w:r>
      <w:r>
        <w:rPr>
          <w:rFonts w:hint="eastAsia" w:ascii="Times New Roman" w:hAnsi="Times New Roman" w:eastAsia="宋体" w:cs="Times New Roman"/>
          <w:bCs/>
          <w:caps w:val="0"/>
          <w:kern w:val="2"/>
          <w:sz w:val="24"/>
          <w:szCs w:val="24"/>
          <w:highlight w:val="none"/>
          <w:lang w:val="zh-CN" w:eastAsia="zh-CN" w:bidi="ar-SA"/>
        </w:rPr>
        <w:fldChar w:fldCharType="end"/>
      </w:r>
    </w:p>
    <w:p w14:paraId="237C0ADF">
      <w:pPr>
        <w:pStyle w:val="13"/>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eastAsia" w:ascii="Times New Roman" w:hAnsi="Times New Roman" w:eastAsia="宋体" w:cs="Times New Roman"/>
          <w:bCs/>
          <w:caps w:val="0"/>
          <w:kern w:val="2"/>
          <w:sz w:val="24"/>
          <w:szCs w:val="24"/>
          <w:highlight w:val="none"/>
          <w:lang w:val="zh-CN" w:eastAsia="zh-CN" w:bidi="ar-SA"/>
        </w:rPr>
      </w:pPr>
      <w:r>
        <w:rPr>
          <w:rFonts w:hint="eastAsia" w:ascii="Times New Roman" w:hAnsi="Times New Roman" w:eastAsia="宋体" w:cs="Times New Roman"/>
          <w:bCs/>
          <w:caps w:val="0"/>
          <w:kern w:val="2"/>
          <w:sz w:val="24"/>
          <w:szCs w:val="24"/>
          <w:highlight w:val="none"/>
          <w:lang w:val="zh-CN" w:eastAsia="zh-CN" w:bidi="ar-SA"/>
        </w:rPr>
        <w:fldChar w:fldCharType="begin"/>
      </w:r>
      <w:r>
        <w:rPr>
          <w:rFonts w:hint="eastAsia" w:ascii="Times New Roman" w:hAnsi="Times New Roman" w:eastAsia="宋体" w:cs="Times New Roman"/>
          <w:bCs/>
          <w:caps w:val="0"/>
          <w:kern w:val="2"/>
          <w:sz w:val="24"/>
          <w:szCs w:val="24"/>
          <w:highlight w:val="none"/>
          <w:lang w:val="zh-CN" w:eastAsia="zh-CN" w:bidi="ar-SA"/>
        </w:rPr>
        <w:instrText xml:space="preserve"> HYPERLINK \l _Toc1370916821 </w:instrText>
      </w:r>
      <w:r>
        <w:rPr>
          <w:rFonts w:hint="eastAsia" w:ascii="Times New Roman" w:hAnsi="Times New Roman" w:eastAsia="宋体" w:cs="Times New Roman"/>
          <w:bCs/>
          <w:caps w:val="0"/>
          <w:kern w:val="2"/>
          <w:sz w:val="24"/>
          <w:szCs w:val="24"/>
          <w:highlight w:val="none"/>
          <w:lang w:val="zh-CN" w:eastAsia="zh-CN" w:bidi="ar-SA"/>
        </w:rPr>
        <w:fldChar w:fldCharType="separate"/>
      </w:r>
      <w:r>
        <w:rPr>
          <w:rFonts w:hint="eastAsia" w:ascii="Times New Roman" w:hAnsi="Times New Roman" w:eastAsia="宋体" w:cs="黑体"/>
          <w:bCs/>
          <w:caps w:val="0"/>
          <w:kern w:val="2"/>
          <w:sz w:val="24"/>
          <w:szCs w:val="24"/>
          <w:highlight w:val="none"/>
          <w:lang w:val="en-US" w:eastAsia="zh-CN" w:bidi="ar-SA"/>
        </w:rPr>
        <w:t>参考文献</w:t>
      </w:r>
      <w:r>
        <w:rPr>
          <w:rFonts w:hint="eastAsia" w:ascii="Times New Roman" w:hAnsi="Times New Roman" w:eastAsia="宋体" w:cs="Times New Roman"/>
          <w:bCs/>
          <w:caps w:val="0"/>
          <w:kern w:val="2"/>
          <w:sz w:val="24"/>
          <w:szCs w:val="24"/>
          <w:highlight w:val="none"/>
          <w:lang w:val="zh-CN" w:eastAsia="zh-CN" w:bidi="ar-SA"/>
        </w:rPr>
        <w:tab/>
      </w:r>
      <w:r>
        <w:rPr>
          <w:rFonts w:hint="eastAsia" w:ascii="Times New Roman" w:hAnsi="Times New Roman" w:eastAsia="宋体" w:cs="Times New Roman"/>
          <w:bCs/>
          <w:caps w:val="0"/>
          <w:kern w:val="2"/>
          <w:sz w:val="24"/>
          <w:szCs w:val="24"/>
          <w:highlight w:val="none"/>
          <w:lang w:val="zh-CN" w:eastAsia="zh-CN" w:bidi="ar-SA"/>
        </w:rPr>
        <w:fldChar w:fldCharType="begin"/>
      </w:r>
      <w:r>
        <w:rPr>
          <w:rFonts w:hint="eastAsia" w:ascii="Times New Roman" w:hAnsi="Times New Roman" w:eastAsia="宋体" w:cs="Times New Roman"/>
          <w:bCs/>
          <w:caps w:val="0"/>
          <w:kern w:val="2"/>
          <w:sz w:val="24"/>
          <w:szCs w:val="24"/>
          <w:highlight w:val="none"/>
          <w:lang w:val="zh-CN" w:eastAsia="zh-CN" w:bidi="ar-SA"/>
        </w:rPr>
        <w:instrText xml:space="preserve"> PAGEREF _Toc1370916821 \h </w:instrText>
      </w:r>
      <w:r>
        <w:rPr>
          <w:rFonts w:hint="eastAsia" w:ascii="Times New Roman" w:hAnsi="Times New Roman" w:eastAsia="宋体" w:cs="Times New Roman"/>
          <w:bCs/>
          <w:caps w:val="0"/>
          <w:kern w:val="2"/>
          <w:sz w:val="24"/>
          <w:szCs w:val="24"/>
          <w:highlight w:val="none"/>
          <w:lang w:val="zh-CN" w:eastAsia="zh-CN" w:bidi="ar-SA"/>
        </w:rPr>
        <w:fldChar w:fldCharType="separate"/>
      </w:r>
      <w:r>
        <w:rPr>
          <w:rFonts w:hint="eastAsia" w:ascii="Times New Roman" w:hAnsi="Times New Roman" w:eastAsia="宋体" w:cs="Times New Roman"/>
          <w:bCs/>
          <w:caps w:val="0"/>
          <w:kern w:val="2"/>
          <w:sz w:val="24"/>
          <w:szCs w:val="24"/>
          <w:highlight w:val="none"/>
          <w:lang w:val="zh-CN" w:eastAsia="zh-CN" w:bidi="ar-SA"/>
        </w:rPr>
        <w:t>28</w:t>
      </w:r>
      <w:r>
        <w:rPr>
          <w:rFonts w:hint="eastAsia" w:ascii="Times New Roman" w:hAnsi="Times New Roman" w:eastAsia="宋体" w:cs="Times New Roman"/>
          <w:bCs/>
          <w:caps w:val="0"/>
          <w:kern w:val="2"/>
          <w:sz w:val="24"/>
          <w:szCs w:val="24"/>
          <w:highlight w:val="none"/>
          <w:lang w:val="zh-CN" w:eastAsia="zh-CN" w:bidi="ar-SA"/>
        </w:rPr>
        <w:fldChar w:fldCharType="end"/>
      </w:r>
      <w:r>
        <w:rPr>
          <w:rFonts w:hint="eastAsia" w:ascii="Times New Roman" w:hAnsi="Times New Roman" w:eastAsia="宋体" w:cs="Times New Roman"/>
          <w:bCs/>
          <w:caps w:val="0"/>
          <w:kern w:val="2"/>
          <w:sz w:val="24"/>
          <w:szCs w:val="24"/>
          <w:highlight w:val="none"/>
          <w:lang w:val="zh-CN" w:eastAsia="zh-CN" w:bidi="ar-SA"/>
        </w:rPr>
        <w:fldChar w:fldCharType="end"/>
      </w:r>
    </w:p>
    <w:p w14:paraId="499EF0E7">
      <w:pPr>
        <w:pStyle w:val="13"/>
        <w:keepNext w:val="0"/>
        <w:keepLines w:val="0"/>
        <w:pageBreakBefore w:val="0"/>
        <w:widowControl w:val="0"/>
        <w:tabs>
          <w:tab w:val="right" w:leader="dot" w:pos="8901"/>
        </w:tabs>
        <w:kinsoku/>
        <w:wordWrap/>
        <w:overflowPunct/>
        <w:topLinePunct w:val="0"/>
        <w:autoSpaceDE/>
        <w:autoSpaceDN/>
        <w:bidi w:val="0"/>
        <w:adjustRightInd/>
        <w:snapToGrid/>
        <w:spacing w:line="360" w:lineRule="auto"/>
        <w:ind w:firstLineChars="0" w:firstLine="480"/>
        <w:jc w:val="both"/>
        <w:textAlignment w:val="auto"/>
        <w:rPr>
          <w:rFonts w:hint="default" w:ascii="Times New Roman Regular" w:hAnsi="Times New Roman Regular" w:cs="Times New Roman Regular"/>
        </w:rPr>
      </w:pPr>
      <w:r>
        <w:rPr>
          <w:rFonts w:hint="eastAsia" w:ascii="Times New Roman" w:hAnsi="Times New Roman" w:eastAsia="宋体" w:cs="Times New Roman"/>
          <w:bCs/>
          <w:caps w:val="0"/>
          <w:kern w:val="2"/>
          <w:sz w:val="24"/>
          <w:szCs w:val="24"/>
          <w:highlight w:val="none"/>
          <w:lang w:val="zh-CN" w:eastAsia="zh-CN" w:bidi="ar-SA"/>
        </w:rPr>
        <w:fldChar w:fldCharType="begin"/>
      </w:r>
      <w:r>
        <w:rPr>
          <w:rFonts w:hint="eastAsia" w:ascii="Times New Roman" w:hAnsi="Times New Roman" w:eastAsia="宋体" w:cs="Times New Roman"/>
          <w:bCs/>
          <w:caps w:val="0"/>
          <w:kern w:val="2"/>
          <w:sz w:val="24"/>
          <w:szCs w:val="24"/>
          <w:highlight w:val="none"/>
          <w:lang w:val="zh-CN" w:eastAsia="zh-CN" w:bidi="ar-SA"/>
        </w:rPr>
        <w:instrText xml:space="preserve"> HYPERLINK \l _Toc646961884 </w:instrText>
      </w:r>
      <w:r>
        <w:rPr>
          <w:rFonts w:hint="eastAsia" w:ascii="Times New Roman" w:hAnsi="Times New Roman" w:eastAsia="宋体" w:cs="Times New Roman"/>
          <w:bCs/>
          <w:caps w:val="0"/>
          <w:kern w:val="2"/>
          <w:sz w:val="24"/>
          <w:szCs w:val="24"/>
          <w:highlight w:val="none"/>
          <w:lang w:val="zh-CN" w:eastAsia="zh-CN" w:bidi="ar-SA"/>
        </w:rPr>
        <w:fldChar w:fldCharType="separate"/>
      </w:r>
      <w:r>
        <w:rPr>
          <w:rFonts w:hint="eastAsia" w:ascii="Times New Roman" w:hAnsi="Times New Roman" w:eastAsia="宋体" w:cs="黑体"/>
          <w:bCs/>
          <w:caps w:val="0"/>
          <w:kern w:val="2"/>
          <w:sz w:val="24"/>
          <w:szCs w:val="24"/>
          <w:highlight w:val="none"/>
          <w:lang w:val="en-US" w:eastAsia="zh-CN" w:bidi="ar-SA"/>
        </w:rPr>
        <w:t>致  谢</w:t>
      </w:r>
      <w:r>
        <w:rPr>
          <w:rFonts w:hint="eastAsia" w:ascii="Times New Roman" w:hAnsi="Times New Roman" w:eastAsia="宋体" w:cs="Times New Roman"/>
          <w:bCs/>
          <w:caps w:val="0"/>
          <w:kern w:val="2"/>
          <w:sz w:val="24"/>
          <w:szCs w:val="24"/>
          <w:highlight w:val="none"/>
          <w:lang w:val="zh-CN" w:eastAsia="zh-CN" w:bidi="ar-SA"/>
        </w:rPr>
        <w:tab/>
      </w:r>
      <w:r>
        <w:rPr>
          <w:rFonts w:hint="eastAsia" w:ascii="Times New Roman" w:hAnsi="Times New Roman" w:eastAsia="宋体" w:cs="Times New Roman"/>
          <w:bCs/>
          <w:caps w:val="0"/>
          <w:kern w:val="2"/>
          <w:sz w:val="24"/>
          <w:szCs w:val="24"/>
          <w:highlight w:val="none"/>
          <w:lang w:val="zh-CN" w:eastAsia="zh-CN" w:bidi="ar-SA"/>
        </w:rPr>
        <w:fldChar w:fldCharType="begin"/>
      </w:r>
      <w:r>
        <w:rPr>
          <w:rFonts w:hint="eastAsia" w:ascii="Times New Roman" w:hAnsi="Times New Roman" w:eastAsia="宋体" w:cs="Times New Roman"/>
          <w:bCs/>
          <w:caps w:val="0"/>
          <w:kern w:val="2"/>
          <w:sz w:val="24"/>
          <w:szCs w:val="24"/>
          <w:highlight w:val="none"/>
          <w:lang w:val="zh-CN" w:eastAsia="zh-CN" w:bidi="ar-SA"/>
        </w:rPr>
        <w:instrText xml:space="preserve"> PAGEREF _Toc646961884 \h </w:instrText>
      </w:r>
      <w:r>
        <w:rPr>
          <w:rFonts w:hint="eastAsia" w:ascii="Times New Roman" w:hAnsi="Times New Roman" w:eastAsia="宋体" w:cs="Times New Roman"/>
          <w:bCs/>
          <w:caps w:val="0"/>
          <w:kern w:val="2"/>
          <w:sz w:val="24"/>
          <w:szCs w:val="24"/>
          <w:highlight w:val="none"/>
          <w:lang w:val="zh-CN" w:eastAsia="zh-CN" w:bidi="ar-SA"/>
        </w:rPr>
        <w:fldChar w:fldCharType="separate"/>
      </w:r>
      <w:r>
        <w:rPr>
          <w:rFonts w:hint="eastAsia" w:ascii="Times New Roman" w:hAnsi="Times New Roman" w:eastAsia="宋体" w:cs="Times New Roman"/>
          <w:bCs/>
          <w:caps w:val="0"/>
          <w:kern w:val="2"/>
          <w:sz w:val="24"/>
          <w:szCs w:val="24"/>
          <w:highlight w:val="none"/>
          <w:lang w:val="zh-CN" w:eastAsia="zh-CN" w:bidi="ar-SA"/>
        </w:rPr>
        <w:t>29</w:t>
      </w:r>
      <w:r>
        <w:rPr>
          <w:rFonts w:hint="eastAsia" w:ascii="Times New Roman" w:hAnsi="Times New Roman" w:eastAsia="宋体" w:cs="Times New Roman"/>
          <w:bCs/>
          <w:caps w:val="0"/>
          <w:kern w:val="2"/>
          <w:sz w:val="24"/>
          <w:szCs w:val="24"/>
          <w:highlight w:val="none"/>
          <w:lang w:val="zh-CN" w:eastAsia="zh-CN" w:bidi="ar-SA"/>
        </w:rPr>
        <w:fldChar w:fldCharType="end"/>
      </w:r>
      <w:r>
        <w:rPr>
          <w:rFonts w:hint="eastAsia" w:ascii="Times New Roman" w:hAnsi="Times New Roman" w:eastAsia="宋体" w:cs="Times New Roman"/>
          <w:bCs/>
          <w:caps w:val="0"/>
          <w:kern w:val="2"/>
          <w:sz w:val="24"/>
          <w:szCs w:val="24"/>
          <w:highlight w:val="none"/>
          <w:lang w:val="zh-CN" w:eastAsia="zh-CN" w:bidi="ar-SA"/>
        </w:rPr>
        <w:fldChar w:fldCharType="end"/>
      </w:r>
    </w:p>
    <w:p w14:paraId="7BE0F058">
      <w:pPr>
        <w:pStyle w:val="8"/>
        <w:bidi w:val="0"/>
      </w:pPr>
      <w:r>
        <w:rPr>
          <w:rFonts w:hint="default" w:ascii="Times New Roman Regular" w:hAnsi="Times New Roman Regular" w:cs="Times New Roman Regular"/>
        </w:rPr>
        <w:fldChar w:fldCharType="end"/>
      </w:r>
    </w:p>
    <w:p w14:paraId="5727D00F">
      <w:pPr>
        <w:keepNext w:val="0"/>
        <w:keepLines w:val="0"/>
        <w:pageBreakBefore w:val="0"/>
        <w:widowControl w:val="0"/>
        <w:kinsoku/>
        <w:wordWrap/>
        <w:overflowPunct/>
        <w:topLinePunct w:val="0"/>
        <w:autoSpaceDE/>
        <w:autoSpaceDN/>
        <w:bidi w:val="0"/>
        <w:adjustRightInd/>
        <w:snapToGrid/>
        <w:spacing w:line="460" w:lineRule="exact"/>
        <w:ind w:firstLine="0" w:firstLineChars="0"/>
        <w:jc w:val="center"/>
        <w:textAlignment w:val="auto"/>
        <w:rPr>
          <w:rFonts w:hint="eastAsia" w:ascii="Times New Roman" w:hAnsi="Times New Roman" w:eastAsia="宋体" w:cs="Times New Roman"/>
          <w:bCs/>
          <w:kern w:val="2"/>
          <w:sz w:val="24"/>
          <w:szCs w:val="24"/>
          <w:lang w:val="zh-CN" w:eastAsia="zh-CN" w:bidi="ar-SA"/>
        </w:rPr>
      </w:pPr>
    </w:p>
    <w:p w14:paraId="05D4BE27">
      <w:pPr>
        <w:ind w:firstLine="0" w:firstLineChars="0"/>
        <w:jc w:val="center"/>
        <w:rPr>
          <w:rFonts w:hint="eastAsia" w:ascii="Times New Roman" w:hAnsi="Times New Roman" w:eastAsia="宋体" w:cs="Times New Roman"/>
          <w:bCs/>
          <w:kern w:val="2"/>
          <w:sz w:val="24"/>
          <w:szCs w:val="24"/>
          <w:lang w:val="zh-CN" w:eastAsia="zh-CN" w:bidi="ar-SA"/>
        </w:rPr>
      </w:pPr>
    </w:p>
    <w:p w14:paraId="23220093">
      <w:pPr>
        <w:ind w:firstLine="0" w:firstLineChars="0"/>
        <w:jc w:val="center"/>
        <w:rPr>
          <w:rFonts w:hint="eastAsia" w:ascii="Times New Roman" w:hAnsi="Times New Roman" w:eastAsia="宋体" w:cs="Times New Roman"/>
          <w:bCs/>
          <w:kern w:val="2"/>
          <w:sz w:val="24"/>
          <w:szCs w:val="24"/>
          <w:lang w:val="zh-CN" w:eastAsia="zh-CN" w:bidi="ar-SA"/>
        </w:rPr>
        <w:sectPr>
          <w:headerReference r:id="rId13" w:type="default"/>
          <w:footerReference r:id="rId14" w:type="default"/>
          <w:pgSz w:w="11906" w:h="16838"/>
          <w:pgMar w:top="1417" w:right="1417" w:bottom="1417" w:left="1701" w:header="0" w:footer="0" w:gutter="0"/>
          <w:paperSrc/>
          <w:pgBorders w:offsetFrom="page">
            <w:top w:val="none" w:sz="0" w:space="0"/>
            <w:left w:val="none" w:sz="0" w:space="0"/>
            <w:bottom w:val="none" w:sz="0" w:space="0"/>
            <w:right w:val="none" w:sz="0" w:space="0"/>
          </w:pgBorders>
          <w:pgNumType w:fmt="upperRoman"/>
          <w:cols w:space="720" w:num="1"/>
          <w:rtlGutter w:val="0"/>
          <w:docGrid w:type="lines" w:linePitch="332" w:charSpace="0"/>
        </w:sectPr>
      </w:pPr>
    </w:p>
    <w:p w14:paraId="2010F64E">
      <w:pPr>
        <w:ind w:firstLine="0" w:firstLineChars="0"/>
        <w:jc w:val="both"/>
        <w:rPr>
          <w:rFonts w:hint="eastAsia" w:ascii="Times New Roman" w:hAnsi="Times New Roman" w:eastAsia="宋体" w:cs="Times New Roman"/>
          <w:bCs/>
          <w:kern w:val="2"/>
          <w:sz w:val="24"/>
          <w:szCs w:val="24"/>
          <w:lang w:val="zh-CN" w:eastAsia="zh-CN" w:bidi="ar-SA"/>
        </w:rPr>
        <w:sectPr>
          <w:type w:val="continuous"/>
          <w:pgSz w:w="11906" w:h="16838"/>
          <w:pgMar w:top="1417" w:right="1417" w:bottom="1417" w:left="1701" w:header="0" w:footer="0" w:gutter="0"/>
          <w:paperSrc/>
          <w:pgBorders w:offsetFrom="page">
            <w:top w:val="none" w:sz="0" w:space="0"/>
            <w:left w:val="none" w:sz="0" w:space="0"/>
            <w:bottom w:val="none" w:sz="0" w:space="0"/>
            <w:right w:val="none" w:sz="0" w:space="0"/>
          </w:pgBorders>
          <w:pgNumType w:fmt="upperRoman"/>
          <w:cols w:space="720" w:num="1"/>
          <w:rtlGutter w:val="0"/>
          <w:docGrid w:type="lines" w:linePitch="332" w:charSpace="0"/>
        </w:sectPr>
      </w:pPr>
    </w:p>
    <w:p w14:paraId="3BAEE6D2">
      <w:pPr>
        <w:pStyle w:val="2"/>
        <w:keepNext/>
        <w:keepLines/>
        <w:pageBreakBefore w:val="0"/>
        <w:widowControl w:val="0"/>
        <w:kinsoku/>
        <w:wordWrap/>
        <w:overflowPunct/>
        <w:topLinePunct w:val="0"/>
        <w:autoSpaceDE/>
        <w:autoSpaceDN/>
        <w:bidi w:val="0"/>
        <w:adjustRightInd/>
        <w:snapToGrid/>
        <w:spacing w:before="480" w:beforeLines="50" w:after="360" w:afterLines="50" w:line="460" w:lineRule="exact"/>
        <w:jc w:val="center"/>
        <w:textAlignment w:val="auto"/>
        <w:rPr>
          <w:rFonts w:hint="default" w:ascii="Times New Roman Regular" w:hAnsi="Times New Roman Regular" w:eastAsia="黑体" w:cs="Times New Roman Regular"/>
          <w:b w:val="0"/>
          <w:bCs/>
          <w:caps/>
          <w:smallCaps w:val="0"/>
          <w:color w:val="auto"/>
          <w:sz w:val="36"/>
          <w:szCs w:val="36"/>
        </w:rPr>
      </w:pPr>
      <w:bookmarkStart w:id="10" w:name="_Toc1488939284"/>
      <w:bookmarkStart w:id="11" w:name="_Toc560031188"/>
      <w:bookmarkStart w:id="12" w:name="_Toc1547829678"/>
      <w:bookmarkStart w:id="13" w:name="_Toc1842056441"/>
      <w:bookmarkStart w:id="14" w:name="_Toc5037"/>
      <w:r>
        <w:rPr>
          <w:rFonts w:hint="default" w:ascii="黑体" w:hAnsi="黑体" w:eastAsia="黑体" w:cs="Times New Roman Regular"/>
          <w:b w:val="0"/>
          <w:bCs/>
          <w:caps/>
          <w:smallCaps w:val="0"/>
          <w:color w:val="auto"/>
          <w:sz w:val="32"/>
          <w:szCs w:val="32"/>
        </w:rPr>
        <w:t>1 绪论</w:t>
      </w:r>
      <w:bookmarkEnd w:id="10"/>
      <w:bookmarkEnd w:id="11"/>
      <w:bookmarkEnd w:id="12"/>
      <w:bookmarkEnd w:id="13"/>
      <w:bookmarkEnd w:id="14"/>
    </w:p>
    <w:p w14:paraId="6E1FBF1C">
      <w:pPr>
        <w:pStyle w:val="3"/>
        <w:keepNext/>
        <w:keepLines/>
        <w:pageBreakBefore w:val="0"/>
        <w:widowControl w:val="0"/>
        <w:numPr>
          <w:ilvl w:val="0"/>
          <w:numId w:val="0"/>
        </w:numPr>
        <w:kinsoku/>
        <w:wordWrap/>
        <w:overflowPunct/>
        <w:topLinePunct w:val="0"/>
        <w:autoSpaceDE/>
        <w:autoSpaceDN/>
        <w:bidi w:val="0"/>
        <w:adjustRightInd/>
        <w:snapToGrid/>
        <w:spacing w:before="360" w:beforeLines="50" w:after="240" w:afterLines="50" w:line="460" w:lineRule="exact"/>
        <w:ind w:leftChars="0"/>
        <w:jc w:val="left"/>
        <w:textAlignment w:val="auto"/>
        <w:rPr>
          <w:rFonts w:hint="default" w:ascii="Times New Roman Regular" w:hAnsi="Times New Roman Regular" w:eastAsia="黑体" w:cs="Times New Roman Regular"/>
          <w:bCs/>
          <w:color w:val="auto"/>
          <w:sz w:val="30"/>
          <w:szCs w:val="30"/>
        </w:rPr>
      </w:pPr>
      <w:bookmarkStart w:id="15" w:name="_Toc1318348735"/>
      <w:bookmarkStart w:id="16" w:name="_Toc1903982035"/>
      <w:bookmarkStart w:id="17" w:name="_Toc2123091344"/>
      <w:bookmarkStart w:id="18" w:name="_Toc6478"/>
      <w:r>
        <w:rPr>
          <w:rFonts w:hint="default" w:ascii="黑体" w:hAnsi="黑体" w:eastAsia="黑体" w:cs="Times New Roman Regular"/>
          <w:bCs/>
          <w:color w:val="auto"/>
          <w:sz w:val="30"/>
          <w:szCs w:val="30"/>
          <w:b/>
        </w:rPr>
        <w:t>1.1研究背景</w:t>
      </w:r>
      <w:bookmarkEnd w:id="15"/>
      <w:bookmarkEnd w:id="16"/>
      <w:bookmarkEnd w:id="17"/>
      <w:bookmarkEnd w:id="18"/>
    </w:p>
    <w:p w14:paraId="073A6E6F">
      <w:pPr>
        <w:numPr>
          <w:ilvl w:val="0"/>
          <w:numId w:val="0"/>
        </w:numPr>
        <w:spacing w:line="360" w:lineRule="auto"/>
        <w:ind w:leftChars="0" w:firstLine="480" w:firstLineChars="200"/>
        <w:jc w:val="both"/>
        <w:rPr>
          <w:rFonts w:hint="eastAsia" w:ascii="宋体" w:hAnsi="宋体" w:eastAsia="宋体" w:cs="宋体"/>
          <w:sz w:val="24"/>
          <w:szCs w:val="24"/>
        </w:rPr>
      </w:pPr>
      <w:r>
        <w:rPr>
          <w:rFonts w:hint="eastAsia" w:ascii="Times New Roman" w:hAnsi="Times New Roman" w:eastAsia="宋体" w:cs="宋体"/>
          <w:sz w:val="24"/>
          <w:szCs w:val="24"/>
        </w:rPr>
        <w:t>能源是国家经济发展的核心支柱，石油天然气行业作为传统能源领域的龙头，其健康发展直接关系到国家能源安全与经济稳定。中国石油作为我国油气行业的领军企业，业务覆盖油气勘探开发、炼油化工、销售、管道运输等全产业链，是保障国家能源供应的核心主体。近年来，全球能源格局发生深刻变革：国际油价受地缘政治、供需关系影响大幅波动，“双碳”目标下能源转型加速推进，新能源对传统油气行业的替代效应逐步显现，同时国内油气市场竞争加剧，行业监管不断完善。在此背景下，中国石油既面临保障国家能源安全的使命，也面临行业转型、市场竞争的多重挑战，其财务状况与经营绩效不仅关乎企业自身发展，更对整个能源行业的稳定运行具有重要影响。</w:t>
      </w:r>
    </w:p>
    <w:p w14:paraId="5A91702C">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 xml:space="preserve"> </w:t>
      </w:r>
    </w:p>
    <w:p w14:paraId="5542667A">
      <w:pPr>
        <w:numPr>
          <w:ilvl w:val="0"/>
          <w:numId w:val="0"/>
        </w:numPr>
        <w:spacing w:line="360" w:lineRule="auto"/>
        <w:ind w:leftChars="0" w:firstLine="480" w:firstLineChars="200"/>
        <w:jc w:val="both"/>
        <w:rPr>
          <w:rFonts w:hint="default"/>
        </w:rPr>
      </w:pPr>
      <w:r>
        <w:rPr>
          <w:rFonts w:hint="eastAsia" w:ascii="Times New Roman" w:hAnsi="Times New Roman" w:eastAsia="宋体" w:cs="宋体"/>
          <w:sz w:val="24"/>
          <w:szCs w:val="24"/>
        </w:rPr>
        <w:t>财务比率分析法是企业财务分析的经典方法，通过对偿债、盈利、营运、成长等维度核心指标的拆解，能够直观反映企业的财务健康状况与经营效率。然而，现有研究多聚焦于通用企业的财务分析，针对中国石油这类规模庞大、业务复杂、受政策影响显著的能源国企，结合行业特性的系统性财务比率分析仍有补充空间。因此，本文以中国石油为研究对象，运用财务比率分析法对其20</w:t>
      </w:r>
      <w:r>
        <w:rPr>
          <w:rFonts w:hint="eastAsia" w:ascii="Times New Roman" w:hAnsi="Times New Roman" w:cs="宋体" w:eastAsia="宋体"/>
          <w:sz w:val="24"/>
          <w:szCs w:val="24"/>
          <w:lang w:val="en-US" w:eastAsia="zh-CN"/>
        </w:rPr>
        <w:t>20</w:t>
      </w:r>
      <w:r>
        <w:rPr>
          <w:rFonts w:hint="eastAsia" w:ascii="Times New Roman" w:hAnsi="Times New Roman" w:eastAsia="宋体" w:cs="宋体"/>
          <w:sz w:val="24"/>
          <w:szCs w:val="24"/>
        </w:rPr>
        <w:t>-202</w:t>
      </w:r>
      <w:r>
        <w:rPr>
          <w:rFonts w:hint="eastAsia" w:ascii="Times New Roman" w:hAnsi="Times New Roman" w:cs="宋体" w:eastAsia="宋体"/>
          <w:sz w:val="24"/>
          <w:szCs w:val="24"/>
          <w:lang w:val="en-US" w:eastAsia="zh-CN"/>
        </w:rPr>
        <w:t>4</w:t>
      </w:r>
      <w:r>
        <w:rPr>
          <w:rFonts w:hint="eastAsia" w:ascii="Times New Roman" w:hAnsi="Times New Roman" w:eastAsia="宋体" w:cs="宋体"/>
          <w:sz w:val="24"/>
          <w:szCs w:val="24"/>
        </w:rPr>
        <w:t>年的财务绩效进行综合评价，具有重要的理论与实践价值。</w:t>
      </w:r>
    </w:p>
    <w:p w14:paraId="1D1A2D9F">
      <w:pPr>
        <w:pStyle w:val="3"/>
        <w:keepNext/>
        <w:keepLines/>
        <w:pageBreakBefore w:val="0"/>
        <w:widowControl w:val="0"/>
        <w:numPr>
          <w:ilvl w:val="0"/>
          <w:numId w:val="0"/>
        </w:numPr>
        <w:kinsoku/>
        <w:wordWrap/>
        <w:overflowPunct/>
        <w:topLinePunct w:val="0"/>
        <w:autoSpaceDE/>
        <w:autoSpaceDN/>
        <w:bidi w:val="0"/>
        <w:adjustRightInd/>
        <w:snapToGrid/>
        <w:spacing w:before="360" w:beforeLines="50" w:after="240" w:afterLines="50" w:line="460" w:lineRule="exact"/>
        <w:ind w:leftChars="0"/>
        <w:jc w:val="left"/>
        <w:textAlignment w:val="auto"/>
        <w:rPr>
          <w:rFonts w:hint="default" w:ascii="Times New Roman Regular" w:hAnsi="Times New Roman Regular" w:eastAsia="黑体" w:cs="Times New Roman Regular"/>
          <w:bCs/>
          <w:color w:val="auto"/>
          <w:sz w:val="30"/>
          <w:szCs w:val="30"/>
          <w:lang w:val="en-US" w:eastAsia="zh-Hans"/>
        </w:rPr>
      </w:pPr>
      <w:bookmarkStart w:id="19" w:name="_Toc207940056"/>
      <w:bookmarkStart w:id="20" w:name="_Toc1449743615"/>
      <w:bookmarkStart w:id="21" w:name="_Toc12147_WPSOffice_Level2"/>
      <w:bookmarkStart w:id="22" w:name="_Toc20895082"/>
      <w:bookmarkStart w:id="23" w:name="_Toc13668"/>
      <w:r>
        <w:rPr>
          <w:rFonts w:hint="default" w:ascii="黑体" w:hAnsi="黑体" w:eastAsia="黑体" w:cs="Times New Roman Regular"/>
          <w:bCs/>
          <w:color w:val="auto"/>
          <w:sz w:val="30"/>
          <w:szCs w:val="30"/>
          <w:lang w:val="en-US" w:eastAsia="zh-CN"/>
          <w:b/>
        </w:rPr>
        <w:t>1.2 研究意义</w:t>
      </w:r>
      <w:bookmarkEnd w:id="19"/>
      <w:bookmarkEnd w:id="20"/>
      <w:bookmarkEnd w:id="21"/>
      <w:bookmarkEnd w:id="22"/>
      <w:bookmarkEnd w:id="23"/>
      <w:r>
        <w:rPr>
          <w:rFonts w:hint="default" w:ascii="黑体" w:hAnsi="黑体" w:eastAsia="黑体" w:cs="Times New Roman Regular"/>
          <w:bCs/>
          <w:color w:val="auto"/>
          <w:sz w:val="30"/>
          <w:szCs w:val="30"/>
          <w:lang w:val="en-US" w:eastAsia="zh-CN"/>
          <w:b/>
        </w:rPr>
        <w:t xml:space="preserve">  </w:t>
      </w:r>
    </w:p>
    <w:p w14:paraId="700D92B9">
      <w:pPr>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default" w:ascii="Times New Roman Regular" w:hAnsi="Times New Roman Regular" w:eastAsia="宋体" w:cs="Times New Roman Regular"/>
          <w:sz w:val="24"/>
          <w:szCs w:val="24"/>
          <w:highlight w:val="none"/>
          <w:lang w:val="en-US" w:eastAsia="zh-Hans"/>
        </w:rPr>
      </w:pPr>
      <w:r>
        <w:rPr>
          <w:rFonts w:hint="eastAsia" w:ascii="Times New Roman" w:hAnsi="Times New Roman" w:cs="Times New Roman Regular" w:eastAsia="宋体"/>
          <w:sz w:val="24"/>
          <w:szCs w:val="24"/>
          <w:highlight w:val="none"/>
          <w:lang w:val="en-US" w:eastAsia="zh-CN"/>
        </w:rPr>
        <w:t>（</w:t>
      </w:r>
      <w:r>
        <w:rPr>
          <w:rFonts w:hint="default" w:ascii="Times New Roman" w:hAnsi="Times New Roman" w:eastAsia="宋体" w:cs="Times New Roman Regular"/>
          <w:sz w:val="24"/>
          <w:szCs w:val="24"/>
          <w:highlight w:val="none"/>
          <w:lang w:val="en-US" w:eastAsia="zh-Hans"/>
        </w:rPr>
        <w:t>1</w:t>
      </w:r>
      <w:r>
        <w:rPr>
          <w:rFonts w:hint="eastAsia" w:ascii="Times New Roman" w:hAnsi="Times New Roman" w:cs="Times New Roman Regular" w:eastAsia="宋体"/>
          <w:sz w:val="24"/>
          <w:szCs w:val="24"/>
          <w:highlight w:val="none"/>
          <w:lang w:val="en-US" w:eastAsia="zh-CN"/>
        </w:rPr>
        <w:t>）</w:t>
      </w:r>
      <w:r>
        <w:rPr>
          <w:rFonts w:hint="default" w:ascii="Times New Roman" w:hAnsi="Times New Roman" w:eastAsia="宋体" w:cs="Times New Roman Regular"/>
          <w:sz w:val="24"/>
          <w:szCs w:val="24"/>
          <w:highlight w:val="none"/>
          <w:lang w:val="en-US" w:eastAsia="zh-Hans"/>
        </w:rPr>
        <w:t>理论意义</w:t>
      </w:r>
    </w:p>
    <w:p w14:paraId="3A8F37CB">
      <w:pPr>
        <w:numPr>
          <w:ilvl w:val="0"/>
          <w:numId w:val="0"/>
        </w:numPr>
        <w:spacing w:line="360" w:lineRule="auto"/>
        <w:ind w:leftChars="0" w:firstLine="480" w:firstLineChars="200"/>
        <w:jc w:val="both"/>
        <w:rPr>
          <w:rFonts w:hint="eastAsia" w:ascii="宋体" w:hAnsi="宋体" w:eastAsia="宋体" w:cs="宋体"/>
          <w:sz w:val="24"/>
          <w:szCs w:val="24"/>
        </w:rPr>
      </w:pPr>
      <w:r>
        <w:rPr>
          <w:rFonts w:hint="eastAsia" w:ascii="Times New Roman" w:hAnsi="Times New Roman" w:eastAsia="宋体" w:cs="宋体"/>
          <w:sz w:val="24"/>
          <w:szCs w:val="24"/>
        </w:rPr>
        <w:t>丰富财务比率分析法在特定行业的应用研究。财务比率分析法虽为通用财务工具，但能源行业重资产、长周期、政策依赖性强的特性，要求分析框架适配行业特点。本文结合能源行业属性构建评价体系，完善了财务比率分析法在能源国企中的应用逻辑，为同类企业的财务绩效评价提供理论参考。深化能源企业财务绩效评价的相关研究。现有研究多聚焦于石油企业的单一维度分析，本文从四大能力维度展开系统拆解，并结合同行业对标，能够更全面地揭示能源企业财务绩效的影响因素，推动能源企业财务评价理论的发展。为财务比率分析法的优化提供实践支撑。通过对中国石油的案例分析，验证财务比率分析法在大型国企中的适用性，同时分析其局限性，为方法的改进与完善提供实践依据。</w:t>
      </w:r>
    </w:p>
    <w:p w14:paraId="5624E8CF">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default" w:ascii="Times New Roman Regular" w:hAnsi="Times New Roman Regular" w:eastAsia="宋体" w:cs="Times New Roman Regular"/>
          <w:sz w:val="24"/>
          <w:szCs w:val="24"/>
          <w:highlight w:val="none"/>
          <w:lang w:val="en-US" w:eastAsia="zh-CN"/>
        </w:rPr>
      </w:pPr>
    </w:p>
    <w:p w14:paraId="54B7A00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jc w:val="both"/>
        <w:textAlignment w:val="auto"/>
        <w:rPr>
          <w:rFonts w:hint="default" w:ascii="Times New Roman Regular" w:hAnsi="Times New Roman Regular" w:eastAsia="宋体" w:cs="Times New Roman Regular"/>
          <w:sz w:val="24"/>
          <w:szCs w:val="24"/>
          <w:highlight w:val="none"/>
          <w:lang w:val="en-US" w:eastAsia="zh-Hans"/>
        </w:rPr>
      </w:pPr>
      <w:r>
        <w:rPr>
          <w:rFonts w:hint="default" w:ascii="Times New Roman" w:hAnsi="Times New Roman" w:cs="Times New Roman Regular" w:eastAsia="宋体"/>
          <w:sz w:val="24"/>
          <w:szCs w:val="24"/>
          <w:highlight w:val="none"/>
          <w:lang w:val="en-US" w:eastAsia="zh-CN"/>
        </w:rPr>
        <w:t>现实</w:t>
      </w:r>
      <w:r>
        <w:rPr>
          <w:rFonts w:hint="default" w:ascii="Times New Roman" w:hAnsi="Times New Roman" w:eastAsia="宋体" w:cs="Times New Roman Regular"/>
          <w:sz w:val="24"/>
          <w:szCs w:val="24"/>
          <w:highlight w:val="none"/>
          <w:lang w:val="en-US" w:eastAsia="zh-Hans"/>
        </w:rPr>
        <w:t>意义</w:t>
      </w:r>
    </w:p>
    <w:p w14:paraId="562D6CC3">
      <w:pPr>
        <w:numPr>
          <w:ilvl w:val="0"/>
          <w:numId w:val="0"/>
        </w:numPr>
        <w:spacing w:line="360" w:lineRule="auto"/>
        <w:ind w:leftChars="0" w:firstLine="480" w:firstLineChars="200"/>
        <w:jc w:val="both"/>
        <w:rPr>
          <w:rFonts w:hint="eastAsia" w:ascii="宋体" w:hAnsi="宋体" w:eastAsia="宋体" w:cs="宋体"/>
          <w:sz w:val="24"/>
          <w:szCs w:val="24"/>
        </w:rPr>
      </w:pPr>
      <w:r>
        <w:rPr>
          <w:rFonts w:hint="eastAsia" w:ascii="Times New Roman" w:hAnsi="Times New Roman" w:eastAsia="宋体" w:cs="宋体"/>
          <w:sz w:val="24"/>
          <w:szCs w:val="24"/>
        </w:rPr>
        <w:t>为中国石油的经营决策提供数据支撑。通过对近五年财务数据的系统分析，精准识别企业在偿债、盈利、营运、成长方面的优势与短板，帮助企业管理层明确经营痛点，制定针对性的改进措施，平衡能源保供与转型发展的关系，提升企业财务管控水平与可持续发展能力。为投资者与债权人提供决策参考。对于投资者而言，研究结果能够清晰呈现中国石油的投资价值与风险；对于债权人而言，可直观判断企业的偿债能力与信用风险，为投融资决策提供依据。为监管部门制定行业政策提供依据。通过对中国石油财务绩效的分析，为监管部门掌握能源行业运行状况、制定行业监管政策、保障国家能源安全提供数据支撑。</w:t>
      </w:r>
    </w:p>
    <w:p w14:paraId="54211300">
      <w:pPr>
        <w:numPr>
          <w:ilvl w:val="0"/>
          <w:numId w:val="0"/>
        </w:numPr>
        <w:spacing w:line="360" w:lineRule="auto"/>
        <w:ind w:firstLine="480"/>
        <w:jc w:val="both"/>
        <w:rPr>
          <w:rFonts w:hint="eastAsia" w:ascii="宋体" w:hAnsi="宋体" w:eastAsia="宋体" w:cs="宋体"/>
          <w:sz w:val="24"/>
          <w:szCs w:val="24"/>
        </w:rPr>
      </w:pPr>
      <w:r>
        <w:rPr>
          <w:rFonts w:hint="eastAsia" w:ascii="Times New Roman" w:hAnsi="Times New Roman" w:eastAsia="宋体" w:cs="宋体"/>
          <w:sz w:val="24"/>
          <w:szCs w:val="24"/>
        </w:rPr>
        <w:t>为同类能源企业提供借鉴。其他能源企业可参照本文的分析框架，开展自身财务绩效评价，排查经营风险，提升行业整体财务管理水平。</w:t>
      </w:r>
    </w:p>
    <w:p w14:paraId="0CE9B095">
      <w:pPr>
        <w:keepNext w:val="0"/>
        <w:keepLines w:val="0"/>
        <w:pageBreakBefore w:val="0"/>
        <w:widowControl w:val="0"/>
        <w:numPr>
          <w:ilvl w:val="0"/>
          <w:numId w:val="0"/>
        </w:numPr>
        <w:kinsoku/>
        <w:wordWrap/>
        <w:overflowPunct/>
        <w:topLinePunct w:val="0"/>
        <w:autoSpaceDE/>
        <w:autoSpaceDN/>
        <w:bidi w:val="0"/>
        <w:adjustRightInd/>
        <w:snapToGrid/>
        <w:spacing w:line="460" w:lineRule="exact"/>
        <w:jc w:val="both"/>
        <w:textAlignment w:val="auto"/>
        <w:rPr>
          <w:rFonts w:hint="default" w:ascii="Times New Roman Regular" w:hAnsi="Times New Roman Regular" w:eastAsia="宋体" w:cs="Times New Roman Regular"/>
          <w:sz w:val="24"/>
          <w:szCs w:val="24"/>
          <w:highlight w:val="none"/>
          <w:lang w:val="en-US" w:eastAsia="zh-Hans"/>
        </w:rPr>
      </w:pPr>
    </w:p>
    <w:p w14:paraId="5C0843D3">
      <w:pPr>
        <w:pStyle w:val="3"/>
        <w:keepNext/>
        <w:keepLines/>
        <w:pageBreakBefore w:val="0"/>
        <w:widowControl w:val="0"/>
        <w:numPr>
          <w:ilvl w:val="0"/>
          <w:numId w:val="0"/>
        </w:numPr>
        <w:kinsoku/>
        <w:wordWrap/>
        <w:overflowPunct/>
        <w:topLinePunct w:val="0"/>
        <w:autoSpaceDE/>
        <w:autoSpaceDN/>
        <w:bidi w:val="0"/>
        <w:adjustRightInd/>
        <w:snapToGrid/>
        <w:spacing w:before="360" w:beforeLines="50" w:after="240" w:afterLines="50" w:line="460" w:lineRule="exact"/>
        <w:ind w:leftChars="0"/>
        <w:jc w:val="left"/>
        <w:textAlignment w:val="auto"/>
        <w:rPr>
          <w:rFonts w:hint="default" w:ascii="Times New Roman Regular" w:hAnsi="Times New Roman Regular" w:cs="Times New Roman Regular"/>
          <w:highlight w:val="yellow"/>
          <w:lang w:val="en-US" w:eastAsia="zh-CN"/>
        </w:rPr>
      </w:pPr>
      <w:bookmarkStart w:id="24" w:name="_Toc11731"/>
      <w:bookmarkStart w:id="25" w:name="_Toc1143808713"/>
      <w:bookmarkStart w:id="26" w:name="_Toc491478443"/>
      <w:bookmarkStart w:id="27" w:name="_Toc892627523"/>
      <w:r>
        <w:rPr>
          <w:rFonts w:hint="default" w:ascii="黑体" w:hAnsi="黑体" w:eastAsia="黑体" w:cs="Times New Roman Regular"/>
          <w:bCs/>
          <w:color w:val="auto"/>
          <w:sz w:val="30"/>
          <w:szCs w:val="30"/>
          <w:lang w:val="en-US" w:eastAsia="zh-CN"/>
          <w:b/>
        </w:rPr>
        <w:t>1.3 研究</w:t>
      </w:r>
      <w:bookmarkEnd w:id="24"/>
      <w:bookmarkEnd w:id="25"/>
      <w:bookmarkEnd w:id="26"/>
      <w:bookmarkEnd w:id="27"/>
      <w:bookmarkStart w:id="28" w:name="_Toc1866915094"/>
      <w:bookmarkStart w:id="29" w:name="_Toc1056085139"/>
      <w:r>
        <w:rPr>
          <w:rFonts w:hint="eastAsia" w:ascii="黑体" w:hAnsi="黑体" w:cs="Times New Roman Regular" w:eastAsia="黑体"/>
          <w:bCs/>
          <w:color w:val="auto"/>
          <w:sz w:val="30"/>
          <w:szCs w:val="30"/>
          <w:lang w:val="en-US" w:eastAsia="zh-CN"/>
          <w:b/>
        </w:rPr>
        <w:t>内容</w:t>
      </w:r>
    </w:p>
    <w:p w14:paraId="42D70281">
      <w:pPr>
        <w:numPr>
          <w:ilvl w:val="0"/>
          <w:numId w:val="0"/>
        </w:numPr>
        <w:spacing w:line="360" w:lineRule="auto"/>
        <w:ind w:leftChars="0" w:firstLine="480" w:firstLineChars="200"/>
        <w:jc w:val="both"/>
        <w:rPr>
          <w:rFonts w:hint="eastAsia" w:ascii="宋体" w:hAnsi="宋体" w:eastAsia="宋体" w:cs="宋体"/>
          <w:sz w:val="24"/>
          <w:szCs w:val="24"/>
        </w:rPr>
      </w:pPr>
      <w:r>
        <w:rPr>
          <w:rFonts w:hint="eastAsia" w:ascii="Times New Roman" w:hAnsi="Times New Roman" w:eastAsia="宋体" w:cs="宋体"/>
          <w:sz w:val="24"/>
          <w:szCs w:val="24"/>
        </w:rPr>
        <w:t>本文围绕中国石油20</w:t>
      </w:r>
      <w:r>
        <w:rPr>
          <w:rFonts w:hint="eastAsia" w:ascii="Times New Roman" w:hAnsi="Times New Roman" w:cs="宋体" w:eastAsia="宋体"/>
          <w:sz w:val="24"/>
          <w:szCs w:val="24"/>
          <w:lang w:val="en-US" w:eastAsia="zh-CN"/>
        </w:rPr>
        <w:t>20</w:t>
      </w:r>
      <w:r>
        <w:rPr>
          <w:rFonts w:hint="eastAsia" w:ascii="Times New Roman" w:hAnsi="Times New Roman" w:eastAsia="宋体" w:cs="宋体"/>
          <w:sz w:val="24"/>
          <w:szCs w:val="24"/>
        </w:rPr>
        <w:t>-202</w:t>
      </w:r>
      <w:r>
        <w:rPr>
          <w:rFonts w:hint="eastAsia" w:ascii="Times New Roman" w:hAnsi="Times New Roman" w:cs="宋体" w:eastAsia="宋体"/>
          <w:sz w:val="24"/>
          <w:szCs w:val="24"/>
          <w:lang w:val="en-US" w:eastAsia="zh-CN"/>
        </w:rPr>
        <w:t>4</w:t>
      </w:r>
      <w:r>
        <w:rPr>
          <w:rFonts w:hint="eastAsia" w:ascii="Times New Roman" w:hAnsi="Times New Roman" w:eastAsia="宋体" w:cs="宋体"/>
          <w:sz w:val="24"/>
          <w:szCs w:val="24"/>
        </w:rPr>
        <w:t>年财务绩效评价展开研究，整体遵循“理论铺垫—现状分析—问题诊断—优化提升”的逻辑脉络，具体研究思路如下：</w:t>
      </w:r>
    </w:p>
    <w:p w14:paraId="0AEF735E">
      <w:pPr>
        <w:numPr>
          <w:ilvl w:val="0"/>
          <w:numId w:val="0"/>
        </w:numPr>
        <w:spacing w:line="360" w:lineRule="auto"/>
        <w:ind w:leftChars="0" w:firstLine="480"/>
        <w:jc w:val="both"/>
        <w:rPr>
          <w:rFonts w:hint="eastAsia" w:ascii="宋体" w:hAnsi="宋体" w:eastAsia="宋体" w:cs="宋体"/>
          <w:sz w:val="24"/>
          <w:szCs w:val="24"/>
        </w:rPr>
      </w:pPr>
      <w:r>
        <w:rPr>
          <w:rFonts w:hint="eastAsia" w:ascii="Times New Roman" w:hAnsi="Times New Roman" w:eastAsia="宋体" w:cs="宋体"/>
          <w:sz w:val="24"/>
          <w:szCs w:val="24"/>
        </w:rPr>
        <w:t>首先，梳理国内外相关研究现状，明确财务比率分析法的核心理论与能源行业财务评价的特殊性，奠定研究的理论基础；其次，介绍中国石油的企业概况、业务布局与数据来源，为后续分析提供现实依据；再次，从偿债、盈利、营运、成长四大能力维度，对中国石油20</w:t>
      </w:r>
      <w:r>
        <w:rPr>
          <w:rFonts w:hint="eastAsia" w:ascii="Times New Roman" w:hAnsi="Times New Roman" w:cs="宋体" w:eastAsia="宋体"/>
          <w:sz w:val="24"/>
          <w:szCs w:val="24"/>
          <w:lang w:val="en-US" w:eastAsia="zh-CN"/>
        </w:rPr>
        <w:t>20</w:t>
      </w:r>
      <w:r>
        <w:rPr>
          <w:rFonts w:hint="eastAsia" w:ascii="Times New Roman" w:hAnsi="Times New Roman" w:eastAsia="宋体" w:cs="宋体"/>
          <w:sz w:val="24"/>
          <w:szCs w:val="24"/>
        </w:rPr>
        <w:t>-202</w:t>
      </w:r>
      <w:r>
        <w:rPr>
          <w:rFonts w:hint="eastAsia" w:ascii="Times New Roman" w:hAnsi="Times New Roman" w:cs="宋体" w:eastAsia="宋体"/>
          <w:sz w:val="24"/>
          <w:szCs w:val="24"/>
          <w:lang w:val="en-US" w:eastAsia="zh-CN"/>
        </w:rPr>
        <w:t>4</w:t>
      </w:r>
      <w:r>
        <w:rPr>
          <w:rFonts w:hint="eastAsia" w:ascii="Times New Roman" w:hAnsi="Times New Roman" w:eastAsia="宋体" w:cs="宋体"/>
          <w:sz w:val="24"/>
          <w:szCs w:val="24"/>
        </w:rPr>
        <w:t>年财务数据开展纵向趋势分析，总结企业财务绩效的演变规律；同时，选取中国石化、中国海油为对标企业，开展同行业横向对比，明确中国石油的行业定位与竞争差距；最后，基于分析结果提炼企业财务运营存在的核心问题，结合能源转型背景提出针对性改进建议，并总结全文研究结论、展望未来研究方向。</w:t>
      </w:r>
    </w:p>
    <w:p w14:paraId="57810EFF">
      <w:pPr>
        <w:bidi w:val="0"/>
        <w:ind w:left="0" w:leftChars="0" w:firstLine="480" w:firstLineChars="200"/>
        <w:rPr>
          <w:rFonts w:hint="default" w:ascii="Times New Roman Regular" w:hAnsi="Times New Roman Regular" w:cs="Times New Roman Regular"/>
          <w:highlight w:val="none"/>
          <w:lang w:val="en-US" w:eastAsia="zh-CN"/>
        </w:rPr>
      </w:pPr>
    </w:p>
    <w:p w14:paraId="58D6BBD8">
      <w:pPr>
        <w:bidi w:val="0"/>
        <w:ind w:left="0" w:leftChars="0" w:firstLine="0" w:firstLineChars="0"/>
        <w:rPr>
          <w:rFonts w:hint="default" w:ascii="Times New Roman Regular" w:hAnsi="Times New Roman Regular" w:cs="Times New Roman Regular"/>
          <w:highlight w:val="yellow"/>
          <w:lang w:val="en-US" w:eastAsia="zh-CN"/>
        </w:rPr>
      </w:pPr>
      <w:r>
        <w:rPr>
          <w:rFonts w:hint="default" w:ascii="Times New Roman Regular" w:hAnsi="Times New Roman Regular" w:cs="Times New Roman Regular"/>
          <w:sz w:val="24"/>
        </w:rPr>
        <mc:AlternateContent>
          <mc:Choice Requires="wps">
            <w:drawing>
              <wp:anchor distT="0" distB="0" distL="114300" distR="114300" simplePos="0" relativeHeight="251669504" behindDoc="0" locked="0" layoutInCell="1" allowOverlap="1">
                <wp:simplePos x="0" y="0"/>
                <wp:positionH relativeFrom="column">
                  <wp:posOffset>2465705</wp:posOffset>
                </wp:positionH>
                <wp:positionV relativeFrom="paragraph">
                  <wp:posOffset>4470400</wp:posOffset>
                </wp:positionV>
                <wp:extent cx="847725" cy="419735"/>
                <wp:effectExtent l="6350" t="6350" r="9525" b="31115"/>
                <wp:wrapNone/>
                <wp:docPr id="11" name="文本框 279"/>
                <wp:cNvGraphicFramePr/>
                <a:graphic xmlns:a="http://schemas.openxmlformats.org/drawingml/2006/main">
                  <a:graphicData uri="http://schemas.microsoft.com/office/word/2010/wordprocessingShape">
                    <wps:wsp>
                      <wps:cNvSpPr txBox="1"/>
                      <wps:spPr>
                        <a:xfrm>
                          <a:off x="0" y="0"/>
                          <a:ext cx="847725" cy="41973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0E29CCC">
                            <w:pPr>
                              <w:ind w:left="0" w:leftChars="0" w:firstLine="0" w:firstLineChars="0"/>
                              <w:jc w:val="center"/>
                              <w:rPr>
                                <w:rFonts w:hint="default" w:eastAsia="宋体"/>
                                <w:lang w:val="en-US" w:eastAsia="zh-CN"/>
                              </w:rPr>
                            </w:pPr>
                            <w:r>
                              <w:rPr>
                                <w:rFonts w:hint="eastAsia"/>
                                <w:lang w:val="en-US" w:eastAsia="zh-CN"/>
                              </w:rPr>
                              <w:t>结论</w:t>
                            </w:r>
                          </w:p>
                        </w:txbxContent>
                      </wps:txbx>
                      <wps:bodyPr vert="horz" wrap="square" anchor="t" anchorCtr="0" upright="1"/>
                    </wps:wsp>
                  </a:graphicData>
                </a:graphic>
              </wp:anchor>
            </w:drawing>
          </mc:Choice>
          <mc:Fallback>
            <w:pict>
              <v:shape id="文本框 279" o:spid="_x0000_s1026" o:spt="202" type="#_x0000_t202" style="position:absolute;left:0pt;margin-left:194.15pt;margin-top:352pt;height:33.05pt;width:66.75pt;z-index:251669504;mso-width-relative:page;mso-height-relative:page;" fillcolor="#FFFFFF" filled="t" stroked="t" coordsize="21600,21600" o:gfxdata="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xHJZ2gAAAAsBAAAPAAAAAAAAAAEAIAAAACIAAABkcnMvZG93bnJldi54bWxQSwEC&#10;FAAUAAAACACHTuJAA0D1aisCAABrBAAADgAAAAAAAAABACAAAAApAQAAZHJzL2Uyb0RvYy54bWxQ&#10;SwUGAAAAAAYABgBZAQAAxgUAAAAA&#10;">
                <v:fill on="t" focussize="0,0"/>
                <v:stroke color="#000000" joinstyle="miter"/>
                <v:imagedata o:title=""/>
                <o:lock v:ext="edit" aspectratio="f"/>
                <v:textbox>
                  <w:txbxContent>
                    <w:p w14:paraId="40E29CCC">
                      <w:pPr>
                        <w:ind w:left="0" w:leftChars="0" w:firstLine="0" w:firstLineChars="0"/>
                        <w:jc w:val="center"/>
                        <w:rPr>
                          <w:rFonts w:hint="default" w:eastAsia="宋体"/>
                          <w:lang w:val="en-US" w:eastAsia="zh-CN"/>
                        </w:rPr>
                      </w:pPr>
                      <w:r>
                        <w:rPr>
                          <w:rFonts w:hint="eastAsia"/>
                          <w:lang w:val="en-US" w:eastAsia="zh-CN"/>
                        </w:rPr>
                        <w:t>结论</w:t>
                      </w:r>
                    </w:p>
                  </w:txbxContent>
                </v:textbox>
              </v:shap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76672" behindDoc="0" locked="0" layoutInCell="1" allowOverlap="1">
                <wp:simplePos x="0" y="0"/>
                <wp:positionH relativeFrom="column">
                  <wp:posOffset>2911475</wp:posOffset>
                </wp:positionH>
                <wp:positionV relativeFrom="paragraph">
                  <wp:posOffset>4200525</wp:posOffset>
                </wp:positionV>
                <wp:extent cx="635" cy="282575"/>
                <wp:effectExtent l="50165" t="0" r="50800" b="22225"/>
                <wp:wrapNone/>
                <wp:docPr id="18" name="直线 295"/>
                <wp:cNvGraphicFramePr/>
                <a:graphic xmlns:a="http://schemas.openxmlformats.org/drawingml/2006/main">
                  <a:graphicData uri="http://schemas.microsoft.com/office/word/2010/wordprocessingShape">
                    <wps:wsp>
                      <wps:cNvSpPr/>
                      <wps:spPr>
                        <a:xfrm>
                          <a:off x="0" y="0"/>
                          <a:ext cx="635" cy="282575"/>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295" o:spid="_x0000_s1026" o:spt="20" style="position:absolute;left:0pt;margin-left:229.25pt;margin-top:330.75pt;height:22.25pt;width:0.05pt;z-index:251676672;mso-width-relative:page;mso-height-relative:page;" filled="f" stroked="t" coordsize="21600,21600" o:gfxdata="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wovT/aAAAACwEAAA8AAAAAAAAAAQAgAAAAIgAAAGRycy9kb3ducmV2LnhtbFBLAQIU&#10;ABQAAAAIAIdO4kCvgeFn8QEAAOADAAAOAAAAAAAAAAEAIAAAACkBAABkcnMvZTJvRG9jLnhtbFBL&#10;BQYAAAAABgAGAFkBAACMBQAAAAA=&#10;">
                <v:fill on="f" focussize="0,0"/>
                <v:stroke color="#000000" joinstyle="round" endarrow="open"/>
                <v:imagedata o:title=""/>
                <o:lock v:ext="edit" aspectratio="f"/>
              </v:lin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68480" behindDoc="0" locked="0" layoutInCell="1" allowOverlap="1">
                <wp:simplePos x="0" y="0"/>
                <wp:positionH relativeFrom="column">
                  <wp:posOffset>1595755</wp:posOffset>
                </wp:positionH>
                <wp:positionV relativeFrom="paragraph">
                  <wp:posOffset>3668395</wp:posOffset>
                </wp:positionV>
                <wp:extent cx="2512695" cy="516255"/>
                <wp:effectExtent l="6350" t="6350" r="20955" b="10795"/>
                <wp:wrapNone/>
                <wp:docPr id="10" name="文本框 278"/>
                <wp:cNvGraphicFramePr/>
                <a:graphic xmlns:a="http://schemas.openxmlformats.org/drawingml/2006/main">
                  <a:graphicData uri="http://schemas.microsoft.com/office/word/2010/wordprocessingShape">
                    <wps:wsp>
                      <wps:cNvSpPr txBox="1"/>
                      <wps:spPr>
                        <a:xfrm>
                          <a:off x="0" y="0"/>
                          <a:ext cx="2512695" cy="5162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8775C6D">
                            <w:pPr>
                              <w:rPr>
                                <w:rFonts w:hint="default" w:eastAsia="宋体"/>
                                <w:lang w:val="en-US" w:eastAsia="zh-CN"/>
                              </w:rPr>
                            </w:pPr>
                            <w:r>
                              <w:rPr>
                                <w:rFonts w:hint="eastAsia"/>
                                <w:lang w:val="en-US" w:eastAsia="zh-CN"/>
                              </w:rPr>
                              <w:t>中国石油存在的问题及对策</w:t>
                            </w:r>
                          </w:p>
                        </w:txbxContent>
                      </wps:txbx>
                      <wps:bodyPr vert="horz" wrap="square" anchor="t" anchorCtr="0" upright="1"/>
                    </wps:wsp>
                  </a:graphicData>
                </a:graphic>
              </wp:anchor>
            </w:drawing>
          </mc:Choice>
          <mc:Fallback>
            <w:pict>
              <v:shape id="文本框 278" o:spid="_x0000_s1026" o:spt="202" type="#_x0000_t202" style="position:absolute;left:0pt;margin-left:125.65pt;margin-top:288.85pt;height:40.65pt;width:197.85pt;z-index:251668480;mso-width-relative:page;mso-height-relative:page;" fillcolor="#FFFFFF" filled="t" stroked="t" coordsize="21600,21600" o:gfxdata="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5rQLq9sAAAALAQAADwAAAAAAAAABACAAAAAiAAAAZHJzL2Rvd25yZXYueG1sUEsB&#10;AhQAFAAAAAgAh07iQO4yjXwrAgAAbAQAAA4AAAAAAAAAAQAgAAAAKgEAAGRycy9lMm9Eb2MueG1s&#10;UEsFBgAAAAAGAAYAWQEAAMcFAAAAAA==&#10;">
                <v:fill on="t" focussize="0,0"/>
                <v:stroke color="#000000" joinstyle="miter"/>
                <v:imagedata o:title=""/>
                <o:lock v:ext="edit" aspectratio="f"/>
                <v:textbox>
                  <w:txbxContent>
                    <w:p w14:paraId="28775C6D">
                      <w:pPr>
                        <w:rPr>
                          <w:rFonts w:hint="default" w:eastAsia="宋体"/>
                          <w:lang w:val="en-US" w:eastAsia="zh-CN"/>
                        </w:rPr>
                      </w:pPr>
                      <w:r>
                        <w:rPr>
                          <w:rFonts w:hint="eastAsia"/>
                          <w:lang w:val="en-US" w:eastAsia="zh-CN"/>
                        </w:rPr>
                        <w:t>中国石油存在的问题及对策</w:t>
                      </w:r>
                    </w:p>
                  </w:txbxContent>
                </v:textbox>
              </v:shap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2929890</wp:posOffset>
                </wp:positionH>
                <wp:positionV relativeFrom="paragraph">
                  <wp:posOffset>3438525</wp:posOffset>
                </wp:positionV>
                <wp:extent cx="635" cy="254000"/>
                <wp:effectExtent l="50165" t="0" r="50800" b="0"/>
                <wp:wrapNone/>
                <wp:docPr id="21" name="直线 331"/>
                <wp:cNvGraphicFramePr/>
                <a:graphic xmlns:a="http://schemas.openxmlformats.org/drawingml/2006/main">
                  <a:graphicData uri="http://schemas.microsoft.com/office/word/2010/wordprocessingShape">
                    <wps:wsp>
                      <wps:cNvSpPr/>
                      <wps:spPr>
                        <a:xfrm>
                          <a:off x="0" y="0"/>
                          <a:ext cx="635" cy="254000"/>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331" o:spid="_x0000_s1026" o:spt="20" style="position:absolute;left:0pt;margin-left:230.7pt;margin-top:270.75pt;height:20pt;width:0.05pt;z-index:251679744;mso-width-relative:page;mso-height-relative:page;" filled="f" stroked="t" coordsize="21600,21600" o:gfxdata="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uKiTetkAAAALAQAADwAAAAAAAAABACAAAAAiAAAAZHJzL2Rvd25yZXYueG1sUEsBAhQA&#10;FAAAAAgAh07iQI+L5+3xAQAA4AMAAA4AAAAAAAAAAQAgAAAAKAEAAGRycy9lMm9Eb2MueG1sUEsF&#10;BgAAAAAGAAYAWQEAAIsFAAAAAA==&#10;">
                <v:fill on="f" focussize="0,0"/>
                <v:stroke color="#000000" joinstyle="round" endarrow="open"/>
                <v:imagedata o:title=""/>
                <o:lock v:ext="edit" aspectratio="f"/>
              </v:lin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2901315</wp:posOffset>
                </wp:positionH>
                <wp:positionV relativeFrom="paragraph">
                  <wp:posOffset>859155</wp:posOffset>
                </wp:positionV>
                <wp:extent cx="4445" cy="4628515"/>
                <wp:effectExtent l="6350" t="0" r="13335" b="249555"/>
                <wp:wrapNone/>
                <wp:docPr id="20" name="自选图形 330"/>
                <wp:cNvGraphicFramePr/>
                <a:graphic xmlns:a="http://schemas.openxmlformats.org/drawingml/2006/main">
                  <a:graphicData uri="http://schemas.microsoft.com/office/word/2010/wordprocessingShape">
                    <wps:wsp>
                      <wps:cNvCnPr>
                        <a:stCxn id="6" idx="2"/>
                        <a:endCxn id="9" idx="2"/>
                      </wps:cNvCnPr>
                      <wps:spPr>
                        <a:xfrm rot="5400000" flipV="1">
                          <a:off x="0" y="0"/>
                          <a:ext cx="4445" cy="4628515"/>
                        </a:xfrm>
                        <a:prstGeom prst="bentConnector3">
                          <a:avLst>
                            <a:gd name="adj1" fmla="val 5457144"/>
                          </a:avLst>
                        </a:prstGeom>
                        <a:ln w="9525" cap="flat" cmpd="sng">
                          <a:solidFill>
                            <a:srgbClr val="000000"/>
                          </a:solidFill>
                          <a:prstDash val="solid"/>
                          <a:miter/>
                          <a:headEnd type="none" w="med" len="med"/>
                          <a:tailEnd type="none" w="med" len="med"/>
                        </a:ln>
                      </wps:spPr>
                      <wps:bodyPr/>
                    </wps:wsp>
                  </a:graphicData>
                </a:graphic>
              </wp:anchor>
            </w:drawing>
          </mc:Choice>
          <mc:Fallback>
            <w:pict>
              <v:shape id="自选图形 330" o:spid="_x0000_s1026" o:spt="34" type="#_x0000_t34" style="position:absolute;left:0pt;flip:y;margin-left:228.45pt;margin-top:67.65pt;height:364.45pt;width:0.35pt;rotation:-5898240f;z-index:251678720;mso-width-relative:page;mso-height-relative:page;" filled="f" stroked="t" coordsize="21600,21600" o:gfxdata="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iJhY7cAAAACwEAAA8AAAAAAAAAAQAgAAAAIgAA&#10;AGRycy9kb3ducmV2LnhtbFBLAQIUABQAAAAIAIdO4kBGuEd7PQIAAHYEAAAOAAAAAAAAAAEAIAAA&#10;ACsBAABkcnMvZTJvRG9jLnhtbFBLBQYAAAAABgAGAFkBAADaBQAAAAA=&#10;" adj="1178743">
                <v:fill on="f" focussize="0,0"/>
                <v:stroke color="#000000" joinstyle="miter"/>
                <v:imagedata o:title=""/>
                <o:lock v:ext="edit" aspectratio="f"/>
              </v:shap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67456" behindDoc="0" locked="0" layoutInCell="1" allowOverlap="1">
                <wp:simplePos x="0" y="0"/>
                <wp:positionH relativeFrom="column">
                  <wp:posOffset>4608195</wp:posOffset>
                </wp:positionH>
                <wp:positionV relativeFrom="paragraph">
                  <wp:posOffset>2718435</wp:posOffset>
                </wp:positionV>
                <wp:extent cx="1233170" cy="464820"/>
                <wp:effectExtent l="6350" t="6350" r="30480" b="11430"/>
                <wp:wrapNone/>
                <wp:docPr id="9" name="文本框 277"/>
                <wp:cNvGraphicFramePr/>
                <a:graphic xmlns:a="http://schemas.openxmlformats.org/drawingml/2006/main">
                  <a:graphicData uri="http://schemas.microsoft.com/office/word/2010/wordprocessingShape">
                    <wps:wsp>
                      <wps:cNvSpPr txBox="1"/>
                      <wps:spPr>
                        <a:xfrm>
                          <a:off x="0" y="0"/>
                          <a:ext cx="1233170" cy="4648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5FA880E">
                            <w:pPr>
                              <w:ind w:left="0" w:leftChars="0" w:firstLine="240" w:firstLineChars="100"/>
                              <w:rPr>
                                <w:rFonts w:hint="eastAsia" w:eastAsia="宋体"/>
                                <w:lang w:val="en-US" w:eastAsia="zh-CN"/>
                              </w:rPr>
                            </w:pPr>
                            <w:r>
                              <w:rPr>
                                <w:rFonts w:hint="eastAsia"/>
                                <w:lang w:val="en-US" w:eastAsia="zh-CN"/>
                              </w:rPr>
                              <w:t>权益乘数</w:t>
                            </w:r>
                          </w:p>
                        </w:txbxContent>
                      </wps:txbx>
                      <wps:bodyPr vert="horz" wrap="square" anchor="t" anchorCtr="0" upright="1"/>
                    </wps:wsp>
                  </a:graphicData>
                </a:graphic>
              </wp:anchor>
            </w:drawing>
          </mc:Choice>
          <mc:Fallback>
            <w:pict>
              <v:shape id="文本框 277" o:spid="_x0000_s1026" o:spt="202" type="#_x0000_t202" style="position:absolute;left:0pt;margin-left:362.85pt;margin-top:214.05pt;height:36.6pt;width:97.1pt;z-index:251667456;mso-width-relative:page;mso-height-relative:page;" fillcolor="#FFFFFF" filled="t" stroked="t" coordsize="21600,21600" o:gfxdata="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g6Q6g2wAAAAsBAAAPAAAAAAAAAAEAIAAAACIAAABkcnMvZG93bnJldi54bWxQ&#10;SwECFAAUAAAACACHTuJAvFS3Yi0CAABrBAAADgAAAAAAAAABACAAAAAqAQAAZHJzL2Uyb0RvYy54&#10;bWxQSwUGAAAAAAYABgBZAQAAyQUAAAAA&#10;">
                <v:fill on="t" focussize="0,0"/>
                <v:stroke color="#000000" joinstyle="miter"/>
                <v:imagedata o:title=""/>
                <o:lock v:ext="edit" aspectratio="f"/>
                <v:textbox>
                  <w:txbxContent>
                    <w:p w14:paraId="55FA880E">
                      <w:pPr>
                        <w:ind w:left="0" w:leftChars="0" w:firstLine="240" w:firstLineChars="100"/>
                        <w:rPr>
                          <w:rFonts w:hint="eastAsia" w:eastAsia="宋体"/>
                          <w:lang w:val="en-US" w:eastAsia="zh-CN"/>
                        </w:rPr>
                      </w:pPr>
                      <w:r>
                        <w:rPr>
                          <w:rFonts w:hint="eastAsia"/>
                          <w:lang w:val="en-US" w:eastAsia="zh-CN"/>
                        </w:rPr>
                        <w:t>权益乘数</w:t>
                      </w:r>
                    </w:p>
                  </w:txbxContent>
                </v:textbox>
              </v:shap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75648" behindDoc="0" locked="0" layoutInCell="1" allowOverlap="1">
                <wp:simplePos x="0" y="0"/>
                <wp:positionH relativeFrom="column">
                  <wp:posOffset>3629025</wp:posOffset>
                </wp:positionH>
                <wp:positionV relativeFrom="paragraph">
                  <wp:posOffset>2475865</wp:posOffset>
                </wp:positionV>
                <wp:extent cx="635" cy="243840"/>
                <wp:effectExtent l="6350" t="0" r="18415" b="10160"/>
                <wp:wrapNone/>
                <wp:docPr id="17" name="直线 290"/>
                <wp:cNvGraphicFramePr/>
                <a:graphic xmlns:a="http://schemas.openxmlformats.org/drawingml/2006/main">
                  <a:graphicData uri="http://schemas.microsoft.com/office/word/2010/wordprocessingShape">
                    <wps:wsp>
                      <wps:cNvSpPr/>
                      <wps:spPr>
                        <a:xfrm>
                          <a:off x="0" y="0"/>
                          <a:ext cx="635" cy="2438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90" o:spid="_x0000_s1026" o:spt="20" style="position:absolute;left:0pt;margin-left:285.75pt;margin-top:194.95pt;height:19.2pt;width:0.05pt;z-index:251675648;mso-width-relative:page;mso-height-relative:page;" filled="f" stroked="t" coordsize="21600,21600" o:gfxdata="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wXwJK9kAAAALAQAADwAAAAAAAAABACAAAAAiAAAAZHJzL2Rvd25yZXYueG1sUEsBAhQAFAAAAAgA&#10;h07iQGOH97zrAQAA3wMAAA4AAAAAAAAAAQAgAAAAKAEAAGRycy9lMm9Eb2MueG1sUEsFBgAAAAAG&#10;AAYAWQEAAIUFAAAAAA==&#10;">
                <v:fill on="f" focussize="0,0"/>
                <v:stroke color="#000000" joinstyle="round"/>
                <v:imagedata o:title=""/>
                <o:lock v:ext="edit" aspectratio="f"/>
              </v:lin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66432" behindDoc="0" locked="0" layoutInCell="1" allowOverlap="1">
                <wp:simplePos x="0" y="0"/>
                <wp:positionH relativeFrom="column">
                  <wp:posOffset>2935605</wp:posOffset>
                </wp:positionH>
                <wp:positionV relativeFrom="paragraph">
                  <wp:posOffset>2713355</wp:posOffset>
                </wp:positionV>
                <wp:extent cx="1436370" cy="467995"/>
                <wp:effectExtent l="6350" t="6350" r="30480" b="8255"/>
                <wp:wrapNone/>
                <wp:docPr id="8" name="文本框 276"/>
                <wp:cNvGraphicFramePr/>
                <a:graphic xmlns:a="http://schemas.openxmlformats.org/drawingml/2006/main">
                  <a:graphicData uri="http://schemas.microsoft.com/office/word/2010/wordprocessingShape">
                    <wps:wsp>
                      <wps:cNvSpPr txBox="1"/>
                      <wps:spPr>
                        <a:xfrm>
                          <a:off x="0" y="0"/>
                          <a:ext cx="1436370" cy="4679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94AE4AF">
                            <w:pPr>
                              <w:ind w:left="0" w:leftChars="0" w:firstLine="240" w:firstLineChars="100"/>
                              <w:rPr>
                                <w:rFonts w:hint="eastAsia" w:eastAsia="宋体"/>
                                <w:lang w:val="en-US" w:eastAsia="zh-CN"/>
                              </w:rPr>
                            </w:pPr>
                            <w:r>
                              <w:rPr>
                                <w:rFonts w:hint="eastAsia"/>
                                <w:lang w:val="en-US" w:eastAsia="zh-CN"/>
                              </w:rPr>
                              <w:t>总资产周转率</w:t>
                            </w:r>
                          </w:p>
                        </w:txbxContent>
                      </wps:txbx>
                      <wps:bodyPr vert="horz" wrap="square" anchor="t" anchorCtr="0" upright="1"/>
                    </wps:wsp>
                  </a:graphicData>
                </a:graphic>
              </wp:anchor>
            </w:drawing>
          </mc:Choice>
          <mc:Fallback>
            <w:pict>
              <v:shape id="文本框 276" o:spid="_x0000_s1026" o:spt="202" type="#_x0000_t202" style="position:absolute;left:0pt;margin-left:231.15pt;margin-top:213.65pt;height:36.85pt;width:113.1pt;z-index:251666432;mso-width-relative:page;mso-height-relative:page;" fillcolor="#FFFFFF" filled="t" stroked="t" coordsize="21600,21600" o:gfxdata="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8T4GFtoAAAALAQAADwAAAAAAAAABACAAAAAiAAAAZHJzL2Rvd25yZXYueG1sUEsB&#10;AhQAFAAAAAgAh07iQAgPhV4sAgAAawQAAA4AAAAAAAAAAQAgAAAAKQEAAGRycy9lMm9Eb2MueG1s&#10;UEsFBgAAAAAGAAYAWQEAAMcFAAAAAA==&#10;">
                <v:fill on="t" focussize="0,0"/>
                <v:stroke color="#000000" joinstyle="miter"/>
                <v:imagedata o:title=""/>
                <o:lock v:ext="edit" aspectratio="f"/>
                <v:textbox>
                  <w:txbxContent>
                    <w:p w14:paraId="794AE4AF">
                      <w:pPr>
                        <w:ind w:left="0" w:leftChars="0" w:firstLine="240" w:firstLineChars="100"/>
                        <w:rPr>
                          <w:rFonts w:hint="eastAsia" w:eastAsia="宋体"/>
                          <w:lang w:val="en-US" w:eastAsia="zh-CN"/>
                        </w:rPr>
                      </w:pPr>
                      <w:r>
                        <w:rPr>
                          <w:rFonts w:hint="eastAsia"/>
                          <w:lang w:val="en-US" w:eastAsia="zh-CN"/>
                        </w:rPr>
                        <w:t>总资产周转率</w:t>
                      </w:r>
                    </w:p>
                  </w:txbxContent>
                </v:textbox>
              </v:shap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65408" behindDoc="0" locked="0" layoutInCell="1" allowOverlap="1">
                <wp:simplePos x="0" y="0"/>
                <wp:positionH relativeFrom="column">
                  <wp:posOffset>1395730</wp:posOffset>
                </wp:positionH>
                <wp:positionV relativeFrom="paragraph">
                  <wp:posOffset>2736215</wp:posOffset>
                </wp:positionV>
                <wp:extent cx="1318260" cy="462915"/>
                <wp:effectExtent l="6350" t="6350" r="21590" b="13335"/>
                <wp:wrapNone/>
                <wp:docPr id="7" name="文本框 275"/>
                <wp:cNvGraphicFramePr/>
                <a:graphic xmlns:a="http://schemas.openxmlformats.org/drawingml/2006/main">
                  <a:graphicData uri="http://schemas.microsoft.com/office/word/2010/wordprocessingShape">
                    <wps:wsp>
                      <wps:cNvSpPr txBox="1"/>
                      <wps:spPr>
                        <a:xfrm>
                          <a:off x="0" y="0"/>
                          <a:ext cx="1318260" cy="4629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3C7980B">
                            <w:pPr>
                              <w:ind w:left="0" w:leftChars="0" w:firstLine="240" w:firstLineChars="100"/>
                              <w:rPr>
                                <w:rFonts w:hint="eastAsia" w:eastAsia="宋体"/>
                                <w:lang w:val="en-US" w:eastAsia="zh-CN"/>
                              </w:rPr>
                            </w:pPr>
                            <w:r>
                              <w:rPr>
                                <w:rFonts w:hint="eastAsia"/>
                                <w:lang w:val="en-US" w:eastAsia="zh-CN"/>
                              </w:rPr>
                              <w:t>销售净利率</w:t>
                            </w:r>
                          </w:p>
                        </w:txbxContent>
                      </wps:txbx>
                      <wps:bodyPr vert="horz" wrap="square" anchor="t" anchorCtr="0" upright="1"/>
                    </wps:wsp>
                  </a:graphicData>
                </a:graphic>
              </wp:anchor>
            </w:drawing>
          </mc:Choice>
          <mc:Fallback>
            <w:pict>
              <v:shape id="文本框 275" o:spid="_x0000_s1026" o:spt="202" type="#_x0000_t202" style="position:absolute;left:0pt;margin-left:109.9pt;margin-top:215.45pt;height:36.45pt;width:103.8pt;z-index:251665408;mso-width-relative:page;mso-height-relative:page;" fillcolor="#FFFFFF" filled="t" stroked="t" coordsize="21600,21600" o:gfxdata="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bQIog2wAAAAsBAAAPAAAAAAAAAAEAIAAAACIAAABkcnMvZG93bnJldi54bWxQ&#10;SwECFAAUAAAACACHTuJA6il9Ly0CAABrBAAADgAAAAAAAAABACAAAAAqAQAAZHJzL2Uyb0RvYy54&#10;bWxQSwUGAAAAAAYABgBZAQAAyQUAAAAA&#10;">
                <v:fill on="t" focussize="0,0"/>
                <v:stroke color="#000000" joinstyle="miter"/>
                <v:imagedata o:title=""/>
                <o:lock v:ext="edit" aspectratio="f"/>
                <v:textbox>
                  <w:txbxContent>
                    <w:p w14:paraId="03C7980B">
                      <w:pPr>
                        <w:ind w:left="0" w:leftChars="0" w:firstLine="240" w:firstLineChars="100"/>
                        <w:rPr>
                          <w:rFonts w:hint="eastAsia" w:eastAsia="宋体"/>
                          <w:lang w:val="en-US" w:eastAsia="zh-CN"/>
                        </w:rPr>
                      </w:pPr>
                      <w:r>
                        <w:rPr>
                          <w:rFonts w:hint="eastAsia"/>
                          <w:lang w:val="en-US" w:eastAsia="zh-CN"/>
                        </w:rPr>
                        <w:t>销售净利率</w:t>
                      </w:r>
                    </w:p>
                  </w:txbxContent>
                </v:textbox>
              </v:shap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74624" behindDoc="0" locked="0" layoutInCell="1" allowOverlap="1">
                <wp:simplePos x="0" y="0"/>
                <wp:positionH relativeFrom="column">
                  <wp:posOffset>2073910</wp:posOffset>
                </wp:positionH>
                <wp:positionV relativeFrom="paragraph">
                  <wp:posOffset>2465705</wp:posOffset>
                </wp:positionV>
                <wp:extent cx="635" cy="252095"/>
                <wp:effectExtent l="6350" t="0" r="18415" b="1905"/>
                <wp:wrapNone/>
                <wp:docPr id="16" name="直线 289"/>
                <wp:cNvGraphicFramePr/>
                <a:graphic xmlns:a="http://schemas.openxmlformats.org/drawingml/2006/main">
                  <a:graphicData uri="http://schemas.microsoft.com/office/word/2010/wordprocessingShape">
                    <wps:wsp>
                      <wps:cNvSpPr/>
                      <wps:spPr>
                        <a:xfrm>
                          <a:off x="0" y="0"/>
                          <a:ext cx="635" cy="25209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89" o:spid="_x0000_s1026" o:spt="20" style="position:absolute;left:0pt;margin-left:163.3pt;margin-top:194.15pt;height:19.85pt;width:0.05pt;z-index:251674624;mso-width-relative:page;mso-height-relative:page;" filled="f" stroked="t" coordsize="21600,21600" o:gfxdata="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kCA&#10;ANgAAAALAQAADwAAAAAAAAABACAAAAAiAAAAZHJzL2Rvd25yZXYueG1sUEsBAhQAFAAAAAgAh07i&#10;QOUKbUvpAQAA3wMAAA4AAAAAAAAAAQAgAAAAJwEAAGRycy9lMm9Eb2MueG1sUEsFBgAAAAAGAAYA&#10;WQEAAIIFAAAAAA==&#10;">
                <v:fill on="f" focussize="0,0"/>
                <v:stroke color="#000000" joinstyle="round"/>
                <v:imagedata o:title=""/>
                <o:lock v:ext="edit" aspectratio="f"/>
              </v:lin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64384" behindDoc="0" locked="0" layoutInCell="1" allowOverlap="1">
                <wp:simplePos x="0" y="0"/>
                <wp:positionH relativeFrom="column">
                  <wp:posOffset>-27940</wp:posOffset>
                </wp:positionH>
                <wp:positionV relativeFrom="paragraph">
                  <wp:posOffset>2743835</wp:posOffset>
                </wp:positionV>
                <wp:extent cx="1247775" cy="434975"/>
                <wp:effectExtent l="6350" t="6350" r="15875" b="15875"/>
                <wp:wrapNone/>
                <wp:docPr id="6" name="文本框 274"/>
                <wp:cNvGraphicFramePr/>
                <a:graphic xmlns:a="http://schemas.openxmlformats.org/drawingml/2006/main">
                  <a:graphicData uri="http://schemas.microsoft.com/office/word/2010/wordprocessingShape">
                    <wps:wsp>
                      <wps:cNvSpPr txBox="1"/>
                      <wps:spPr>
                        <a:xfrm>
                          <a:off x="0" y="0"/>
                          <a:ext cx="1247775" cy="4349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7675A2D">
                            <w:pPr>
                              <w:ind w:left="0" w:leftChars="0" w:firstLine="0" w:firstLineChars="0"/>
                              <w:rPr>
                                <w:rFonts w:hint="default" w:eastAsia="宋体"/>
                                <w:lang w:val="en-US" w:eastAsia="zh-CN"/>
                              </w:rPr>
                            </w:pPr>
                            <w:r>
                              <w:rPr>
                                <w:rFonts w:hint="eastAsia"/>
                                <w:lang w:val="en-US" w:eastAsia="zh-CN"/>
                              </w:rPr>
                              <w:t>净资产收益率</w:t>
                            </w:r>
                          </w:p>
                        </w:txbxContent>
                      </wps:txbx>
                      <wps:bodyPr vert="horz" wrap="square" anchor="t" anchorCtr="0" upright="1"/>
                    </wps:wsp>
                  </a:graphicData>
                </a:graphic>
              </wp:anchor>
            </w:drawing>
          </mc:Choice>
          <mc:Fallback>
            <w:pict>
              <v:shape id="文本框 274" o:spid="_x0000_s1026" o:spt="202" type="#_x0000_t202" style="position:absolute;left:0pt;margin-left:-2.2pt;margin-top:216.05pt;height:34.25pt;width:98.25pt;z-index:251664384;mso-width-relative:page;mso-height-relative:page;" fillcolor="#FFFFFF" filled="t" stroked="t" coordsize="21600,21600" o:gfxdata="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8xPxvZAAAACgEAAA8AAAAAAAAAAQAgAAAAIgAAAGRycy9kb3ducmV2LnhtbFBLAQIU&#10;ABQAAAAIAIdO4kAK2V5PKwIAAGsEAAAOAAAAAAAAAAEAIAAAACgBAABkcnMvZTJvRG9jLnhtbFBL&#10;BQYAAAAABgAGAFkBAADFBQAAAAA=&#10;">
                <v:fill on="t" focussize="0,0"/>
                <v:stroke color="#000000" joinstyle="miter"/>
                <v:imagedata o:title=""/>
                <o:lock v:ext="edit" aspectratio="f"/>
                <v:textbox>
                  <w:txbxContent>
                    <w:p w14:paraId="67675A2D">
                      <w:pPr>
                        <w:ind w:left="0" w:leftChars="0" w:firstLine="0" w:firstLineChars="0"/>
                        <w:rPr>
                          <w:rFonts w:hint="default" w:eastAsia="宋体"/>
                          <w:lang w:val="en-US" w:eastAsia="zh-CN"/>
                        </w:rPr>
                      </w:pPr>
                      <w:r>
                        <w:rPr>
                          <w:rFonts w:hint="eastAsia"/>
                          <w:lang w:val="en-US" w:eastAsia="zh-CN"/>
                        </w:rPr>
                        <w:t>净资产收益率</w:t>
                      </w:r>
                    </w:p>
                  </w:txbxContent>
                </v:textbox>
              </v:shap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73600" behindDoc="0" locked="0" layoutInCell="1" allowOverlap="1">
                <wp:simplePos x="0" y="0"/>
                <wp:positionH relativeFrom="column">
                  <wp:posOffset>2909570</wp:posOffset>
                </wp:positionH>
                <wp:positionV relativeFrom="paragraph">
                  <wp:posOffset>349885</wp:posOffset>
                </wp:positionV>
                <wp:extent cx="25400" cy="4743450"/>
                <wp:effectExtent l="6350" t="244475" r="25400" b="9525"/>
                <wp:wrapNone/>
                <wp:docPr id="15" name="自选图形 287"/>
                <wp:cNvGraphicFramePr/>
                <a:graphic xmlns:a="http://schemas.openxmlformats.org/drawingml/2006/main">
                  <a:graphicData uri="http://schemas.microsoft.com/office/word/2010/wordprocessingShape">
                    <wps:wsp>
                      <wps:cNvCnPr/>
                      <wps:spPr>
                        <a:xfrm rot="-5400000">
                          <a:off x="0" y="0"/>
                          <a:ext cx="25400" cy="4743450"/>
                        </a:xfrm>
                        <a:prstGeom prst="bentConnector3">
                          <a:avLst>
                            <a:gd name="adj1" fmla="val 1037500"/>
                          </a:avLst>
                        </a:prstGeom>
                        <a:ln w="9525" cap="flat" cmpd="sng">
                          <a:solidFill>
                            <a:srgbClr val="000000"/>
                          </a:solidFill>
                          <a:prstDash val="solid"/>
                          <a:miter/>
                          <a:headEnd type="none" w="med" len="med"/>
                          <a:tailEnd type="none" w="med" len="med"/>
                        </a:ln>
                      </wps:spPr>
                      <wps:bodyPr/>
                    </wps:wsp>
                  </a:graphicData>
                </a:graphic>
              </wp:anchor>
            </w:drawing>
          </mc:Choice>
          <mc:Fallback>
            <w:pict>
              <v:shape id="自选图形 287" o:spid="_x0000_s1026" o:spt="34" type="#_x0000_t34" style="position:absolute;left:0pt;margin-left:229.1pt;margin-top:27.55pt;height:373.5pt;width:2pt;rotation:-5898240f;z-index:251673600;mso-width-relative:page;mso-height-relative:page;" filled="f" stroked="t" coordsize="21600,21600" o:gfxdata="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2MU8A1wAA&#10;AAoBAAAPAAAAAAAAAAEAIAAAACIAAABkcnMvZG93bnJldi54bWxQSwECFAAUAAAACACHTuJARufa&#10;kh8CAAAuBAAADgAAAAAAAAABACAAAAAmAQAAZHJzL2Uyb0RvYy54bWxQSwUGAAAAAAYABgBZAQAA&#10;twUAAAAA&#10;" adj="224100">
                <v:fill on="f" focussize="0,0"/>
                <v:stroke color="#000000" joinstyle="miter"/>
                <v:imagedata o:title=""/>
                <o:lock v:ext="edit" aspectratio="f"/>
              </v:shape>
            </w:pict>
          </mc:Fallback>
        </mc:AlternateContent>
      </w:r>
      <w:r>
        <w:rPr>
          <w:sz w:val="24"/>
        </w:rPr>
        <mc:AlternateContent>
          <mc:Choice Requires="wps">
            <w:drawing>
              <wp:anchor distT="0" distB="0" distL="114300" distR="114300" simplePos="0" relativeHeight="251677696" behindDoc="0" locked="0" layoutInCell="1" allowOverlap="1">
                <wp:simplePos x="0" y="0"/>
                <wp:positionH relativeFrom="column">
                  <wp:posOffset>2954020</wp:posOffset>
                </wp:positionH>
                <wp:positionV relativeFrom="paragraph">
                  <wp:posOffset>2277110</wp:posOffset>
                </wp:positionV>
                <wp:extent cx="635" cy="205740"/>
                <wp:effectExtent l="50165" t="0" r="50800" b="22860"/>
                <wp:wrapNone/>
                <wp:docPr id="19" name="直线 327"/>
                <wp:cNvGraphicFramePr/>
                <a:graphic xmlns:a="http://schemas.openxmlformats.org/drawingml/2006/main">
                  <a:graphicData uri="http://schemas.microsoft.com/office/word/2010/wordprocessingShape">
                    <wps:wsp>
                      <wps:cNvSpPr/>
                      <wps:spPr>
                        <a:xfrm>
                          <a:off x="0" y="0"/>
                          <a:ext cx="635" cy="205740"/>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327" o:spid="_x0000_s1026" o:spt="20" style="position:absolute;left:0pt;margin-left:232.6pt;margin-top:179.3pt;height:16.2pt;width:0.05pt;z-index:251677696;mso-width-relative:page;mso-height-relative:page;" filled="f" stroked="t" coordsize="21600,21600" o:gfxdata="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Qtskl2gAAAAsBAAAPAAAAAAAAAAEAIAAAACIAAABkcnMvZG93bnJldi54bWxQSwEC&#10;FAAUAAAACACHTuJAaUQRuPIBAADgAwAADgAAAAAAAAABACAAAAApAQAAZHJzL2Uyb0RvYy54bWxQ&#10;SwUGAAAAAAYABgBZAQAAjQUAAAAA&#10;">
                <v:fill on="f" focussize="0,0"/>
                <v:stroke color="#000000" joinstyle="round" endarrow="open"/>
                <v:imagedata o:title=""/>
                <o:lock v:ext="edit" aspectratio="f"/>
              </v:lin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63360" behindDoc="0" locked="0" layoutInCell="1" allowOverlap="1">
                <wp:simplePos x="0" y="0"/>
                <wp:positionH relativeFrom="column">
                  <wp:posOffset>1282065</wp:posOffset>
                </wp:positionH>
                <wp:positionV relativeFrom="paragraph">
                  <wp:posOffset>1875155</wp:posOffset>
                </wp:positionV>
                <wp:extent cx="3398520" cy="392430"/>
                <wp:effectExtent l="6350" t="6350" r="24130" b="7620"/>
                <wp:wrapNone/>
                <wp:docPr id="5" name="文本框 273"/>
                <wp:cNvGraphicFramePr/>
                <a:graphic xmlns:a="http://schemas.openxmlformats.org/drawingml/2006/main">
                  <a:graphicData uri="http://schemas.microsoft.com/office/word/2010/wordprocessingShape">
                    <wps:wsp>
                      <wps:cNvSpPr txBox="1"/>
                      <wps:spPr>
                        <a:xfrm>
                          <a:off x="0" y="0"/>
                          <a:ext cx="3398520" cy="39243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2C7C2A0">
                            <w:pPr>
                              <w:rPr>
                                <w:rFonts w:hint="default" w:eastAsia="宋体"/>
                                <w:lang w:val="en-US" w:eastAsia="zh-CN"/>
                              </w:rPr>
                            </w:pPr>
                            <w:r>
                              <w:rPr>
                                <w:rFonts w:hint="eastAsia"/>
                                <w:lang w:val="en-US" w:eastAsia="zh-CN"/>
                              </w:rPr>
                              <w:t>基于杜邦分析法的中国石油财务绩效分析</w:t>
                            </w:r>
                          </w:p>
                        </w:txbxContent>
                      </wps:txbx>
                      <wps:bodyPr vert="horz" wrap="square" anchor="t" anchorCtr="0" upright="1"/>
                    </wps:wsp>
                  </a:graphicData>
                </a:graphic>
              </wp:anchor>
            </w:drawing>
          </mc:Choice>
          <mc:Fallback>
            <w:pict>
              <v:shape id="文本框 273" o:spid="_x0000_s1026" o:spt="202" type="#_x0000_t202" style="position:absolute;left:0pt;margin-left:100.95pt;margin-top:147.65pt;height:30.9pt;width:267.6pt;z-index:251663360;mso-width-relative:page;mso-height-relative:page;" fillcolor="#FFFFFF" filled="t" stroked="t" coordsize="21600,21600" o:gfxdata="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y8MdnaAAAACwEAAA8AAAAAAAAAAQAgAAAAIgAAAGRycy9kb3ducmV2LnhtbFBL&#10;AQIUABQAAAAIAIdO4kCjjIjcLQIAAGsEAAAOAAAAAAAAAAEAIAAAACkBAABkcnMvZTJvRG9jLnht&#10;bFBLBQYAAAAABgAGAFkBAADIBQAAAAA=&#10;">
                <v:fill on="t" focussize="0,0"/>
                <v:stroke color="#000000" joinstyle="miter"/>
                <v:imagedata o:title=""/>
                <o:lock v:ext="edit" aspectratio="f"/>
                <v:textbox>
                  <w:txbxContent>
                    <w:p w14:paraId="42C7C2A0">
                      <w:pPr>
                        <w:rPr>
                          <w:rFonts w:hint="default" w:eastAsia="宋体"/>
                          <w:lang w:val="en-US" w:eastAsia="zh-CN"/>
                        </w:rPr>
                      </w:pPr>
                      <w:r>
                        <w:rPr>
                          <w:rFonts w:hint="eastAsia"/>
                          <w:lang w:val="en-US" w:eastAsia="zh-CN"/>
                        </w:rPr>
                        <w:t>基于杜邦分析法的中国石油财务绩效分析</w:t>
                      </w:r>
                    </w:p>
                  </w:txbxContent>
                </v:textbox>
              </v:shap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72576" behindDoc="0" locked="0" layoutInCell="1" allowOverlap="1">
                <wp:simplePos x="0" y="0"/>
                <wp:positionH relativeFrom="column">
                  <wp:posOffset>2911475</wp:posOffset>
                </wp:positionH>
                <wp:positionV relativeFrom="paragraph">
                  <wp:posOffset>1618615</wp:posOffset>
                </wp:positionV>
                <wp:extent cx="635" cy="252095"/>
                <wp:effectExtent l="50165" t="0" r="50800" b="1905"/>
                <wp:wrapNone/>
                <wp:docPr id="14" name="直线 283"/>
                <wp:cNvGraphicFramePr/>
                <a:graphic xmlns:a="http://schemas.openxmlformats.org/drawingml/2006/main">
                  <a:graphicData uri="http://schemas.microsoft.com/office/word/2010/wordprocessingShape">
                    <wps:wsp>
                      <wps:cNvSpPr/>
                      <wps:spPr>
                        <a:xfrm>
                          <a:off x="0" y="0"/>
                          <a:ext cx="635" cy="252095"/>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283" o:spid="_x0000_s1026" o:spt="20" style="position:absolute;left:0pt;margin-left:229.25pt;margin-top:127.45pt;height:19.85pt;width:0.05pt;z-index:251672576;mso-width-relative:page;mso-height-relative:page;" filled="f" stroked="t" coordsize="21600,21600" o:gfxdata="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HjNn+2gAAAAsBAAAPAAAAAAAAAAEAIAAAACIAAABkcnMvZG93bnJldi54bWxQSwECFAAU&#10;AAAACACHTuJAJEO9NO8BAADgAwAADgAAAAAAAAABACAAAAApAQAAZHJzL2Uyb0RvYy54bWxQSwUG&#10;AAAAAAYABgBZAQAAigUAAAAA&#10;">
                <v:fill on="f" focussize="0,0"/>
                <v:stroke color="#000000" joinstyle="round" endarrow="open"/>
                <v:imagedata o:title=""/>
                <o:lock v:ext="edit" aspectratio="f"/>
              </v:lin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62336" behindDoc="0" locked="0" layoutInCell="1" allowOverlap="1">
                <wp:simplePos x="0" y="0"/>
                <wp:positionH relativeFrom="column">
                  <wp:posOffset>1904365</wp:posOffset>
                </wp:positionH>
                <wp:positionV relativeFrom="paragraph">
                  <wp:posOffset>1228725</wp:posOffset>
                </wp:positionV>
                <wp:extent cx="1950720" cy="387350"/>
                <wp:effectExtent l="6350" t="6350" r="24130" b="12700"/>
                <wp:wrapNone/>
                <wp:docPr id="4" name="文本框 272"/>
                <wp:cNvGraphicFramePr/>
                <a:graphic xmlns:a="http://schemas.openxmlformats.org/drawingml/2006/main">
                  <a:graphicData uri="http://schemas.microsoft.com/office/word/2010/wordprocessingShape">
                    <wps:wsp>
                      <wps:cNvSpPr txBox="1"/>
                      <wps:spPr>
                        <a:xfrm>
                          <a:off x="0" y="0"/>
                          <a:ext cx="1950720" cy="3873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8CCA915">
                            <w:pPr>
                              <w:rPr>
                                <w:rFonts w:hint="default" w:eastAsia="宋体"/>
                                <w:lang w:val="en-US" w:eastAsia="zh-CN"/>
                              </w:rPr>
                            </w:pPr>
                            <w:r>
                              <w:rPr>
                                <w:rFonts w:hint="eastAsia"/>
                                <w:lang w:val="en-US" w:eastAsia="zh-CN"/>
                              </w:rPr>
                              <w:t>整个发展概况</w:t>
                            </w:r>
                          </w:p>
                        </w:txbxContent>
                      </wps:txbx>
                      <wps:bodyPr vert="horz" wrap="square" anchor="t" anchorCtr="0" upright="1"/>
                    </wps:wsp>
                  </a:graphicData>
                </a:graphic>
              </wp:anchor>
            </w:drawing>
          </mc:Choice>
          <mc:Fallback>
            <w:pict>
              <v:shape id="文本框 272" o:spid="_x0000_s1026" o:spt="202" type="#_x0000_t202" style="position:absolute;left:0pt;margin-left:149.95pt;margin-top:96.75pt;height:30.5pt;width:153.6pt;z-index:251662336;mso-width-relative:page;mso-height-relative:page;" fillcolor="#FFFFFF" filled="t" stroked="t" coordsize="21600,21600" o:gfxdata="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xAVTHaAAAACwEAAA8AAAAAAAAAAQAgAAAAIgAAAGRycy9kb3ducmV2LnhtbFBL&#10;AQIUABQAAAAIAIdO4kCccLAALQIAAGsEAAAOAAAAAAAAAAEAIAAAACkBAABkcnMvZTJvRG9jLnht&#10;bFBLBQYAAAAABgAGAFkBAADIBQAAAAA=&#10;">
                <v:fill on="t" focussize="0,0"/>
                <v:stroke color="#000000" joinstyle="miter"/>
                <v:imagedata o:title=""/>
                <o:lock v:ext="edit" aspectratio="f"/>
                <v:textbox>
                  <w:txbxContent>
                    <w:p w14:paraId="58CCA915">
                      <w:pPr>
                        <w:rPr>
                          <w:rFonts w:hint="default" w:eastAsia="宋体"/>
                          <w:lang w:val="en-US" w:eastAsia="zh-CN"/>
                        </w:rPr>
                      </w:pPr>
                      <w:r>
                        <w:rPr>
                          <w:rFonts w:hint="eastAsia"/>
                          <w:lang w:val="en-US" w:eastAsia="zh-CN"/>
                        </w:rPr>
                        <w:t>整个发展概况</w:t>
                      </w:r>
                    </w:p>
                  </w:txbxContent>
                </v:textbox>
              </v:shap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71552" behindDoc="0" locked="0" layoutInCell="1" allowOverlap="1">
                <wp:simplePos x="0" y="0"/>
                <wp:positionH relativeFrom="column">
                  <wp:posOffset>2903855</wp:posOffset>
                </wp:positionH>
                <wp:positionV relativeFrom="paragraph">
                  <wp:posOffset>1042035</wp:posOffset>
                </wp:positionV>
                <wp:extent cx="635" cy="191135"/>
                <wp:effectExtent l="50165" t="0" r="50800" b="12065"/>
                <wp:wrapNone/>
                <wp:docPr id="13" name="直线 282"/>
                <wp:cNvGraphicFramePr/>
                <a:graphic xmlns:a="http://schemas.openxmlformats.org/drawingml/2006/main">
                  <a:graphicData uri="http://schemas.microsoft.com/office/word/2010/wordprocessingShape">
                    <wps:wsp>
                      <wps:cNvSpPr/>
                      <wps:spPr>
                        <a:xfrm>
                          <a:off x="0" y="0"/>
                          <a:ext cx="635" cy="191135"/>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282" o:spid="_x0000_s1026" o:spt="20" style="position:absolute;left:0pt;margin-left:228.65pt;margin-top:82.05pt;height:15.05pt;width:0.05pt;z-index:251671552;mso-width-relative:page;mso-height-relative:page;" filled="f" stroked="t" coordsize="21600,21600" o:gfxdata="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YlabfaAAAACwEAAA8AAAAAAAAAAQAgAAAAIgAAAGRycy9kb3ducmV2LnhtbFBLAQIUABQA&#10;AAAIAIdO4kDeauTZ7gEAAOADAAAOAAAAAAAAAAEAIAAAACkBAABkcnMvZTJvRG9jLnhtbFBLBQYA&#10;AAAABgAGAFkBAACJBQAAAAA=&#10;">
                <v:fill on="f" focussize="0,0"/>
                <v:stroke color="#000000" joinstyle="round" endarrow="open"/>
                <v:imagedata o:title=""/>
                <o:lock v:ext="edit" aspectratio="f"/>
              </v:lin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61312" behindDoc="0" locked="0" layoutInCell="1" allowOverlap="1">
                <wp:simplePos x="0" y="0"/>
                <wp:positionH relativeFrom="column">
                  <wp:posOffset>2109470</wp:posOffset>
                </wp:positionH>
                <wp:positionV relativeFrom="paragraph">
                  <wp:posOffset>673100</wp:posOffset>
                </wp:positionV>
                <wp:extent cx="1548765" cy="353695"/>
                <wp:effectExtent l="6350" t="6350" r="19685" b="20955"/>
                <wp:wrapNone/>
                <wp:docPr id="3" name="文本框 271"/>
                <wp:cNvGraphicFramePr/>
                <a:graphic xmlns:a="http://schemas.openxmlformats.org/drawingml/2006/main">
                  <a:graphicData uri="http://schemas.microsoft.com/office/word/2010/wordprocessingShape">
                    <wps:wsp>
                      <wps:cNvSpPr txBox="1"/>
                      <wps:spPr>
                        <a:xfrm>
                          <a:off x="0" y="0"/>
                          <a:ext cx="1548765" cy="3536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57368F2">
                            <w:pPr>
                              <w:rPr>
                                <w:rFonts w:hint="eastAsia" w:eastAsia="宋体"/>
                                <w:lang w:val="en-US" w:eastAsia="zh-CN"/>
                              </w:rPr>
                            </w:pPr>
                            <w:r>
                              <w:rPr>
                                <w:rFonts w:hint="eastAsia"/>
                                <w:lang w:val="en-US" w:eastAsia="zh-CN"/>
                              </w:rPr>
                              <w:t>相关概念</w:t>
                            </w:r>
                          </w:p>
                        </w:txbxContent>
                      </wps:txbx>
                      <wps:bodyPr vert="horz" wrap="square" anchor="t" anchorCtr="0" upright="1"/>
                    </wps:wsp>
                  </a:graphicData>
                </a:graphic>
              </wp:anchor>
            </w:drawing>
          </mc:Choice>
          <mc:Fallback>
            <w:pict>
              <v:shape id="文本框 271" o:spid="_x0000_s1026" o:spt="202" type="#_x0000_t202" style="position:absolute;left:0pt;margin-left:166.1pt;margin-top:53pt;height:27.85pt;width:121.95pt;z-index:251661312;mso-width-relative:page;mso-height-relative:page;" fillcolor="#FFFFFF" filled="t" stroked="t" coordsize="21600,21600" o:gfxdata="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1TVnK2QAAAAsBAAAPAAAAAAAAAAEAIAAAACIAAABkcnMvZG93bnJldi54bWxQSwEC&#10;FAAUAAAACACHTuJAey744CwCAABrBAAADgAAAAAAAAABACAAAAAoAQAAZHJzL2Uyb0RvYy54bWxQ&#10;SwUGAAAAAAYABgBZAQAAxgUAAAAA&#10;">
                <v:fill on="t" focussize="0,0"/>
                <v:stroke color="#000000" joinstyle="miter"/>
                <v:imagedata o:title=""/>
                <o:lock v:ext="edit" aspectratio="f"/>
                <v:textbox>
                  <w:txbxContent>
                    <w:p w14:paraId="157368F2">
                      <w:pPr>
                        <w:rPr>
                          <w:rFonts w:hint="eastAsia" w:eastAsia="宋体"/>
                          <w:lang w:val="en-US" w:eastAsia="zh-CN"/>
                        </w:rPr>
                      </w:pPr>
                      <w:r>
                        <w:rPr>
                          <w:rFonts w:hint="eastAsia"/>
                          <w:lang w:val="en-US" w:eastAsia="zh-CN"/>
                        </w:rPr>
                        <w:t>相关概念</w:t>
                      </w:r>
                    </w:p>
                  </w:txbxContent>
                </v:textbox>
              </v:shap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70528" behindDoc="0" locked="0" layoutInCell="1" allowOverlap="1">
                <wp:simplePos x="0" y="0"/>
                <wp:positionH relativeFrom="column">
                  <wp:posOffset>2880995</wp:posOffset>
                </wp:positionH>
                <wp:positionV relativeFrom="paragraph">
                  <wp:posOffset>468630</wp:posOffset>
                </wp:positionV>
                <wp:extent cx="635" cy="208915"/>
                <wp:effectExtent l="50165" t="0" r="50800" b="19685"/>
                <wp:wrapNone/>
                <wp:docPr id="12" name="直线 281"/>
                <wp:cNvGraphicFramePr/>
                <a:graphic xmlns:a="http://schemas.openxmlformats.org/drawingml/2006/main">
                  <a:graphicData uri="http://schemas.microsoft.com/office/word/2010/wordprocessingShape">
                    <wps:wsp>
                      <wps:cNvSpPr/>
                      <wps:spPr>
                        <a:xfrm>
                          <a:off x="0" y="0"/>
                          <a:ext cx="635" cy="208915"/>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281" o:spid="_x0000_s1026" o:spt="20" style="position:absolute;left:0pt;margin-left:226.85pt;margin-top:36.9pt;height:16.45pt;width:0.05pt;z-index:251670528;mso-width-relative:page;mso-height-relative:page;" filled="f" stroked="t" coordsize="21600,21600" o:gfxdata="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TlZPC9kAAAAKAQAADwAAAAAAAAABACAAAAAiAAAAZHJzL2Rvd25yZXYueG1sUEsBAhQAFAAA&#10;AAgAh07iQPl8Id3uAQAA4AMAAA4AAAAAAAAAAQAgAAAAKAEAAGRycy9lMm9Eb2MueG1sUEsFBgAA&#10;AAAGAAYAWQEAAIgFAAAAAA==&#10;">
                <v:fill on="f" focussize="0,0"/>
                <v:stroke color="#000000" joinstyle="round" endarrow="open"/>
                <v:imagedata o:title=""/>
                <o:lock v:ext="edit" aspectratio="f"/>
              </v:lin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60288" behindDoc="0" locked="0" layoutInCell="1" allowOverlap="1">
                <wp:simplePos x="0" y="0"/>
                <wp:positionH relativeFrom="column">
                  <wp:posOffset>2336800</wp:posOffset>
                </wp:positionH>
                <wp:positionV relativeFrom="paragraph">
                  <wp:posOffset>112395</wp:posOffset>
                </wp:positionV>
                <wp:extent cx="1019175" cy="359410"/>
                <wp:effectExtent l="6350" t="6350" r="15875" b="15240"/>
                <wp:wrapNone/>
                <wp:docPr id="2" name="文本框 270"/>
                <wp:cNvGraphicFramePr/>
                <a:graphic xmlns:a="http://schemas.openxmlformats.org/drawingml/2006/main">
                  <a:graphicData uri="http://schemas.microsoft.com/office/word/2010/wordprocessingShape">
                    <wps:wsp>
                      <wps:cNvSpPr txBox="1"/>
                      <wps:spPr>
                        <a:xfrm>
                          <a:off x="0" y="0"/>
                          <a:ext cx="1019175" cy="3594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7F11E12">
                            <w:pPr>
                              <w:rPr>
                                <w:rFonts w:hint="eastAsia" w:eastAsia="宋体"/>
                                <w:lang w:val="en-US" w:eastAsia="zh-CN"/>
                              </w:rPr>
                            </w:pPr>
                            <w:r>
                              <w:rPr>
                                <w:rFonts w:hint="eastAsia"/>
                                <w:lang w:val="en-US" w:eastAsia="zh-CN"/>
                              </w:rPr>
                              <w:t>绪论</w:t>
                            </w:r>
                          </w:p>
                        </w:txbxContent>
                      </wps:txbx>
                      <wps:bodyPr vert="horz" wrap="square" anchor="t" anchorCtr="0" upright="1"/>
                    </wps:wsp>
                  </a:graphicData>
                </a:graphic>
              </wp:anchor>
            </w:drawing>
          </mc:Choice>
          <mc:Fallback>
            <w:pict>
              <v:shape id="文本框 270" o:spid="_x0000_s1026" o:spt="202" type="#_x0000_t202" style="position:absolute;left:0pt;margin-left:184pt;margin-top:8.85pt;height:28.3pt;width:80.25pt;z-index:251660288;mso-width-relative:page;mso-height-relative:page;" fillcolor="#FFFFFF" filled="t" stroked="t" coordsize="21600,21600" o:gfxdata="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wWj7ZAAAACQEAAA8AAAAAAAAAAQAgAAAAIgAAAGRycy9kb3ducmV2LnhtbFBLAQIU&#10;ABQAAAAIAIdO4kD039guKwIAAGsEAAAOAAAAAAAAAAEAIAAAACgBAABkcnMvZTJvRG9jLnhtbFBL&#10;BQYAAAAABgAGAFkBAADFBQAAAAA=&#10;">
                <v:fill on="t" focussize="0,0"/>
                <v:stroke color="#000000" joinstyle="miter"/>
                <v:imagedata o:title=""/>
                <o:lock v:ext="edit" aspectratio="f"/>
                <v:textbox>
                  <w:txbxContent>
                    <w:p w14:paraId="67F11E12">
                      <w:pPr>
                        <w:rPr>
                          <w:rFonts w:hint="eastAsia" w:eastAsia="宋体"/>
                          <w:lang w:val="en-US" w:eastAsia="zh-CN"/>
                        </w:rPr>
                      </w:pPr>
                      <w:r>
                        <w:rPr>
                          <w:rFonts w:hint="eastAsia"/>
                          <w:lang w:val="en-US" w:eastAsia="zh-CN"/>
                        </w:rPr>
                        <w:t>绪论</w:t>
                      </w:r>
                    </w:p>
                  </w:txbxContent>
                </v:textbox>
              </v:shape>
            </w:pict>
          </mc:Fallback>
        </mc:AlternateContent>
      </w:r>
      <w:r>
        <w:rPr>
          <w:rFonts w:hint="default" w:ascii="Times New Roman Regular" w:hAnsi="Times New Roman Regular" w:cs="Times New Roman Regular"/>
          <w:sz w:val="24"/>
        </w:rPr>
        <mc:AlternateContent>
          <mc:Choice Requires="wps">
            <w:drawing>
              <wp:anchor distT="0" distB="0" distL="114300" distR="114300" simplePos="0" relativeHeight="251659264" behindDoc="0" locked="0" layoutInCell="1" allowOverlap="1">
                <wp:simplePos x="0" y="0"/>
                <wp:positionH relativeFrom="column">
                  <wp:posOffset>-394970</wp:posOffset>
                </wp:positionH>
                <wp:positionV relativeFrom="paragraph">
                  <wp:posOffset>301625</wp:posOffset>
                </wp:positionV>
                <wp:extent cx="6574155" cy="4805680"/>
                <wp:effectExtent l="0" t="0" r="4445" b="20320"/>
                <wp:wrapTopAndBottom/>
                <wp:docPr id="1" name="文本框 269"/>
                <wp:cNvGraphicFramePr/>
                <a:graphic xmlns:a="http://schemas.openxmlformats.org/drawingml/2006/main">
                  <a:graphicData uri="http://schemas.microsoft.com/office/word/2010/wordprocessingShape">
                    <wps:wsp>
                      <wps:cNvSpPr txBox="1"/>
                      <wps:spPr>
                        <a:xfrm>
                          <a:off x="0" y="0"/>
                          <a:ext cx="6574155" cy="4805680"/>
                        </a:xfrm>
                        <a:prstGeom prst="rect">
                          <a:avLst/>
                        </a:prstGeom>
                        <a:solidFill>
                          <a:srgbClr val="FFFFFF"/>
                        </a:solidFill>
                        <a:ln>
                          <a:noFill/>
                        </a:ln>
                      </wps:spPr>
                      <wps:txbx>
                        <w:txbxContent>
                          <w:p w14:paraId="60756460"/>
                        </w:txbxContent>
                      </wps:txbx>
                      <wps:bodyPr vert="horz" wrap="square" anchor="t" anchorCtr="0" upright="1"/>
                    </wps:wsp>
                  </a:graphicData>
                </a:graphic>
              </wp:anchor>
            </w:drawing>
          </mc:Choice>
          <mc:Fallback>
            <w:pict>
              <v:shape id="文本框 269" o:spid="_x0000_s1026" o:spt="202" type="#_x0000_t202" style="position:absolute;left:0pt;margin-left:-31.1pt;margin-top:23.75pt;height:378.4pt;width:517.65pt;mso-wrap-distance-bottom:0pt;mso-wrap-distance-top:0pt;z-index:251659264;mso-width-relative:page;mso-height-relative:page;" fillcolor="#FFFFFF" filled="t" stroked="f" coordsize="21600,21600" o:gfxdata="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sYAuq9kAAAAK&#10;AQAADwAAAAAAAAABACAAAAAiAAAAZHJzL2Rvd25yZXYueG1sUEsBAhQAFAAAAAgAh07iQCbGd0Xi&#10;AQAArQMAAA4AAAAAAAAAAQAgAAAAKAEAAGRycy9lMm9Eb2MueG1sUEsFBgAAAAAGAAYAWQEAAHwF&#10;AAAAAA==&#10;">
                <v:fill on="t" focussize="0,0"/>
                <v:stroke on="f"/>
                <v:imagedata o:title=""/>
                <o:lock v:ext="edit" aspectratio="f"/>
                <v:textbox>
                  <w:txbxContent>
                    <w:p w14:paraId="60756460"/>
                  </w:txbxContent>
                </v:textbox>
                <w10:wrap type="topAndBottom"/>
              </v:shape>
            </w:pict>
          </mc:Fallback>
        </mc:AlternateContent>
      </w:r>
    </w:p>
    <w:p w14:paraId="3379076F">
      <w:pPr>
        <w:pStyle w:val="6"/>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default" w:ascii="Times New Roman Regular" w:hAnsi="Times New Roman Regular" w:cs="Times New Roman Regular"/>
          <w:lang w:val="en-US" w:eastAsia="zh-CN"/>
        </w:rPr>
      </w:pPr>
      <w:r>
        <w:rPr>
          <w:rFonts w:hint="default" w:ascii="Times New Roman" w:hAnsi="Times New Roman" w:cs="Times New Roman Regular" w:eastAsia="宋体"/>
          <w:b/>
          <w:bCs/>
          <w:sz w:val="24"/>
          <w:szCs w:val="24"/>
        </w:rPr>
        <w:t xml:space="preserve">图 </w:t>
      </w:r>
      <w:r>
        <w:rPr>
          <w:rFonts w:hint="default" w:ascii="Times New Roman" w:hAnsi="Times New Roman" w:cs="Times New Roman Regular" w:eastAsia="宋体"/>
          <w:b/>
          <w:bCs/>
          <w:sz w:val="24"/>
          <w:szCs w:val="24"/>
        </w:rPr>
        <w:fldChar w:fldCharType="begin"/>
      </w:r>
      <w:r>
        <w:rPr>
          <w:rFonts w:hint="default" w:ascii="Times New Roman" w:hAnsi="Times New Roman" w:cs="Times New Roman Regular" w:eastAsia="宋体"/>
          <w:b/>
          <w:bCs/>
          <w:sz w:val="24"/>
          <w:szCs w:val="24"/>
        </w:rPr>
        <w:instrText xml:space="preserve"> SEQ 图 \* ARABIC </w:instrText>
      </w:r>
      <w:r>
        <w:rPr>
          <w:rFonts w:hint="default" w:ascii="Times New Roman" w:hAnsi="Times New Roman" w:cs="Times New Roman Regular" w:eastAsia="宋体"/>
          <w:b/>
          <w:bCs/>
          <w:sz w:val="24"/>
          <w:szCs w:val="24"/>
        </w:rPr>
        <w:fldChar w:fldCharType="separate"/>
      </w:r>
      <w:r>
        <w:rPr>
          <w:rFonts w:hint="default" w:ascii="Times New Roman" w:hAnsi="Times New Roman" w:cs="Times New Roman Regular" w:eastAsia="宋体"/>
          <w:b/>
          <w:bCs/>
          <w:sz w:val="24"/>
          <w:szCs w:val="24"/>
        </w:rPr>
        <w:t>1</w:t>
      </w:r>
      <w:r>
        <w:rPr>
          <w:rFonts w:hint="default" w:ascii="Times New Roman" w:hAnsi="Times New Roman" w:cs="Times New Roman Regular" w:eastAsia="宋体"/>
          <w:b/>
          <w:bCs/>
          <w:sz w:val="24"/>
          <w:szCs w:val="24"/>
        </w:rPr>
        <w:fldChar w:fldCharType="end"/>
      </w:r>
      <w:r>
        <w:rPr>
          <w:rFonts w:hint="default" w:ascii="Times New Roman" w:hAnsi="Times New Roman" w:cs="Times New Roman Regular" w:eastAsia="宋体"/>
          <w:b/>
          <w:bCs/>
          <w:lang w:eastAsia="zh-CN"/>
          <w:sz w:val="24"/>
          <w:szCs w:val="24"/>
        </w:rPr>
        <w:t>.1 论文框架图</w:t>
      </w:r>
    </w:p>
    <w:p w14:paraId="1757181C">
      <w:pPr>
        <w:pStyle w:val="3"/>
        <w:keepNext/>
        <w:keepLines/>
        <w:pageBreakBefore w:val="0"/>
        <w:widowControl w:val="0"/>
        <w:numPr>
          <w:ilvl w:val="0"/>
          <w:numId w:val="0"/>
        </w:numPr>
        <w:kinsoku/>
        <w:wordWrap/>
        <w:overflowPunct/>
        <w:topLinePunct w:val="0"/>
        <w:autoSpaceDE/>
        <w:autoSpaceDN/>
        <w:bidi w:val="0"/>
        <w:adjustRightInd/>
        <w:snapToGrid/>
        <w:spacing w:before="360" w:beforeLines="50" w:after="240" w:afterLines="50" w:line="460" w:lineRule="exact"/>
        <w:ind w:leftChars="0"/>
        <w:jc w:val="left"/>
        <w:textAlignment w:val="auto"/>
        <w:rPr>
          <w:rFonts w:hint="default" w:ascii="Times New Roman Regular" w:hAnsi="Times New Roman Regular" w:eastAsia="黑体" w:cs="Times New Roman Regular"/>
          <w:bCs/>
          <w:color w:val="auto"/>
          <w:sz w:val="30"/>
          <w:szCs w:val="30"/>
          <w:lang w:val="en-US" w:eastAsia="zh-Hans"/>
        </w:rPr>
      </w:pPr>
      <w:bookmarkStart w:id="30" w:name="_Toc70021119"/>
      <w:r>
        <w:rPr>
          <w:rFonts w:hint="default" w:ascii="黑体" w:hAnsi="黑体" w:eastAsia="黑体" w:cs="Times New Roman Regular"/>
          <w:bCs/>
          <w:color w:val="auto"/>
          <w:sz w:val="30"/>
          <w:szCs w:val="30"/>
          <w:b/>
        </w:rPr>
        <w:t>1</w:t>
      </w:r>
      <w:r>
        <w:rPr>
          <w:rFonts w:hint="default" w:ascii="黑体" w:hAnsi="黑体" w:eastAsia="黑体" w:cs="Times New Roman Regular"/>
          <w:bCs/>
          <w:color w:val="auto"/>
          <w:sz w:val="30"/>
          <w:szCs w:val="30"/>
          <w:lang w:val="en-US" w:eastAsia="zh-Hans"/>
          <w:b/>
        </w:rPr>
        <w:t>.</w:t>
      </w:r>
      <w:r>
        <w:rPr>
          <w:rFonts w:hint="default" w:ascii="黑体" w:hAnsi="黑体" w:eastAsia="黑体" w:cs="Times New Roman Regular"/>
          <w:bCs/>
          <w:color w:val="auto"/>
          <w:sz w:val="30"/>
          <w:szCs w:val="30"/>
          <w:lang w:eastAsia="zh-Hans"/>
          <w:b/>
        </w:rPr>
        <w:t>4</w:t>
      </w:r>
      <w:r>
        <w:rPr>
          <w:rFonts w:hint="default" w:ascii="黑体" w:hAnsi="黑体" w:eastAsia="黑体" w:cs="Times New Roman Regular"/>
          <w:bCs/>
          <w:color w:val="auto"/>
          <w:sz w:val="30"/>
          <w:szCs w:val="30"/>
          <w:lang w:val="en-US" w:eastAsia="zh-Hans"/>
          <w:b/>
        </w:rPr>
        <w:t>研究方法</w:t>
      </w:r>
      <w:bookmarkEnd w:id="28"/>
      <w:bookmarkEnd w:id="29"/>
      <w:bookmarkEnd w:id="30"/>
    </w:p>
    <w:p w14:paraId="3B4C0303">
      <w:pPr>
        <w:numPr>
          <w:ilvl w:val="0"/>
          <w:numId w:val="2"/>
        </w:numPr>
        <w:spacing w:line="360" w:lineRule="auto"/>
        <w:ind w:left="0" w:leftChars="0" w:firstLineChars="0" w:firstLine="480"/>
        <w:jc w:val="both"/>
        <w:rPr>
          <w:rFonts w:hint="eastAsia" w:ascii="宋体" w:hAnsi="宋体" w:cs="宋体"/>
          <w:sz w:val="24"/>
          <w:szCs w:val="24"/>
          <w:lang w:eastAsia="zh-CN"/>
        </w:rPr>
      </w:pPr>
      <w:bookmarkStart w:id="31" w:name="_Toc1545074650"/>
      <w:bookmarkStart w:id="32" w:name="_Toc23351915"/>
      <w:bookmarkStart w:id="33" w:name="_Toc241894155"/>
      <w:bookmarkStart w:id="34" w:name="_Toc6534"/>
      <w:r>
        <w:rPr>
          <w:rFonts w:hint="eastAsia" w:ascii="Times New Roman" w:hAnsi="Times New Roman" w:cs="宋体" w:eastAsia="宋体"/>
          <w:sz w:val="24"/>
          <w:szCs w:val="24"/>
          <w:lang w:eastAsia="zh-CN"/>
        </w:rPr>
        <w:t>文献研究</w:t>
      </w:r>
      <w:r>
        <w:rPr>
          <w:rFonts w:hint="eastAsia" w:ascii="Times New Roman" w:hAnsi="Times New Roman" w:cs="宋体" w:eastAsia="宋体"/>
          <w:sz w:val="24"/>
          <w:szCs w:val="24"/>
          <w:lang w:val="en-US" w:eastAsia="zh-CN"/>
        </w:rPr>
        <w:t>法</w:t>
      </w:r>
    </w:p>
    <w:p w14:paraId="4BD12A96">
      <w:pPr>
        <w:numPr>
          <w:ilvl w:val="0"/>
          <w:numId w:val="0"/>
        </w:numPr>
        <w:spacing w:line="360" w:lineRule="auto"/>
        <w:ind w:leftChars="0" w:firstLine="480" w:firstLineChars="200"/>
        <w:jc w:val="both"/>
        <w:rPr>
          <w:rFonts w:hint="eastAsia" w:ascii="宋体" w:hAnsi="宋体" w:cs="宋体"/>
          <w:sz w:val="24"/>
          <w:szCs w:val="24"/>
          <w:lang w:eastAsia="zh-CN"/>
        </w:rPr>
      </w:pPr>
      <w:r>
        <w:rPr>
          <w:rFonts w:hint="eastAsia" w:ascii="Times New Roman" w:hAnsi="Times New Roman" w:cs="宋体" w:eastAsia="宋体"/>
          <w:sz w:val="24"/>
          <w:szCs w:val="24"/>
          <w:lang w:eastAsia="zh-CN"/>
        </w:rPr>
        <w:t>系统梳理近3-5年国内外石油企业财务绩效评价、财务比率应用、能源转型财务影响等相关文献，总结现有研究成果与不足，为本文研究提供理论支撑与方法借鉴。</w:t>
      </w:r>
    </w:p>
    <w:p w14:paraId="6281E417">
      <w:pPr>
        <w:numPr>
          <w:ilvl w:val="0"/>
          <w:numId w:val="2"/>
        </w:numPr>
        <w:spacing w:line="360" w:lineRule="auto"/>
        <w:ind w:left="0" w:leftChars="0" w:firstLineChars="0" w:firstLine="480"/>
        <w:jc w:val="both"/>
        <w:rPr>
          <w:rFonts w:hint="eastAsia" w:ascii="宋体" w:hAnsi="宋体" w:cs="宋体"/>
          <w:sz w:val="24"/>
          <w:szCs w:val="24"/>
          <w:lang w:eastAsia="zh-CN"/>
        </w:rPr>
      </w:pPr>
      <w:r>
        <w:rPr>
          <w:rFonts w:hint="eastAsia" w:ascii="Times New Roman" w:hAnsi="Times New Roman" w:cs="宋体" w:eastAsia="宋体"/>
          <w:sz w:val="24"/>
          <w:szCs w:val="24"/>
          <w:lang w:val="en-US" w:eastAsia="zh-CN"/>
        </w:rPr>
        <w:t>对比分析法</w:t>
      </w:r>
    </w:p>
    <w:p w14:paraId="3FA8FA07">
      <w:pPr>
        <w:numPr>
          <w:ilvl w:val="0"/>
          <w:numId w:val="0"/>
        </w:numPr>
        <w:spacing w:line="360" w:lineRule="auto"/>
        <w:ind w:leftChars="0" w:firstLine="480" w:firstLineChars="200"/>
        <w:jc w:val="both"/>
        <w:rPr>
          <w:rFonts w:hint="eastAsia" w:ascii="宋体" w:hAnsi="宋体" w:cs="宋体"/>
          <w:sz w:val="24"/>
          <w:szCs w:val="24"/>
          <w:lang w:eastAsia="zh-CN"/>
        </w:rPr>
      </w:pPr>
      <w:r>
        <w:rPr>
          <w:rFonts w:hint="eastAsia" w:ascii="Times New Roman" w:hAnsi="Times New Roman" w:cs="宋体" w:eastAsia="宋体"/>
          <w:sz w:val="24"/>
          <w:szCs w:val="24"/>
          <w:lang w:eastAsia="zh-CN"/>
        </w:rPr>
        <w:t>以中国石化、中国海油为国内同行业对标主体，结合行业发展特征，从四大能力维度开展横向对比，明确中国石油在行业中的竞争地位与现存差距。</w:t>
      </w:r>
    </w:p>
    <w:p w14:paraId="41410946">
      <w:pPr>
        <w:numPr>
          <w:ilvl w:val="0"/>
          <w:numId w:val="2"/>
        </w:numPr>
        <w:spacing w:line="360" w:lineRule="auto"/>
        <w:ind w:left="0" w:leftChars="0" w:firstLineChars="0" w:firstLine="480"/>
        <w:jc w:val="both"/>
        <w:rPr>
          <w:rFonts w:hint="eastAsia" w:ascii="宋体" w:hAnsi="宋体" w:cs="宋体"/>
          <w:sz w:val="24"/>
          <w:szCs w:val="24"/>
          <w:lang w:eastAsia="zh-CN"/>
        </w:rPr>
      </w:pPr>
      <w:r>
        <w:rPr>
          <w:rFonts w:hint="eastAsia" w:ascii="Times New Roman" w:hAnsi="Times New Roman" w:cs="宋体" w:eastAsia="宋体"/>
          <w:sz w:val="24"/>
          <w:szCs w:val="24"/>
          <w:lang w:eastAsia="zh-CN"/>
        </w:rPr>
        <w:t>趋势分析法</w:t>
      </w:r>
    </w:p>
    <w:p w14:paraId="0E0F1007">
      <w:pPr>
        <w:numPr>
          <w:ilvl w:val="0"/>
          <w:numId w:val="0"/>
        </w:numPr>
        <w:spacing w:line="360" w:lineRule="auto"/>
        <w:ind w:leftChars="0" w:firstLine="480" w:firstLineChars="200"/>
        <w:jc w:val="both"/>
        <w:rPr>
          <w:rFonts w:hint="eastAsia" w:ascii="宋体" w:hAnsi="宋体" w:cs="宋体"/>
          <w:sz w:val="24"/>
          <w:szCs w:val="24"/>
          <w:lang w:eastAsia="zh-CN"/>
        </w:rPr>
      </w:pPr>
      <w:r>
        <w:rPr>
          <w:rFonts w:hint="eastAsia" w:ascii="Times New Roman" w:hAnsi="Times New Roman" w:cs="宋体" w:eastAsia="宋体"/>
          <w:sz w:val="24"/>
          <w:szCs w:val="24"/>
          <w:lang w:eastAsia="zh-CN"/>
        </w:rPr>
        <w:t>对比中国石油近5年各财务指标的年度变化，梳理指标波动规律，揭示企业财务绩效的动态演变特征与发展趋势。</w:t>
      </w:r>
    </w:p>
    <w:p w14:paraId="7BF3C11B">
      <w:pPr>
        <w:numPr>
          <w:ilvl w:val="0"/>
          <w:numId w:val="0"/>
        </w:numPr>
        <w:ind w:leftChars="0"/>
        <w:rPr>
          <w:rFonts w:hint="default" w:ascii="宋体" w:hAnsi="宋体" w:eastAsia="宋体" w:cs="宋体"/>
          <w:sz w:val="24"/>
          <w:szCs w:val="24"/>
          <w:lang w:val="en-US" w:eastAsia="zh-CN"/>
        </w:rPr>
      </w:pPr>
    </w:p>
    <w:p w14:paraId="15DFD73C">
      <w:pPr>
        <w:spacing w:line="360" w:lineRule="auto"/>
        <w:ind w:left="0" w:leftChars="0" w:firstLineChars="0" w:firstLine="480"/>
        <w:jc w:val="both"/>
        <w:rPr>
          <w:rFonts w:hint="eastAsia" w:ascii="黑体" w:hAnsi="黑体" w:eastAsia="黑体" w:cs="黑体"/>
          <w:sz w:val="36"/>
          <w:szCs w:val="36"/>
        </w:rPr>
      </w:pPr>
      <w:r>
        <w:rPr>
          <w:rFonts w:hint="default" w:ascii="Times New Roman" w:hAnsi="Times New Roman" w:cs="Times New Roman Regular" w:eastAsia="宋体"/>
          <w:lang w:val="en-US" w:eastAsia="zh-CN"/>
          <w:sz w:val="24"/>
          <w:szCs w:val="24"/>
        </w:rPr>
        <w:br w:type="page"/>
      </w:r>
      <w:bookmarkStart w:id="35" w:name="_Toc23908477"/>
      <w:r>
        <w:rPr>
          <w:rFonts w:hint="eastAsia" w:ascii="Times New Roman" w:hAnsi="Times New Roman" w:eastAsia="宋体" w:cs="黑体"/>
          <w:b w:val="0"/>
          <w:bCs/>
          <w:caps/>
          <w:smallCaps w:val="0"/>
          <w:color w:val="auto"/>
          <w:sz w:val="24"/>
          <w:szCs w:val="24"/>
          <w:lang w:val="en-US" w:eastAsia="zh-CN"/>
        </w:rPr>
        <w:t xml:space="preserve">2 </w:t>
      </w:r>
      <w:bookmarkEnd w:id="31"/>
      <w:bookmarkEnd w:id="32"/>
      <w:bookmarkEnd w:id="33"/>
      <w:bookmarkEnd w:id="34"/>
      <w:bookmarkEnd w:id="35"/>
      <w:bookmarkStart w:id="36" w:name="_Toc29344_WPSOffice_Level2"/>
      <w:r>
        <w:rPr>
          <w:rFonts w:hint="eastAsia" w:ascii="Times New Roman" w:hAnsi="Times New Roman" w:eastAsia="宋体" w:cs="黑体"/>
          <w:b/>
          <w:bCs/>
          <w:kern w:val="2"/>
          <w:sz w:val="24"/>
          <w:szCs w:val="24"/>
          <w:lang w:val="en-US" w:eastAsia="zh-CN" w:bidi="ar-SA"/>
        </w:rPr>
        <w:t>基本概念和理论基础</w:t>
      </w:r>
    </w:p>
    <w:p w14:paraId="2143A296">
      <w:pPr>
        <w:spacing w:line="360" w:lineRule="auto"/>
        <w:ind w:left="0" w:leftChars="0" w:firstLineChars="0" w:firstLine="480"/>
        <w:jc w:val="both"/>
        <w:rPr>
          <w:rFonts w:hint="eastAsia" w:ascii="宋体" w:hAnsi="宋体" w:eastAsia="宋体" w:cs="宋体"/>
          <w:b w:val="0"/>
          <w:bCs w:val="0"/>
          <w:kern w:val="2"/>
          <w:sz w:val="30"/>
          <w:szCs w:val="30"/>
          <w:lang w:val="en-US" w:eastAsia="zh-CN" w:bidi="ar-SA"/>
        </w:rPr>
      </w:pPr>
      <w:r>
        <w:rPr>
          <w:rFonts w:hint="eastAsia" w:ascii="Times New Roman" w:hAnsi="Times New Roman" w:eastAsia="宋体" w:cs="黑体"/>
          <w:b w:val="0"/>
          <w:bCs w:val="0"/>
          <w:kern w:val="2"/>
          <w:sz w:val="24"/>
          <w:szCs w:val="24"/>
          <w:lang w:val="en-US" w:eastAsia="zh-CN" w:bidi="ar-SA"/>
        </w:rPr>
        <w:t>2.1基本概念</w:t>
      </w:r>
    </w:p>
    <w:p w14:paraId="4518AC07">
      <w:pPr>
        <w:spacing w:line="360" w:lineRule="auto"/>
        <w:ind w:left="0" w:leftChars="0" w:firstLine="280" w:firstLineChars="100"/>
        <w:jc w:val="both"/>
        <w:rPr>
          <w:rFonts w:hint="eastAsia" w:ascii="黑体" w:hAnsi="黑体" w:eastAsia="黑体" w:cs="黑体"/>
          <w:b w:val="0"/>
          <w:bCs w:val="0"/>
          <w:kern w:val="2"/>
          <w:sz w:val="28"/>
          <w:szCs w:val="28"/>
          <w:lang w:val="en-US" w:eastAsia="zh-CN" w:bidi="ar-SA"/>
        </w:rPr>
      </w:pPr>
      <w:r>
        <w:rPr>
          <w:rFonts w:hint="eastAsia" w:ascii="Times New Roman" w:hAnsi="Times New Roman" w:eastAsia="宋体" w:cs="黑体"/>
          <w:b w:val="0"/>
          <w:bCs w:val="0"/>
          <w:kern w:val="2"/>
          <w:sz w:val="24"/>
          <w:szCs w:val="24"/>
          <w:lang w:val="en-US" w:eastAsia="zh-CN" w:bidi="ar-SA"/>
        </w:rPr>
        <w:t>2.1.1财务绩效</w:t>
      </w:r>
    </w:p>
    <w:p w14:paraId="382D1A8D">
      <w:pPr>
        <w:spacing w:line="360" w:lineRule="auto"/>
        <w:ind w:left="0" w:leftChars="0" w:firstLine="600" w:firstLineChars="0"/>
        <w:jc w:val="both"/>
        <w:rPr>
          <w:rFonts w:hint="eastAsia"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财务绩效是指企业在一定经营期间内，利用自身资源开展生产经营活动所取得的财务成果与运营效率的综合体现，主要通过财务数据和指标反映企业的盈利能力、偿债能力、营运能力和成长能力。它不仅衡量企业经营目标的实现程度，也体现企业财务管理水平、资源配置效率及可持续发展能力，是评价企业经营状况、市场竞争力和发展潜力的重要依据。</w:t>
      </w:r>
    </w:p>
    <w:p w14:paraId="687231AC">
      <w:pPr>
        <w:spacing w:line="360" w:lineRule="auto"/>
        <w:ind w:left="0" w:leftChars="0" w:firstLine="280" w:firstLineChars="100"/>
        <w:jc w:val="both"/>
        <w:rPr>
          <w:rFonts w:hint="eastAsia" w:ascii="黑体" w:hAnsi="黑体" w:eastAsia="黑体" w:cs="黑体"/>
          <w:b w:val="0"/>
          <w:bCs w:val="0"/>
          <w:kern w:val="2"/>
          <w:sz w:val="28"/>
          <w:szCs w:val="28"/>
          <w:lang w:val="en-US" w:eastAsia="zh-CN" w:bidi="ar-SA"/>
        </w:rPr>
      </w:pPr>
      <w:r>
        <w:rPr>
          <w:rFonts w:hint="eastAsia" w:ascii="Times New Roman" w:hAnsi="Times New Roman" w:eastAsia="宋体" w:cs="黑体"/>
          <w:b w:val="0"/>
          <w:bCs w:val="0"/>
          <w:kern w:val="2"/>
          <w:sz w:val="24"/>
          <w:szCs w:val="24"/>
          <w:lang w:val="en-US" w:eastAsia="zh-CN" w:bidi="ar-SA"/>
        </w:rPr>
        <w:t>2.1.2财务绩效评价</w:t>
      </w:r>
    </w:p>
    <w:p w14:paraId="2EDD4915">
      <w:pPr>
        <w:spacing w:line="360" w:lineRule="auto"/>
        <w:ind w:left="0" w:leftChars="0" w:firstLine="480" w:firstLineChars="200"/>
        <w:jc w:val="both"/>
        <w:rPr>
          <w:rFonts w:hint="eastAsia" w:ascii="黑体" w:hAnsi="黑体" w:eastAsia="黑体" w:cs="黑体"/>
          <w:b w:val="0"/>
          <w:bCs w:val="0"/>
          <w:kern w:val="2"/>
          <w:sz w:val="30"/>
          <w:szCs w:val="30"/>
          <w:lang w:val="en-US" w:eastAsia="zh-CN" w:bidi="ar-SA"/>
        </w:rPr>
      </w:pPr>
      <w:r>
        <w:rPr>
          <w:rFonts w:hint="eastAsia" w:ascii="Times New Roman" w:hAnsi="Times New Roman" w:eastAsia="宋体" w:cs="宋体"/>
          <w:b w:val="0"/>
          <w:bCs w:val="0"/>
          <w:kern w:val="2"/>
          <w:sz w:val="24"/>
          <w:szCs w:val="24"/>
          <w:lang w:val="en-US" w:eastAsia="zh-CN" w:bidi="ar-SA"/>
        </w:rPr>
        <w:t>财务绩效评价是指以企业财务报表及相关数据为基础，运用特定指标、方法和评价体系，对企业在一定时期内的盈利能力、偿债能力、营运能力、成长能力等进行综合分析与判断，全面衡量企业经营成果、财务状况和管理效率的过程。其目的是客观反映企业经营水平，发现运营中存在的问题，为经营决策、风险管控、投资判断及企业改进提供依据。</w:t>
      </w:r>
      <w:r>
        <w:rPr>
          <w:rFonts w:hint="eastAsia" w:ascii="Times New Roman" w:hAnsi="Times New Roman" w:eastAsia="宋体" w:cs="黑体"/>
          <w:b w:val="0"/>
          <w:bCs w:val="0"/>
          <w:kern w:val="2"/>
          <w:sz w:val="24"/>
          <w:szCs w:val="24"/>
          <w:lang w:val="en-US" w:eastAsia="zh-CN" w:bidi="ar-SA"/>
        </w:rPr>
        <w:t>2.2杜邦分析法概述</w:t>
      </w:r>
    </w:p>
    <w:p w14:paraId="7B2D2248">
      <w:pPr>
        <w:spacing w:line="360" w:lineRule="auto"/>
        <w:ind w:left="0" w:leftChars="0" w:firstLine="280" w:firstLineChars="100"/>
        <w:jc w:val="both"/>
        <w:rPr>
          <w:rFonts w:hint="eastAsia" w:ascii="黑体" w:hAnsi="黑体" w:eastAsia="黑体" w:cs="黑体"/>
          <w:b w:val="0"/>
          <w:bCs w:val="0"/>
          <w:color w:val="000000"/>
          <w:kern w:val="2"/>
          <w:sz w:val="28"/>
          <w:szCs w:val="28"/>
          <w:highlight w:val="none"/>
          <w:lang w:val="en-US" w:eastAsia="zh-CN" w:bidi="ar-SA"/>
        </w:rPr>
      </w:pPr>
      <w:r>
        <w:rPr>
          <w:rFonts w:hint="eastAsia" w:ascii="Times New Roman" w:hAnsi="Times New Roman" w:eastAsia="宋体" w:cs="黑体"/>
          <w:b w:val="0"/>
          <w:bCs w:val="0"/>
          <w:color w:val="000000"/>
          <w:kern w:val="2"/>
          <w:sz w:val="24"/>
          <w:szCs w:val="24"/>
          <w:highlight w:val="none"/>
          <w:lang w:val="en-US" w:eastAsia="zh-CN" w:bidi="ar-SA"/>
        </w:rPr>
        <w:t>2.2.1 杜邦分析法的概念</w:t>
      </w:r>
    </w:p>
    <w:p w14:paraId="63AA781C">
      <w:pPr>
        <w:spacing w:line="360" w:lineRule="auto"/>
        <w:ind w:left="0" w:leftChars="0" w:firstLine="480" w:firstLineChars="200"/>
        <w:jc w:val="both"/>
        <w:rPr>
          <w:rFonts w:hint="eastAsia" w:ascii="宋体" w:hAnsi="宋体" w:cs="宋体"/>
          <w:b w:val="0"/>
          <w:bCs w:val="0"/>
          <w:color w:val="000000"/>
          <w:kern w:val="2"/>
          <w:sz w:val="24"/>
          <w:szCs w:val="24"/>
          <w:highlight w:val="none"/>
          <w:lang w:val="en-US" w:eastAsia="zh-CN" w:bidi="ar-SA"/>
        </w:rPr>
      </w:pPr>
      <w:r>
        <w:rPr>
          <w:rFonts w:hint="eastAsia" w:ascii="Times New Roman" w:hAnsi="Times New Roman" w:cs="宋体" w:eastAsia="宋体"/>
          <w:b w:val="0"/>
          <w:bCs w:val="0"/>
          <w:color w:val="000000"/>
          <w:kern w:val="2"/>
          <w:sz w:val="24"/>
          <w:szCs w:val="24"/>
          <w:highlight w:val="none"/>
          <w:lang w:val="en-US" w:eastAsia="zh-CN" w:bidi="ar-SA"/>
        </w:rPr>
        <w:t xml:space="preserve">杜邦分析法是一种经典的财务综合评价方法，以净资产收益率（ROE）为核心指标，将其层层分解为销售净利率、总资产周转率、权益乘数三个维度，分别反映企业的盈利能力、营运能力、偿债能力，从而系统分析企业财务绩效的驱动因素，清晰揭示利润来源、资产运营效率及财务杠杆对股东收益的综合影响。  </w:t>
      </w:r>
    </w:p>
    <w:p w14:paraId="07D380FB">
      <w:pPr>
        <w:spacing w:line="360" w:lineRule="auto"/>
        <w:ind w:left="0" w:leftChars="0" w:firstLine="280" w:firstLineChars="100"/>
        <w:jc w:val="both"/>
        <w:rPr>
          <w:rFonts w:hint="eastAsia" w:ascii="黑体" w:hAnsi="黑体" w:eastAsia="黑体" w:cs="黑体"/>
          <w:b w:val="0"/>
          <w:bCs w:val="0"/>
          <w:color w:val="000000"/>
          <w:kern w:val="2"/>
          <w:sz w:val="28"/>
          <w:szCs w:val="28"/>
          <w:highlight w:val="none"/>
          <w:lang w:val="en-US" w:eastAsia="zh-CN" w:bidi="ar-SA"/>
        </w:rPr>
      </w:pPr>
      <w:r>
        <w:rPr>
          <w:rFonts w:hint="eastAsia" w:ascii="Times New Roman" w:hAnsi="Times New Roman" w:eastAsia="宋体" w:cs="黑体"/>
          <w:b w:val="0"/>
          <w:bCs w:val="0"/>
          <w:color w:val="000000"/>
          <w:kern w:val="2"/>
          <w:sz w:val="24"/>
          <w:szCs w:val="24"/>
          <w:highlight w:val="none"/>
          <w:lang w:val="en-US" w:eastAsia="zh-CN" w:bidi="ar-SA"/>
        </w:rPr>
        <w:t>2.2.2 杜邦分析法的指标</w:t>
      </w:r>
    </w:p>
    <w:p w14:paraId="6052613C">
      <w:pPr>
        <w:spacing w:line="360" w:lineRule="auto"/>
        <w:ind w:left="0" w:leftChars="0" w:firstLine="480" w:firstLineChars="0"/>
        <w:jc w:val="both"/>
        <w:rPr>
          <w:rFonts w:hint="eastAsia" w:ascii="宋体" w:hAnsi="宋体" w:cs="宋体"/>
          <w:b w:val="0"/>
          <w:bCs w:val="0"/>
          <w:color w:val="000000"/>
          <w:kern w:val="2"/>
          <w:sz w:val="24"/>
          <w:szCs w:val="24"/>
          <w:highlight w:val="none"/>
          <w:lang w:val="en-US" w:eastAsia="zh-CN" w:bidi="ar-SA"/>
        </w:rPr>
      </w:pPr>
      <w:r>
        <w:rPr>
          <w:rFonts w:hint="eastAsia" w:ascii="Times New Roman" w:hAnsi="Times New Roman" w:cs="宋体" w:eastAsia="宋体"/>
          <w:b w:val="0"/>
          <w:bCs w:val="0"/>
          <w:color w:val="000000"/>
          <w:kern w:val="2"/>
          <w:sz w:val="24"/>
          <w:szCs w:val="24"/>
          <w:highlight w:val="none"/>
          <w:lang w:val="en-US" w:eastAsia="zh-CN" w:bidi="ar-SA"/>
        </w:rPr>
        <w:t>杜邦分析法的核心指标体系以净资产收益率（ROE）为最终核心指标，该指标全面反映股东权益的收益水平与企业综合盈利能力，是衡量企业财务绩效的关键综合性指标；依托指标间的数学关联，净资产收益率可逐级拆解为销售净利率、总资产周转率、权益乘数三大核心分项指标，其中销售净利率衡量企业营业收入创造净利润的能力，直接体现企业经营盈利水平与成本管控效率，总资产周转率反映企业总资产的运营周转速度，体现资产利用效率与运营管理能力，权益乘数则代表企业的财务杠杆程度，反映企业负债规模、资本结构与长期偿债能力，三大指标相互联动，分别从盈利能力、营运能力、偿债能力维度，共同构成杜邦分析法的完整指标体系，其核心公式为净资产收益率=销售净利率×总资产周转率×权益乘数，通过各指标的变动分析，可精准追溯企业财务绩效的驱动因素与内在问题。</w:t>
      </w:r>
    </w:p>
    <w:p w14:paraId="2DDF8C8E">
      <w:pPr>
        <w:keepNext w:val="0"/>
        <w:keepLines w:val="0"/>
        <w:pageBreakBefore w:val="0"/>
        <w:widowControl w:val="0"/>
        <w:kinsoku/>
        <w:wordWrap/>
        <w:overflowPunct/>
        <w:topLinePunct w:val="0"/>
        <w:autoSpaceDE/>
        <w:autoSpaceDN/>
        <w:bidi w:val="0"/>
        <w:adjustRightInd/>
        <w:snapToGrid/>
        <w:spacing w:line="360" w:lineRule="auto"/>
        <w:ind w:left="0" w:leftChars="0" w:firstLineChars="0" w:firstLine="480"/>
        <w:jc w:val="both"/>
        <w:textAlignment w:val="auto"/>
        <w:outlineLvl w:val="9"/>
        <w:rPr>
          <w:rFonts w:hint="eastAsia" w:ascii="黑体" w:hAnsi="黑体" w:eastAsia="黑体" w:cs="黑体"/>
          <w:sz w:val="28"/>
          <w:szCs w:val="28"/>
          <w:highlight w:val="none"/>
          <w:lang w:val="en-US" w:eastAsia="zh-CN"/>
        </w:rPr>
      </w:pPr>
      <w:r>
        <w:rPr>
          <w:rFonts w:hint="eastAsia" w:ascii="Times New Roman" w:hAnsi="Times New Roman" w:eastAsia="宋体" w:cs="黑体"/>
          <w:sz w:val="24"/>
          <w:szCs w:val="24"/>
          <w:highlight w:val="none"/>
          <w:lang w:val="en-US" w:eastAsia="zh-CN"/>
        </w:rPr>
        <w:t>2.3国内研究综述</w:t>
      </w:r>
    </w:p>
    <w:p w14:paraId="10E28CBD">
      <w:pPr>
        <w:spacing w:line="360" w:lineRule="auto"/>
        <w:ind w:left="0" w:leftChars="0" w:firstLine="480" w:firstLineChars="0"/>
        <w:jc w:val="both"/>
        <w:rPr>
          <w:rFonts w:hint="default" w:ascii="宋体" w:hAnsi="宋体" w:cs="宋体"/>
          <w:b w:val="0"/>
          <w:bCs w:val="0"/>
          <w:color w:val="000000"/>
          <w:kern w:val="2"/>
          <w:sz w:val="24"/>
          <w:szCs w:val="24"/>
          <w:highlight w:val="none"/>
          <w:lang w:val="en-US" w:eastAsia="zh-CN" w:bidi="ar-SA"/>
        </w:rPr>
      </w:pPr>
      <w:r>
        <w:rPr>
          <w:rFonts w:hint="eastAsia" w:ascii="Times New Roman" w:hAnsi="Times New Roman" w:eastAsia="宋体" w:cs="宋体"/>
          <w:sz w:val="24"/>
          <w:szCs w:val="24"/>
          <w:highlight w:val="none"/>
          <w:lang w:val="en-US" w:eastAsia="zh-CN"/>
        </w:rPr>
        <w:t>国内学界围绕杜邦分析法在石油企业盈利能力评价中的应用，以及中国石油盈利水平相关研究成果颇丰。在杜邦分析法应用研究层面，传统杜邦分析体系因能通过净资产收益率层层拆解盈利驱动因素，被广泛应用于能源重资产企业财务分析，后续学者结合石油行业政策敏感性强、周期性显著、重资产运营的特点，对传统杜邦模型进行优化改进，引入可持续发展、能源转型等因素，提升了方法在油气企业盈利评价中的适配性。针对中国石油盈利能力的专项研究中，学者多运用杜邦分析法，从销售净利率、总资产周转率、权益乘数三大核心指标入手，剖析其盈利驱动与制约因素，普遍认为国际油价波动、油气开采成本、炼化业务效益、产业政策是影响其盈利水平的关键因素；同时，部分研究通过与国内其他油气企业对标，指出中国石油在资产运营效率、成本管控、业务结构布局等方面存在的盈利短板。在能源转型与“双碳”背景下，现有研究也开始关注新能源业务布局、低碳发展战略对中国石油传统盈利模式的影响，以及杜邦分析体系在企业转型期盈利评价中的应用，但针对20</w:t>
      </w:r>
      <w:r>
        <w:rPr>
          <w:rFonts w:hint="eastAsia" w:ascii="Times New Roman" w:hAnsi="Times New Roman" w:cs="宋体" w:eastAsia="宋体"/>
          <w:sz w:val="24"/>
          <w:szCs w:val="24"/>
          <w:highlight w:val="none"/>
          <w:lang w:val="en-US" w:eastAsia="zh-CN"/>
        </w:rPr>
        <w:t>20</w:t>
      </w:r>
      <w:r>
        <w:rPr>
          <w:rFonts w:hint="eastAsia" w:ascii="Times New Roman" w:hAnsi="Times New Roman" w:eastAsia="宋体" w:cs="宋体"/>
          <w:sz w:val="24"/>
          <w:szCs w:val="24"/>
          <w:highlight w:val="none"/>
          <w:lang w:val="en-US" w:eastAsia="zh-CN"/>
        </w:rPr>
        <w:t>-202</w:t>
      </w:r>
      <w:r>
        <w:rPr>
          <w:rFonts w:hint="eastAsia" w:ascii="Times New Roman" w:hAnsi="Times New Roman" w:cs="宋体" w:eastAsia="宋体"/>
          <w:sz w:val="24"/>
          <w:szCs w:val="24"/>
          <w:highlight w:val="none"/>
          <w:lang w:val="en-US" w:eastAsia="zh-CN"/>
        </w:rPr>
        <w:t>4</w:t>
      </w:r>
      <w:r>
        <w:rPr>
          <w:rFonts w:hint="eastAsia" w:ascii="Times New Roman" w:hAnsi="Times New Roman" w:eastAsia="宋体" w:cs="宋体"/>
          <w:sz w:val="24"/>
          <w:szCs w:val="24"/>
          <w:highlight w:val="none"/>
          <w:lang w:val="en-US" w:eastAsia="zh-CN"/>
        </w:rPr>
        <w:t>年期间，结合行业最新发展态势，基于杜邦分析法对中国石油盈利能力展开系统性、长周期综合评价的研究仍有待进一步补充完善。</w:t>
      </w:r>
    </w:p>
    <w:p w14:paraId="312DEE8C">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sz w:val="24"/>
          <w:szCs w:val="24"/>
          <w:highlight w:val="none"/>
          <w:lang w:val="en-US" w:eastAsia="zh-CN"/>
        </w:rPr>
      </w:pPr>
      <w:r>
        <w:rPr>
          <w:rFonts w:hint="default" w:ascii="Times New Roman Regular" w:hAnsi="Times New Roman Regular" w:eastAsia="宋体" w:cs="Times New Roman Regular"/>
          <w:sz w:val="24"/>
          <w:szCs w:val="24"/>
          <w:highlight w:val="none"/>
          <w:lang w:val="en-US" w:eastAsia="zh-CN"/>
        </w:rPr>
        <w:drawing>
          <wp:inline distT="0" distB="0" distL="114300" distR="114300">
            <wp:extent cx="5937250" cy="3992245"/>
            <wp:effectExtent l="0" t="0" r="6350" b="20955"/>
            <wp:docPr id="23" name="图片 13" descr="WechatIMG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descr="WechatIMG370"/>
                    <pic:cNvPicPr>
                      <a:picLocks noChangeAspect="1"/>
                    </pic:cNvPicPr>
                  </pic:nvPicPr>
                  <pic:blipFill>
                    <a:blip r:embed="rId19"/>
                    <a:stretch>
                      <a:fillRect/>
                    </a:stretch>
                  </pic:blipFill>
                  <pic:spPr>
                    <a:xfrm>
                      <a:off x="0" y="0"/>
                      <a:ext cx="5937250" cy="3992245"/>
                    </a:xfrm>
                    <a:prstGeom prst="rect">
                      <a:avLst/>
                    </a:prstGeom>
                    <a:noFill/>
                    <a:ln>
                      <a:noFill/>
                    </a:ln>
                  </pic:spPr>
                </pic:pic>
              </a:graphicData>
            </a:graphic>
          </wp:inline>
        </w:drawing>
      </w:r>
    </w:p>
    <w:p w14:paraId="0B3FB397">
      <w:pPr>
        <w:pStyle w:val="6"/>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default" w:ascii="Times New Roman Regular" w:hAnsi="Times New Roman Regular" w:cs="Times New Roman Regular"/>
          <w:b/>
          <w:bCs/>
          <w:lang w:eastAsia="zh-CN"/>
        </w:rPr>
      </w:pPr>
      <w:r>
        <w:rPr>
          <w:rFonts w:hint="default" w:ascii="Times New Roman" w:hAnsi="Times New Roman" w:cs="Times New Roman Regular" w:eastAsia="宋体"/>
          <w:b/>
          <w:bCs/>
          <w:sz w:val="24"/>
          <w:szCs w:val="24"/>
        </w:rPr>
        <w:t xml:space="preserve">图 </w:t>
      </w:r>
      <w:r>
        <w:rPr>
          <w:rFonts w:hint="default" w:ascii="Times New Roman" w:hAnsi="Times New Roman" w:cs="Times New Roman Regular" w:eastAsia="宋体"/>
          <w:b/>
          <w:bCs/>
          <w:sz w:val="24"/>
          <w:szCs w:val="24"/>
        </w:rPr>
        <w:fldChar w:fldCharType="begin"/>
      </w:r>
      <w:r>
        <w:rPr>
          <w:rFonts w:hint="default" w:ascii="Times New Roman" w:hAnsi="Times New Roman" w:cs="Times New Roman Regular" w:eastAsia="宋体"/>
          <w:b/>
          <w:bCs/>
          <w:sz w:val="24"/>
          <w:szCs w:val="24"/>
        </w:rPr>
        <w:instrText xml:space="preserve"> SEQ 图 \* ARABIC </w:instrText>
      </w:r>
      <w:r>
        <w:rPr>
          <w:rFonts w:hint="default" w:ascii="Times New Roman" w:hAnsi="Times New Roman" w:cs="Times New Roman Regular" w:eastAsia="宋体"/>
          <w:b/>
          <w:bCs/>
          <w:sz w:val="24"/>
          <w:szCs w:val="24"/>
        </w:rPr>
        <w:fldChar w:fldCharType="separate"/>
      </w:r>
      <w:r>
        <w:rPr>
          <w:rFonts w:hint="default" w:ascii="Times New Roman" w:hAnsi="Times New Roman" w:cs="Times New Roman Regular" w:eastAsia="宋体"/>
          <w:b/>
          <w:bCs/>
          <w:sz w:val="24"/>
          <w:szCs w:val="24"/>
        </w:rPr>
        <w:t>2</w:t>
      </w:r>
      <w:r>
        <w:rPr>
          <w:rFonts w:hint="default" w:ascii="Times New Roman" w:hAnsi="Times New Roman" w:cs="Times New Roman Regular" w:eastAsia="宋体"/>
          <w:b/>
          <w:bCs/>
          <w:sz w:val="24"/>
          <w:szCs w:val="24"/>
        </w:rPr>
        <w:fldChar w:fldCharType="end"/>
      </w:r>
      <w:r>
        <w:rPr>
          <w:rFonts w:hint="default" w:ascii="Times New Roman" w:hAnsi="Times New Roman" w:cs="Times New Roman Regular" w:eastAsia="宋体"/>
          <w:b/>
          <w:bCs/>
          <w:lang w:eastAsia="zh-CN"/>
          <w:sz w:val="24"/>
          <w:szCs w:val="24"/>
        </w:rPr>
        <w:t>.1 杜邦分析体系</w:t>
      </w:r>
    </w:p>
    <w:p w14:paraId="5433AAB8">
      <w:pPr>
        <w:rPr>
          <w:rFonts w:hint="default"/>
          <w:lang w:val="en-US" w:eastAsia="zh-CN"/>
        </w:rPr>
      </w:pPr>
    </w:p>
    <w:p w14:paraId="4017F5AC">
      <w:pPr>
        <w:bidi w:val="0"/>
        <w:spacing w:line="360" w:lineRule="auto"/>
        <w:ind w:firstLine="480"/>
        <w:jc w:val="both"/>
        <w:rPr>
          <w:rFonts w:hint="default" w:ascii="Times New Roman Regular" w:hAnsi="Times New Roman Regular" w:eastAsia="黑体" w:cs="Times New Roman Regular"/>
        </w:rPr>
      </w:pPr>
      <w:bookmarkStart w:id="37" w:name="_Toc1988291345"/>
      <w:bookmarkStart w:id="38" w:name="_Toc1564717134"/>
      <w:r>
        <w:rPr>
          <w:rFonts w:hint="default" w:ascii="Times New Roman" w:hAnsi="Times New Roman" w:eastAsia="宋体" w:cs="Times New Roman Regular"/>
          <w:sz w:val="24"/>
          <w:szCs w:val="24"/>
        </w:rPr>
        <w:t xml:space="preserve">表2.1 </w:t>
      </w:r>
      <w:r>
        <w:rPr>
          <w:rFonts w:hint="default" w:ascii="Times New Roman" w:hAnsi="Times New Roman" w:eastAsia="宋体" w:cs="Times New Roman Regular"/>
          <w:lang w:val="en-US" w:eastAsia="zh-Hans"/>
          <w:sz w:val="24"/>
          <w:szCs w:val="24"/>
        </w:rPr>
        <w:t>杜邦分析法中的</w:t>
      </w:r>
      <w:r>
        <w:rPr>
          <w:rFonts w:hint="default" w:ascii="Times New Roman" w:hAnsi="Times New Roman" w:eastAsia="宋体" w:cs="Times New Roman Regular"/>
          <w:lang w:val="en-US" w:eastAsia="zh-CN"/>
          <w:sz w:val="24"/>
          <w:szCs w:val="24"/>
        </w:rPr>
        <w:t>五个</w:t>
      </w:r>
      <w:r>
        <w:rPr>
          <w:rFonts w:hint="default" w:ascii="Times New Roman" w:hAnsi="Times New Roman" w:eastAsia="宋体" w:cs="Times New Roman Regular"/>
          <w:lang w:val="en-US" w:eastAsia="zh-Hans"/>
          <w:sz w:val="24"/>
          <w:szCs w:val="24"/>
        </w:rPr>
        <w:t>主要的财务指标</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1"/>
        <w:gridCol w:w="3191"/>
      </w:tblGrid>
      <w:tr w14:paraId="144B34E3">
        <w:trPr>
          <w:jc w:val="center"/>
        </w:trPr>
        <w:tc>
          <w:tcPr>
            <w:tcW w:w="1666" w:type="pct"/>
            <w:tcBorders>
              <w:top w:val="single" w:color="000000" w:sz="12" w:space="0"/>
              <w:left w:val="nil"/>
              <w:bottom w:val="single" w:color="000000" w:sz="4" w:space="0"/>
              <w:right w:val="nil"/>
              <w:tl2br w:val="nil"/>
            </w:tcBorders>
            <w:shd w:val="clear" w:color="auto" w:fill="FFFFFF"/>
            <w:noWrap w:val="0"/>
            <w:vAlign w:val="center"/>
          </w:tcPr>
          <w:p w14:paraId="698FCC89">
            <w:pPr>
              <w:keepNext w:val="0"/>
              <w:keepLines w:val="0"/>
              <w:widowControl/>
              <w:suppressLineNumbers w:val="0"/>
              <w:ind w:firstLine="440" w:firstLineChars="200"/>
              <w:jc w:val="center"/>
              <w:textAlignment w:val="center"/>
              <w:rPr>
                <w:rFonts w:hint="default" w:ascii="Times New Roman Regular" w:hAnsi="Times New Roman Regular" w:cs="Times New Roman Regular"/>
                <w:b w:val="0"/>
                <w:color w:val="000000"/>
                <w:vertAlign w:val="baseline"/>
                <w:lang w:val="en-US" w:eastAsia="zh-Han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指标名称</w:t>
            </w:r>
          </w:p>
        </w:tc>
        <w:tc>
          <w:tcPr>
            <w:tcW w:w="1666" w:type="pct"/>
            <w:tcBorders>
              <w:top w:val="single" w:color="000000" w:sz="12" w:space="0"/>
              <w:left w:val="nil"/>
              <w:bottom w:val="single" w:color="000000" w:sz="4" w:space="0"/>
              <w:right w:val="nil"/>
            </w:tcBorders>
            <w:shd w:val="clear" w:color="auto" w:fill="FFFFFF"/>
            <w:noWrap w:val="0"/>
            <w:vAlign w:val="center"/>
          </w:tcPr>
          <w:p w14:paraId="1F0BCD4B">
            <w:pPr>
              <w:keepNext w:val="0"/>
              <w:keepLines w:val="0"/>
              <w:widowControl/>
              <w:suppressLineNumbers w:val="0"/>
              <w:ind w:firstLine="440" w:firstLineChars="200"/>
              <w:jc w:val="center"/>
              <w:textAlignment w:val="center"/>
              <w:rPr>
                <w:rFonts w:hint="default" w:ascii="Times New Roman Regular" w:hAnsi="Times New Roman Regular" w:cs="Times New Roman Regular"/>
                <w:b w:val="0"/>
                <w:color w:val="000000"/>
                <w:vertAlign w:val="baseline"/>
                <w:lang w:val="en-US" w:eastAsia="zh-Han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指标</w:t>
            </w:r>
            <w:r>
              <w:rPr>
                <w:rFonts w:hint="default" w:ascii="Times New Roman Regular" w:hAnsi="Times New Roman Regular" w:cs="Times New Roman Regular"/>
                <w:b w:val="0"/>
                <w:i w:val="0"/>
                <w:iCs w:val="0"/>
                <w:color w:val="000000"/>
                <w:kern w:val="0"/>
                <w:sz w:val="22"/>
                <w:szCs w:val="22"/>
                <w:u w:val="none"/>
                <w:lang w:val="en-US" w:eastAsia="zh-CN" w:bidi="ar"/>
              </w:rPr>
              <w:t>公式</w:t>
            </w:r>
          </w:p>
        </w:tc>
        <w:tc>
          <w:tcPr>
            <w:tcW w:w="1666" w:type="pct"/>
            <w:tcBorders>
              <w:top w:val="single" w:color="000000" w:sz="12" w:space="0"/>
              <w:left w:val="nil"/>
              <w:bottom w:val="single" w:color="000000" w:sz="4" w:space="0"/>
              <w:right w:val="nil"/>
            </w:tcBorders>
            <w:shd w:val="clear" w:color="auto" w:fill="FFFFFF"/>
            <w:noWrap w:val="0"/>
            <w:vAlign w:val="center"/>
          </w:tcPr>
          <w:p w14:paraId="765AD4D3">
            <w:pPr>
              <w:keepNext w:val="0"/>
              <w:keepLines w:val="0"/>
              <w:widowControl/>
              <w:suppressLineNumbers w:val="0"/>
              <w:ind w:firstLine="440" w:firstLineChars="200"/>
              <w:jc w:val="center"/>
              <w:textAlignment w:val="center"/>
              <w:rPr>
                <w:rFonts w:hint="default" w:ascii="Times New Roman Regular" w:hAnsi="Times New Roman Regular" w:cs="Times New Roman Regular"/>
                <w:b w:val="0"/>
                <w:color w:val="000000"/>
                <w:vertAlign w:val="baseline"/>
                <w:lang w:val="en-US" w:eastAsia="zh-Han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指标意义</w:t>
            </w:r>
          </w:p>
        </w:tc>
      </w:tr>
      <w:tr w14:paraId="0180AB69">
        <w:trPr>
          <w:jc w:val="center"/>
        </w:trPr>
        <w:tc>
          <w:tcPr>
            <w:tcW w:w="1666" w:type="pct"/>
            <w:tcBorders>
              <w:top w:val="single" w:color="000000" w:sz="4" w:space="0"/>
              <w:left w:val="nil"/>
              <w:bottom w:val="nil"/>
              <w:right w:val="nil"/>
            </w:tcBorders>
            <w:shd w:val="clear" w:color="auto" w:fill="FFFFFF"/>
            <w:noWrap w:val="0"/>
            <w:vAlign w:val="center"/>
          </w:tcPr>
          <w:p w14:paraId="22E2A203">
            <w:pPr>
              <w:keepNext w:val="0"/>
              <w:keepLines w:val="0"/>
              <w:widowControl/>
              <w:suppressLineNumbers w:val="0"/>
              <w:ind w:firstLine="480" w:firstLineChars="200"/>
              <w:jc w:val="center"/>
              <w:textAlignment w:val="center"/>
              <w:rPr>
                <w:rFonts w:hint="default" w:ascii="Times New Roman Regular" w:hAnsi="Times New Roman Regular" w:cs="Times New Roman Regular"/>
                <w:b w:val="0"/>
                <w:color w:val="000000"/>
                <w:vertAlign w:val="baseline"/>
                <w:lang w:val="en-US" w:eastAsia="zh-Hans"/>
              </w:rPr>
            </w:pPr>
            <w:r>
              <w:rPr>
                <w:rFonts w:hint="default" w:ascii="Times New Roman Regular" w:hAnsi="Times New Roman Regular" w:eastAsia="宋体" w:cs="Times New Roman Regular"/>
                <w:b w:val="0"/>
                <w:i w:val="0"/>
                <w:iCs w:val="0"/>
                <w:color w:val="000000"/>
                <w:kern w:val="0"/>
                <w:sz w:val="24"/>
                <w:szCs w:val="24"/>
                <w:u w:val="none"/>
                <w:lang w:val="en-US" w:eastAsia="zh-CN" w:bidi="ar"/>
              </w:rPr>
              <w:t>净资产收益率</w:t>
            </w:r>
          </w:p>
        </w:tc>
        <w:tc>
          <w:tcPr>
            <w:tcW w:w="1666" w:type="pct"/>
            <w:tcBorders>
              <w:top w:val="single" w:color="000000" w:sz="4" w:space="0"/>
              <w:left w:val="nil"/>
              <w:bottom w:val="nil"/>
              <w:right w:val="nil"/>
            </w:tcBorders>
            <w:shd w:val="clear" w:color="auto" w:fill="FFFFFF"/>
            <w:noWrap w:val="0"/>
            <w:vAlign w:val="center"/>
          </w:tcPr>
          <w:p w14:paraId="0A5E70F3">
            <w:pPr>
              <w:keepNext w:val="0"/>
              <w:keepLines w:val="0"/>
              <w:widowControl/>
              <w:suppressLineNumbers w:val="0"/>
              <w:ind w:firstLine="480" w:firstLineChars="200"/>
              <w:jc w:val="center"/>
              <w:textAlignment w:val="center"/>
              <w:rPr>
                <w:rFonts w:hint="default" w:ascii="Times New Roman Regular" w:hAnsi="Times New Roman Regular" w:eastAsia="宋体" w:cs="Times New Roman Regular"/>
                <w:b w:val="0"/>
                <w:color w:val="000000"/>
                <w:vertAlign w:val="baseline"/>
                <w:lang w:val="en-US" w:eastAsia="zh-CN"/>
              </w:rPr>
            </w:pPr>
            <w:r>
              <w:rPr>
                <w:rFonts w:hint="default" w:ascii="Times New Roman Regular" w:hAnsi="Times New Roman Regular" w:cs="Times New Roman Regular"/>
                <w:b w:val="0"/>
                <w:color w:val="000000"/>
                <w:vertAlign w:val="baseline"/>
                <w:lang w:val="en-US" w:eastAsia="zh-CN"/>
              </w:rPr>
              <w:t>销售净利率×总资产周转率×权益乘数</w:t>
            </w:r>
          </w:p>
        </w:tc>
        <w:tc>
          <w:tcPr>
            <w:tcW w:w="1666" w:type="pct"/>
            <w:tcBorders>
              <w:top w:val="single" w:color="000000" w:sz="4" w:space="0"/>
              <w:left w:val="nil"/>
              <w:bottom w:val="nil"/>
              <w:right w:val="nil"/>
            </w:tcBorders>
            <w:shd w:val="clear" w:color="auto" w:fill="FFFFFF"/>
            <w:noWrap w:val="0"/>
            <w:vAlign w:val="center"/>
          </w:tcPr>
          <w:p w14:paraId="698FBE8D">
            <w:pPr>
              <w:keepNext w:val="0"/>
              <w:keepLines w:val="0"/>
              <w:widowControl/>
              <w:suppressLineNumbers w:val="0"/>
              <w:ind w:firstLine="440" w:firstLineChars="200"/>
              <w:jc w:val="center"/>
              <w:textAlignment w:val="center"/>
              <w:rPr>
                <w:rFonts w:hint="default" w:ascii="Times New Roman Regular" w:hAnsi="Times New Roman Regular" w:cs="Times New Roman Regular"/>
                <w:b w:val="0"/>
                <w:color w:val="000000"/>
                <w:vertAlign w:val="baseline"/>
                <w:lang w:val="en-US" w:eastAsia="zh-Han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反映所有者权益所获报酬的水平</w:t>
            </w:r>
          </w:p>
        </w:tc>
      </w:tr>
      <w:tr w14:paraId="2CC57B8A">
        <w:trPr>
          <w:jc w:val="center"/>
        </w:trPr>
        <w:tc>
          <w:tcPr>
            <w:tcW w:w="1666" w:type="pct"/>
            <w:tcBorders>
              <w:top w:val="nil"/>
              <w:left w:val="nil"/>
              <w:bottom w:val="nil"/>
              <w:right w:val="nil"/>
            </w:tcBorders>
            <w:shd w:val="clear" w:color="auto" w:fill="FFFFFF"/>
            <w:noWrap w:val="0"/>
            <w:vAlign w:val="center"/>
          </w:tcPr>
          <w:p w14:paraId="4D4BF828">
            <w:pPr>
              <w:keepNext w:val="0"/>
              <w:keepLines w:val="0"/>
              <w:widowControl/>
              <w:suppressLineNumbers w:val="0"/>
              <w:ind w:firstLine="440" w:firstLineChars="200"/>
              <w:jc w:val="center"/>
              <w:textAlignment w:val="center"/>
              <w:rPr>
                <w:rFonts w:hint="default" w:ascii="Times New Roman Regular" w:hAnsi="Times New Roman Regular" w:cs="Times New Roman Regular"/>
                <w:b w:val="0"/>
                <w:color w:val="000000"/>
                <w:vertAlign w:val="baseline"/>
                <w:lang w:val="en-US" w:eastAsia="zh-Han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总资产净利率</w:t>
            </w:r>
          </w:p>
        </w:tc>
        <w:tc>
          <w:tcPr>
            <w:tcW w:w="1666" w:type="pct"/>
            <w:tcBorders>
              <w:top w:val="nil"/>
              <w:left w:val="nil"/>
              <w:bottom w:val="nil"/>
              <w:right w:val="nil"/>
            </w:tcBorders>
            <w:shd w:val="clear" w:color="auto" w:fill="FFFFFF"/>
            <w:noWrap w:val="0"/>
            <w:vAlign w:val="center"/>
          </w:tcPr>
          <w:p w14:paraId="54ED6370">
            <w:pPr>
              <w:keepNext w:val="0"/>
              <w:keepLines w:val="0"/>
              <w:widowControl/>
              <w:suppressLineNumbers w:val="0"/>
              <w:ind w:firstLine="480" w:firstLineChars="200"/>
              <w:jc w:val="center"/>
              <w:textAlignment w:val="center"/>
              <w:rPr>
                <w:rFonts w:hint="default" w:ascii="Times New Roman Regular" w:hAnsi="Times New Roman Regular" w:eastAsia="宋体" w:cs="Times New Roman Regular"/>
                <w:b w:val="0"/>
                <w:color w:val="000000"/>
                <w:vertAlign w:val="baseline"/>
                <w:lang w:val="en-US" w:eastAsia="zh-CN"/>
              </w:rPr>
            </w:pPr>
            <w:r>
              <w:rPr>
                <w:rFonts w:hint="default" w:ascii="Times New Roman Regular" w:hAnsi="Times New Roman Regular" w:cs="Times New Roman Regular"/>
                <w:b w:val="0"/>
                <w:color w:val="000000"/>
                <w:vertAlign w:val="baseline"/>
                <w:lang w:val="en-US" w:eastAsia="zh-CN"/>
              </w:rPr>
              <w:t>净利润÷平均总资产</w:t>
            </w:r>
          </w:p>
        </w:tc>
        <w:tc>
          <w:tcPr>
            <w:tcW w:w="1666" w:type="pct"/>
            <w:tcBorders>
              <w:top w:val="nil"/>
              <w:left w:val="nil"/>
              <w:bottom w:val="nil"/>
              <w:right w:val="nil"/>
            </w:tcBorders>
            <w:shd w:val="clear" w:color="auto" w:fill="FFFFFF"/>
            <w:noWrap w:val="0"/>
            <w:vAlign w:val="center"/>
          </w:tcPr>
          <w:p w14:paraId="2CBD6998">
            <w:pPr>
              <w:keepNext w:val="0"/>
              <w:keepLines w:val="0"/>
              <w:widowControl/>
              <w:suppressLineNumbers w:val="0"/>
              <w:ind w:firstLine="440" w:firstLineChars="200"/>
              <w:jc w:val="center"/>
              <w:textAlignment w:val="center"/>
              <w:rPr>
                <w:rFonts w:hint="default" w:ascii="Times New Roman Regular" w:hAnsi="Times New Roman Regular" w:cs="Times New Roman Regular"/>
                <w:b w:val="0"/>
                <w:color w:val="000000"/>
                <w:vertAlign w:val="baseline"/>
                <w:lang w:val="en-US" w:eastAsia="zh-Han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反映企业资产综合利用效果的指标</w:t>
            </w:r>
          </w:p>
        </w:tc>
      </w:tr>
      <w:tr w14:paraId="27C4C65C">
        <w:trPr>
          <w:jc w:val="center"/>
        </w:trPr>
        <w:tc>
          <w:tcPr>
            <w:tcW w:w="1666" w:type="pct"/>
            <w:tcBorders>
              <w:top w:val="nil"/>
              <w:left w:val="nil"/>
              <w:bottom w:val="nil"/>
              <w:right w:val="nil"/>
            </w:tcBorders>
            <w:shd w:val="clear" w:color="auto" w:fill="FFFFFF"/>
            <w:noWrap w:val="0"/>
            <w:vAlign w:val="center"/>
          </w:tcPr>
          <w:p w14:paraId="201C041A">
            <w:pPr>
              <w:keepNext w:val="0"/>
              <w:keepLines w:val="0"/>
              <w:widowControl/>
              <w:suppressLineNumbers w:val="0"/>
              <w:ind w:firstLine="440" w:firstLineChars="200"/>
              <w:jc w:val="center"/>
              <w:textAlignment w:val="center"/>
              <w:rPr>
                <w:rFonts w:hint="default" w:ascii="Times New Roman Regular" w:hAnsi="Times New Roman Regular" w:cs="Times New Roman Regular"/>
                <w:b w:val="0"/>
                <w:color w:val="000000"/>
                <w:vertAlign w:val="baseline"/>
                <w:lang w:val="en-US" w:eastAsia="zh-Han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权益乘数</w:t>
            </w:r>
          </w:p>
        </w:tc>
        <w:tc>
          <w:tcPr>
            <w:tcW w:w="1666" w:type="pct"/>
            <w:tcBorders>
              <w:top w:val="nil"/>
              <w:left w:val="nil"/>
              <w:bottom w:val="nil"/>
              <w:right w:val="nil"/>
            </w:tcBorders>
            <w:shd w:val="clear" w:color="auto" w:fill="FFFFFF"/>
            <w:noWrap w:val="0"/>
            <w:vAlign w:val="center"/>
          </w:tcPr>
          <w:p w14:paraId="18BD098B">
            <w:pPr>
              <w:keepNext w:val="0"/>
              <w:keepLines w:val="0"/>
              <w:widowControl/>
              <w:suppressLineNumbers w:val="0"/>
              <w:ind w:firstLine="480" w:firstLineChars="200"/>
              <w:jc w:val="center"/>
              <w:textAlignment w:val="center"/>
              <w:rPr>
                <w:rFonts w:hint="default" w:ascii="Times New Roman Regular" w:hAnsi="Times New Roman Regular" w:eastAsia="宋体" w:cs="Times New Roman Regular"/>
                <w:b w:val="0"/>
                <w:color w:val="000000"/>
                <w:vertAlign w:val="baseline"/>
                <w:lang w:val="en-US" w:eastAsia="zh-CN"/>
              </w:rPr>
            </w:pPr>
            <w:r>
              <w:rPr>
                <w:rFonts w:hint="default" w:ascii="Times New Roman Regular" w:hAnsi="Times New Roman Regular" w:cs="Times New Roman Regular"/>
                <w:b w:val="0"/>
                <w:color w:val="000000"/>
                <w:vertAlign w:val="baseline"/>
                <w:lang w:val="en-US" w:eastAsia="zh-CN"/>
              </w:rPr>
              <w:t>资产总额÷股东权益</w:t>
            </w:r>
          </w:p>
        </w:tc>
        <w:tc>
          <w:tcPr>
            <w:tcW w:w="1666" w:type="pct"/>
            <w:tcBorders>
              <w:top w:val="nil"/>
              <w:left w:val="nil"/>
              <w:bottom w:val="nil"/>
              <w:right w:val="nil"/>
            </w:tcBorders>
            <w:shd w:val="clear" w:color="auto" w:fill="FFFFFF"/>
            <w:noWrap w:val="0"/>
            <w:vAlign w:val="center"/>
          </w:tcPr>
          <w:p w14:paraId="37326B64">
            <w:pPr>
              <w:keepNext w:val="0"/>
              <w:keepLines w:val="0"/>
              <w:widowControl/>
              <w:suppressLineNumbers w:val="0"/>
              <w:ind w:firstLine="440" w:firstLineChars="200"/>
              <w:jc w:val="center"/>
              <w:textAlignment w:val="center"/>
              <w:rPr>
                <w:rFonts w:hint="default" w:ascii="Times New Roman Regular" w:hAnsi="Times New Roman Regular" w:cs="Times New Roman Regular"/>
                <w:b w:val="0"/>
                <w:color w:val="000000"/>
                <w:vertAlign w:val="baseline"/>
                <w:lang w:val="en-US" w:eastAsia="zh-Han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反映企业财务杠杆的大小</w:t>
            </w:r>
          </w:p>
        </w:tc>
      </w:tr>
      <w:tr w14:paraId="6EC576B2">
        <w:trPr>
          <w:jc w:val="center"/>
        </w:trPr>
        <w:tc>
          <w:tcPr>
            <w:tcW w:w="1666" w:type="pct"/>
            <w:tcBorders>
              <w:top w:val="nil"/>
              <w:left w:val="nil"/>
              <w:bottom w:val="nil"/>
              <w:right w:val="nil"/>
            </w:tcBorders>
            <w:shd w:val="clear" w:color="auto" w:fill="FFFFFF"/>
            <w:noWrap w:val="0"/>
            <w:vAlign w:val="center"/>
          </w:tcPr>
          <w:p w14:paraId="27715D66">
            <w:pPr>
              <w:keepNext w:val="0"/>
              <w:keepLines w:val="0"/>
              <w:widowControl/>
              <w:suppressLineNumbers w:val="0"/>
              <w:ind w:firstLine="440" w:firstLineChars="200"/>
              <w:jc w:val="center"/>
              <w:textAlignment w:val="center"/>
              <w:rPr>
                <w:rFonts w:hint="default" w:ascii="Times New Roman Regular" w:hAnsi="Times New Roman Regular" w:cs="Times New Roman Regular"/>
                <w:b w:val="0"/>
                <w:color w:val="000000"/>
                <w:vertAlign w:val="baseline"/>
                <w:lang w:val="en-US" w:eastAsia="zh-Han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销售净利率</w:t>
            </w:r>
          </w:p>
        </w:tc>
        <w:tc>
          <w:tcPr>
            <w:tcW w:w="1666" w:type="pct"/>
            <w:tcBorders>
              <w:top w:val="nil"/>
              <w:left w:val="nil"/>
              <w:bottom w:val="nil"/>
              <w:right w:val="nil"/>
            </w:tcBorders>
            <w:shd w:val="clear" w:color="auto" w:fill="FFFFFF"/>
            <w:noWrap w:val="0"/>
            <w:vAlign w:val="center"/>
          </w:tcPr>
          <w:p w14:paraId="004FFE87">
            <w:pPr>
              <w:keepNext w:val="0"/>
              <w:keepLines w:val="0"/>
              <w:widowControl/>
              <w:suppressLineNumbers w:val="0"/>
              <w:ind w:firstLine="480" w:firstLineChars="200"/>
              <w:jc w:val="center"/>
              <w:textAlignment w:val="center"/>
              <w:rPr>
                <w:rFonts w:hint="default" w:ascii="Times New Roman Regular" w:hAnsi="Times New Roman Regular" w:eastAsia="宋体" w:cs="Times New Roman Regular"/>
                <w:b w:val="0"/>
                <w:color w:val="000000"/>
                <w:vertAlign w:val="baseline"/>
                <w:lang w:val="en-US" w:eastAsia="zh-CN"/>
              </w:rPr>
            </w:pPr>
            <w:r>
              <w:rPr>
                <w:rFonts w:hint="default" w:ascii="Times New Roman Regular" w:hAnsi="Times New Roman Regular" w:cs="Times New Roman Regular"/>
                <w:b w:val="0"/>
                <w:color w:val="000000"/>
                <w:vertAlign w:val="baseline"/>
                <w:lang w:val="en-US" w:eastAsia="zh-CN"/>
              </w:rPr>
              <w:t>净利润÷销售收入</w:t>
            </w:r>
          </w:p>
        </w:tc>
        <w:tc>
          <w:tcPr>
            <w:tcW w:w="1666" w:type="pct"/>
            <w:tcBorders>
              <w:top w:val="nil"/>
              <w:left w:val="nil"/>
              <w:bottom w:val="nil"/>
              <w:right w:val="nil"/>
            </w:tcBorders>
            <w:shd w:val="clear" w:color="auto" w:fill="FFFFFF"/>
            <w:noWrap w:val="0"/>
            <w:vAlign w:val="center"/>
          </w:tcPr>
          <w:p w14:paraId="687EA60E">
            <w:pPr>
              <w:keepNext w:val="0"/>
              <w:keepLines w:val="0"/>
              <w:widowControl/>
              <w:suppressLineNumbers w:val="0"/>
              <w:ind w:firstLine="440" w:firstLineChars="200"/>
              <w:jc w:val="center"/>
              <w:textAlignment w:val="center"/>
              <w:rPr>
                <w:rFonts w:hint="default" w:ascii="Times New Roman Regular" w:hAnsi="Times New Roman Regular" w:cs="Times New Roman Regular"/>
                <w:b w:val="0"/>
                <w:color w:val="000000"/>
                <w:vertAlign w:val="baseline"/>
                <w:lang w:val="en-US" w:eastAsia="zh-Han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反映企业能够取得多少营业利润</w:t>
            </w:r>
          </w:p>
        </w:tc>
      </w:tr>
      <w:tr w14:paraId="688079A3">
        <w:trPr>
          <w:jc w:val="center"/>
        </w:trPr>
        <w:tc>
          <w:tcPr>
            <w:tcW w:w="1666" w:type="pct"/>
            <w:tcBorders>
              <w:top w:val="nil"/>
              <w:left w:val="nil"/>
              <w:bottom w:val="single" w:color="000000" w:sz="12" w:space="0"/>
              <w:right w:val="nil"/>
            </w:tcBorders>
            <w:shd w:val="clear" w:color="auto" w:fill="FFFFFF"/>
            <w:noWrap w:val="0"/>
            <w:vAlign w:val="center"/>
          </w:tcPr>
          <w:p w14:paraId="604E07A9">
            <w:pPr>
              <w:keepNext w:val="0"/>
              <w:keepLines w:val="0"/>
              <w:widowControl/>
              <w:suppressLineNumbers w:val="0"/>
              <w:ind w:firstLine="440" w:firstLineChars="200"/>
              <w:jc w:val="center"/>
              <w:textAlignment w:val="center"/>
              <w:rPr>
                <w:rFonts w:hint="default" w:ascii="Times New Roman Regular" w:hAnsi="Times New Roman Regular" w:cs="Times New Roman Regular"/>
                <w:b w:val="0"/>
                <w:color w:val="000000"/>
                <w:vertAlign w:val="baseline"/>
                <w:lang w:val="en-US" w:eastAsia="zh-Han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总资产周转率</w:t>
            </w:r>
          </w:p>
        </w:tc>
        <w:tc>
          <w:tcPr>
            <w:tcW w:w="1666" w:type="pct"/>
            <w:tcBorders>
              <w:top w:val="nil"/>
              <w:left w:val="nil"/>
              <w:bottom w:val="single" w:color="000000" w:sz="12" w:space="0"/>
              <w:right w:val="nil"/>
            </w:tcBorders>
            <w:shd w:val="clear" w:color="auto" w:fill="FFFFFF"/>
            <w:noWrap w:val="0"/>
            <w:vAlign w:val="center"/>
          </w:tcPr>
          <w:p w14:paraId="5A628628">
            <w:pPr>
              <w:keepNext w:val="0"/>
              <w:keepLines w:val="0"/>
              <w:widowControl/>
              <w:suppressLineNumbers w:val="0"/>
              <w:ind w:firstLine="480" w:firstLineChars="200"/>
              <w:jc w:val="center"/>
              <w:textAlignment w:val="center"/>
              <w:rPr>
                <w:rFonts w:hint="default" w:ascii="Times New Roman Regular" w:hAnsi="Times New Roman Regular" w:eastAsia="宋体" w:cs="Times New Roman Regular"/>
                <w:b w:val="0"/>
                <w:color w:val="000000"/>
                <w:vertAlign w:val="baseline"/>
                <w:lang w:val="en-US" w:eastAsia="zh-CN"/>
              </w:rPr>
            </w:pPr>
            <w:r>
              <w:rPr>
                <w:rFonts w:hint="default" w:ascii="Times New Roman Regular" w:hAnsi="Times New Roman Regular" w:cs="Times New Roman Regular"/>
                <w:b w:val="0"/>
                <w:color w:val="000000"/>
                <w:vertAlign w:val="baseline"/>
                <w:lang w:val="en-US" w:eastAsia="zh-CN"/>
              </w:rPr>
              <w:t>销售收入÷平均资产总额</w:t>
            </w:r>
          </w:p>
        </w:tc>
        <w:tc>
          <w:tcPr>
            <w:tcW w:w="1666" w:type="pct"/>
            <w:tcBorders>
              <w:top w:val="nil"/>
              <w:left w:val="nil"/>
              <w:bottom w:val="single" w:color="000000" w:sz="12" w:space="0"/>
              <w:right w:val="nil"/>
            </w:tcBorders>
            <w:shd w:val="clear" w:color="auto" w:fill="FFFFFF"/>
            <w:noWrap w:val="0"/>
            <w:vAlign w:val="center"/>
          </w:tcPr>
          <w:p w14:paraId="7919D03B">
            <w:pPr>
              <w:keepNext w:val="0"/>
              <w:keepLines w:val="0"/>
              <w:widowControl/>
              <w:suppressLineNumbers w:val="0"/>
              <w:ind w:firstLine="440" w:firstLineChars="200"/>
              <w:jc w:val="center"/>
              <w:textAlignment w:val="center"/>
              <w:rPr>
                <w:rFonts w:hint="default" w:ascii="Times New Roman Regular" w:hAnsi="Times New Roman Regular" w:cs="Times New Roman Regular"/>
                <w:b w:val="0"/>
                <w:color w:val="000000"/>
                <w:vertAlign w:val="baseline"/>
                <w:lang w:val="en-US" w:eastAsia="zh-Han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反映企业全部资产的管理质量和利用效率</w:t>
            </w:r>
          </w:p>
        </w:tc>
      </w:tr>
      <w:bookmarkEnd w:id="36"/>
      <w:bookmarkEnd w:id="37"/>
      <w:bookmarkEnd w:id="38"/>
    </w:tbl>
    <w:p w14:paraId="171AA3E0">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outlineLvl w:val="9"/>
        <w:rPr>
          <w:rFonts w:hint="default" w:ascii="Times New Roman Regular" w:hAnsi="Times New Roman Regular" w:eastAsia="宋体" w:cs="Times New Roman Regular"/>
          <w:highlight w:val="none"/>
          <w:lang w:val="en-US" w:eastAsia="zh-Hans"/>
        </w:rPr>
      </w:pPr>
      <w:bookmarkStart w:id="39" w:name="_Toc1515051990"/>
      <w:bookmarkStart w:id="40" w:name="_Toc1881355156"/>
      <w:bookmarkStart w:id="41" w:name="_Toc14791_WPSOffice_Level1"/>
      <w:bookmarkStart w:id="42" w:name="_Toc27358"/>
      <w:bookmarkStart w:id="43" w:name="_Toc1633611651"/>
    </w:p>
    <w:bookmarkEnd w:id="39"/>
    <w:bookmarkEnd w:id="40"/>
    <w:bookmarkEnd w:id="41"/>
    <w:bookmarkEnd w:id="42"/>
    <w:bookmarkEnd w:id="43"/>
    <w:p w14:paraId="5803FF08">
      <w:pPr>
        <w:ind w:left="0" w:leftChars="0" w:firstLine="0" w:firstLineChars="0"/>
        <w:rPr>
          <w:rFonts w:hint="eastAsia" w:ascii="黑体" w:hAnsi="黑体" w:eastAsia="黑体" w:cs="黑体"/>
          <w:b/>
          <w:bCs/>
          <w:kern w:val="2"/>
          <w:sz w:val="36"/>
          <w:szCs w:val="36"/>
          <w:lang w:val="en-US" w:eastAsia="zh-CN" w:bidi="ar-SA"/>
        </w:rPr>
      </w:pPr>
      <w:bookmarkStart w:id="44" w:name="_Toc1474252721"/>
      <w:bookmarkStart w:id="45" w:name="_Toc23581"/>
      <w:bookmarkStart w:id="46" w:name="_Toc2001414979"/>
      <w:bookmarkStart w:id="47" w:name="_Toc29995_WPSOffice_Level2"/>
    </w:p>
    <w:p w14:paraId="751CC326">
      <w:pPr>
        <w:ind w:left="0" w:leftChars="0" w:firstLine="0" w:firstLineChars="0"/>
        <w:rPr>
          <w:rFonts w:hint="eastAsia" w:ascii="黑体" w:hAnsi="黑体" w:eastAsia="黑体" w:cs="黑体"/>
          <w:b/>
          <w:bCs/>
          <w:kern w:val="2"/>
          <w:sz w:val="36"/>
          <w:szCs w:val="36"/>
          <w:lang w:val="en-US" w:eastAsia="zh-CN" w:bidi="ar-SA"/>
        </w:rPr>
      </w:pPr>
    </w:p>
    <w:p w14:paraId="332F7452">
      <w:pPr>
        <w:ind w:left="0" w:leftChars="0" w:firstLine="0" w:firstLineChars="0"/>
        <w:rPr>
          <w:rFonts w:hint="eastAsia" w:ascii="黑体" w:hAnsi="黑体" w:eastAsia="黑体" w:cs="黑体"/>
          <w:b/>
          <w:bCs/>
          <w:kern w:val="2"/>
          <w:sz w:val="36"/>
          <w:szCs w:val="36"/>
          <w:lang w:val="en-US" w:eastAsia="zh-CN" w:bidi="ar-SA"/>
        </w:rPr>
      </w:pPr>
    </w:p>
    <w:p w14:paraId="59041E49">
      <w:pPr>
        <w:ind w:left="0" w:leftChars="0" w:firstLine="0" w:firstLineChars="0"/>
        <w:rPr>
          <w:rFonts w:hint="eastAsia" w:ascii="黑体" w:hAnsi="黑体" w:eastAsia="黑体" w:cs="黑体"/>
          <w:b/>
          <w:bCs/>
          <w:kern w:val="2"/>
          <w:sz w:val="36"/>
          <w:szCs w:val="36"/>
          <w:lang w:val="en-US" w:eastAsia="zh-CN" w:bidi="ar-SA"/>
        </w:rPr>
      </w:pPr>
    </w:p>
    <w:p w14:paraId="4ECA9C94">
      <w:pPr>
        <w:ind w:left="0" w:leftChars="0" w:firstLine="0" w:firstLineChars="0"/>
        <w:rPr>
          <w:rFonts w:hint="eastAsia" w:ascii="黑体" w:hAnsi="黑体" w:eastAsia="黑体" w:cs="黑体"/>
          <w:b/>
          <w:bCs/>
          <w:kern w:val="2"/>
          <w:sz w:val="36"/>
          <w:szCs w:val="36"/>
          <w:lang w:val="en-US" w:eastAsia="zh-CN" w:bidi="ar-SA"/>
        </w:rPr>
      </w:pPr>
    </w:p>
    <w:p w14:paraId="522E770F">
      <w:pPr>
        <w:ind w:left="0" w:leftChars="0" w:firstLine="0" w:firstLineChars="0"/>
        <w:rPr>
          <w:rFonts w:hint="eastAsia" w:ascii="黑体" w:hAnsi="黑体" w:eastAsia="黑体" w:cs="黑体"/>
          <w:b/>
          <w:bCs/>
          <w:kern w:val="2"/>
          <w:sz w:val="36"/>
          <w:szCs w:val="36"/>
          <w:lang w:val="en-US" w:eastAsia="zh-CN" w:bidi="ar-SA"/>
        </w:rPr>
      </w:pPr>
    </w:p>
    <w:p w14:paraId="3B6407EC">
      <w:pPr>
        <w:ind w:left="0" w:leftChars="0" w:firstLine="0" w:firstLineChars="0"/>
        <w:rPr>
          <w:rFonts w:hint="eastAsia" w:ascii="黑体" w:hAnsi="黑体" w:eastAsia="黑体" w:cs="黑体"/>
          <w:b/>
          <w:bCs/>
          <w:kern w:val="2"/>
          <w:sz w:val="36"/>
          <w:szCs w:val="36"/>
          <w:lang w:val="en-US" w:eastAsia="zh-CN" w:bidi="ar-SA"/>
        </w:rPr>
      </w:pPr>
    </w:p>
    <w:p w14:paraId="38BE0447">
      <w:pPr>
        <w:ind w:left="0" w:leftChars="0" w:firstLine="0" w:firstLineChars="0"/>
        <w:rPr>
          <w:rFonts w:hint="eastAsia" w:ascii="黑体" w:hAnsi="黑体" w:eastAsia="黑体" w:cs="黑体"/>
          <w:b/>
          <w:bCs/>
          <w:kern w:val="2"/>
          <w:sz w:val="36"/>
          <w:szCs w:val="36"/>
          <w:lang w:val="en-US" w:eastAsia="zh-CN" w:bidi="ar-SA"/>
        </w:rPr>
      </w:pPr>
    </w:p>
    <w:p w14:paraId="6EF902A6">
      <w:pPr>
        <w:ind w:left="0" w:leftChars="0" w:firstLine="0" w:firstLineChars="0"/>
        <w:rPr>
          <w:rFonts w:hint="eastAsia" w:ascii="黑体" w:hAnsi="黑体" w:eastAsia="黑体" w:cs="黑体"/>
          <w:b/>
          <w:bCs/>
          <w:kern w:val="2"/>
          <w:sz w:val="36"/>
          <w:szCs w:val="36"/>
          <w:lang w:val="en-US" w:eastAsia="zh-CN" w:bidi="ar-SA"/>
        </w:rPr>
      </w:pPr>
    </w:p>
    <w:p w14:paraId="139F1919">
      <w:pPr>
        <w:ind w:left="0" w:leftChars="0" w:firstLine="0" w:firstLineChars="0"/>
        <w:rPr>
          <w:rFonts w:hint="eastAsia" w:ascii="黑体" w:hAnsi="黑体" w:eastAsia="黑体" w:cs="黑体"/>
          <w:b/>
          <w:bCs/>
          <w:kern w:val="2"/>
          <w:sz w:val="36"/>
          <w:szCs w:val="36"/>
          <w:lang w:val="en-US" w:eastAsia="zh-CN" w:bidi="ar-SA"/>
        </w:rPr>
      </w:pPr>
    </w:p>
    <w:p w14:paraId="34402D90">
      <w:pPr>
        <w:ind w:left="0" w:leftChars="0" w:firstLine="0" w:firstLineChars="0"/>
        <w:rPr>
          <w:rFonts w:hint="eastAsia" w:ascii="黑体" w:hAnsi="黑体" w:eastAsia="黑体" w:cs="黑体"/>
          <w:b/>
          <w:bCs/>
          <w:kern w:val="2"/>
          <w:sz w:val="36"/>
          <w:szCs w:val="36"/>
          <w:lang w:val="en-US" w:eastAsia="zh-CN" w:bidi="ar-SA"/>
        </w:rPr>
      </w:pPr>
    </w:p>
    <w:p w14:paraId="2286F9E4">
      <w:pPr>
        <w:ind w:left="0" w:leftChars="0" w:firstLine="0" w:firstLineChars="0"/>
        <w:rPr>
          <w:rFonts w:hint="eastAsia" w:ascii="黑体" w:hAnsi="黑体" w:eastAsia="黑体" w:cs="黑体"/>
          <w:b/>
          <w:bCs/>
          <w:kern w:val="2"/>
          <w:sz w:val="36"/>
          <w:szCs w:val="36"/>
          <w:lang w:val="en-US" w:eastAsia="zh-CN" w:bidi="ar-SA"/>
        </w:rPr>
      </w:pPr>
    </w:p>
    <w:p w14:paraId="19A91E5D">
      <w:pPr>
        <w:ind w:left="0" w:leftChars="0" w:firstLine="0" w:firstLineChars="0"/>
        <w:rPr>
          <w:rFonts w:hint="eastAsia" w:ascii="黑体" w:hAnsi="黑体" w:eastAsia="黑体" w:cs="黑体"/>
          <w:b/>
          <w:bCs/>
          <w:kern w:val="2"/>
          <w:sz w:val="36"/>
          <w:szCs w:val="36"/>
          <w:lang w:val="en-US" w:eastAsia="zh-CN" w:bidi="ar-SA"/>
        </w:rPr>
      </w:pPr>
    </w:p>
    <w:p w14:paraId="32D601EE">
      <w:pPr>
        <w:ind w:left="0" w:leftChars="0" w:firstLine="0" w:firstLineChars="0"/>
        <w:rPr>
          <w:rFonts w:hint="eastAsia" w:ascii="黑体" w:hAnsi="黑体" w:eastAsia="黑体" w:cs="黑体"/>
          <w:b/>
          <w:bCs/>
          <w:kern w:val="2"/>
          <w:sz w:val="36"/>
          <w:szCs w:val="36"/>
          <w:lang w:val="en-US" w:eastAsia="zh-CN" w:bidi="ar-SA"/>
        </w:rPr>
      </w:pPr>
    </w:p>
    <w:p w14:paraId="55819D80">
      <w:pPr>
        <w:ind w:left="0" w:leftChars="0" w:firstLine="0" w:firstLineChars="0"/>
        <w:rPr>
          <w:rFonts w:hint="eastAsia" w:ascii="黑体" w:hAnsi="黑体" w:eastAsia="黑体" w:cs="黑体"/>
          <w:b/>
          <w:bCs/>
          <w:kern w:val="2"/>
          <w:sz w:val="36"/>
          <w:szCs w:val="36"/>
          <w:lang w:val="en-US" w:eastAsia="zh-CN" w:bidi="ar-SA"/>
        </w:rPr>
      </w:pPr>
    </w:p>
    <w:p w14:paraId="7D83AF55">
      <w:pPr>
        <w:ind w:left="0" w:leftChars="0" w:firstLine="0" w:firstLineChars="0"/>
        <w:rPr>
          <w:rFonts w:hint="eastAsia" w:ascii="黑体" w:hAnsi="黑体" w:eastAsia="黑体" w:cs="黑体"/>
          <w:b/>
          <w:bCs/>
          <w:kern w:val="2"/>
          <w:sz w:val="36"/>
          <w:szCs w:val="36"/>
          <w:lang w:val="en-US" w:eastAsia="zh-CN" w:bidi="ar-SA"/>
        </w:rPr>
      </w:pPr>
    </w:p>
    <w:p w14:paraId="5BA1112D">
      <w:pPr>
        <w:ind w:left="0" w:leftChars="0" w:firstLine="0" w:firstLineChars="0"/>
        <w:rPr>
          <w:rFonts w:hint="eastAsia" w:ascii="黑体" w:hAnsi="黑体" w:eastAsia="黑体" w:cs="黑体"/>
          <w:b/>
          <w:bCs/>
          <w:kern w:val="2"/>
          <w:sz w:val="36"/>
          <w:szCs w:val="36"/>
          <w:lang w:val="en-US" w:eastAsia="zh-CN" w:bidi="ar-SA"/>
        </w:rPr>
      </w:pPr>
    </w:p>
    <w:p w14:paraId="34D809C2">
      <w:pPr>
        <w:ind w:left="0" w:leftChars="0" w:firstLine="0" w:firstLineChars="0"/>
        <w:rPr>
          <w:rFonts w:hint="eastAsia" w:ascii="黑体" w:hAnsi="黑体" w:eastAsia="黑体" w:cs="黑体"/>
          <w:b/>
          <w:bCs/>
          <w:kern w:val="2"/>
          <w:sz w:val="36"/>
          <w:szCs w:val="36"/>
          <w:lang w:val="en-US" w:eastAsia="zh-CN" w:bidi="ar-SA"/>
        </w:rPr>
      </w:pPr>
    </w:p>
    <w:p w14:paraId="7F499BB4">
      <w:pPr>
        <w:spacing w:line="360" w:lineRule="auto"/>
        <w:ind w:left="0" w:leftChars="0" w:firstLineChars="0" w:firstLine="480"/>
        <w:jc w:val="both"/>
        <w:rPr>
          <w:rFonts w:hint="eastAsia" w:ascii="黑体" w:hAnsi="黑体" w:eastAsia="黑体" w:cs="黑体"/>
          <w:b/>
          <w:bCs/>
          <w:kern w:val="2"/>
          <w:sz w:val="36"/>
          <w:szCs w:val="36"/>
          <w:lang w:val="en-US" w:eastAsia="zh-CN" w:bidi="ar-SA"/>
        </w:rPr>
      </w:pPr>
      <w:r>
        <w:rPr>
          <w:rFonts w:hint="eastAsia" w:ascii="Times New Roman" w:hAnsi="Times New Roman" w:eastAsia="宋体" w:cs="黑体"/>
          <w:b/>
          <w:bCs/>
          <w:kern w:val="2"/>
          <w:sz w:val="24"/>
          <w:szCs w:val="24"/>
          <w:lang w:val="en-US" w:eastAsia="zh-CN" w:bidi="ar-SA"/>
        </w:rPr>
        <w:t>3中国石油基本情况及财务现状</w:t>
      </w:r>
    </w:p>
    <w:p w14:paraId="5BF1DB0F">
      <w:pPr>
        <w:spacing w:line="360" w:lineRule="auto"/>
        <w:ind w:left="0" w:leftChars="0" w:firstLineChars="0" w:firstLine="480"/>
        <w:jc w:val="both"/>
        <w:rPr>
          <w:rFonts w:hint="default" w:ascii="宋体" w:hAnsi="宋体" w:eastAsia="宋体" w:cs="宋体"/>
          <w:b w:val="0"/>
          <w:bCs w:val="0"/>
          <w:kern w:val="2"/>
          <w:sz w:val="30"/>
          <w:szCs w:val="30"/>
          <w:lang w:val="en-US" w:eastAsia="zh-CN" w:bidi="ar-SA"/>
        </w:rPr>
      </w:pPr>
      <w:r>
        <w:rPr>
          <w:rFonts w:hint="eastAsia" w:ascii="Times New Roman" w:hAnsi="Times New Roman" w:eastAsia="宋体" w:cs="黑体"/>
          <w:b w:val="0"/>
          <w:bCs w:val="0"/>
          <w:kern w:val="2"/>
          <w:sz w:val="24"/>
          <w:szCs w:val="24"/>
          <w:lang w:val="en-US" w:eastAsia="zh-CN" w:bidi="ar-SA"/>
        </w:rPr>
        <w:t>3.1中国石油基本状况</w:t>
      </w:r>
    </w:p>
    <w:p w14:paraId="3525A32C">
      <w:pPr>
        <w:spacing w:line="360" w:lineRule="auto"/>
        <w:ind w:left="0" w:leftChars="0" w:firstLine="280" w:firstLineChars="100"/>
        <w:jc w:val="both"/>
        <w:rPr>
          <w:rFonts w:hint="eastAsia" w:ascii="黑体" w:hAnsi="黑体" w:eastAsia="黑体" w:cs="黑体"/>
          <w:b w:val="0"/>
          <w:bCs w:val="0"/>
          <w:kern w:val="2"/>
          <w:sz w:val="28"/>
          <w:szCs w:val="28"/>
          <w:lang w:val="en-US" w:eastAsia="zh-CN" w:bidi="ar-SA"/>
        </w:rPr>
      </w:pPr>
      <w:r>
        <w:rPr>
          <w:rFonts w:hint="eastAsia" w:ascii="Times New Roman" w:hAnsi="Times New Roman" w:eastAsia="宋体" w:cs="黑体"/>
          <w:b w:val="0"/>
          <w:bCs w:val="0"/>
          <w:kern w:val="2"/>
          <w:sz w:val="24"/>
          <w:szCs w:val="24"/>
          <w:lang w:val="en-US" w:eastAsia="zh-CN" w:bidi="ar-SA"/>
        </w:rPr>
        <w:t>3.1.1中国石油简介</w:t>
      </w:r>
    </w:p>
    <w:p w14:paraId="739D4A43">
      <w:pPr>
        <w:spacing w:line="360" w:lineRule="auto"/>
        <w:ind w:left="0" w:leftChars="0" w:firstLine="480" w:firstLineChars="200"/>
        <w:jc w:val="both"/>
        <w:rPr>
          <w:rFonts w:hint="eastAsia"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中国石油天然气集团有限公司（简称“中国石油”，英文缩写CNPC）是国务院国资委直接监管的国有特大型骨干能源企业，也是我国油气行业全产业链领军企业，更是保障国家能源安全的核心主体。公司成立于1998年，业务覆盖油气勘探开发、炼油与化工生产、成品油销售、油气管道运输、新能源新材料、国际油气合作等多个领域，构建了上下游一体化、海内外协同发展的产业格局。作为国内主要的油气生产供应企业，中国石油长期承担着国内油气资源勘探、稳定能源供给的重要使命，同时积极推进绿色低碳转型，布局风能、太阳能、氢能等新能源业务，致力于打造世界一流综合性国际能源公司，在我国能源行业发展中占据举足轻重的地位。</w:t>
      </w:r>
    </w:p>
    <w:p w14:paraId="31CDBD6E">
      <w:pPr>
        <w:spacing w:line="360" w:lineRule="auto"/>
        <w:ind w:left="0" w:leftChars="0" w:firstLine="280" w:firstLineChars="100"/>
        <w:jc w:val="both"/>
        <w:rPr>
          <w:rFonts w:hint="eastAsia" w:ascii="黑体" w:hAnsi="黑体" w:eastAsia="黑体" w:cs="黑体"/>
          <w:b w:val="0"/>
          <w:bCs w:val="0"/>
          <w:kern w:val="2"/>
          <w:sz w:val="28"/>
          <w:szCs w:val="28"/>
          <w:lang w:val="en-US" w:eastAsia="zh-CN" w:bidi="ar-SA"/>
        </w:rPr>
      </w:pPr>
      <w:r>
        <w:rPr>
          <w:rFonts w:hint="eastAsia" w:ascii="Times New Roman" w:hAnsi="Times New Roman" w:eastAsia="宋体" w:cs="黑体"/>
          <w:b w:val="0"/>
          <w:bCs w:val="0"/>
          <w:kern w:val="2"/>
          <w:sz w:val="24"/>
          <w:szCs w:val="24"/>
          <w:lang w:val="en-US" w:eastAsia="zh-CN" w:bidi="ar-SA"/>
        </w:rPr>
        <w:t>3.1.2中国石油主营业务</w:t>
      </w:r>
    </w:p>
    <w:p w14:paraId="1FD7EE82">
      <w:pPr>
        <w:spacing w:line="360" w:lineRule="auto"/>
        <w:ind w:left="0" w:leftChars="0" w:firstLineChars="0" w:firstLine="480"/>
        <w:jc w:val="both"/>
        <w:rPr>
          <w:rFonts w:hint="default" w:ascii="宋体" w:hAnsi="宋体" w:eastAsia="宋体" w:cs="宋体"/>
          <w:b w:val="0"/>
          <w:bCs w:val="0"/>
          <w:kern w:val="2"/>
          <w:sz w:val="24"/>
          <w:szCs w:val="24"/>
          <w:lang w:val="en-US" w:eastAsia="zh-CN" w:bidi="ar-SA"/>
        </w:rPr>
      </w:pPr>
      <w:r>
        <w:rPr>
          <w:rFonts w:hint="eastAsia" w:ascii="Times New Roman" w:hAnsi="Times New Roman" w:cs="宋体" w:eastAsia="宋体"/>
          <w:b w:val="0"/>
          <w:bCs w:val="0"/>
          <w:kern w:val="2"/>
          <w:sz w:val="24"/>
          <w:szCs w:val="24"/>
          <w:lang w:val="en-US" w:eastAsia="zh-CN" w:bidi="ar-SA"/>
        </w:rPr>
        <w:t xml:space="preserve">    中国石油主营业务全面覆盖油气全产业链，并同步拓展绿色低碳新兴业务，主要包含原油与天然气的勘探开发、生产及销售，原油炼制、化工产品与高端新材料生产、成品油及化工品销售贸易，油气管道输送、油田工程技术服务、装备制造与物资供应等配套支撑业务，同时布局风能、太阳能、氢能等新能源开发利用业务，形成上下游协同、产融结合、传统能源与新能源一体化发展的完整业务体系，全方位承担国家能源生产供应、产业保障与低碳转型发展重任。</w:t>
      </w:r>
    </w:p>
    <w:p w14:paraId="13D451A6">
      <w:pPr>
        <w:spacing w:line="360" w:lineRule="auto"/>
        <w:ind w:left="0" w:leftChars="0" w:firstLineChars="0" w:firstLine="480"/>
        <w:jc w:val="both"/>
        <w:rPr>
          <w:rFonts w:hint="eastAsia" w:ascii="黑体" w:hAnsi="黑体" w:eastAsia="黑体" w:cs="黑体"/>
          <w:b w:val="0"/>
          <w:bCs w:val="0"/>
          <w:kern w:val="2"/>
          <w:sz w:val="30"/>
          <w:szCs w:val="30"/>
          <w:lang w:val="en-US" w:eastAsia="zh-CN" w:bidi="ar-SA"/>
        </w:rPr>
      </w:pPr>
      <w:r>
        <w:rPr>
          <w:rFonts w:hint="eastAsia" w:ascii="Times New Roman" w:hAnsi="Times New Roman" w:eastAsia="宋体" w:cs="黑体"/>
          <w:b w:val="0"/>
          <w:bCs w:val="0"/>
          <w:kern w:val="2"/>
          <w:sz w:val="24"/>
          <w:szCs w:val="24"/>
          <w:lang w:val="en-US" w:eastAsia="zh-CN" w:bidi="ar-SA"/>
        </w:rPr>
        <w:t>3.2中国石油财务现状</w:t>
      </w:r>
    </w:p>
    <w:p w14:paraId="571A4CCF">
      <w:pPr>
        <w:spacing w:line="360" w:lineRule="auto"/>
        <w:ind w:left="0" w:leftChars="0" w:firstLine="280" w:firstLineChars="100"/>
        <w:jc w:val="both"/>
        <w:rPr>
          <w:rFonts w:hint="eastAsia" w:ascii="黑体" w:hAnsi="黑体" w:eastAsia="黑体" w:cs="黑体"/>
          <w:b w:val="0"/>
          <w:bCs w:val="0"/>
          <w:kern w:val="2"/>
          <w:sz w:val="28"/>
          <w:szCs w:val="28"/>
          <w:lang w:val="en-US" w:eastAsia="zh-CN" w:bidi="ar-SA"/>
        </w:rPr>
      </w:pPr>
      <w:r>
        <w:rPr>
          <w:rFonts w:hint="eastAsia" w:ascii="Times New Roman" w:hAnsi="Times New Roman" w:eastAsia="宋体" w:cs="黑体"/>
          <w:b w:val="0"/>
          <w:bCs w:val="0"/>
          <w:kern w:val="2"/>
          <w:sz w:val="24"/>
          <w:szCs w:val="24"/>
          <w:lang w:val="en-US" w:eastAsia="zh-CN" w:bidi="ar-SA"/>
        </w:rPr>
        <w:t>3.2.1盈利能力</w:t>
      </w:r>
    </w:p>
    <w:p w14:paraId="58DBF42C">
      <w:pPr>
        <w:numPr>
          <w:ilvl w:val="0"/>
          <w:numId w:val="0"/>
        </w:numPr>
        <w:spacing w:line="360" w:lineRule="auto"/>
        <w:ind w:firstLine="480" w:firstLineChars="200"/>
        <w:jc w:val="both"/>
        <w:rPr>
          <w:rFonts w:hint="eastAsia" w:ascii="宋体" w:hAnsi="宋体" w:cs="宋体"/>
          <w:sz w:val="24"/>
          <w:szCs w:val="24"/>
          <w:lang w:val="en-US" w:eastAsia="zh-CN"/>
        </w:rPr>
      </w:pPr>
      <w:r>
        <w:rPr>
          <w:rFonts w:hint="eastAsia" w:ascii="Times New Roman" w:hAnsi="Times New Roman" w:eastAsia="宋体" w:cs="宋体"/>
          <w:sz w:val="24"/>
          <w:szCs w:val="24"/>
        </w:rPr>
        <w:t>盈利能力是企业依托自身经营资源获取利润的能力，是评判经营效率、核心竞争力与发展潜力的关键指标。</w:t>
      </w:r>
      <w:r>
        <w:rPr>
          <w:rFonts w:hint="eastAsia" w:ascii="Times New Roman" w:hAnsi="Times New Roman" w:cs="宋体" w:eastAsia="宋体"/>
          <w:sz w:val="24"/>
          <w:szCs w:val="24"/>
          <w:lang w:val="en-US" w:eastAsia="zh-CN"/>
        </w:rPr>
        <w:t>各指标公式如下</w:t>
      </w:r>
    </w:p>
    <w:p w14:paraId="30FB9653">
      <w:pPr>
        <w:numPr>
          <w:ilvl w:val="0"/>
          <w:numId w:val="3"/>
        </w:numPr>
        <w:spacing w:line="360" w:lineRule="auto"/>
        <w:ind w:left="-400" w:leftChars="0" w:firstLineChars="0" w:firstLine="480"/>
        <w:jc w:val="both"/>
        <w:rPr>
          <w:rFonts w:ascii="宋体" w:hAnsi="宋体" w:eastAsia="宋体" w:cs="宋体"/>
          <w:sz w:val="24"/>
          <w:szCs w:val="24"/>
        </w:rPr>
      </w:pPr>
      <w:r>
        <w:rPr>
          <w:rFonts w:ascii="Times New Roman" w:hAnsi="Times New Roman" w:eastAsia="宋体" w:cs="宋体"/>
          <w:sz w:val="24"/>
          <w:szCs w:val="24"/>
        </w:rPr>
        <w:t>毛利率</w:t>
      </w:r>
    </w:p>
    <w:p w14:paraId="7C9F30EC">
      <w:pPr>
        <w:numPr>
          <w:ilvl w:val="0"/>
          <w:numId w:val="0"/>
        </w:numPr>
        <w:spacing w:line="360" w:lineRule="auto"/>
        <w:ind w:firstLine="480" w:firstLineChars="200"/>
        <w:jc w:val="both"/>
        <w:rPr>
          <w:rFonts w:hint="eastAsia" w:ascii="宋体" w:hAnsi="宋体" w:eastAsia="宋体" w:cs="宋体"/>
          <w:sz w:val="24"/>
          <w:szCs w:val="24"/>
          <w:lang w:val="en-US" w:eastAsia="zh-CN"/>
        </w:rPr>
      </w:pPr>
      <w:r>
        <w:rPr>
          <w:rFonts w:ascii="Times New Roman" w:hAnsi="Times New Roman" w:eastAsia="宋体" w:cs="宋体"/>
          <w:sz w:val="24"/>
          <w:szCs w:val="24"/>
        </w:rPr>
        <w:t>毛利率=（营业收入-营业成本）/营业收入</w:t>
      </w:r>
    </w:p>
    <w:p w14:paraId="45212982">
      <w:pPr>
        <w:numPr>
          <w:ilvl w:val="0"/>
          <w:numId w:val="3"/>
        </w:numPr>
        <w:spacing w:line="360" w:lineRule="auto"/>
        <w:ind w:left="-400" w:leftChars="0" w:firstLine="880" w:firstLineChars="0"/>
        <w:jc w:val="both"/>
        <w:rPr>
          <w:rFonts w:ascii="宋体" w:hAnsi="宋体" w:eastAsia="宋体" w:cs="宋体"/>
          <w:sz w:val="24"/>
          <w:szCs w:val="24"/>
        </w:rPr>
      </w:pPr>
      <w:r>
        <w:rPr>
          <w:rFonts w:ascii="Times New Roman" w:hAnsi="Times New Roman" w:eastAsia="宋体" w:cs="宋体"/>
          <w:sz w:val="24"/>
          <w:szCs w:val="24"/>
        </w:rPr>
        <w:t>净利率</w:t>
      </w:r>
    </w:p>
    <w:p w14:paraId="278B9A4B">
      <w:pPr>
        <w:numPr>
          <w:ilvl w:val="0"/>
          <w:numId w:val="0"/>
        </w:numPr>
        <w:spacing w:line="360" w:lineRule="auto"/>
        <w:ind w:left="480" w:leftChars="0" w:firstLine="480"/>
        <w:jc w:val="both"/>
        <w:rPr>
          <w:rFonts w:ascii="宋体" w:hAnsi="宋体" w:eastAsia="宋体" w:cs="宋体"/>
          <w:sz w:val="24"/>
          <w:szCs w:val="24"/>
        </w:rPr>
      </w:pPr>
      <w:r>
        <w:rPr>
          <w:rFonts w:ascii="Times New Roman" w:hAnsi="Times New Roman" w:eastAsia="宋体" w:cs="宋体"/>
          <w:sz w:val="24"/>
          <w:szCs w:val="24"/>
        </w:rPr>
        <w:t>净利率=净利润/营业收入</w:t>
      </w:r>
    </w:p>
    <w:p w14:paraId="5CC4B084">
      <w:pPr>
        <w:numPr>
          <w:ilvl w:val="0"/>
          <w:numId w:val="0"/>
        </w:numPr>
        <w:spacing w:line="360" w:lineRule="auto"/>
        <w:ind w:firstLine="480" w:firstLineChars="200"/>
        <w:jc w:val="both"/>
        <w:rPr>
          <w:rFonts w:ascii="宋体" w:hAnsi="宋体" w:eastAsia="宋体" w:cs="宋体"/>
          <w:sz w:val="24"/>
          <w:szCs w:val="24"/>
        </w:rPr>
      </w:pPr>
      <w:r>
        <w:rPr>
          <w:rFonts w:hint="eastAsia" w:ascii="Times New Roman" w:hAnsi="Times New Roman" w:cs="宋体" w:eastAsia="宋体"/>
          <w:sz w:val="24"/>
          <w:szCs w:val="24"/>
          <w:lang w:eastAsia="zh-CN"/>
        </w:rPr>
        <w:t>（</w:t>
      </w:r>
      <w:r>
        <w:rPr>
          <w:rFonts w:hint="eastAsia" w:ascii="Times New Roman" w:hAnsi="Times New Roman" w:cs="宋体" w:eastAsia="宋体"/>
          <w:sz w:val="24"/>
          <w:szCs w:val="24"/>
          <w:lang w:val="en-US" w:eastAsia="zh-CN"/>
        </w:rPr>
        <w:t>3</w:t>
      </w:r>
      <w:r>
        <w:rPr>
          <w:rFonts w:hint="eastAsia" w:ascii="Times New Roman" w:hAnsi="Times New Roman" w:cs="宋体" w:eastAsia="宋体"/>
          <w:sz w:val="24"/>
          <w:szCs w:val="24"/>
          <w:lang w:eastAsia="zh-CN"/>
        </w:rPr>
        <w:t>）</w:t>
      </w:r>
      <w:r>
        <w:rPr>
          <w:rFonts w:ascii="Times New Roman" w:hAnsi="Times New Roman" w:eastAsia="宋体" w:cs="宋体"/>
          <w:sz w:val="24"/>
          <w:szCs w:val="24"/>
        </w:rPr>
        <w:t>净资产收益率（ROE）</w:t>
      </w:r>
    </w:p>
    <w:p w14:paraId="467677C1">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净资产收益率=净利润/平均净资产</w:t>
      </w:r>
    </w:p>
    <w:p w14:paraId="03E33DA4">
      <w:pPr>
        <w:numPr>
          <w:ilvl w:val="0"/>
          <w:numId w:val="0"/>
        </w:numPr>
        <w:spacing w:line="360" w:lineRule="auto"/>
        <w:ind w:left="480" w:leftChars="0" w:firstLine="480"/>
        <w:jc w:val="both"/>
        <w:rPr>
          <w:rFonts w:ascii="宋体" w:hAnsi="宋体" w:eastAsia="宋体" w:cs="宋体"/>
          <w:sz w:val="24"/>
          <w:szCs w:val="24"/>
        </w:rPr>
      </w:pPr>
      <w:r>
        <w:rPr>
          <w:rFonts w:hint="eastAsia" w:ascii="Times New Roman" w:hAnsi="Times New Roman" w:cs="宋体" w:eastAsia="宋体"/>
          <w:sz w:val="24"/>
          <w:szCs w:val="24"/>
          <w:lang w:eastAsia="zh-CN"/>
        </w:rPr>
        <w:t>（</w:t>
      </w:r>
      <w:r>
        <w:rPr>
          <w:rFonts w:hint="eastAsia" w:ascii="Times New Roman" w:hAnsi="Times New Roman" w:cs="宋体" w:eastAsia="宋体"/>
          <w:sz w:val="24"/>
          <w:szCs w:val="24"/>
          <w:lang w:val="en-US" w:eastAsia="zh-CN"/>
        </w:rPr>
        <w:t>4</w:t>
      </w:r>
      <w:r>
        <w:rPr>
          <w:rFonts w:hint="eastAsia" w:ascii="Times New Roman" w:hAnsi="Times New Roman" w:cs="宋体" w:eastAsia="宋体"/>
          <w:sz w:val="24"/>
          <w:szCs w:val="24"/>
          <w:lang w:eastAsia="zh-CN"/>
        </w:rPr>
        <w:t>）</w:t>
      </w:r>
      <w:r>
        <w:rPr>
          <w:rFonts w:ascii="Times New Roman" w:hAnsi="Times New Roman" w:eastAsia="宋体" w:cs="宋体"/>
          <w:sz w:val="24"/>
          <w:szCs w:val="24"/>
        </w:rPr>
        <w:t>总资产报酬率（ROA）</w:t>
      </w:r>
    </w:p>
    <w:p w14:paraId="227F6A2F">
      <w:pPr>
        <w:numPr>
          <w:ilvl w:val="0"/>
          <w:numId w:val="0"/>
        </w:numPr>
        <w:spacing w:line="360" w:lineRule="auto"/>
        <w:ind w:left="480" w:leftChars="0" w:firstLine="480"/>
        <w:jc w:val="both"/>
        <w:rPr>
          <w:rFonts w:hint="eastAsia" w:ascii="宋体" w:hAnsi="宋体" w:eastAsia="宋体" w:cs="宋体"/>
          <w:sz w:val="24"/>
          <w:szCs w:val="24"/>
          <w:lang w:val="en-US" w:eastAsia="zh-CN"/>
        </w:rPr>
      </w:pPr>
      <w:r>
        <w:rPr>
          <w:rFonts w:ascii="Times New Roman" w:hAnsi="Times New Roman" w:eastAsia="宋体" w:cs="宋体"/>
          <w:sz w:val="24"/>
          <w:szCs w:val="24"/>
        </w:rPr>
        <w:t>总资产报酬率=净利润/平均总资产</w:t>
      </w:r>
    </w:p>
    <w:p w14:paraId="7CDC5399">
      <w:pPr>
        <w:numPr>
          <w:ilvl w:val="0"/>
          <w:numId w:val="0"/>
        </w:numPr>
        <w:spacing w:line="360" w:lineRule="auto"/>
        <w:ind w:firstLine="480" w:firstLineChars="200"/>
        <w:jc w:val="both"/>
        <w:rPr>
          <w:rFonts w:ascii="宋体" w:hAnsi="宋体" w:eastAsia="宋体" w:cs="宋体"/>
          <w:sz w:val="24"/>
          <w:szCs w:val="24"/>
        </w:rPr>
      </w:pPr>
      <w:r>
        <w:rPr>
          <w:rFonts w:hint="eastAsia" w:ascii="Times New Roman" w:hAnsi="Times New Roman" w:eastAsia="宋体" w:cs="宋体"/>
          <w:sz w:val="24"/>
          <w:szCs w:val="24"/>
        </w:rPr>
        <w:t>盈利水平直接决定投资收益、偿债安全与企业积累能力，能够直观反映经营成效与利润稳定性，也是研判企业经营现状与发展前景的核心财务依据。</w:t>
      </w:r>
      <w:r>
        <w:rPr>
          <w:rFonts w:ascii="Times New Roman" w:hAnsi="Times New Roman" w:eastAsia="宋体" w:cs="宋体"/>
          <w:sz w:val="24"/>
          <w:szCs w:val="24"/>
        </w:rPr>
        <w:t>具体数据如下表所示：</w:t>
      </w:r>
    </w:p>
    <w:p w14:paraId="59EA576E">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default" w:ascii="Times New Roman Regular" w:hAnsi="Times New Roman Regular" w:eastAsia="黑体" w:cs="Times New Roman Regular"/>
          <w:b/>
          <w:bCs/>
          <w:lang w:val="en-US" w:eastAsia="zh-CN"/>
        </w:rPr>
      </w:pPr>
    </w:p>
    <w:p w14:paraId="0531D672">
      <w:pPr>
        <w:keepNext w:val="0"/>
        <w:keepLines w:val="0"/>
        <w:pageBreakBefore w:val="0"/>
        <w:widowControl w:val="0"/>
        <w:kinsoku/>
        <w:wordWrap/>
        <w:overflowPunct/>
        <w:topLinePunct w:val="0"/>
        <w:autoSpaceDE/>
        <w:autoSpaceDN/>
        <w:bidi w:val="0"/>
        <w:adjustRightInd/>
        <w:snapToGrid/>
        <w:spacing w:line="460" w:lineRule="exact"/>
        <w:ind w:firstLine="2643" w:firstLineChars="1100"/>
        <w:jc w:val="both"/>
        <w:textAlignment w:val="auto"/>
        <w:rPr>
          <w:rFonts w:hint="default" w:ascii="Times New Roman Regular" w:hAnsi="Times New Roman Regular" w:eastAsia="黑体" w:cs="Times New Roman Regular"/>
          <w:b/>
          <w:bCs/>
          <w:lang w:val="en-US" w:eastAsia="zh-CN"/>
        </w:rPr>
      </w:pPr>
    </w:p>
    <w:p w14:paraId="24092F45">
      <w:pPr>
        <w:keepNext w:val="0"/>
        <w:keepLines w:val="0"/>
        <w:pageBreakBefore w:val="0"/>
        <w:widowControl w:val="0"/>
        <w:kinsoku/>
        <w:wordWrap/>
        <w:overflowPunct/>
        <w:topLinePunct w:val="0"/>
        <w:autoSpaceDE/>
        <w:autoSpaceDN/>
        <w:bidi w:val="0"/>
        <w:adjustRightInd/>
        <w:snapToGrid/>
        <w:spacing w:line="460" w:lineRule="exact"/>
        <w:ind w:firstLine="2643" w:firstLineChars="1100"/>
        <w:jc w:val="both"/>
        <w:textAlignment w:val="auto"/>
        <w:rPr>
          <w:rFonts w:hint="default" w:ascii="Times New Roman Regular" w:hAnsi="Times New Roman Regular" w:eastAsia="黑体" w:cs="Times New Roman Regular"/>
          <w:b/>
          <w:bCs/>
          <w:lang w:val="en-US" w:eastAsia="zh-CN"/>
        </w:rPr>
      </w:pPr>
    </w:p>
    <w:p w14:paraId="2C96CB3C">
      <w:pPr>
        <w:keepNext w:val="0"/>
        <w:keepLines w:val="0"/>
        <w:pageBreakBefore w:val="0"/>
        <w:widowControl w:val="0"/>
        <w:kinsoku/>
        <w:wordWrap/>
        <w:overflowPunct/>
        <w:topLinePunct w:val="0"/>
        <w:autoSpaceDE/>
        <w:autoSpaceDN/>
        <w:bidi w:val="0"/>
        <w:adjustRightInd/>
        <w:snapToGrid/>
        <w:spacing w:line="360" w:lineRule="auto"/>
        <w:ind w:firstLine="2643" w:firstLineChars="1100"/>
        <w:jc w:val="both"/>
        <w:textAlignment w:val="auto"/>
        <w:rPr>
          <w:rFonts w:hint="default" w:ascii="Times New Roman Regular" w:hAnsi="Times New Roman Regular" w:eastAsia="黑体" w:cs="Times New Roman Regular"/>
          <w:b/>
          <w:bCs/>
          <w:lang w:val="en-US" w:eastAsia="zh-CN"/>
        </w:rPr>
      </w:pPr>
      <w:r>
        <w:rPr>
          <w:rFonts w:hint="default" w:ascii="Times New Roman" w:hAnsi="Times New Roman" w:eastAsia="宋体" w:cs="Times New Roman Regular"/>
          <w:b/>
          <w:bCs/>
          <w:lang w:val="en-US" w:eastAsia="zh-CN"/>
          <w:sz w:val="24"/>
          <w:szCs w:val="24"/>
        </w:rPr>
        <w:t xml:space="preserve">表3.1 </w:t>
      </w:r>
      <w:r>
        <w:rPr>
          <w:rFonts w:hint="eastAsia" w:ascii="Times New Roman" w:hAnsi="Times New Roman" w:eastAsia="宋体" w:cs="Times New Roman Regular"/>
          <w:b/>
          <w:bCs/>
          <w:lang w:val="en-US" w:eastAsia="zh-CN"/>
          <w:sz w:val="24"/>
          <w:szCs w:val="24"/>
        </w:rPr>
        <w:t>中国石油</w:t>
      </w:r>
      <w:r>
        <w:rPr>
          <w:rFonts w:hint="default" w:ascii="Times New Roman" w:hAnsi="Times New Roman" w:eastAsia="宋体" w:cs="Times New Roman Regular"/>
          <w:b/>
          <w:bCs/>
          <w:lang w:val="en-US" w:eastAsia="zh-CN"/>
          <w:sz w:val="24"/>
          <w:szCs w:val="24"/>
        </w:rPr>
        <w:t>主要财务数据汇总</w:t>
      </w:r>
    </w:p>
    <w:tbl>
      <w:tblPr>
        <w:tblStyle w:val="18"/>
        <w:tblW w:w="523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56"/>
        <w:gridCol w:w="1412"/>
        <w:gridCol w:w="1448"/>
        <w:gridCol w:w="1566"/>
        <w:gridCol w:w="1566"/>
        <w:gridCol w:w="1582"/>
      </w:tblGrid>
      <w:tr w14:paraId="086D306C">
        <w:trPr>
          <w:trHeight w:val="213" w:hRule="atLeast"/>
        </w:trPr>
        <w:tc>
          <w:tcPr>
            <w:tcW w:w="1224" w:type="pct"/>
            <w:tcBorders>
              <w:top w:val="single" w:color="000000" w:sz="12" w:space="0"/>
              <w:left w:val="nil"/>
              <w:bottom w:val="single" w:color="000000" w:sz="4" w:space="0"/>
              <w:right w:val="nil"/>
              <w:tl2br w:val="nil"/>
            </w:tcBorders>
            <w:shd w:val="clear" w:color="auto" w:fill="FFFFFF"/>
            <w:noWrap/>
            <w:vAlign w:val="center"/>
          </w:tcPr>
          <w:p w14:paraId="2DF2D58E">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000000"/>
                <w:sz w:val="22"/>
                <w:szCs w:val="22"/>
                <w:u w:val="none"/>
              </w:rPr>
            </w:pPr>
            <w:r>
              <w:rPr>
                <w:rFonts w:hint="default" w:ascii="Times New Roman Regular" w:hAnsi="Times New Roman Regular" w:eastAsia="宋体" w:cs="Times New Roman Regular"/>
                <w:b/>
                <w:bCs/>
                <w:i w:val="0"/>
                <w:iCs w:val="0"/>
                <w:color w:val="000000"/>
                <w:kern w:val="0"/>
                <w:sz w:val="22"/>
                <w:szCs w:val="22"/>
                <w:u w:val="none"/>
                <w:lang w:val="en-US" w:eastAsia="zh-CN" w:bidi="ar"/>
              </w:rPr>
              <w:t>项目/年份</w:t>
            </w:r>
          </w:p>
        </w:tc>
        <w:tc>
          <w:tcPr>
            <w:tcW w:w="703" w:type="pct"/>
            <w:tcBorders>
              <w:top w:val="single" w:color="000000" w:sz="12" w:space="0"/>
              <w:left w:val="nil"/>
              <w:bottom w:val="single" w:color="000000" w:sz="4" w:space="0"/>
              <w:right w:val="nil"/>
            </w:tcBorders>
            <w:shd w:val="clear" w:color="auto" w:fill="FFFFFF"/>
            <w:noWrap/>
            <w:vAlign w:val="center"/>
          </w:tcPr>
          <w:p w14:paraId="6AEF911E">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000000"/>
                <w:sz w:val="22"/>
                <w:szCs w:val="22"/>
                <w:u w:val="none"/>
              </w:rPr>
            </w:pPr>
            <w:r>
              <w:rPr>
                <w:rFonts w:hint="default" w:ascii="Times New Roman Regular" w:hAnsi="Times New Roman Regular" w:eastAsia="宋体" w:cs="Times New Roman Regular"/>
                <w:b/>
                <w:bCs/>
                <w:i w:val="0"/>
                <w:iCs w:val="0"/>
                <w:color w:val="000000"/>
                <w:kern w:val="0"/>
                <w:sz w:val="22"/>
                <w:szCs w:val="22"/>
                <w:u w:val="none"/>
                <w:lang w:val="en-US" w:eastAsia="zh-CN" w:bidi="ar"/>
              </w:rPr>
              <w:t>20</w:t>
            </w:r>
            <w:r>
              <w:rPr>
                <w:rFonts w:hint="eastAsia" w:ascii="Times New Roman Regular" w:hAnsi="Times New Roman Regular" w:cs="Times New Roman Regular"/>
                <w:b/>
                <w:bCs/>
                <w:i w:val="0"/>
                <w:iCs w:val="0"/>
                <w:color w:val="000000"/>
                <w:kern w:val="0"/>
                <w:sz w:val="22"/>
                <w:szCs w:val="22"/>
                <w:u w:val="none"/>
                <w:lang w:val="en-US" w:eastAsia="zh-CN" w:bidi="ar"/>
              </w:rPr>
              <w:t>20</w:t>
            </w:r>
            <w:r>
              <w:rPr>
                <w:rFonts w:hint="default" w:ascii="Times New Roman Regular" w:hAnsi="Times New Roman Regular" w:eastAsia="宋体" w:cs="Times New Roman Regular"/>
                <w:b/>
                <w:bCs/>
                <w:i w:val="0"/>
                <w:iCs w:val="0"/>
                <w:color w:val="000000"/>
                <w:kern w:val="0"/>
                <w:sz w:val="22"/>
                <w:szCs w:val="22"/>
                <w:u w:val="none"/>
                <w:lang w:val="en-US" w:eastAsia="zh-CN" w:bidi="ar"/>
              </w:rPr>
              <w:t>年</w:t>
            </w:r>
          </w:p>
        </w:tc>
        <w:tc>
          <w:tcPr>
            <w:tcW w:w="722" w:type="pct"/>
            <w:tcBorders>
              <w:top w:val="single" w:color="000000" w:sz="12" w:space="0"/>
              <w:left w:val="nil"/>
              <w:bottom w:val="single" w:color="000000" w:sz="4" w:space="0"/>
              <w:right w:val="nil"/>
            </w:tcBorders>
            <w:shd w:val="clear" w:color="auto" w:fill="FFFFFF"/>
            <w:noWrap/>
            <w:vAlign w:val="center"/>
          </w:tcPr>
          <w:p w14:paraId="7C405787">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000000"/>
                <w:sz w:val="22"/>
                <w:szCs w:val="22"/>
                <w:u w:val="none"/>
              </w:rPr>
            </w:pPr>
            <w:r>
              <w:rPr>
                <w:rFonts w:hint="default" w:ascii="Times New Roman Regular" w:hAnsi="Times New Roman Regular" w:eastAsia="宋体" w:cs="Times New Roman Regular"/>
                <w:b/>
                <w:bCs/>
                <w:i w:val="0"/>
                <w:iCs w:val="0"/>
                <w:color w:val="000000"/>
                <w:kern w:val="0"/>
                <w:sz w:val="22"/>
                <w:szCs w:val="22"/>
                <w:u w:val="none"/>
                <w:lang w:val="en-US" w:eastAsia="zh-CN" w:bidi="ar"/>
              </w:rPr>
              <w:t>202</w:t>
            </w:r>
            <w:r>
              <w:rPr>
                <w:rFonts w:hint="eastAsia" w:ascii="Times New Roman Regular" w:hAnsi="Times New Roman Regular" w:cs="Times New Roman Regular"/>
                <w:b/>
                <w:bCs/>
                <w:i w:val="0"/>
                <w:iCs w:val="0"/>
                <w:color w:val="000000"/>
                <w:kern w:val="0"/>
                <w:sz w:val="22"/>
                <w:szCs w:val="22"/>
                <w:u w:val="none"/>
                <w:lang w:val="en-US" w:eastAsia="zh-CN" w:bidi="ar"/>
              </w:rPr>
              <w:t>1</w:t>
            </w:r>
            <w:r>
              <w:rPr>
                <w:rFonts w:hint="default" w:ascii="Times New Roman Regular" w:hAnsi="Times New Roman Regular" w:eastAsia="宋体" w:cs="Times New Roman Regular"/>
                <w:b/>
                <w:bCs/>
                <w:i w:val="0"/>
                <w:iCs w:val="0"/>
                <w:color w:val="000000"/>
                <w:kern w:val="0"/>
                <w:sz w:val="22"/>
                <w:szCs w:val="22"/>
                <w:u w:val="none"/>
                <w:lang w:val="en-US" w:eastAsia="zh-CN" w:bidi="ar"/>
              </w:rPr>
              <w:t>年</w:t>
            </w:r>
          </w:p>
        </w:tc>
        <w:tc>
          <w:tcPr>
            <w:tcW w:w="780" w:type="pct"/>
            <w:tcBorders>
              <w:top w:val="single" w:color="000000" w:sz="12" w:space="0"/>
              <w:left w:val="nil"/>
              <w:bottom w:val="single" w:color="000000" w:sz="4" w:space="0"/>
              <w:right w:val="nil"/>
            </w:tcBorders>
            <w:shd w:val="clear" w:color="auto" w:fill="FFFFFF"/>
            <w:noWrap/>
            <w:vAlign w:val="center"/>
          </w:tcPr>
          <w:p w14:paraId="75196888">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000000"/>
                <w:sz w:val="22"/>
                <w:szCs w:val="22"/>
                <w:u w:val="none"/>
              </w:rPr>
            </w:pPr>
            <w:r>
              <w:rPr>
                <w:rFonts w:hint="default" w:ascii="Times New Roman Regular" w:hAnsi="Times New Roman Regular" w:eastAsia="宋体" w:cs="Times New Roman Regular"/>
                <w:b/>
                <w:bCs/>
                <w:i w:val="0"/>
                <w:iCs w:val="0"/>
                <w:color w:val="000000"/>
                <w:kern w:val="0"/>
                <w:sz w:val="22"/>
                <w:szCs w:val="22"/>
                <w:u w:val="none"/>
                <w:lang w:val="en-US" w:eastAsia="zh-CN" w:bidi="ar"/>
              </w:rPr>
              <w:t>202</w:t>
            </w:r>
            <w:r>
              <w:rPr>
                <w:rFonts w:hint="eastAsia" w:ascii="Times New Roman Regular" w:hAnsi="Times New Roman Regular" w:cs="Times New Roman Regular"/>
                <w:b/>
                <w:bCs/>
                <w:i w:val="0"/>
                <w:iCs w:val="0"/>
                <w:color w:val="000000"/>
                <w:kern w:val="0"/>
                <w:sz w:val="22"/>
                <w:szCs w:val="22"/>
                <w:u w:val="none"/>
                <w:lang w:val="en-US" w:eastAsia="zh-CN" w:bidi="ar"/>
              </w:rPr>
              <w:t>2</w:t>
            </w:r>
            <w:r>
              <w:rPr>
                <w:rFonts w:hint="default" w:ascii="Times New Roman Regular" w:hAnsi="Times New Roman Regular" w:eastAsia="宋体" w:cs="Times New Roman Regular"/>
                <w:b/>
                <w:bCs/>
                <w:i w:val="0"/>
                <w:iCs w:val="0"/>
                <w:color w:val="000000"/>
                <w:kern w:val="0"/>
                <w:sz w:val="22"/>
                <w:szCs w:val="22"/>
                <w:u w:val="none"/>
                <w:lang w:val="en-US" w:eastAsia="zh-CN" w:bidi="ar"/>
              </w:rPr>
              <w:t>年</w:t>
            </w:r>
          </w:p>
        </w:tc>
        <w:tc>
          <w:tcPr>
            <w:tcW w:w="780" w:type="pct"/>
            <w:tcBorders>
              <w:top w:val="single" w:color="000000" w:sz="12" w:space="0"/>
              <w:left w:val="nil"/>
              <w:bottom w:val="single" w:color="000000" w:sz="4" w:space="0"/>
              <w:right w:val="nil"/>
            </w:tcBorders>
            <w:shd w:val="clear" w:color="auto" w:fill="FFFFFF"/>
            <w:noWrap/>
            <w:vAlign w:val="center"/>
          </w:tcPr>
          <w:p w14:paraId="19BE42EE">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000000"/>
                <w:sz w:val="22"/>
                <w:szCs w:val="22"/>
                <w:u w:val="none"/>
              </w:rPr>
            </w:pPr>
            <w:r>
              <w:rPr>
                <w:rFonts w:hint="default" w:ascii="Times New Roman Regular" w:hAnsi="Times New Roman Regular" w:eastAsia="宋体" w:cs="Times New Roman Regular"/>
                <w:b/>
                <w:bCs/>
                <w:i w:val="0"/>
                <w:iCs w:val="0"/>
                <w:color w:val="000000"/>
                <w:kern w:val="0"/>
                <w:sz w:val="22"/>
                <w:szCs w:val="22"/>
                <w:u w:val="none"/>
                <w:lang w:val="en-US" w:eastAsia="zh-CN" w:bidi="ar"/>
              </w:rPr>
              <w:t>202</w:t>
            </w:r>
            <w:r>
              <w:rPr>
                <w:rFonts w:hint="eastAsia" w:ascii="Times New Roman Regular" w:hAnsi="Times New Roman Regular" w:cs="Times New Roman Regular"/>
                <w:b/>
                <w:bCs/>
                <w:i w:val="0"/>
                <w:iCs w:val="0"/>
                <w:color w:val="000000"/>
                <w:kern w:val="0"/>
                <w:sz w:val="22"/>
                <w:szCs w:val="22"/>
                <w:u w:val="none"/>
                <w:lang w:val="en-US" w:eastAsia="zh-CN" w:bidi="ar"/>
              </w:rPr>
              <w:t>3</w:t>
            </w:r>
            <w:r>
              <w:rPr>
                <w:rFonts w:hint="default" w:ascii="Times New Roman Regular" w:hAnsi="Times New Roman Regular" w:eastAsia="宋体" w:cs="Times New Roman Regular"/>
                <w:b/>
                <w:bCs/>
                <w:i w:val="0"/>
                <w:iCs w:val="0"/>
                <w:color w:val="000000"/>
                <w:kern w:val="0"/>
                <w:sz w:val="22"/>
                <w:szCs w:val="22"/>
                <w:u w:val="none"/>
                <w:lang w:val="en-US" w:eastAsia="zh-CN" w:bidi="ar"/>
              </w:rPr>
              <w:t>年</w:t>
            </w:r>
          </w:p>
        </w:tc>
        <w:tc>
          <w:tcPr>
            <w:tcW w:w="788" w:type="pct"/>
            <w:tcBorders>
              <w:top w:val="single" w:color="000000" w:sz="12" w:space="0"/>
              <w:left w:val="nil"/>
              <w:bottom w:val="single" w:color="000000" w:sz="4" w:space="0"/>
              <w:right w:val="nil"/>
            </w:tcBorders>
            <w:shd w:val="clear" w:color="auto" w:fill="FFFFFF"/>
            <w:noWrap/>
            <w:vAlign w:val="center"/>
          </w:tcPr>
          <w:p w14:paraId="51398874">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000000"/>
                <w:sz w:val="22"/>
                <w:szCs w:val="22"/>
                <w:u w:val="none"/>
              </w:rPr>
            </w:pPr>
            <w:r>
              <w:rPr>
                <w:rFonts w:hint="default" w:ascii="Times New Roman Regular" w:hAnsi="Times New Roman Regular" w:eastAsia="宋体" w:cs="Times New Roman Regular"/>
                <w:b/>
                <w:bCs/>
                <w:i w:val="0"/>
                <w:iCs w:val="0"/>
                <w:color w:val="000000"/>
                <w:kern w:val="0"/>
                <w:sz w:val="22"/>
                <w:szCs w:val="22"/>
                <w:u w:val="none"/>
                <w:lang w:val="en-US" w:eastAsia="zh-CN" w:bidi="ar"/>
              </w:rPr>
              <w:t>202</w:t>
            </w:r>
            <w:r>
              <w:rPr>
                <w:rFonts w:hint="eastAsia" w:ascii="Times New Roman Regular" w:hAnsi="Times New Roman Regular" w:cs="Times New Roman Regular"/>
                <w:b/>
                <w:bCs/>
                <w:i w:val="0"/>
                <w:iCs w:val="0"/>
                <w:color w:val="000000"/>
                <w:kern w:val="0"/>
                <w:sz w:val="22"/>
                <w:szCs w:val="22"/>
                <w:u w:val="none"/>
                <w:lang w:val="en-US" w:eastAsia="zh-CN" w:bidi="ar"/>
              </w:rPr>
              <w:t>4</w:t>
            </w:r>
            <w:r>
              <w:rPr>
                <w:rFonts w:hint="default" w:ascii="Times New Roman Regular" w:hAnsi="Times New Roman Regular" w:eastAsia="宋体" w:cs="Times New Roman Regular"/>
                <w:b/>
                <w:bCs/>
                <w:i w:val="0"/>
                <w:iCs w:val="0"/>
                <w:color w:val="000000"/>
                <w:kern w:val="0"/>
                <w:sz w:val="22"/>
                <w:szCs w:val="22"/>
                <w:u w:val="none"/>
                <w:lang w:val="en-US" w:eastAsia="zh-CN" w:bidi="ar"/>
              </w:rPr>
              <w:t>年</w:t>
            </w:r>
          </w:p>
        </w:tc>
      </w:tr>
      <w:tr w14:paraId="56014EF5">
        <w:trPr>
          <w:trHeight w:val="204" w:hRule="atLeast"/>
        </w:trPr>
        <w:tc>
          <w:tcPr>
            <w:tcW w:w="1224" w:type="pct"/>
            <w:tcBorders>
              <w:top w:val="single" w:color="000000" w:sz="4" w:space="0"/>
              <w:left w:val="nil"/>
              <w:bottom w:val="nil"/>
              <w:right w:val="nil"/>
            </w:tcBorders>
            <w:shd w:val="clear" w:color="auto" w:fill="FFFFFF"/>
            <w:noWrap/>
            <w:vAlign w:val="center"/>
          </w:tcPr>
          <w:p w14:paraId="3C52DB38">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毛利率</w:t>
            </w:r>
          </w:p>
        </w:tc>
        <w:tc>
          <w:tcPr>
            <w:tcW w:w="703" w:type="pct"/>
            <w:tcBorders>
              <w:top w:val="single" w:color="000000" w:sz="4" w:space="0"/>
              <w:left w:val="nil"/>
              <w:bottom w:val="nil"/>
              <w:right w:val="nil"/>
            </w:tcBorders>
            <w:shd w:val="clear" w:color="auto" w:fill="FFFFFF"/>
            <w:noWrap/>
            <w:vAlign w:val="center"/>
          </w:tcPr>
          <w:p w14:paraId="52D849A4">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21.35</w:t>
            </w:r>
          </w:p>
        </w:tc>
        <w:tc>
          <w:tcPr>
            <w:tcW w:w="722" w:type="pct"/>
            <w:tcBorders>
              <w:top w:val="single" w:color="000000" w:sz="4" w:space="0"/>
              <w:left w:val="nil"/>
              <w:bottom w:val="nil"/>
              <w:right w:val="nil"/>
            </w:tcBorders>
            <w:shd w:val="clear" w:color="auto" w:fill="FFFFFF"/>
            <w:noWrap/>
            <w:vAlign w:val="center"/>
          </w:tcPr>
          <w:p w14:paraId="153FBD78">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15.87</w:t>
            </w:r>
          </w:p>
        </w:tc>
        <w:tc>
          <w:tcPr>
            <w:tcW w:w="780" w:type="pct"/>
            <w:tcBorders>
              <w:top w:val="single" w:color="000000" w:sz="4" w:space="0"/>
              <w:left w:val="nil"/>
              <w:bottom w:val="nil"/>
              <w:right w:val="nil"/>
            </w:tcBorders>
            <w:shd w:val="clear" w:color="auto" w:fill="FFFFFF"/>
            <w:noWrap/>
            <w:vAlign w:val="center"/>
          </w:tcPr>
          <w:p w14:paraId="11419EBC">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25.68</w:t>
            </w:r>
          </w:p>
        </w:tc>
        <w:tc>
          <w:tcPr>
            <w:tcW w:w="780" w:type="pct"/>
            <w:tcBorders>
              <w:top w:val="single" w:color="000000" w:sz="4" w:space="0"/>
              <w:left w:val="nil"/>
              <w:bottom w:val="nil"/>
              <w:right w:val="nil"/>
            </w:tcBorders>
            <w:shd w:val="clear" w:color="auto" w:fill="FFFFFF"/>
            <w:noWrap/>
            <w:vAlign w:val="center"/>
          </w:tcPr>
          <w:p w14:paraId="56794678">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28.42</w:t>
            </w:r>
          </w:p>
        </w:tc>
        <w:tc>
          <w:tcPr>
            <w:tcW w:w="788" w:type="pct"/>
            <w:tcBorders>
              <w:top w:val="single" w:color="000000" w:sz="4" w:space="0"/>
              <w:left w:val="nil"/>
              <w:bottom w:val="nil"/>
              <w:right w:val="nil"/>
            </w:tcBorders>
            <w:shd w:val="clear" w:color="auto" w:fill="FFFFFF"/>
            <w:noWrap/>
            <w:vAlign w:val="center"/>
          </w:tcPr>
          <w:p w14:paraId="4F0C88D8">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26.25</w:t>
            </w:r>
          </w:p>
        </w:tc>
      </w:tr>
      <w:tr w14:paraId="28CBE92E">
        <w:trPr>
          <w:trHeight w:val="200" w:hRule="atLeast"/>
        </w:trPr>
        <w:tc>
          <w:tcPr>
            <w:tcW w:w="1224" w:type="pct"/>
            <w:tcBorders>
              <w:top w:val="nil"/>
              <w:left w:val="nil"/>
              <w:bottom w:val="nil"/>
              <w:right w:val="nil"/>
            </w:tcBorders>
            <w:shd w:val="clear" w:color="auto" w:fill="FFFFFF"/>
            <w:noWrap/>
            <w:vAlign w:val="center"/>
          </w:tcPr>
          <w:p w14:paraId="6B4FE736">
            <w:pPr>
              <w:keepNext w:val="0"/>
              <w:keepLines w:val="0"/>
              <w:widowControl/>
              <w:suppressLineNumbers w:val="0"/>
              <w:jc w:val="center"/>
              <w:textAlignment w:val="center"/>
              <w:rPr>
                <w:rFonts w:hint="eastAsia"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净利率</w:t>
            </w:r>
          </w:p>
        </w:tc>
        <w:tc>
          <w:tcPr>
            <w:tcW w:w="703" w:type="pct"/>
            <w:tcBorders>
              <w:top w:val="nil"/>
              <w:left w:val="nil"/>
              <w:bottom w:val="nil"/>
              <w:right w:val="nil"/>
            </w:tcBorders>
            <w:shd w:val="clear" w:color="auto" w:fill="FFFFFF"/>
            <w:noWrap/>
            <w:vAlign w:val="center"/>
          </w:tcPr>
          <w:p w14:paraId="761EE2EB">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3.25</w:t>
            </w:r>
          </w:p>
        </w:tc>
        <w:tc>
          <w:tcPr>
            <w:tcW w:w="722" w:type="pct"/>
            <w:tcBorders>
              <w:top w:val="nil"/>
              <w:left w:val="nil"/>
              <w:bottom w:val="nil"/>
              <w:right w:val="nil"/>
            </w:tcBorders>
            <w:shd w:val="clear" w:color="auto" w:fill="FFFFFF"/>
            <w:noWrap/>
            <w:vAlign w:val="center"/>
          </w:tcPr>
          <w:p w14:paraId="59C7A474">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1.87</w:t>
            </w:r>
          </w:p>
        </w:tc>
        <w:tc>
          <w:tcPr>
            <w:tcW w:w="780" w:type="pct"/>
            <w:tcBorders>
              <w:top w:val="nil"/>
              <w:left w:val="nil"/>
              <w:bottom w:val="nil"/>
              <w:right w:val="nil"/>
            </w:tcBorders>
            <w:shd w:val="clear" w:color="auto" w:fill="FFFFFF"/>
            <w:noWrap/>
            <w:vAlign w:val="center"/>
          </w:tcPr>
          <w:p w14:paraId="639F3E6C">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5.68</w:t>
            </w:r>
          </w:p>
        </w:tc>
        <w:tc>
          <w:tcPr>
            <w:tcW w:w="780" w:type="pct"/>
            <w:tcBorders>
              <w:top w:val="nil"/>
              <w:left w:val="nil"/>
              <w:bottom w:val="nil"/>
              <w:right w:val="nil"/>
            </w:tcBorders>
            <w:shd w:val="clear" w:color="auto" w:fill="FFFFFF"/>
            <w:noWrap/>
            <w:vAlign w:val="center"/>
          </w:tcPr>
          <w:p w14:paraId="2917404C">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6.85</w:t>
            </w:r>
          </w:p>
        </w:tc>
        <w:tc>
          <w:tcPr>
            <w:tcW w:w="788" w:type="pct"/>
            <w:tcBorders>
              <w:top w:val="nil"/>
              <w:left w:val="nil"/>
              <w:bottom w:val="nil"/>
              <w:right w:val="nil"/>
            </w:tcBorders>
            <w:shd w:val="clear" w:color="auto" w:fill="FFFFFF"/>
            <w:noWrap/>
            <w:vAlign w:val="center"/>
          </w:tcPr>
          <w:p w14:paraId="1132AC64">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6.12</w:t>
            </w:r>
          </w:p>
        </w:tc>
      </w:tr>
      <w:tr w14:paraId="787905BF">
        <w:trPr>
          <w:trHeight w:val="200" w:hRule="atLeast"/>
        </w:trPr>
        <w:tc>
          <w:tcPr>
            <w:tcW w:w="1224" w:type="pct"/>
            <w:tcBorders>
              <w:top w:val="nil"/>
              <w:left w:val="nil"/>
              <w:bottom w:val="nil"/>
              <w:right w:val="nil"/>
            </w:tcBorders>
            <w:shd w:val="clear" w:color="auto" w:fill="FFFFFF"/>
            <w:noWrap/>
            <w:vAlign w:val="center"/>
          </w:tcPr>
          <w:p w14:paraId="5038FFF2">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净资产收益率</w:t>
            </w:r>
          </w:p>
        </w:tc>
        <w:tc>
          <w:tcPr>
            <w:tcW w:w="703" w:type="pct"/>
            <w:tcBorders>
              <w:top w:val="nil"/>
              <w:left w:val="nil"/>
              <w:bottom w:val="nil"/>
              <w:right w:val="nil"/>
            </w:tcBorders>
            <w:shd w:val="clear" w:color="auto" w:fill="FFFFFF"/>
            <w:noWrap/>
            <w:vAlign w:val="center"/>
          </w:tcPr>
          <w:p w14:paraId="46B4AF4A">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4.12</w:t>
            </w:r>
          </w:p>
        </w:tc>
        <w:tc>
          <w:tcPr>
            <w:tcW w:w="722" w:type="pct"/>
            <w:tcBorders>
              <w:top w:val="nil"/>
              <w:left w:val="nil"/>
              <w:bottom w:val="nil"/>
              <w:right w:val="nil"/>
            </w:tcBorders>
            <w:shd w:val="clear" w:color="auto" w:fill="FFFFFF"/>
            <w:noWrap/>
            <w:vAlign w:val="center"/>
          </w:tcPr>
          <w:p w14:paraId="3E227B74">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2.35</w:t>
            </w:r>
          </w:p>
        </w:tc>
        <w:tc>
          <w:tcPr>
            <w:tcW w:w="780" w:type="pct"/>
            <w:tcBorders>
              <w:top w:val="nil"/>
              <w:left w:val="nil"/>
              <w:bottom w:val="nil"/>
              <w:right w:val="nil"/>
            </w:tcBorders>
            <w:shd w:val="clear" w:color="auto" w:fill="FFFFFF"/>
            <w:noWrap/>
            <w:vAlign w:val="center"/>
          </w:tcPr>
          <w:p w14:paraId="616B234C">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8.76</w:t>
            </w:r>
          </w:p>
        </w:tc>
        <w:tc>
          <w:tcPr>
            <w:tcW w:w="780" w:type="pct"/>
            <w:tcBorders>
              <w:top w:val="nil"/>
              <w:left w:val="nil"/>
              <w:bottom w:val="nil"/>
              <w:right w:val="nil"/>
            </w:tcBorders>
            <w:shd w:val="clear" w:color="auto" w:fill="FFFFFF"/>
            <w:noWrap/>
            <w:vAlign w:val="center"/>
          </w:tcPr>
          <w:p w14:paraId="3686BB04">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11.23</w:t>
            </w:r>
          </w:p>
        </w:tc>
        <w:tc>
          <w:tcPr>
            <w:tcW w:w="788" w:type="pct"/>
            <w:tcBorders>
              <w:top w:val="nil"/>
              <w:left w:val="nil"/>
              <w:bottom w:val="nil"/>
              <w:right w:val="nil"/>
            </w:tcBorders>
            <w:shd w:val="clear" w:color="auto" w:fill="FFFFFF"/>
            <w:noWrap/>
            <w:vAlign w:val="center"/>
          </w:tcPr>
          <w:p w14:paraId="7C805F28">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9.87</w:t>
            </w:r>
          </w:p>
        </w:tc>
      </w:tr>
      <w:tr w14:paraId="42952FB6">
        <w:trPr>
          <w:trHeight w:val="200" w:hRule="atLeast"/>
        </w:trPr>
        <w:tc>
          <w:tcPr>
            <w:tcW w:w="1224" w:type="pct"/>
            <w:tcBorders>
              <w:top w:val="nil"/>
              <w:left w:val="nil"/>
              <w:bottom w:val="nil"/>
              <w:right w:val="nil"/>
            </w:tcBorders>
            <w:shd w:val="clear" w:color="auto" w:fill="FFFFFF"/>
            <w:noWrap/>
            <w:vAlign w:val="center"/>
          </w:tcPr>
          <w:p w14:paraId="05722D29">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总资产报酬率</w:t>
            </w:r>
          </w:p>
        </w:tc>
        <w:tc>
          <w:tcPr>
            <w:tcW w:w="703" w:type="pct"/>
            <w:tcBorders>
              <w:top w:val="nil"/>
              <w:left w:val="nil"/>
              <w:bottom w:val="nil"/>
              <w:right w:val="nil"/>
            </w:tcBorders>
            <w:shd w:val="clear" w:color="auto" w:fill="FFFFFF"/>
            <w:noWrap/>
            <w:vAlign w:val="center"/>
          </w:tcPr>
          <w:p w14:paraId="046C0493">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2.08</w:t>
            </w:r>
          </w:p>
        </w:tc>
        <w:tc>
          <w:tcPr>
            <w:tcW w:w="722" w:type="pct"/>
            <w:tcBorders>
              <w:top w:val="nil"/>
              <w:left w:val="nil"/>
              <w:bottom w:val="nil"/>
              <w:right w:val="nil"/>
            </w:tcBorders>
            <w:shd w:val="clear" w:color="auto" w:fill="FFFFFF"/>
            <w:noWrap/>
            <w:vAlign w:val="center"/>
          </w:tcPr>
          <w:p w14:paraId="04D9B6C6">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1.12</w:t>
            </w:r>
          </w:p>
        </w:tc>
        <w:tc>
          <w:tcPr>
            <w:tcW w:w="780" w:type="pct"/>
            <w:tcBorders>
              <w:top w:val="nil"/>
              <w:left w:val="nil"/>
              <w:bottom w:val="nil"/>
              <w:right w:val="nil"/>
            </w:tcBorders>
            <w:shd w:val="clear" w:color="auto" w:fill="FFFFFF"/>
            <w:noWrap/>
            <w:vAlign w:val="center"/>
          </w:tcPr>
          <w:p w14:paraId="0A050B78">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4.56</w:t>
            </w:r>
          </w:p>
        </w:tc>
        <w:tc>
          <w:tcPr>
            <w:tcW w:w="780" w:type="pct"/>
            <w:tcBorders>
              <w:top w:val="nil"/>
              <w:left w:val="nil"/>
              <w:bottom w:val="nil"/>
              <w:right w:val="nil"/>
            </w:tcBorders>
            <w:shd w:val="clear" w:color="auto" w:fill="FFFFFF"/>
            <w:noWrap/>
            <w:vAlign w:val="center"/>
          </w:tcPr>
          <w:p w14:paraId="3A2E24AC">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5.89</w:t>
            </w:r>
          </w:p>
        </w:tc>
        <w:tc>
          <w:tcPr>
            <w:tcW w:w="788" w:type="pct"/>
            <w:tcBorders>
              <w:top w:val="nil"/>
              <w:left w:val="nil"/>
              <w:bottom w:val="nil"/>
              <w:right w:val="nil"/>
            </w:tcBorders>
            <w:shd w:val="clear" w:color="auto" w:fill="FFFFFF"/>
            <w:noWrap/>
            <w:vAlign w:val="center"/>
          </w:tcPr>
          <w:p w14:paraId="5255FCF2">
            <w:pPr>
              <w:keepNext w:val="0"/>
              <w:keepLines w:val="0"/>
              <w:widowControl/>
              <w:suppressLineNumbers w:val="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5.13</w:t>
            </w:r>
          </w:p>
        </w:tc>
      </w:tr>
    </w:tbl>
    <w:tbl>
      <w:tblPr>
        <w:tblStyle w:val="19"/>
        <w:tblpPr w:leftFromText="180" w:rightFromText="180" w:vertAnchor="text" w:tblpX="10598" w:tblpY="-4867"/>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left w:w="108" w:type="dxa"/>
          <w:right w:w="108" w:type="dxa"/>
        </w:tblCellMar>
      </w:tblPr>
      <w:tblGrid>
        <w:gridCol w:w="1426"/>
      </w:tblGrid>
      <w:tr w14:paraId="3D61CF1D">
        <w:trPr>
          <w:trHeight w:val="30" w:hRule="atLeast"/>
        </w:trPr>
        <w:tc>
          <w:tcPr>
            <w:tcW w:w="1426" w:type="dxa"/>
            <w:noWrap w:val="0"/>
            <w:vAlign w:val="top"/>
          </w:tcPr>
          <w:p w14:paraId="4C9DC77C">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default" w:ascii="Times New Roman Regular" w:hAnsi="Times New Roman Regular" w:eastAsia="黑体" w:cs="Times New Roman Regular"/>
                <w:b/>
                <w:bCs/>
                <w:vertAlign w:val="baseline"/>
                <w:lang w:val="en-US" w:eastAsia="zh-CN"/>
              </w:rPr>
            </w:pPr>
          </w:p>
        </w:tc>
      </w:tr>
    </w:tbl>
    <w:p w14:paraId="4CADB102">
      <w:pPr>
        <w:numPr>
          <w:ilvl w:val="0"/>
          <w:numId w:val="0"/>
        </w:numPr>
        <w:spacing w:line="360" w:lineRule="auto"/>
        <w:ind w:firstLine="480"/>
        <w:jc w:val="both"/>
        <w:rPr>
          <w:rFonts w:ascii="宋体" w:hAnsi="宋体" w:eastAsia="宋体" w:cs="宋体"/>
          <w:sz w:val="24"/>
          <w:szCs w:val="24"/>
        </w:rPr>
      </w:pPr>
      <w:bookmarkStart w:id="48" w:name="_Toc583781457"/>
      <w:r>
        <w:rPr>
          <w:rFonts w:ascii="Times New Roman" w:hAnsi="Times New Roman" w:eastAsia="宋体" w:cs="宋体"/>
          <w:sz w:val="24"/>
          <w:szCs w:val="24"/>
        </w:rPr>
        <w:t>数据来源：中国石油20</w:t>
      </w:r>
      <w:r>
        <w:rPr>
          <w:rFonts w:hint="eastAsia" w:ascii="Times New Roman" w:hAnsi="Times New Roman" w:cs="宋体" w:eastAsia="宋体"/>
          <w:sz w:val="24"/>
          <w:szCs w:val="24"/>
          <w:lang w:val="en-US" w:eastAsia="zh-CN"/>
        </w:rPr>
        <w:t>20</w:t>
      </w:r>
      <w:r>
        <w:rPr>
          <w:rFonts w:ascii="Times New Roman" w:hAnsi="Times New Roman" w:eastAsia="宋体" w:cs="宋体"/>
          <w:sz w:val="24"/>
          <w:szCs w:val="24"/>
        </w:rPr>
        <w:t>-202</w:t>
      </w:r>
      <w:r>
        <w:rPr>
          <w:rFonts w:hint="eastAsia" w:ascii="Times New Roman" w:hAnsi="Times New Roman" w:cs="宋体" w:eastAsia="宋体"/>
          <w:sz w:val="24"/>
          <w:szCs w:val="24"/>
          <w:lang w:val="en-US" w:eastAsia="zh-CN"/>
        </w:rPr>
        <w:t>4</w:t>
      </w:r>
      <w:r>
        <w:rPr>
          <w:rFonts w:ascii="Times New Roman" w:hAnsi="Times New Roman" w:eastAsia="宋体" w:cs="宋体"/>
          <w:sz w:val="24"/>
          <w:szCs w:val="24"/>
        </w:rPr>
        <w:t xml:space="preserve">年年报，Wind数据库 </w:t>
      </w:r>
    </w:p>
    <w:p w14:paraId="14A3B5ED">
      <w:pPr>
        <w:numPr>
          <w:ilvl w:val="0"/>
          <w:numId w:val="0"/>
        </w:numPr>
        <w:spacing w:line="360" w:lineRule="auto"/>
        <w:ind w:firstLine="480"/>
        <w:jc w:val="both"/>
        <w:rPr>
          <w:rFonts w:hint="eastAsia" w:ascii="宋体" w:hAnsi="宋体" w:cs="宋体"/>
          <w:sz w:val="24"/>
          <w:szCs w:val="24"/>
          <w:lang w:eastAsia="zh-CN"/>
        </w:rPr>
      </w:pPr>
      <w:r>
        <w:rPr>
          <w:rFonts w:ascii="Times New Roman" w:hAnsi="Times New Roman" w:eastAsia="宋体" w:cs="宋体"/>
          <w:sz w:val="24"/>
          <w:szCs w:val="24"/>
        </w:rPr>
        <w:t>指标分析</w:t>
      </w:r>
      <w:r>
        <w:rPr>
          <w:rFonts w:hint="eastAsia" w:ascii="Times New Roman" w:hAnsi="Times New Roman" w:cs="宋体" w:eastAsia="宋体"/>
          <w:sz w:val="24"/>
          <w:szCs w:val="24"/>
          <w:lang w:eastAsia="zh-CN"/>
        </w:rPr>
        <w:t>：</w:t>
      </w:r>
    </w:p>
    <w:p w14:paraId="3EC85C4B">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毛利率反映企业产品的盈利空间。中国石油毛利率受国际油价影响显著，2020年受疫情与油价暴跌影响，降至15.87%；2021-2022年随油价上涨大幅提升，2022年达到28.42%；2023年油价回落，毛利率略有下降，但仍远高于2020年水平，说明企业成本管控能力较强，盈利空间逐步恢复。</w:t>
      </w:r>
    </w:p>
    <w:p w14:paraId="309302C8">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净利率反映企业最终的盈利水平。净利率趋势与毛利率一致，2020年降至1.87%，2022年达到6.85%，2023年回落至6.12%，说明企业期间费用管控良好，盈利转化效率较高。</w:t>
      </w:r>
    </w:p>
    <w:p w14:paraId="08CF9738">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净资产收益率（ROE）反映企业股东权益的回报效率，是衡量盈利能力的核心指标。中国石油ROE波动较大，2020年降至2.35%，2022年达到11.23%，2023年回落至9.87%，整体呈现先降后升再小幅回落的趋势，说明企业股东回报水平受行业周期影响显著，但在行业景气期能够实现较高的资本回报。</w:t>
      </w:r>
    </w:p>
    <w:p w14:paraId="0FCCCA1C">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 xml:space="preserve">总资产报酬率（ROA）反映企业总资产的盈利效率。ROA趋势与ROE一致，2020年降至1.12%，2022年达到5.89%，2023年回落至5.13%，说明企业总资产盈利效率受行业周期影响较大，但整体呈现改善趋势。 </w:t>
      </w:r>
    </w:p>
    <w:p w14:paraId="3B80E867">
      <w:pPr>
        <w:numPr>
          <w:ilvl w:val="0"/>
          <w:numId w:val="0"/>
        </w:numPr>
        <w:spacing w:line="360" w:lineRule="auto"/>
        <w:ind w:firstLine="480" w:firstLineChars="200"/>
        <w:jc w:val="both"/>
        <w:rPr>
          <w:rFonts w:hint="default" w:ascii="Times New Roman Regular" w:hAnsi="Times New Roman Regular" w:eastAsia="黑体" w:cs="Times New Roman Regular"/>
          <w:b/>
          <w:bCs/>
          <w:lang w:val="en-US" w:eastAsia="zh-CN"/>
        </w:rPr>
      </w:pPr>
      <w:r>
        <w:rPr>
          <w:rFonts w:ascii="Times New Roman" w:hAnsi="Times New Roman" w:eastAsia="宋体" w:cs="宋体"/>
          <w:sz w:val="24"/>
          <w:szCs w:val="24"/>
        </w:rPr>
        <w:t xml:space="preserve">综合分析：中国石油盈利能力受国际油价、行业周期影响显著，波动明显，但整体呈现逐步改善的趋势。企业在行业低谷期能够保持盈利，在景气期实现较高的资本回报，体现了龙头企业的抗风险能力与盈利潜力。同时，企业成本管控能力较强，盈利转化效率较高，为盈利能力的稳定提供了保障。 </w:t>
      </w:r>
      <w:bookmarkEnd w:id="44"/>
      <w:bookmarkEnd w:id="45"/>
      <w:bookmarkEnd w:id="46"/>
      <w:bookmarkEnd w:id="48"/>
    </w:p>
    <w:p w14:paraId="4F882B81">
      <w:pPr>
        <w:spacing w:line="360" w:lineRule="auto"/>
        <w:ind w:left="0" w:leftChars="0" w:firstLine="280" w:firstLineChars="100"/>
        <w:jc w:val="both"/>
        <w:rPr>
          <w:rFonts w:hint="eastAsia" w:ascii="黑体" w:hAnsi="黑体" w:eastAsia="黑体" w:cs="黑体"/>
          <w:b w:val="0"/>
          <w:bCs w:val="0"/>
          <w:kern w:val="2"/>
          <w:sz w:val="28"/>
          <w:szCs w:val="28"/>
          <w:lang w:val="en-US" w:eastAsia="zh-CN" w:bidi="ar-SA"/>
        </w:rPr>
      </w:pPr>
      <w:r>
        <w:rPr>
          <w:rFonts w:hint="eastAsia" w:ascii="Times New Roman" w:hAnsi="Times New Roman" w:eastAsia="宋体" w:cs="黑体"/>
          <w:b w:val="0"/>
          <w:bCs w:val="0"/>
          <w:kern w:val="2"/>
          <w:sz w:val="24"/>
          <w:szCs w:val="24"/>
          <w:lang w:val="en-US" w:eastAsia="zh-CN" w:bidi="ar-SA"/>
        </w:rPr>
        <w:t>3.2.2营运能力</w:t>
      </w:r>
    </w:p>
    <w:p w14:paraId="7AEEE53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cs="宋体"/>
          <w:sz w:val="24"/>
          <w:szCs w:val="24"/>
          <w:lang w:val="en-US" w:eastAsia="zh-CN"/>
        </w:rPr>
      </w:pPr>
      <w:r>
        <w:rPr>
          <w:rFonts w:hint="eastAsia" w:ascii="Times New Roman" w:hAnsi="Times New Roman" w:eastAsia="宋体" w:cs="宋体"/>
          <w:sz w:val="24"/>
          <w:szCs w:val="24"/>
        </w:rPr>
        <w:t>营运能力代表企业资产的运营周转效率，反映资产管理与资源配置水平。资产周转效率越高，资金利用越充分、经营运转越高效，同时能够有效支撑盈利与偿债能力。依托周转指标分析营运水平，可以直观发现运营短板，为优化资产管控、提升经营效益提供依据。</w:t>
      </w:r>
      <w:r>
        <w:rPr>
          <w:rFonts w:hint="eastAsia" w:ascii="Times New Roman" w:hAnsi="Times New Roman" w:cs="宋体" w:eastAsia="宋体"/>
          <w:sz w:val="24"/>
          <w:szCs w:val="24"/>
          <w:lang w:val="en-US" w:eastAsia="zh-CN"/>
        </w:rPr>
        <w:t>各指标公式如下</w:t>
      </w:r>
    </w:p>
    <w:p w14:paraId="0D18BC4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Chars="0" w:firstLine="480"/>
        <w:jc w:val="both"/>
        <w:textAlignment w:val="auto"/>
        <w:rPr>
          <w:rFonts w:ascii="宋体" w:hAnsi="宋体" w:eastAsia="宋体" w:cs="宋体"/>
          <w:sz w:val="24"/>
          <w:szCs w:val="24"/>
        </w:rPr>
      </w:pPr>
      <w:r>
        <w:rPr>
          <w:rFonts w:ascii="Times New Roman" w:hAnsi="Times New Roman" w:eastAsia="宋体" w:cs="宋体"/>
          <w:sz w:val="24"/>
          <w:szCs w:val="24"/>
        </w:rPr>
        <w:t>总资产周转率</w:t>
      </w:r>
    </w:p>
    <w:p w14:paraId="7EC233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jc w:val="both"/>
        <w:textAlignment w:val="auto"/>
        <w:rPr>
          <w:rFonts w:ascii="宋体" w:hAnsi="宋体" w:eastAsia="宋体" w:cs="宋体"/>
          <w:sz w:val="24"/>
          <w:szCs w:val="24"/>
        </w:rPr>
      </w:pPr>
      <w:r>
        <w:rPr>
          <w:rFonts w:ascii="Times New Roman" w:hAnsi="Times New Roman" w:eastAsia="宋体" w:cs="宋体"/>
          <w:sz w:val="24"/>
          <w:szCs w:val="24"/>
        </w:rPr>
        <w:t>总资产周转率=营业收入/平均总资产</w:t>
      </w:r>
    </w:p>
    <w:p w14:paraId="34244A9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Chars="0" w:firstLine="480"/>
        <w:jc w:val="both"/>
        <w:textAlignment w:val="auto"/>
        <w:rPr>
          <w:rFonts w:ascii="宋体" w:hAnsi="宋体" w:eastAsia="宋体" w:cs="宋体"/>
          <w:sz w:val="24"/>
          <w:szCs w:val="24"/>
        </w:rPr>
      </w:pPr>
      <w:r>
        <w:rPr>
          <w:rFonts w:ascii="Times New Roman" w:hAnsi="Times New Roman" w:eastAsia="宋体" w:cs="宋体"/>
          <w:sz w:val="24"/>
          <w:szCs w:val="24"/>
        </w:rPr>
        <w:t>应收账款周转率</w:t>
      </w:r>
    </w:p>
    <w:p w14:paraId="0899EB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jc w:val="both"/>
        <w:textAlignment w:val="auto"/>
        <w:rPr>
          <w:rFonts w:ascii="宋体" w:hAnsi="宋体" w:eastAsia="宋体" w:cs="宋体"/>
          <w:sz w:val="24"/>
          <w:szCs w:val="24"/>
        </w:rPr>
      </w:pPr>
      <w:r>
        <w:rPr>
          <w:rFonts w:ascii="Times New Roman" w:hAnsi="Times New Roman" w:eastAsia="宋体" w:cs="宋体"/>
          <w:sz w:val="24"/>
          <w:szCs w:val="24"/>
        </w:rPr>
        <w:t>应收账款周转率</w:t>
      </w:r>
      <w:r>
        <w:rPr>
          <w:rFonts w:hint="eastAsia" w:ascii="Times New Roman" w:hAnsi="Times New Roman" w:cs="宋体" w:eastAsia="宋体"/>
          <w:sz w:val="24"/>
          <w:szCs w:val="24"/>
          <w:lang w:val="en-US" w:eastAsia="zh-CN"/>
        </w:rPr>
        <w:t>=</w:t>
      </w:r>
      <w:r>
        <w:rPr>
          <w:rFonts w:ascii="Times New Roman" w:hAnsi="Times New Roman" w:eastAsia="宋体" w:cs="宋体"/>
          <w:sz w:val="24"/>
          <w:szCs w:val="24"/>
        </w:rPr>
        <w:t>营业收入/平均应收账款</w:t>
      </w:r>
    </w:p>
    <w:p w14:paraId="50C3D93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Chars="0" w:firstLine="480"/>
        <w:jc w:val="both"/>
        <w:textAlignment w:val="auto"/>
        <w:rPr>
          <w:rFonts w:hint="eastAsia" w:ascii="宋体" w:hAnsi="宋体" w:eastAsia="宋体" w:cs="宋体"/>
          <w:sz w:val="24"/>
          <w:szCs w:val="24"/>
          <w:lang w:val="en-US" w:eastAsia="zh-CN"/>
        </w:rPr>
      </w:pPr>
      <w:r>
        <w:rPr>
          <w:rFonts w:ascii="Times New Roman" w:hAnsi="Times New Roman" w:eastAsia="宋体" w:cs="宋体"/>
          <w:sz w:val="24"/>
          <w:szCs w:val="24"/>
        </w:rPr>
        <w:t>存货周转率</w:t>
      </w:r>
    </w:p>
    <w:p w14:paraId="1BCE97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jc w:val="both"/>
        <w:textAlignment w:val="auto"/>
        <w:rPr>
          <w:rFonts w:hint="eastAsia" w:ascii="宋体" w:hAnsi="宋体" w:eastAsia="宋体" w:cs="宋体"/>
          <w:sz w:val="24"/>
          <w:szCs w:val="24"/>
          <w:lang w:val="en-US" w:eastAsia="zh-CN"/>
        </w:rPr>
      </w:pPr>
      <w:r>
        <w:rPr>
          <w:rFonts w:ascii="Times New Roman" w:hAnsi="Times New Roman" w:eastAsia="宋体" w:cs="宋体"/>
          <w:sz w:val="24"/>
          <w:szCs w:val="24"/>
        </w:rPr>
        <w:t>存货周转率=营业成本/平均存货</w:t>
      </w:r>
    </w:p>
    <w:p w14:paraId="3FE5EAA0">
      <w:pPr>
        <w:keepNext w:val="0"/>
        <w:keepLines w:val="0"/>
        <w:pageBreakBefore w:val="0"/>
        <w:widowControl w:val="0"/>
        <w:kinsoku/>
        <w:wordWrap/>
        <w:overflowPunct/>
        <w:topLinePunct w:val="0"/>
        <w:autoSpaceDE/>
        <w:autoSpaceDN/>
        <w:bidi w:val="0"/>
        <w:adjustRightInd/>
        <w:snapToGrid/>
        <w:spacing w:line="360" w:lineRule="auto"/>
        <w:ind w:left="0" w:leftChars="0" w:firstLineChars="0" w:firstLine="480"/>
        <w:jc w:val="both"/>
        <w:textAlignment w:val="auto"/>
        <w:rPr>
          <w:rFonts w:ascii="宋体" w:hAnsi="宋体" w:eastAsia="宋体" w:cs="宋体"/>
          <w:sz w:val="24"/>
          <w:szCs w:val="24"/>
        </w:rPr>
      </w:pPr>
      <w:r>
        <w:rPr>
          <w:rFonts w:ascii="Times New Roman" w:hAnsi="Times New Roman" w:eastAsia="宋体" w:cs="宋体"/>
          <w:sz w:val="24"/>
          <w:szCs w:val="24"/>
        </w:rPr>
        <w:t>具体数据如下表所示：</w:t>
      </w:r>
    </w:p>
    <w:p w14:paraId="32D851DE">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both"/>
        <w:textAlignment w:val="auto"/>
        <w:rPr>
          <w:rFonts w:hint="default" w:ascii="宋体" w:hAnsi="宋体" w:eastAsia="宋体" w:cs="宋体"/>
          <w:sz w:val="24"/>
          <w:szCs w:val="24"/>
          <w:lang w:val="en-US" w:eastAsia="zh-CN"/>
        </w:rPr>
      </w:pPr>
    </w:p>
    <w:tbl>
      <w:tblPr>
        <w:tblStyle w:val="18"/>
        <w:tblW w:w="100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3"/>
        <w:gridCol w:w="1535"/>
        <w:gridCol w:w="1535"/>
        <w:gridCol w:w="1535"/>
        <w:gridCol w:w="1535"/>
        <w:gridCol w:w="1535"/>
      </w:tblGrid>
      <w:tr w14:paraId="02546B50">
        <w:trPr>
          <w:trHeight w:val="505" w:hRule="atLeast"/>
          <w:jc w:val="center"/>
        </w:trPr>
        <w:tc>
          <w:tcPr>
            <w:tcW w:w="0" w:type="auto"/>
            <w:tcBorders>
              <w:top w:val="single" w:color="000000" w:sz="12" w:space="0"/>
              <w:left w:val="nil"/>
              <w:bottom w:val="single" w:color="000000" w:sz="4" w:space="0"/>
              <w:right w:val="nil"/>
              <w:tl2br w:val="nil"/>
            </w:tcBorders>
            <w:shd w:val="clear" w:color="auto" w:fill="FFFFFF"/>
            <w:noWrap/>
            <w:vAlign w:val="center"/>
          </w:tcPr>
          <w:p w14:paraId="273FADB2">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项目/年份</w:t>
            </w:r>
          </w:p>
        </w:tc>
        <w:tc>
          <w:tcPr>
            <w:tcW w:w="0" w:type="auto"/>
            <w:tcBorders>
              <w:top w:val="single" w:color="000000" w:sz="12" w:space="0"/>
              <w:left w:val="nil"/>
              <w:bottom w:val="single" w:color="000000" w:sz="4" w:space="0"/>
              <w:right w:val="nil"/>
            </w:tcBorders>
            <w:shd w:val="clear" w:color="auto" w:fill="FFFFFF"/>
            <w:noWrap/>
            <w:vAlign w:val="center"/>
          </w:tcPr>
          <w:p w14:paraId="38EF6E3D">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rPr>
              <w:t>20</w:t>
            </w:r>
            <w:r>
              <w:rPr>
                <w:rFonts w:hint="eastAsia" w:ascii="宋体" w:hAnsi="宋体" w:cs="宋体"/>
                <w:b/>
                <w:bCs/>
                <w:i w:val="0"/>
                <w:iCs w:val="0"/>
                <w:color w:val="000000"/>
                <w:kern w:val="0"/>
                <w:sz w:val="22"/>
                <w:szCs w:val="22"/>
                <w:u w:val="none"/>
                <w:lang w:val="en-US" w:eastAsia="zh-CN" w:bidi="ar"/>
              </w:rPr>
              <w:t>20年</w:t>
            </w:r>
          </w:p>
        </w:tc>
        <w:tc>
          <w:tcPr>
            <w:tcW w:w="0" w:type="auto"/>
            <w:tcBorders>
              <w:top w:val="single" w:color="000000" w:sz="12" w:space="0"/>
              <w:left w:val="nil"/>
              <w:bottom w:val="single" w:color="000000" w:sz="4" w:space="0"/>
              <w:right w:val="nil"/>
            </w:tcBorders>
            <w:shd w:val="clear" w:color="auto" w:fill="FFFFFF"/>
            <w:noWrap/>
            <w:vAlign w:val="center"/>
          </w:tcPr>
          <w:p w14:paraId="5404BA6B">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rPr>
              <w:t>202</w:t>
            </w:r>
            <w:r>
              <w:rPr>
                <w:rFonts w:hint="eastAsia" w:ascii="宋体" w:hAnsi="宋体" w:cs="宋体"/>
                <w:b/>
                <w:bCs/>
                <w:i w:val="0"/>
                <w:iCs w:val="0"/>
                <w:color w:val="000000"/>
                <w:kern w:val="0"/>
                <w:sz w:val="22"/>
                <w:szCs w:val="22"/>
                <w:u w:val="none"/>
                <w:lang w:val="en-US" w:eastAsia="zh-CN" w:bidi="ar"/>
              </w:rPr>
              <w:t>1年</w:t>
            </w:r>
          </w:p>
        </w:tc>
        <w:tc>
          <w:tcPr>
            <w:tcW w:w="0" w:type="auto"/>
            <w:tcBorders>
              <w:top w:val="single" w:color="000000" w:sz="12" w:space="0"/>
              <w:left w:val="nil"/>
              <w:bottom w:val="single" w:color="000000" w:sz="4" w:space="0"/>
              <w:right w:val="nil"/>
            </w:tcBorders>
            <w:shd w:val="clear" w:color="auto" w:fill="FFFFFF"/>
            <w:noWrap/>
            <w:vAlign w:val="center"/>
          </w:tcPr>
          <w:p w14:paraId="32042479">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rPr>
              <w:t>202</w:t>
            </w:r>
            <w:r>
              <w:rPr>
                <w:rFonts w:hint="eastAsia" w:ascii="宋体" w:hAnsi="宋体" w:cs="宋体"/>
                <w:b/>
                <w:bCs/>
                <w:i w:val="0"/>
                <w:iCs w:val="0"/>
                <w:color w:val="000000"/>
                <w:kern w:val="0"/>
                <w:sz w:val="22"/>
                <w:szCs w:val="22"/>
                <w:u w:val="none"/>
                <w:lang w:val="en-US" w:eastAsia="zh-CN" w:bidi="ar"/>
              </w:rPr>
              <w:t>2年</w:t>
            </w:r>
          </w:p>
        </w:tc>
        <w:tc>
          <w:tcPr>
            <w:tcW w:w="0" w:type="auto"/>
            <w:tcBorders>
              <w:top w:val="single" w:color="000000" w:sz="12" w:space="0"/>
              <w:left w:val="nil"/>
              <w:bottom w:val="single" w:color="000000" w:sz="4" w:space="0"/>
              <w:right w:val="nil"/>
            </w:tcBorders>
            <w:shd w:val="clear" w:color="auto" w:fill="FFFFFF"/>
            <w:noWrap/>
            <w:vAlign w:val="center"/>
          </w:tcPr>
          <w:p w14:paraId="7B6C8C90">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rPr>
              <w:t>202</w:t>
            </w:r>
            <w:r>
              <w:rPr>
                <w:rFonts w:hint="eastAsia" w:ascii="宋体" w:hAnsi="宋体" w:cs="宋体"/>
                <w:b/>
                <w:bCs/>
                <w:i w:val="0"/>
                <w:iCs w:val="0"/>
                <w:color w:val="000000"/>
                <w:kern w:val="0"/>
                <w:sz w:val="22"/>
                <w:szCs w:val="22"/>
                <w:u w:val="none"/>
                <w:lang w:val="en-US" w:eastAsia="zh-CN" w:bidi="ar"/>
              </w:rPr>
              <w:t>3年</w:t>
            </w:r>
          </w:p>
        </w:tc>
        <w:tc>
          <w:tcPr>
            <w:tcW w:w="0" w:type="auto"/>
            <w:tcBorders>
              <w:top w:val="single" w:color="000000" w:sz="12" w:space="0"/>
              <w:left w:val="nil"/>
              <w:bottom w:val="single" w:color="000000" w:sz="4" w:space="0"/>
              <w:right w:val="nil"/>
            </w:tcBorders>
            <w:shd w:val="clear" w:color="auto" w:fill="FFFFFF"/>
            <w:noWrap/>
            <w:vAlign w:val="center"/>
          </w:tcPr>
          <w:p w14:paraId="4B6DBF76">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rPr>
              <w:t>202</w:t>
            </w:r>
            <w:r>
              <w:rPr>
                <w:rFonts w:hint="eastAsia" w:ascii="宋体" w:hAnsi="宋体" w:cs="宋体"/>
                <w:b/>
                <w:bCs/>
                <w:i w:val="0"/>
                <w:iCs w:val="0"/>
                <w:color w:val="000000"/>
                <w:kern w:val="0"/>
                <w:sz w:val="22"/>
                <w:szCs w:val="22"/>
                <w:u w:val="none"/>
                <w:lang w:val="en-US" w:eastAsia="zh-CN" w:bidi="ar"/>
              </w:rPr>
              <w:t>4年</w:t>
            </w:r>
          </w:p>
        </w:tc>
      </w:tr>
      <w:tr w14:paraId="7CF26A20">
        <w:trPr>
          <w:trHeight w:val="485" w:hRule="atLeast"/>
          <w:jc w:val="center"/>
        </w:trPr>
        <w:tc>
          <w:tcPr>
            <w:tcW w:w="0" w:type="auto"/>
            <w:tcBorders>
              <w:top w:val="single" w:color="000000" w:sz="4" w:space="0"/>
              <w:left w:val="nil"/>
              <w:bottom w:val="nil"/>
              <w:right w:val="nil"/>
            </w:tcBorders>
            <w:shd w:val="clear" w:color="auto" w:fill="FFFFFF"/>
            <w:noWrap/>
            <w:vAlign w:val="center"/>
          </w:tcPr>
          <w:p w14:paraId="573E073F">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总资产周转率</w:t>
            </w:r>
          </w:p>
        </w:tc>
        <w:tc>
          <w:tcPr>
            <w:tcW w:w="0" w:type="auto"/>
            <w:tcBorders>
              <w:top w:val="single" w:color="000000" w:sz="4" w:space="0"/>
              <w:left w:val="nil"/>
              <w:bottom w:val="nil"/>
              <w:right w:val="nil"/>
            </w:tcBorders>
            <w:shd w:val="clear" w:color="auto" w:fill="FFFFFF"/>
            <w:noWrap/>
            <w:vAlign w:val="center"/>
          </w:tcPr>
          <w:p w14:paraId="74183576">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0.65</w:t>
            </w:r>
          </w:p>
        </w:tc>
        <w:tc>
          <w:tcPr>
            <w:tcW w:w="0" w:type="auto"/>
            <w:tcBorders>
              <w:top w:val="single" w:color="000000" w:sz="4" w:space="0"/>
              <w:left w:val="nil"/>
              <w:bottom w:val="nil"/>
              <w:right w:val="nil"/>
            </w:tcBorders>
            <w:shd w:val="clear" w:color="auto" w:fill="FFFFFF"/>
            <w:noWrap/>
            <w:vAlign w:val="center"/>
          </w:tcPr>
          <w:p w14:paraId="7CF1F69A">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0.61</w:t>
            </w:r>
          </w:p>
        </w:tc>
        <w:tc>
          <w:tcPr>
            <w:tcW w:w="0" w:type="auto"/>
            <w:tcBorders>
              <w:top w:val="single" w:color="000000" w:sz="4" w:space="0"/>
              <w:left w:val="nil"/>
              <w:bottom w:val="nil"/>
              <w:right w:val="nil"/>
            </w:tcBorders>
            <w:shd w:val="clear" w:color="auto" w:fill="FFFFFF"/>
            <w:noWrap/>
            <w:vAlign w:val="center"/>
          </w:tcPr>
          <w:p w14:paraId="73F2CA29">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0.82</w:t>
            </w:r>
          </w:p>
        </w:tc>
        <w:tc>
          <w:tcPr>
            <w:tcW w:w="0" w:type="auto"/>
            <w:tcBorders>
              <w:top w:val="single" w:color="000000" w:sz="4" w:space="0"/>
              <w:left w:val="nil"/>
              <w:bottom w:val="nil"/>
              <w:right w:val="nil"/>
            </w:tcBorders>
            <w:shd w:val="clear" w:color="auto" w:fill="FFFFFF"/>
            <w:noWrap/>
            <w:vAlign w:val="center"/>
          </w:tcPr>
          <w:p w14:paraId="426FFC61">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0.87</w:t>
            </w:r>
          </w:p>
        </w:tc>
        <w:tc>
          <w:tcPr>
            <w:tcW w:w="0" w:type="auto"/>
            <w:tcBorders>
              <w:top w:val="single" w:color="000000" w:sz="4" w:space="0"/>
              <w:left w:val="nil"/>
              <w:bottom w:val="nil"/>
              <w:right w:val="nil"/>
            </w:tcBorders>
            <w:shd w:val="clear" w:color="auto" w:fill="FFFFFF"/>
            <w:noWrap/>
            <w:vAlign w:val="center"/>
          </w:tcPr>
          <w:p w14:paraId="460B1B60">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0.84</w:t>
            </w:r>
          </w:p>
        </w:tc>
      </w:tr>
      <w:tr w14:paraId="1D9AC303">
        <w:trPr>
          <w:trHeight w:val="474" w:hRule="atLeast"/>
          <w:jc w:val="center"/>
        </w:trPr>
        <w:tc>
          <w:tcPr>
            <w:tcW w:w="0" w:type="auto"/>
            <w:tcBorders>
              <w:top w:val="nil"/>
              <w:left w:val="nil"/>
              <w:bottom w:val="nil"/>
              <w:right w:val="nil"/>
            </w:tcBorders>
            <w:shd w:val="clear" w:color="auto" w:fill="FFFFFF"/>
            <w:noWrap/>
            <w:vAlign w:val="center"/>
          </w:tcPr>
          <w:p w14:paraId="70DF77E7">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rPr>
            </w:pPr>
            <w:r>
              <w:rPr>
                <w:rFonts w:hint="eastAsia" w:ascii="宋体" w:hAnsi="宋体" w:cs="宋体"/>
                <w:i w:val="0"/>
                <w:iCs w:val="0"/>
                <w:color w:val="000000"/>
                <w:kern w:val="0"/>
                <w:sz w:val="22"/>
                <w:szCs w:val="22"/>
                <w:u w:val="none"/>
                <w:lang w:val="en-US" w:eastAsia="zh-CN" w:bidi="ar"/>
              </w:rPr>
              <w:t>应收账款</w:t>
            </w:r>
            <w:r>
              <w:rPr>
                <w:rFonts w:hint="eastAsia" w:ascii="宋体" w:hAnsi="宋体" w:eastAsia="宋体" w:cs="宋体"/>
                <w:i w:val="0"/>
                <w:iCs w:val="0"/>
                <w:color w:val="000000"/>
                <w:kern w:val="0"/>
                <w:sz w:val="22"/>
                <w:szCs w:val="22"/>
                <w:u w:val="none"/>
                <w:lang w:val="en-US" w:eastAsia="zh-CN" w:bidi="ar"/>
              </w:rPr>
              <w:t>周转率</w:t>
            </w:r>
          </w:p>
        </w:tc>
        <w:tc>
          <w:tcPr>
            <w:tcW w:w="0" w:type="auto"/>
            <w:tcBorders>
              <w:top w:val="nil"/>
              <w:left w:val="nil"/>
              <w:bottom w:val="nil"/>
              <w:right w:val="nil"/>
            </w:tcBorders>
            <w:shd w:val="clear" w:color="auto" w:fill="FFFFFF"/>
            <w:noWrap/>
            <w:vAlign w:val="center"/>
          </w:tcPr>
          <w:p w14:paraId="2D08170D">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18.23</w:t>
            </w:r>
          </w:p>
        </w:tc>
        <w:tc>
          <w:tcPr>
            <w:tcW w:w="0" w:type="auto"/>
            <w:tcBorders>
              <w:top w:val="nil"/>
              <w:left w:val="nil"/>
              <w:bottom w:val="nil"/>
              <w:right w:val="nil"/>
            </w:tcBorders>
            <w:shd w:val="clear" w:color="auto" w:fill="FFFFFF"/>
            <w:noWrap/>
            <w:vAlign w:val="center"/>
          </w:tcPr>
          <w:p w14:paraId="296DF345">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16.57</w:t>
            </w:r>
          </w:p>
        </w:tc>
        <w:tc>
          <w:tcPr>
            <w:tcW w:w="0" w:type="auto"/>
            <w:tcBorders>
              <w:top w:val="nil"/>
              <w:left w:val="nil"/>
              <w:bottom w:val="nil"/>
              <w:right w:val="nil"/>
            </w:tcBorders>
            <w:shd w:val="clear" w:color="auto" w:fill="FFFFFF"/>
            <w:noWrap/>
            <w:vAlign w:val="center"/>
          </w:tcPr>
          <w:p w14:paraId="2118B77E">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21.35</w:t>
            </w:r>
          </w:p>
        </w:tc>
        <w:tc>
          <w:tcPr>
            <w:tcW w:w="0" w:type="auto"/>
            <w:tcBorders>
              <w:top w:val="nil"/>
              <w:left w:val="nil"/>
              <w:bottom w:val="nil"/>
              <w:right w:val="nil"/>
            </w:tcBorders>
            <w:shd w:val="clear" w:color="auto" w:fill="FFFFFF"/>
            <w:noWrap/>
            <w:vAlign w:val="center"/>
          </w:tcPr>
          <w:p w14:paraId="21711833">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23.42</w:t>
            </w:r>
          </w:p>
        </w:tc>
        <w:tc>
          <w:tcPr>
            <w:tcW w:w="0" w:type="auto"/>
            <w:tcBorders>
              <w:top w:val="nil"/>
              <w:left w:val="nil"/>
              <w:bottom w:val="nil"/>
              <w:right w:val="nil"/>
            </w:tcBorders>
            <w:shd w:val="clear" w:color="auto" w:fill="FFFFFF"/>
            <w:noWrap/>
            <w:vAlign w:val="center"/>
          </w:tcPr>
          <w:p w14:paraId="47414AD9">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22.18</w:t>
            </w:r>
          </w:p>
        </w:tc>
      </w:tr>
      <w:tr w14:paraId="7ECB86D5">
        <w:trPr>
          <w:trHeight w:val="474" w:hRule="atLeast"/>
          <w:jc w:val="center"/>
        </w:trPr>
        <w:tc>
          <w:tcPr>
            <w:tcW w:w="0" w:type="auto"/>
            <w:tcBorders>
              <w:top w:val="nil"/>
              <w:left w:val="nil"/>
              <w:bottom w:val="nil"/>
              <w:right w:val="nil"/>
            </w:tcBorders>
            <w:shd w:val="clear" w:color="auto" w:fill="FFFFFF"/>
            <w:noWrap/>
            <w:vAlign w:val="center"/>
          </w:tcPr>
          <w:p w14:paraId="08A94B4B">
            <w:pPr>
              <w:keepNext w:val="0"/>
              <w:keepLines w:val="0"/>
              <w:widowControl/>
              <w:suppressLineNumbers w:val="0"/>
              <w:ind w:firstLine="440" w:firstLineChars="200"/>
              <w:jc w:val="center"/>
              <w:textAlignment w:val="center"/>
              <w:rPr>
                <w:rFonts w:hint="eastAsia"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存货周转率</w:t>
            </w:r>
          </w:p>
        </w:tc>
        <w:tc>
          <w:tcPr>
            <w:tcW w:w="0" w:type="auto"/>
            <w:tcBorders>
              <w:top w:val="nil"/>
              <w:left w:val="nil"/>
              <w:bottom w:val="nil"/>
              <w:right w:val="nil"/>
            </w:tcBorders>
            <w:shd w:val="clear" w:color="auto" w:fill="FFFFFF"/>
            <w:noWrap/>
            <w:vAlign w:val="center"/>
          </w:tcPr>
          <w:p w14:paraId="584B4C13">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12.35</w:t>
            </w:r>
          </w:p>
        </w:tc>
        <w:tc>
          <w:tcPr>
            <w:tcW w:w="0" w:type="auto"/>
            <w:tcBorders>
              <w:top w:val="nil"/>
              <w:left w:val="nil"/>
              <w:bottom w:val="nil"/>
              <w:right w:val="nil"/>
            </w:tcBorders>
            <w:shd w:val="clear" w:color="auto" w:fill="FFFFFF"/>
            <w:noWrap/>
            <w:vAlign w:val="center"/>
          </w:tcPr>
          <w:p w14:paraId="7E114E41">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11.28</w:t>
            </w:r>
          </w:p>
        </w:tc>
        <w:tc>
          <w:tcPr>
            <w:tcW w:w="0" w:type="auto"/>
            <w:tcBorders>
              <w:top w:val="nil"/>
              <w:left w:val="nil"/>
              <w:bottom w:val="nil"/>
              <w:right w:val="nil"/>
            </w:tcBorders>
            <w:shd w:val="clear" w:color="auto" w:fill="FFFFFF"/>
            <w:noWrap/>
            <w:vAlign w:val="center"/>
          </w:tcPr>
          <w:p w14:paraId="60FFD2C7">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14.56</w:t>
            </w:r>
          </w:p>
        </w:tc>
        <w:tc>
          <w:tcPr>
            <w:tcW w:w="0" w:type="auto"/>
            <w:tcBorders>
              <w:top w:val="nil"/>
              <w:left w:val="nil"/>
              <w:bottom w:val="nil"/>
              <w:right w:val="nil"/>
            </w:tcBorders>
            <w:shd w:val="clear" w:color="auto" w:fill="FFFFFF"/>
            <w:noWrap/>
            <w:vAlign w:val="center"/>
          </w:tcPr>
          <w:p w14:paraId="4B51729F">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15.87</w:t>
            </w:r>
          </w:p>
        </w:tc>
        <w:tc>
          <w:tcPr>
            <w:tcW w:w="0" w:type="auto"/>
            <w:tcBorders>
              <w:top w:val="nil"/>
              <w:left w:val="nil"/>
              <w:bottom w:val="nil"/>
              <w:right w:val="nil"/>
            </w:tcBorders>
            <w:shd w:val="clear" w:color="auto" w:fill="FFFFFF"/>
            <w:noWrap/>
            <w:vAlign w:val="center"/>
          </w:tcPr>
          <w:p w14:paraId="7D981AFC">
            <w:pPr>
              <w:keepNext w:val="0"/>
              <w:keepLines w:val="0"/>
              <w:widowControl/>
              <w:suppressLineNumbers w:val="0"/>
              <w:ind w:firstLine="440" w:firstLineChars="20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15.12</w:t>
            </w:r>
          </w:p>
        </w:tc>
      </w:tr>
    </w:tbl>
    <w:p w14:paraId="6744D6AE">
      <w:pPr>
        <w:numPr>
          <w:ilvl w:val="0"/>
          <w:numId w:val="0"/>
        </w:numPr>
        <w:rPr>
          <w:rFonts w:ascii="宋体" w:hAnsi="宋体" w:eastAsia="宋体" w:cs="宋体"/>
          <w:sz w:val="24"/>
          <w:szCs w:val="24"/>
        </w:rPr>
      </w:pPr>
    </w:p>
    <w:p w14:paraId="34BBBCA3">
      <w:pPr>
        <w:numPr>
          <w:ilvl w:val="0"/>
          <w:numId w:val="0"/>
        </w:numPr>
        <w:spacing w:line="360" w:lineRule="auto"/>
        <w:ind w:firstLine="480"/>
        <w:jc w:val="both"/>
        <w:rPr>
          <w:rFonts w:ascii="宋体" w:hAnsi="宋体" w:eastAsia="宋体" w:cs="宋体"/>
          <w:sz w:val="24"/>
          <w:szCs w:val="24"/>
        </w:rPr>
      </w:pPr>
      <w:r>
        <w:rPr>
          <w:rFonts w:ascii="Times New Roman" w:hAnsi="Times New Roman" w:eastAsia="宋体" w:cs="宋体"/>
          <w:sz w:val="24"/>
          <w:szCs w:val="24"/>
        </w:rPr>
        <w:t>数据来源：中国石油20</w:t>
      </w:r>
      <w:r>
        <w:rPr>
          <w:rFonts w:hint="eastAsia" w:ascii="Times New Roman" w:hAnsi="Times New Roman" w:cs="宋体" w:eastAsia="宋体"/>
          <w:sz w:val="24"/>
          <w:szCs w:val="24"/>
          <w:lang w:val="en-US" w:eastAsia="zh-CN"/>
        </w:rPr>
        <w:t>20</w:t>
      </w:r>
      <w:r>
        <w:rPr>
          <w:rFonts w:ascii="Times New Roman" w:hAnsi="Times New Roman" w:eastAsia="宋体" w:cs="宋体"/>
          <w:sz w:val="24"/>
          <w:szCs w:val="24"/>
        </w:rPr>
        <w:t>-202</w:t>
      </w:r>
      <w:r>
        <w:rPr>
          <w:rFonts w:hint="eastAsia" w:ascii="Times New Roman" w:hAnsi="Times New Roman" w:cs="宋体" w:eastAsia="宋体"/>
          <w:sz w:val="24"/>
          <w:szCs w:val="24"/>
          <w:lang w:val="en-US" w:eastAsia="zh-CN"/>
        </w:rPr>
        <w:t>4</w:t>
      </w:r>
      <w:r>
        <w:rPr>
          <w:rFonts w:ascii="Times New Roman" w:hAnsi="Times New Roman" w:eastAsia="宋体" w:cs="宋体"/>
          <w:sz w:val="24"/>
          <w:szCs w:val="24"/>
        </w:rPr>
        <w:t>年年报，Wind数据库</w:t>
      </w:r>
    </w:p>
    <w:p w14:paraId="3B593A8A">
      <w:pPr>
        <w:numPr>
          <w:ilvl w:val="0"/>
          <w:numId w:val="0"/>
        </w:numPr>
        <w:spacing w:line="360" w:lineRule="auto"/>
        <w:ind w:firstLine="480"/>
        <w:jc w:val="both"/>
        <w:rPr>
          <w:rFonts w:ascii="宋体" w:hAnsi="宋体" w:eastAsia="宋体" w:cs="宋体"/>
          <w:sz w:val="24"/>
          <w:szCs w:val="24"/>
        </w:rPr>
      </w:pPr>
      <w:r>
        <w:rPr>
          <w:rFonts w:ascii="Times New Roman" w:hAnsi="Times New Roman" w:eastAsia="宋体" w:cs="宋体"/>
          <w:sz w:val="24"/>
          <w:szCs w:val="24"/>
        </w:rPr>
        <w:t>指标分析：</w:t>
      </w:r>
    </w:p>
    <w:p w14:paraId="5082D952">
      <w:pPr>
        <w:numPr>
          <w:ilvl w:val="0"/>
          <w:numId w:val="0"/>
        </w:numPr>
        <w:spacing w:line="360" w:lineRule="auto"/>
        <w:ind w:firstLine="480" w:firstLineChars="200"/>
        <w:jc w:val="both"/>
        <w:rPr>
          <w:rFonts w:hint="eastAsia" w:ascii="宋体" w:hAnsi="宋体" w:cs="宋体"/>
          <w:sz w:val="24"/>
          <w:szCs w:val="24"/>
          <w:lang w:val="en-US" w:eastAsia="zh-CN"/>
        </w:rPr>
      </w:pPr>
      <w:r>
        <w:rPr>
          <w:rFonts w:ascii="Times New Roman" w:hAnsi="Times New Roman" w:eastAsia="宋体" w:cs="宋体"/>
          <w:sz w:val="24"/>
          <w:szCs w:val="24"/>
        </w:rPr>
        <w:t>总资产周转率反映企业总资产的运营效率。中国石油总资产周转率在0.61-0.87次之间，2020年受疫情影响降至最低，2021-2022年随行业复苏持续提升，2023年略有回落，整体呈现改善趋势，说明企业总资产运营效率逐步提升。但受重资产特性影响，总资产周转率整体处于较低水平。 ​ - 应收账款周转率：</w:t>
      </w:r>
      <w:r>
        <w:rPr>
          <w:rFonts w:hint="eastAsia" w:ascii="Times New Roman" w:hAnsi="Times New Roman" w:cs="宋体" w:eastAsia="宋体"/>
          <w:sz w:val="24"/>
          <w:szCs w:val="24"/>
          <w:lang w:val="en-US" w:eastAsia="zh-CN"/>
        </w:rPr>
        <w:t xml:space="preserve">       </w:t>
      </w:r>
    </w:p>
    <w:p w14:paraId="09B32D54">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应收账款周转率反映企业应收账款的回收效率。中国石油应收账款周转率在16.57-23.42次之间，2020年触底后持续提升，2022年达到峰值，2023年略有回落，说明企业应收账款管理能力逐步增强，资金回收速度加快，坏账风险降低</w:t>
      </w:r>
    </w:p>
    <w:p w14:paraId="3FD9836C">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 xml:space="preserve">存货周转率反映企业存货的周转效率。中国石油存货周转率在11.28-15.87次之间，趋势与应收账款周转率一致，2020年最低，2022年最高，2023年略有回落，说明企业存货管理水平逐步提升，存货周转速度加快，存货积压风险降低。 </w:t>
      </w:r>
    </w:p>
    <w:p w14:paraId="2EEF899B">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 xml:space="preserve">综合分析：中国石油营运能力整体呈现逐步改善的趋势，企业通过加强应收账款、存货管理，提升了资产运营效率。但受重资产行业特性影响，总资产周转率仍处于较低水平，存在进一步提升的空间。 </w:t>
      </w:r>
    </w:p>
    <w:p w14:paraId="190F6262">
      <w:pPr>
        <w:spacing w:line="360" w:lineRule="auto"/>
        <w:ind w:left="0" w:leftChars="0" w:firstLineChars="0" w:firstLine="480"/>
        <w:jc w:val="both"/>
        <w:rPr>
          <w:rFonts w:hint="eastAsia" w:ascii="黑体" w:hAnsi="黑体" w:eastAsia="黑体" w:cs="黑体"/>
          <w:b w:val="0"/>
          <w:bCs w:val="0"/>
          <w:kern w:val="2"/>
          <w:sz w:val="28"/>
          <w:szCs w:val="28"/>
          <w:lang w:val="en-US" w:eastAsia="zh-CN" w:bidi="ar-SA"/>
        </w:rPr>
      </w:pPr>
      <w:r>
        <w:rPr>
          <w:rFonts w:hint="eastAsia" w:ascii="Times New Roman" w:hAnsi="Times New Roman" w:eastAsia="宋体" w:cs="黑体"/>
          <w:b w:val="0"/>
          <w:bCs w:val="0"/>
          <w:kern w:val="2"/>
          <w:sz w:val="24"/>
          <w:szCs w:val="24"/>
          <w:lang w:val="en-US" w:eastAsia="zh-CN" w:bidi="ar-SA"/>
        </w:rPr>
        <w:t>3.2.3偿债能力</w:t>
      </w:r>
    </w:p>
    <w:p w14:paraId="04AA5B0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cs="宋体"/>
          <w:sz w:val="24"/>
          <w:szCs w:val="24"/>
          <w:lang w:val="en-US" w:eastAsia="zh-CN"/>
        </w:rPr>
      </w:pPr>
      <w:r>
        <w:rPr>
          <w:rFonts w:hint="eastAsia" w:ascii="Times New Roman" w:hAnsi="Times New Roman" w:eastAsia="宋体" w:cs="宋体"/>
          <w:sz w:val="24"/>
          <w:szCs w:val="24"/>
        </w:rPr>
        <w:t>偿债能力是企业偿还到期债务的能力，体现财务结构稳健性与风险抵御水平。其分为短期与长期偿债能力，分别反映短期资金偿付水平与长期债务承担实力。开展偿债指标分析，可有效评判企业债务风险与财务结构合理性，是防范财务风险、评判财务状况的核心依据。短期偿债能力</w:t>
      </w:r>
      <w:r>
        <w:rPr>
          <w:rFonts w:hint="eastAsia" w:ascii="Times New Roman" w:hAnsi="Times New Roman" w:cs="宋体" w:eastAsia="宋体"/>
          <w:sz w:val="24"/>
          <w:szCs w:val="24"/>
          <w:lang w:val="en-US" w:eastAsia="zh-CN"/>
        </w:rPr>
        <w:t>各指标公式如下</w:t>
      </w:r>
    </w:p>
    <w:p w14:paraId="6DE6010B">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jc w:val="both"/>
        <w:textAlignment w:val="auto"/>
        <w:rPr>
          <w:rFonts w:ascii="宋体" w:hAnsi="宋体" w:eastAsia="宋体" w:cs="宋体"/>
          <w:sz w:val="24"/>
          <w:szCs w:val="24"/>
        </w:rPr>
      </w:pPr>
      <w:r>
        <w:rPr>
          <w:rFonts w:ascii="Times New Roman" w:hAnsi="Times New Roman" w:eastAsia="宋体" w:cs="宋体"/>
          <w:sz w:val="24"/>
          <w:szCs w:val="24"/>
        </w:rPr>
        <w:t>流动比率</w:t>
      </w:r>
    </w:p>
    <w:p w14:paraId="6233D0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firstLine="480"/>
        <w:jc w:val="both"/>
        <w:textAlignment w:val="auto"/>
        <w:rPr>
          <w:rFonts w:ascii="宋体" w:hAnsi="宋体" w:eastAsia="宋体" w:cs="宋体"/>
          <w:sz w:val="24"/>
          <w:szCs w:val="24"/>
        </w:rPr>
      </w:pPr>
      <w:r>
        <w:rPr>
          <w:rFonts w:ascii="Times New Roman" w:hAnsi="Times New Roman" w:eastAsia="宋体" w:cs="宋体"/>
          <w:sz w:val="24"/>
          <w:szCs w:val="24"/>
        </w:rPr>
        <w:t>流动比率=流动资产/流动负债</w:t>
      </w:r>
    </w:p>
    <w:p w14:paraId="7602318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ascii="Times New Roman" w:hAnsi="Times New Roman" w:eastAsia="宋体" w:cs="宋体"/>
          <w:sz w:val="24"/>
          <w:szCs w:val="24"/>
        </w:rPr>
        <w:t>速动比率</w:t>
      </w:r>
    </w:p>
    <w:p w14:paraId="2A9A14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firstLine="480"/>
        <w:jc w:val="both"/>
        <w:textAlignment w:val="auto"/>
        <w:rPr>
          <w:rFonts w:hint="eastAsia" w:ascii="宋体" w:hAnsi="宋体" w:eastAsia="宋体" w:cs="宋体"/>
          <w:sz w:val="24"/>
          <w:szCs w:val="24"/>
          <w:lang w:val="en-US" w:eastAsia="zh-CN"/>
        </w:rPr>
      </w:pPr>
      <w:r>
        <w:rPr>
          <w:rFonts w:ascii="Times New Roman" w:hAnsi="Times New Roman" w:eastAsia="宋体" w:cs="宋体"/>
          <w:sz w:val="24"/>
          <w:szCs w:val="24"/>
        </w:rPr>
        <w:t>速动比率=速动资产/流动负债</w:t>
      </w:r>
    </w:p>
    <w:p w14:paraId="22144C1E">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ascii="Times New Roman" w:hAnsi="Times New Roman" w:eastAsia="宋体" w:cs="宋体"/>
          <w:sz w:val="24"/>
          <w:szCs w:val="24"/>
        </w:rPr>
        <w:t>现金比率</w:t>
      </w:r>
    </w:p>
    <w:p w14:paraId="38197E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firstLine="480"/>
        <w:jc w:val="both"/>
        <w:textAlignment w:val="auto"/>
        <w:rPr>
          <w:rFonts w:hint="eastAsia" w:ascii="宋体" w:hAnsi="宋体" w:eastAsia="宋体" w:cs="宋体"/>
          <w:sz w:val="24"/>
          <w:szCs w:val="24"/>
          <w:lang w:val="en-US" w:eastAsia="zh-CN"/>
        </w:rPr>
      </w:pPr>
      <w:r>
        <w:rPr>
          <w:rFonts w:ascii="Times New Roman" w:hAnsi="Times New Roman" w:eastAsia="宋体" w:cs="宋体"/>
          <w:sz w:val="24"/>
          <w:szCs w:val="24"/>
        </w:rPr>
        <w:t>现金比率=（货币资金+交易性金融资产）/流动负债</w:t>
      </w:r>
    </w:p>
    <w:p w14:paraId="30B367EE">
      <w:pPr>
        <w:numPr>
          <w:ilvl w:val="0"/>
          <w:numId w:val="0"/>
        </w:numPr>
        <w:spacing w:line="360" w:lineRule="auto"/>
        <w:ind w:firstLine="480"/>
        <w:jc w:val="both"/>
        <w:rPr>
          <w:rFonts w:hint="default" w:ascii="Times New Roman Regular" w:hAnsi="Times New Roman Regular" w:eastAsia="黑体" w:cs="Times New Roman Regular"/>
          <w:b/>
          <w:bCs/>
          <w:color w:val="auto"/>
          <w:lang w:val="en-US" w:eastAsia="zh-CN"/>
        </w:rPr>
      </w:pPr>
      <w:r>
        <w:rPr>
          <w:rFonts w:hint="eastAsia" w:ascii="Times New Roman" w:hAnsi="Times New Roman" w:eastAsia="宋体" w:cs="宋体"/>
          <w:sz w:val="24"/>
          <w:szCs w:val="24"/>
        </w:rPr>
        <w:t>短期偿债能力</w:t>
      </w:r>
      <w:r>
        <w:rPr>
          <w:rFonts w:ascii="Times New Roman" w:hAnsi="Times New Roman" w:eastAsia="宋体" w:cs="宋体"/>
          <w:sz w:val="24"/>
          <w:szCs w:val="24"/>
        </w:rPr>
        <w:t>具体数据如下表所示：</w:t>
      </w:r>
    </w:p>
    <w:p w14:paraId="2BC59108">
      <w:pPr>
        <w:pStyle w:val="6"/>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Regular" w:hAnsi="Times New Roman Regular" w:eastAsia="黑体" w:cs="Times New Roman Regular"/>
          <w:b/>
          <w:bCs/>
          <w:color w:val="auto"/>
          <w:lang w:val="en-US" w:eastAsia="zh-CN"/>
        </w:rPr>
      </w:pPr>
    </w:p>
    <w:tbl>
      <w:tblPr>
        <w:tblStyle w:val="18"/>
        <w:tblW w:w="5044"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57"/>
        <w:gridCol w:w="1379"/>
        <w:gridCol w:w="1380"/>
        <w:gridCol w:w="1380"/>
        <w:gridCol w:w="1378"/>
        <w:gridCol w:w="2"/>
        <w:gridCol w:w="1378"/>
        <w:gridCol w:w="2"/>
      </w:tblGrid>
      <w:tr w14:paraId="60DF5361">
        <w:trPr>
          <w:trHeight w:val="767" w:hRule="atLeast"/>
          <w:jc w:val="center"/>
        </w:trPr>
        <w:tc>
          <w:tcPr>
            <w:tcW w:w="1427" w:type="pct"/>
            <w:tcBorders>
              <w:top w:val="single" w:color="000000" w:sz="12" w:space="0"/>
              <w:left w:val="nil"/>
              <w:bottom w:val="single" w:color="000000" w:sz="4" w:space="0"/>
              <w:right w:val="nil"/>
              <w:tl2br w:val="nil"/>
            </w:tcBorders>
            <w:shd w:val="clear" w:color="auto" w:fill="FFFFFF"/>
            <w:noWrap/>
            <w:vAlign w:val="center"/>
          </w:tcPr>
          <w:p w14:paraId="495DDCA7">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bCs w:val="0"/>
                <w:i w:val="0"/>
                <w:iCs w:val="0"/>
                <w:color w:val="000000"/>
                <w:sz w:val="21"/>
                <w:szCs w:val="21"/>
                <w:u w:val="none"/>
              </w:rPr>
            </w:pPr>
            <w:r>
              <w:rPr>
                <w:rFonts w:hint="default" w:ascii="Times New Roman Regular" w:hAnsi="Times New Roman Regular" w:eastAsia="宋体" w:cs="Times New Roman Regular"/>
                <w:b/>
                <w:bCs w:val="0"/>
                <w:i w:val="0"/>
                <w:iCs w:val="0"/>
                <w:color w:val="000000"/>
                <w:kern w:val="0"/>
                <w:sz w:val="21"/>
                <w:szCs w:val="21"/>
                <w:u w:val="none"/>
                <w:lang w:val="en-US" w:eastAsia="zh-CN" w:bidi="ar"/>
              </w:rPr>
              <w:t>项目/年份</w:t>
            </w:r>
          </w:p>
        </w:tc>
        <w:tc>
          <w:tcPr>
            <w:tcW w:w="714" w:type="pct"/>
            <w:tcBorders>
              <w:top w:val="single" w:color="000000" w:sz="12" w:space="0"/>
              <w:left w:val="nil"/>
              <w:bottom w:val="single" w:color="000000" w:sz="4" w:space="0"/>
              <w:right w:val="nil"/>
            </w:tcBorders>
            <w:shd w:val="clear" w:color="auto" w:fill="FFFFFF"/>
            <w:noWrap/>
            <w:vAlign w:val="center"/>
          </w:tcPr>
          <w:p w14:paraId="37B5FE76">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bCs w:val="0"/>
                <w:i w:val="0"/>
                <w:iCs w:val="0"/>
                <w:color w:val="000000"/>
                <w:sz w:val="21"/>
                <w:szCs w:val="21"/>
                <w:u w:val="none"/>
                <w:lang w:val="en-US" w:eastAsia="zh-CN"/>
              </w:rPr>
            </w:pPr>
            <w:r>
              <w:rPr>
                <w:rFonts w:hint="eastAsia" w:ascii="Times New Roman Regular" w:hAnsi="Times New Roman Regular" w:cs="Times New Roman Regular"/>
                <w:b/>
                <w:bCs w:val="0"/>
                <w:i w:val="0"/>
                <w:iCs w:val="0"/>
                <w:color w:val="000000"/>
                <w:sz w:val="21"/>
                <w:szCs w:val="21"/>
                <w:u w:val="none"/>
                <w:lang w:val="en-US" w:eastAsia="zh-CN"/>
              </w:rPr>
              <w:t>2020</w:t>
            </w:r>
          </w:p>
        </w:tc>
        <w:tc>
          <w:tcPr>
            <w:tcW w:w="714" w:type="pct"/>
            <w:tcBorders>
              <w:top w:val="single" w:color="000000" w:sz="12" w:space="0"/>
              <w:left w:val="nil"/>
              <w:bottom w:val="single" w:color="000000" w:sz="4" w:space="0"/>
              <w:right w:val="nil"/>
            </w:tcBorders>
            <w:shd w:val="clear" w:color="auto" w:fill="FFFFFF"/>
            <w:noWrap/>
            <w:vAlign w:val="center"/>
          </w:tcPr>
          <w:p w14:paraId="7E187578">
            <w:pPr>
              <w:keepNext w:val="0"/>
              <w:keepLines w:val="0"/>
              <w:pageBreakBefore w:val="0"/>
              <w:widowControl/>
              <w:suppressLineNumbers w:val="0"/>
              <w:kinsoku/>
              <w:wordWrap/>
              <w:overflowPunct/>
              <w:topLinePunct w:val="0"/>
              <w:autoSpaceDE/>
              <w:autoSpaceDN/>
              <w:bidi w:val="0"/>
              <w:adjustRightInd/>
              <w:snapToGrid/>
              <w:spacing w:line="460" w:lineRule="exact"/>
              <w:ind w:left="0" w:leftChars="0" w:firstLine="420" w:firstLineChars="200"/>
              <w:jc w:val="both"/>
              <w:textAlignment w:val="center"/>
              <w:rPr>
                <w:rFonts w:hint="default" w:ascii="Times New Roman Regular" w:hAnsi="Times New Roman Regular" w:eastAsia="宋体" w:cs="Times New Roman Regular"/>
                <w:b/>
                <w:bCs w:val="0"/>
                <w:i w:val="0"/>
                <w:iCs w:val="0"/>
                <w:color w:val="000000"/>
                <w:sz w:val="21"/>
                <w:szCs w:val="21"/>
                <w:u w:val="none"/>
                <w:lang w:val="en-US" w:eastAsia="zh-CN"/>
              </w:rPr>
            </w:pPr>
            <w:r>
              <w:rPr>
                <w:rFonts w:hint="eastAsia" w:ascii="Times New Roman Regular" w:hAnsi="Times New Roman Regular" w:cs="Times New Roman Regular"/>
                <w:b/>
                <w:bCs w:val="0"/>
                <w:i w:val="0"/>
                <w:iCs w:val="0"/>
                <w:color w:val="000000"/>
                <w:sz w:val="21"/>
                <w:szCs w:val="21"/>
                <w:u w:val="none"/>
                <w:lang w:val="en-US" w:eastAsia="zh-CN"/>
              </w:rPr>
              <w:t>2021</w:t>
            </w:r>
          </w:p>
        </w:tc>
        <w:tc>
          <w:tcPr>
            <w:tcW w:w="714" w:type="pct"/>
            <w:tcBorders>
              <w:top w:val="single" w:color="000000" w:sz="12" w:space="0"/>
              <w:left w:val="nil"/>
              <w:bottom w:val="single" w:color="000000" w:sz="4" w:space="0"/>
              <w:right w:val="nil"/>
            </w:tcBorders>
            <w:shd w:val="clear" w:color="auto" w:fill="FFFFFF"/>
            <w:noWrap/>
            <w:vAlign w:val="center"/>
          </w:tcPr>
          <w:p w14:paraId="2AB14900">
            <w:pPr>
              <w:keepNext w:val="0"/>
              <w:keepLines w:val="0"/>
              <w:pageBreakBefore w:val="0"/>
              <w:widowControl/>
              <w:suppressLineNumbers w:val="0"/>
              <w:kinsoku/>
              <w:wordWrap/>
              <w:overflowPunct/>
              <w:topLinePunct w:val="0"/>
              <w:autoSpaceDE/>
              <w:autoSpaceDN/>
              <w:bidi w:val="0"/>
              <w:adjustRightInd/>
              <w:snapToGrid/>
              <w:spacing w:line="460" w:lineRule="exact"/>
              <w:ind w:left="0" w:leftChars="0" w:firstLine="0" w:firstLineChars="0"/>
              <w:jc w:val="both"/>
              <w:textAlignment w:val="center"/>
              <w:rPr>
                <w:rFonts w:hint="default" w:ascii="Times New Roman Regular" w:hAnsi="Times New Roman Regular" w:eastAsia="宋体" w:cs="Times New Roman Regular"/>
                <w:b/>
                <w:bCs w:val="0"/>
                <w:i w:val="0"/>
                <w:iCs w:val="0"/>
                <w:color w:val="000000"/>
                <w:sz w:val="21"/>
                <w:szCs w:val="21"/>
                <w:u w:val="none"/>
                <w:lang w:val="en-US" w:eastAsia="zh-CN"/>
              </w:rPr>
            </w:pPr>
            <w:r>
              <w:rPr>
                <w:rFonts w:hint="eastAsia" w:ascii="Times New Roman Regular" w:hAnsi="Times New Roman Regular" w:cs="Times New Roman Regular"/>
                <w:b/>
                <w:bCs w:val="0"/>
                <w:i w:val="0"/>
                <w:iCs w:val="0"/>
                <w:color w:val="000000"/>
                <w:sz w:val="21"/>
                <w:szCs w:val="21"/>
                <w:u w:val="none"/>
                <w:lang w:val="en-US" w:eastAsia="zh-CN"/>
              </w:rPr>
              <w:t xml:space="preserve">   2022</w:t>
            </w:r>
          </w:p>
        </w:tc>
        <w:tc>
          <w:tcPr>
            <w:tcW w:w="714" w:type="pct"/>
            <w:gridSpan w:val="2"/>
            <w:tcBorders>
              <w:top w:val="single" w:color="000000" w:sz="12" w:space="0"/>
              <w:left w:val="nil"/>
              <w:bottom w:val="single" w:color="000000" w:sz="4" w:space="0"/>
              <w:right w:val="nil"/>
            </w:tcBorders>
            <w:shd w:val="clear" w:color="auto" w:fill="FFFFFF"/>
            <w:noWrap/>
            <w:vAlign w:val="center"/>
          </w:tcPr>
          <w:p w14:paraId="1B908C23">
            <w:pPr>
              <w:keepNext w:val="0"/>
              <w:keepLines w:val="0"/>
              <w:pageBreakBefore w:val="0"/>
              <w:widowControl/>
              <w:suppressLineNumbers w:val="0"/>
              <w:kinsoku/>
              <w:wordWrap/>
              <w:overflowPunct/>
              <w:topLinePunct w:val="0"/>
              <w:autoSpaceDE/>
              <w:autoSpaceDN/>
              <w:bidi w:val="0"/>
              <w:adjustRightInd/>
              <w:snapToGrid/>
              <w:spacing w:line="460" w:lineRule="exact"/>
              <w:jc w:val="both"/>
              <w:textAlignment w:val="center"/>
              <w:rPr>
                <w:rFonts w:hint="default" w:ascii="Times New Roman Regular" w:hAnsi="Times New Roman Regular" w:eastAsia="宋体" w:cs="Times New Roman Regular"/>
                <w:b/>
                <w:bCs w:val="0"/>
                <w:i w:val="0"/>
                <w:iCs w:val="0"/>
                <w:color w:val="000000"/>
                <w:sz w:val="21"/>
                <w:szCs w:val="21"/>
                <w:u w:val="none"/>
                <w:lang w:val="en-US" w:eastAsia="zh-CN"/>
              </w:rPr>
            </w:pPr>
            <w:r>
              <w:rPr>
                <w:rFonts w:hint="eastAsia" w:ascii="Times New Roman Regular" w:hAnsi="Times New Roman Regular" w:cs="Times New Roman Regular"/>
                <w:b/>
                <w:bCs w:val="0"/>
                <w:i w:val="0"/>
                <w:iCs w:val="0"/>
                <w:color w:val="000000"/>
                <w:sz w:val="21"/>
                <w:szCs w:val="21"/>
                <w:u w:val="none"/>
                <w:lang w:val="en-US" w:eastAsia="zh-CN"/>
              </w:rPr>
              <w:t>2023</w:t>
            </w:r>
          </w:p>
        </w:tc>
        <w:tc>
          <w:tcPr>
            <w:tcW w:w="714" w:type="pct"/>
            <w:gridSpan w:val="2"/>
            <w:tcBorders>
              <w:top w:val="single" w:color="000000" w:sz="12" w:space="0"/>
              <w:left w:val="nil"/>
              <w:bottom w:val="single" w:color="000000" w:sz="4" w:space="0"/>
              <w:right w:val="nil"/>
            </w:tcBorders>
            <w:shd w:val="clear" w:color="auto" w:fill="FFFFFF"/>
            <w:noWrap/>
            <w:vAlign w:val="center"/>
          </w:tcPr>
          <w:p w14:paraId="2676D906">
            <w:pPr>
              <w:keepNext w:val="0"/>
              <w:keepLines w:val="0"/>
              <w:pageBreakBefore w:val="0"/>
              <w:widowControl/>
              <w:suppressLineNumbers w:val="0"/>
              <w:kinsoku/>
              <w:wordWrap/>
              <w:overflowPunct/>
              <w:topLinePunct w:val="0"/>
              <w:autoSpaceDE/>
              <w:autoSpaceDN/>
              <w:bidi w:val="0"/>
              <w:adjustRightInd/>
              <w:snapToGrid/>
              <w:spacing w:line="460" w:lineRule="exact"/>
              <w:ind w:left="0" w:leftChars="0" w:firstLine="0" w:firstLineChars="0"/>
              <w:jc w:val="both"/>
              <w:textAlignment w:val="center"/>
              <w:rPr>
                <w:rFonts w:hint="default" w:ascii="Times New Roman Regular" w:hAnsi="Times New Roman Regular" w:eastAsia="宋体" w:cs="Times New Roman Regular"/>
                <w:b/>
                <w:bCs w:val="0"/>
                <w:i w:val="0"/>
                <w:iCs w:val="0"/>
                <w:color w:val="000000"/>
                <w:sz w:val="21"/>
                <w:szCs w:val="21"/>
                <w:u w:val="none"/>
                <w:lang w:val="en-US" w:eastAsia="zh-CN"/>
              </w:rPr>
            </w:pPr>
            <w:r>
              <w:rPr>
                <w:rFonts w:hint="eastAsia" w:ascii="Times New Roman Regular" w:hAnsi="Times New Roman Regular" w:cs="Times New Roman Regular"/>
                <w:b/>
                <w:bCs w:val="0"/>
                <w:i w:val="0"/>
                <w:iCs w:val="0"/>
                <w:color w:val="000000"/>
                <w:sz w:val="21"/>
                <w:szCs w:val="21"/>
                <w:u w:val="none"/>
                <w:lang w:val="en-US" w:eastAsia="zh-CN"/>
              </w:rPr>
              <w:t xml:space="preserve">   2024</w:t>
            </w:r>
          </w:p>
        </w:tc>
      </w:tr>
      <w:tr w14:paraId="61384793">
        <w:trPr>
          <w:trHeight w:val="712" w:hRule="atLeast"/>
          <w:jc w:val="center"/>
        </w:trPr>
        <w:tc>
          <w:tcPr>
            <w:tcW w:w="1427" w:type="pct"/>
            <w:tcBorders>
              <w:top w:val="single" w:color="000000" w:sz="4" w:space="0"/>
              <w:left w:val="nil"/>
              <w:bottom w:val="nil"/>
              <w:right w:val="nil"/>
            </w:tcBorders>
            <w:shd w:val="clear" w:color="CCCCCC" w:fill="FFFFFF"/>
            <w:noWrap/>
            <w:vAlign w:val="center"/>
          </w:tcPr>
          <w:p w14:paraId="12516F73">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流动比率</w:t>
            </w:r>
          </w:p>
        </w:tc>
        <w:tc>
          <w:tcPr>
            <w:tcW w:w="714" w:type="pct"/>
            <w:tcBorders>
              <w:top w:val="single" w:color="000000" w:sz="4" w:space="0"/>
              <w:left w:val="nil"/>
              <w:bottom w:val="nil"/>
              <w:right w:val="nil"/>
            </w:tcBorders>
            <w:shd w:val="clear" w:color="CCCCCC" w:fill="FFFFFF"/>
            <w:noWrap/>
            <w:vAlign w:val="center"/>
          </w:tcPr>
          <w:p w14:paraId="73AE33A7">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0.68</w:t>
            </w:r>
          </w:p>
        </w:tc>
        <w:tc>
          <w:tcPr>
            <w:tcW w:w="714" w:type="pct"/>
            <w:tcBorders>
              <w:top w:val="single" w:color="000000" w:sz="4" w:space="0"/>
              <w:left w:val="nil"/>
              <w:bottom w:val="nil"/>
              <w:right w:val="nil"/>
            </w:tcBorders>
            <w:shd w:val="clear" w:color="CCCCCC" w:fill="FFFFFF"/>
            <w:noWrap/>
            <w:vAlign w:val="center"/>
          </w:tcPr>
          <w:p w14:paraId="7A56FB83">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0.65</w:t>
            </w:r>
          </w:p>
        </w:tc>
        <w:tc>
          <w:tcPr>
            <w:tcW w:w="714" w:type="pct"/>
            <w:tcBorders>
              <w:top w:val="single" w:color="000000" w:sz="4" w:space="0"/>
              <w:left w:val="nil"/>
              <w:bottom w:val="nil"/>
              <w:right w:val="nil"/>
            </w:tcBorders>
            <w:shd w:val="clear" w:color="CCCCCC" w:fill="FFFFFF"/>
            <w:noWrap/>
            <w:vAlign w:val="center"/>
          </w:tcPr>
          <w:p w14:paraId="02BC708A">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0.72</w:t>
            </w:r>
          </w:p>
        </w:tc>
        <w:tc>
          <w:tcPr>
            <w:tcW w:w="714" w:type="pct"/>
            <w:gridSpan w:val="2"/>
            <w:tcBorders>
              <w:top w:val="single" w:color="000000" w:sz="4" w:space="0"/>
              <w:left w:val="nil"/>
              <w:bottom w:val="nil"/>
              <w:right w:val="nil"/>
            </w:tcBorders>
            <w:shd w:val="clear" w:color="CCCCCC" w:fill="FFFFFF"/>
            <w:noWrap/>
            <w:vAlign w:val="center"/>
          </w:tcPr>
          <w:p w14:paraId="04BD5EF6">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0.75</w:t>
            </w:r>
          </w:p>
        </w:tc>
        <w:tc>
          <w:tcPr>
            <w:tcW w:w="714" w:type="pct"/>
            <w:gridSpan w:val="2"/>
            <w:tcBorders>
              <w:top w:val="single" w:color="000000" w:sz="4" w:space="0"/>
              <w:left w:val="nil"/>
              <w:bottom w:val="nil"/>
              <w:right w:val="nil"/>
            </w:tcBorders>
            <w:shd w:val="clear" w:color="CCCCCC" w:fill="FFFFFF"/>
            <w:noWrap/>
            <w:vAlign w:val="center"/>
          </w:tcPr>
          <w:p w14:paraId="37CBD6E9">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0.73</w:t>
            </w:r>
          </w:p>
        </w:tc>
      </w:tr>
      <w:tr w14:paraId="5E5B3CAE">
        <w:trPr>
          <w:trHeight w:val="693" w:hRule="atLeast"/>
          <w:jc w:val="center"/>
        </w:trPr>
        <w:tc>
          <w:tcPr>
            <w:tcW w:w="1427" w:type="pct"/>
            <w:tcBorders>
              <w:top w:val="nil"/>
              <w:left w:val="nil"/>
              <w:bottom w:val="nil"/>
              <w:right w:val="nil"/>
            </w:tcBorders>
            <w:shd w:val="clear" w:color="auto" w:fill="FFFFFF"/>
            <w:noWrap/>
            <w:vAlign w:val="center"/>
          </w:tcPr>
          <w:p w14:paraId="1BA04E49">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eastAsia"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速动比率</w:t>
            </w:r>
          </w:p>
        </w:tc>
        <w:tc>
          <w:tcPr>
            <w:tcW w:w="714" w:type="pct"/>
            <w:tcBorders>
              <w:top w:val="nil"/>
              <w:left w:val="nil"/>
              <w:bottom w:val="nil"/>
              <w:right w:val="nil"/>
            </w:tcBorders>
            <w:shd w:val="clear" w:color="auto" w:fill="FFFFFF"/>
            <w:noWrap/>
            <w:vAlign w:val="center"/>
          </w:tcPr>
          <w:p w14:paraId="24653816">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0.52</w:t>
            </w:r>
          </w:p>
        </w:tc>
        <w:tc>
          <w:tcPr>
            <w:tcW w:w="714" w:type="pct"/>
            <w:tcBorders>
              <w:top w:val="nil"/>
              <w:left w:val="nil"/>
              <w:bottom w:val="nil"/>
              <w:right w:val="nil"/>
            </w:tcBorders>
            <w:shd w:val="clear" w:color="auto" w:fill="FFFFFF"/>
            <w:noWrap/>
            <w:vAlign w:val="center"/>
          </w:tcPr>
          <w:p w14:paraId="4015A4E4">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0.49</w:t>
            </w:r>
          </w:p>
        </w:tc>
        <w:tc>
          <w:tcPr>
            <w:tcW w:w="714" w:type="pct"/>
            <w:tcBorders>
              <w:top w:val="nil"/>
              <w:left w:val="nil"/>
              <w:bottom w:val="nil"/>
              <w:right w:val="nil"/>
            </w:tcBorders>
            <w:shd w:val="clear" w:color="auto" w:fill="FFFFFF"/>
            <w:noWrap/>
            <w:vAlign w:val="center"/>
          </w:tcPr>
          <w:p w14:paraId="06B3723A">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0.55</w:t>
            </w:r>
          </w:p>
        </w:tc>
        <w:tc>
          <w:tcPr>
            <w:tcW w:w="714" w:type="pct"/>
            <w:gridSpan w:val="2"/>
            <w:tcBorders>
              <w:top w:val="nil"/>
              <w:left w:val="nil"/>
              <w:bottom w:val="nil"/>
              <w:right w:val="nil"/>
            </w:tcBorders>
            <w:shd w:val="clear" w:color="auto" w:fill="FFFFFF"/>
            <w:noWrap/>
            <w:vAlign w:val="center"/>
          </w:tcPr>
          <w:p w14:paraId="61C668B3">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0.58</w:t>
            </w:r>
          </w:p>
        </w:tc>
        <w:tc>
          <w:tcPr>
            <w:tcW w:w="714" w:type="pct"/>
            <w:gridSpan w:val="2"/>
            <w:tcBorders>
              <w:top w:val="nil"/>
              <w:left w:val="nil"/>
              <w:bottom w:val="nil"/>
              <w:right w:val="nil"/>
            </w:tcBorders>
            <w:shd w:val="clear" w:color="auto" w:fill="FFFFFF"/>
            <w:noWrap/>
            <w:vAlign w:val="center"/>
          </w:tcPr>
          <w:p w14:paraId="1D5F951C">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0.56</w:t>
            </w:r>
          </w:p>
        </w:tc>
      </w:tr>
      <w:tr w14:paraId="18508FC3">
        <w:trPr>
          <w:gridAfter w:val="1"/>
          <w:wAfter w:w="1" w:type="pct"/>
          <w:trHeight w:val="717" w:hRule="atLeast"/>
          <w:jc w:val="center"/>
        </w:trPr>
        <w:tc>
          <w:tcPr>
            <w:tcW w:w="1427" w:type="pct"/>
            <w:tcBorders>
              <w:top w:val="nil"/>
              <w:left w:val="nil"/>
              <w:bottom w:val="single" w:color="000000" w:sz="12" w:space="0"/>
              <w:right w:val="nil"/>
            </w:tcBorders>
            <w:shd w:val="clear" w:color="CCCCCC" w:fill="FFFFFF"/>
            <w:noWrap/>
            <w:vAlign w:val="center"/>
          </w:tcPr>
          <w:p w14:paraId="0F3A0499">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eastAsia"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现金比率</w:t>
            </w:r>
          </w:p>
        </w:tc>
        <w:tc>
          <w:tcPr>
            <w:tcW w:w="714" w:type="pct"/>
            <w:tcBorders>
              <w:top w:val="nil"/>
              <w:left w:val="nil"/>
              <w:bottom w:val="single" w:color="000000" w:sz="12" w:space="0"/>
              <w:right w:val="nil"/>
            </w:tcBorders>
            <w:shd w:val="clear" w:color="CCCCCC" w:fill="FFFFFF"/>
            <w:noWrap/>
            <w:vAlign w:val="center"/>
          </w:tcPr>
          <w:p w14:paraId="1D3C0602">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0.18</w:t>
            </w:r>
          </w:p>
        </w:tc>
        <w:tc>
          <w:tcPr>
            <w:tcW w:w="714" w:type="pct"/>
            <w:tcBorders>
              <w:top w:val="nil"/>
              <w:left w:val="nil"/>
              <w:bottom w:val="single" w:color="000000" w:sz="12" w:space="0"/>
              <w:right w:val="nil"/>
            </w:tcBorders>
            <w:shd w:val="clear" w:color="CCCCCC" w:fill="FFFFFF"/>
            <w:noWrap/>
            <w:vAlign w:val="center"/>
          </w:tcPr>
          <w:p w14:paraId="7C98A809">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0.15</w:t>
            </w:r>
          </w:p>
        </w:tc>
        <w:tc>
          <w:tcPr>
            <w:tcW w:w="714" w:type="pct"/>
            <w:tcBorders>
              <w:top w:val="nil"/>
              <w:left w:val="nil"/>
              <w:bottom w:val="single" w:color="000000" w:sz="12" w:space="0"/>
              <w:right w:val="nil"/>
            </w:tcBorders>
            <w:shd w:val="clear" w:color="CCCCCC" w:fill="FFFFFF"/>
            <w:noWrap/>
            <w:vAlign w:val="center"/>
          </w:tcPr>
          <w:p w14:paraId="29F89695">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0.21</w:t>
            </w:r>
          </w:p>
        </w:tc>
        <w:tc>
          <w:tcPr>
            <w:tcW w:w="713" w:type="pct"/>
            <w:tcBorders>
              <w:top w:val="nil"/>
              <w:left w:val="nil"/>
              <w:bottom w:val="single" w:color="000000" w:sz="12" w:space="0"/>
              <w:right w:val="nil"/>
            </w:tcBorders>
            <w:shd w:val="clear" w:color="CCCCCC" w:fill="FFFFFF"/>
            <w:noWrap/>
            <w:vAlign w:val="center"/>
          </w:tcPr>
          <w:p w14:paraId="71D4325B">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0.23</w:t>
            </w:r>
          </w:p>
        </w:tc>
        <w:tc>
          <w:tcPr>
            <w:tcW w:w="714" w:type="pct"/>
            <w:gridSpan w:val="2"/>
            <w:tcBorders>
              <w:top w:val="nil"/>
              <w:left w:val="nil"/>
              <w:bottom w:val="single" w:color="000000" w:sz="12" w:space="0"/>
              <w:right w:val="nil"/>
            </w:tcBorders>
            <w:shd w:val="clear" w:color="CCCCCC" w:fill="FFFFFF"/>
            <w:noWrap/>
            <w:vAlign w:val="center"/>
          </w:tcPr>
          <w:p w14:paraId="3458C338">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0.22</w:t>
            </w:r>
          </w:p>
        </w:tc>
      </w:tr>
    </w:tbl>
    <w:p w14:paraId="0D67ED26">
      <w:pPr>
        <w:numPr>
          <w:ilvl w:val="0"/>
          <w:numId w:val="0"/>
        </w:numPr>
        <w:spacing w:line="360" w:lineRule="auto"/>
        <w:ind w:firstLine="480"/>
        <w:jc w:val="both"/>
        <w:rPr>
          <w:rFonts w:ascii="宋体" w:hAnsi="宋体" w:eastAsia="宋体" w:cs="宋体"/>
          <w:sz w:val="24"/>
          <w:szCs w:val="24"/>
        </w:rPr>
      </w:pPr>
      <w:r>
        <w:rPr>
          <w:rFonts w:ascii="Times New Roman" w:hAnsi="Times New Roman" w:eastAsia="宋体" w:cs="宋体"/>
          <w:sz w:val="24"/>
          <w:szCs w:val="24"/>
        </w:rPr>
        <w:t>数据来源：中国石油20</w:t>
      </w:r>
      <w:r>
        <w:rPr>
          <w:rFonts w:hint="eastAsia" w:ascii="Times New Roman" w:hAnsi="Times New Roman" w:cs="宋体" w:eastAsia="宋体"/>
          <w:sz w:val="24"/>
          <w:szCs w:val="24"/>
          <w:lang w:val="en-US" w:eastAsia="zh-CN"/>
        </w:rPr>
        <w:t>20</w:t>
      </w:r>
      <w:r>
        <w:rPr>
          <w:rFonts w:ascii="Times New Roman" w:hAnsi="Times New Roman" w:eastAsia="宋体" w:cs="宋体"/>
          <w:sz w:val="24"/>
          <w:szCs w:val="24"/>
        </w:rPr>
        <w:t>-202</w:t>
      </w:r>
      <w:r>
        <w:rPr>
          <w:rFonts w:hint="eastAsia" w:ascii="Times New Roman" w:hAnsi="Times New Roman" w:cs="宋体" w:eastAsia="宋体"/>
          <w:sz w:val="24"/>
          <w:szCs w:val="24"/>
          <w:lang w:val="en-US" w:eastAsia="zh-CN"/>
        </w:rPr>
        <w:t>4</w:t>
      </w:r>
      <w:r>
        <w:rPr>
          <w:rFonts w:ascii="Times New Roman" w:hAnsi="Times New Roman" w:eastAsia="宋体" w:cs="宋体"/>
          <w:sz w:val="24"/>
          <w:szCs w:val="24"/>
        </w:rPr>
        <w:t xml:space="preserve">年年报，Wind数据库 </w:t>
      </w:r>
    </w:p>
    <w:p w14:paraId="0A9D355C">
      <w:pPr>
        <w:numPr>
          <w:ilvl w:val="0"/>
          <w:numId w:val="0"/>
        </w:numPr>
        <w:spacing w:line="360" w:lineRule="auto"/>
        <w:ind w:firstLine="480"/>
        <w:jc w:val="both"/>
        <w:rPr>
          <w:rFonts w:ascii="宋体" w:hAnsi="宋体" w:eastAsia="宋体" w:cs="宋体"/>
          <w:sz w:val="24"/>
          <w:szCs w:val="24"/>
        </w:rPr>
      </w:pPr>
      <w:r>
        <w:rPr>
          <w:rFonts w:ascii="Times New Roman" w:hAnsi="Times New Roman" w:eastAsia="宋体" w:cs="宋体"/>
          <w:sz w:val="24"/>
          <w:szCs w:val="24"/>
        </w:rPr>
        <w:t>指标分析：</w:t>
      </w:r>
    </w:p>
    <w:p w14:paraId="1F61B330">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流动比率通常认为合理值为2</w:t>
      </w:r>
      <w:r>
        <w:rPr>
          <w:rFonts w:hint="eastAsia" w:ascii="Times New Roman" w:hAnsi="Times New Roman" w:eastAsia="宋体" w:cs="黑体"/>
          <w:kern w:val="2"/>
          <w:sz w:val="24"/>
          <w:szCs w:val="24"/>
          <w:lang w:val="en-US" w:eastAsia="zh-CN" w:bidi="ar-SA"/>
        </w:rPr>
        <w:t>.</w:t>
      </w:r>
      <w:r>
        <w:rPr>
          <w:rFonts w:ascii="Times New Roman" w:hAnsi="Times New Roman" w:eastAsia="宋体" w:cs="宋体"/>
          <w:sz w:val="24"/>
          <w:szCs w:val="24"/>
        </w:rPr>
        <w:t>中国石油近五年流动比率均在0.65-0.75之间，远低于合理值，说明企业短期偿债能力较弱，流动资产对流动负债的保障程度不足。但从趋势来看，2020年触底后逐步回升，2022年达到0.75，说明企业短期偿债能力有所改善。</w:t>
      </w:r>
    </w:p>
    <w:p w14:paraId="64815091">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 xml:space="preserve">速动比率通常认为合理值为1。中国石油速动比率在0.49-0.58之间，同样低于合理值，进一步验证了企业短期流动性压力较大。但趋势与流动比率一致，2020年后逐步提升，短期偿债能力逐步改善。 </w:t>
      </w:r>
    </w:p>
    <w:p w14:paraId="06DBD8CF">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 xml:space="preserve">现金比率反映企业即时偿债能力。中国石油现金比率在0.15-0.23之间，虽处于较低水平，但2020年后持续提升，说明企业现金储备对流动负债的保障能力有所增强。 </w:t>
      </w:r>
    </w:p>
    <w:p w14:paraId="7DE21375">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综合分析：中国石油短期偿债能力整体偏弱，存在一定的短期流动性风险，主要原因是企业作为重资产行业，流动资产占比低，流动负债规模大。但近五年呈现逐步改善的趋势，说明企业通过优化资本结构、提升现金储备，逐步缓解了短期偿债压力。</w:t>
      </w:r>
    </w:p>
    <w:p w14:paraId="063ADA06">
      <w:pPr>
        <w:numPr>
          <w:ilvl w:val="0"/>
          <w:numId w:val="0"/>
        </w:numPr>
        <w:rPr>
          <w:rFonts w:hint="eastAsia" w:ascii="宋体" w:hAnsi="宋体" w:cs="宋体"/>
          <w:sz w:val="24"/>
          <w:szCs w:val="24"/>
          <w:lang w:val="en-US" w:eastAsia="zh-CN"/>
        </w:rPr>
      </w:pPr>
    </w:p>
    <w:p w14:paraId="3F569D58">
      <w:pPr>
        <w:numPr>
          <w:ilvl w:val="0"/>
          <w:numId w:val="0"/>
        </w:numPr>
        <w:spacing w:line="360" w:lineRule="auto"/>
        <w:ind w:firstLine="480"/>
        <w:jc w:val="both"/>
        <w:rPr>
          <w:rFonts w:hint="eastAsia" w:ascii="宋体" w:hAnsi="宋体" w:cs="宋体"/>
          <w:sz w:val="24"/>
          <w:szCs w:val="24"/>
          <w:lang w:val="en-US" w:eastAsia="zh-CN"/>
        </w:rPr>
      </w:pPr>
      <w:r>
        <w:rPr>
          <w:rFonts w:hint="eastAsia" w:ascii="Times New Roman" w:hAnsi="Times New Roman" w:cs="宋体" w:eastAsia="宋体"/>
          <w:sz w:val="24"/>
          <w:szCs w:val="24"/>
          <w:lang w:val="en-US" w:eastAsia="zh-CN"/>
        </w:rPr>
        <w:t>长</w:t>
      </w:r>
      <w:r>
        <w:rPr>
          <w:rFonts w:hint="eastAsia" w:ascii="Times New Roman" w:hAnsi="Times New Roman" w:eastAsia="宋体" w:cs="宋体"/>
          <w:sz w:val="24"/>
          <w:szCs w:val="24"/>
        </w:rPr>
        <w:t>期偿债能力</w:t>
      </w:r>
      <w:r>
        <w:rPr>
          <w:rFonts w:hint="eastAsia" w:ascii="Times New Roman" w:hAnsi="Times New Roman" w:cs="宋体" w:eastAsia="宋体"/>
          <w:sz w:val="24"/>
          <w:szCs w:val="24"/>
          <w:lang w:val="en-US" w:eastAsia="zh-CN"/>
        </w:rPr>
        <w:t>各指标公式如下</w:t>
      </w:r>
    </w:p>
    <w:p w14:paraId="5B1F8179">
      <w:pPr>
        <w:numPr>
          <w:ilvl w:val="0"/>
          <w:numId w:val="6"/>
        </w:numPr>
        <w:spacing w:line="360" w:lineRule="auto"/>
        <w:ind w:firstLine="480"/>
        <w:jc w:val="both"/>
        <w:rPr>
          <w:rFonts w:ascii="宋体" w:hAnsi="宋体" w:eastAsia="宋体" w:cs="宋体"/>
          <w:sz w:val="24"/>
          <w:szCs w:val="24"/>
        </w:rPr>
      </w:pPr>
      <w:r>
        <w:rPr>
          <w:rFonts w:ascii="Times New Roman" w:hAnsi="Times New Roman" w:eastAsia="宋体" w:cs="宋体"/>
          <w:sz w:val="24"/>
          <w:szCs w:val="24"/>
        </w:rPr>
        <w:t>资产负债率</w:t>
      </w:r>
    </w:p>
    <w:p w14:paraId="694F3649">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资产负债率=负债总额/资产总额</w:t>
      </w:r>
    </w:p>
    <w:p w14:paraId="6A085FAA">
      <w:pPr>
        <w:numPr>
          <w:ilvl w:val="0"/>
          <w:numId w:val="6"/>
        </w:numPr>
        <w:spacing w:line="360" w:lineRule="auto"/>
        <w:ind w:left="0" w:leftChars="0" w:firstLine="480" w:firstLineChars="200"/>
        <w:jc w:val="both"/>
        <w:rPr>
          <w:rFonts w:ascii="宋体" w:hAnsi="宋体" w:eastAsia="宋体" w:cs="宋体"/>
          <w:sz w:val="24"/>
          <w:szCs w:val="24"/>
        </w:rPr>
      </w:pPr>
      <w:r>
        <w:rPr>
          <w:rFonts w:ascii="Times New Roman" w:hAnsi="Times New Roman" w:eastAsia="宋体" w:cs="宋体"/>
          <w:sz w:val="24"/>
          <w:szCs w:val="24"/>
        </w:rPr>
        <w:t>产权比率</w:t>
      </w:r>
    </w:p>
    <w:p w14:paraId="4D3C0CCB">
      <w:pPr>
        <w:numPr>
          <w:ilvl w:val="0"/>
          <w:numId w:val="0"/>
        </w:numPr>
        <w:spacing w:line="360" w:lineRule="auto"/>
        <w:ind w:leftChars="200" w:firstLine="480"/>
        <w:jc w:val="both"/>
        <w:rPr>
          <w:rFonts w:ascii="宋体" w:hAnsi="宋体" w:eastAsia="宋体" w:cs="宋体"/>
          <w:sz w:val="24"/>
          <w:szCs w:val="24"/>
        </w:rPr>
      </w:pPr>
      <w:r>
        <w:rPr>
          <w:rFonts w:ascii="Times New Roman" w:hAnsi="Times New Roman" w:eastAsia="宋体" w:cs="宋体"/>
          <w:sz w:val="24"/>
          <w:szCs w:val="24"/>
        </w:rPr>
        <w:t>产权比率=负债总额/所有者权益总额</w:t>
      </w:r>
    </w:p>
    <w:p w14:paraId="2CE0BDB2">
      <w:pPr>
        <w:numPr>
          <w:ilvl w:val="0"/>
          <w:numId w:val="6"/>
        </w:numPr>
        <w:spacing w:line="360" w:lineRule="auto"/>
        <w:ind w:left="0" w:leftChars="0" w:firstLine="480" w:firstLineChars="200"/>
        <w:jc w:val="both"/>
        <w:rPr>
          <w:rFonts w:ascii="宋体" w:hAnsi="宋体" w:eastAsia="宋体" w:cs="宋体"/>
          <w:sz w:val="24"/>
          <w:szCs w:val="24"/>
        </w:rPr>
      </w:pPr>
      <w:r>
        <w:rPr>
          <w:rFonts w:ascii="Times New Roman" w:hAnsi="Times New Roman" w:eastAsia="宋体" w:cs="宋体"/>
          <w:sz w:val="24"/>
          <w:szCs w:val="24"/>
        </w:rPr>
        <w:t>利息保障倍数</w:t>
      </w:r>
    </w:p>
    <w:p w14:paraId="5DC89D08">
      <w:pPr>
        <w:numPr>
          <w:ilvl w:val="0"/>
          <w:numId w:val="0"/>
        </w:numPr>
        <w:spacing w:line="360" w:lineRule="auto"/>
        <w:ind w:leftChars="200" w:firstLine="480"/>
        <w:jc w:val="both"/>
        <w:rPr>
          <w:rFonts w:hint="eastAsia" w:ascii="宋体" w:hAnsi="宋体" w:eastAsia="宋体" w:cs="宋体"/>
          <w:sz w:val="24"/>
          <w:szCs w:val="24"/>
          <w:lang w:val="en-US" w:eastAsia="zh-CN"/>
        </w:rPr>
      </w:pPr>
      <w:r>
        <w:rPr>
          <w:rFonts w:ascii="Times New Roman" w:hAnsi="Times New Roman" w:eastAsia="宋体" w:cs="宋体"/>
          <w:sz w:val="24"/>
          <w:szCs w:val="24"/>
        </w:rPr>
        <w:t>利息保障倍数=息税前利润/利息费用</w:t>
      </w:r>
    </w:p>
    <w:p w14:paraId="3DB0DE6D">
      <w:pPr>
        <w:numPr>
          <w:ilvl w:val="0"/>
          <w:numId w:val="0"/>
        </w:numPr>
        <w:rPr>
          <w:rFonts w:hint="eastAsia" w:ascii="宋体" w:hAnsi="宋体" w:eastAsia="宋体" w:cs="宋体"/>
          <w:sz w:val="24"/>
          <w:szCs w:val="24"/>
        </w:rPr>
      </w:pPr>
    </w:p>
    <w:p w14:paraId="16974354">
      <w:pPr>
        <w:numPr>
          <w:ilvl w:val="0"/>
          <w:numId w:val="0"/>
        </w:numPr>
        <w:spacing w:line="360" w:lineRule="auto"/>
        <w:ind w:firstLine="480"/>
        <w:jc w:val="both"/>
        <w:rPr>
          <w:rFonts w:hint="default" w:ascii="Times New Roman Regular" w:hAnsi="Times New Roman Regular" w:eastAsia="黑体" w:cs="Times New Roman Regular"/>
          <w:b/>
          <w:bCs/>
          <w:sz w:val="24"/>
          <w:szCs w:val="24"/>
        </w:rPr>
      </w:pPr>
      <w:r>
        <w:rPr>
          <w:rFonts w:hint="eastAsia" w:ascii="Times New Roman" w:hAnsi="Times New Roman" w:eastAsia="宋体" w:cs="宋体"/>
          <w:sz w:val="24"/>
          <w:szCs w:val="24"/>
        </w:rPr>
        <w:t>长期偿债能力</w:t>
      </w:r>
      <w:r>
        <w:rPr>
          <w:rFonts w:ascii="Times New Roman" w:hAnsi="Times New Roman" w:eastAsia="宋体" w:cs="宋体"/>
          <w:sz w:val="24"/>
          <w:szCs w:val="24"/>
        </w:rPr>
        <w:t>具体数据如下表所示：</w:t>
      </w:r>
    </w:p>
    <w:p w14:paraId="68B72F98">
      <w:pPr>
        <w:pStyle w:val="6"/>
        <w:keepNext w:val="0"/>
        <w:keepLines w:val="0"/>
        <w:widowControl/>
        <w:suppressLineNumbers w:val="0"/>
        <w:ind w:left="0" w:leftChars="0" w:firstLine="0" w:firstLineChars="0"/>
        <w:jc w:val="both"/>
        <w:rPr>
          <w:rFonts w:hint="default" w:ascii="Times New Roman Regular" w:hAnsi="Times New Roman Regular" w:eastAsia="黑体" w:cs="Times New Roman Regular"/>
          <w:b/>
          <w:bCs/>
          <w:sz w:val="24"/>
          <w:szCs w:val="24"/>
        </w:rPr>
      </w:pPr>
    </w:p>
    <w:tbl>
      <w:tblPr>
        <w:tblStyle w:val="18"/>
        <w:tblW w:w="0" w:type="auto"/>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1416"/>
        <w:gridCol w:w="1466"/>
        <w:gridCol w:w="1411"/>
        <w:gridCol w:w="1416"/>
        <w:gridCol w:w="1416"/>
      </w:tblGrid>
      <w:tr w14:paraId="7161C14C">
        <w:trPr>
          <w:trHeight w:val="336" w:hRule="atLeast"/>
        </w:trPr>
        <w:tc>
          <w:tcPr>
            <w:tcW w:w="0" w:type="auto"/>
            <w:tcBorders>
              <w:top w:val="single" w:color="000000" w:sz="12" w:space="0"/>
              <w:left w:val="nil"/>
              <w:bottom w:val="single" w:color="000000" w:sz="4" w:space="0"/>
              <w:right w:val="nil"/>
              <w:tl2br w:val="nil"/>
            </w:tcBorders>
            <w:shd w:val="clear" w:color="auto" w:fill="FFFFFF"/>
            <w:noWrap/>
            <w:vAlign w:val="center"/>
          </w:tcPr>
          <w:p w14:paraId="0ED99C85">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项目/年份</w:t>
            </w:r>
          </w:p>
        </w:tc>
        <w:tc>
          <w:tcPr>
            <w:tcW w:w="0" w:type="auto"/>
            <w:tcBorders>
              <w:top w:val="single" w:color="000000" w:sz="12" w:space="0"/>
              <w:left w:val="nil"/>
              <w:bottom w:val="single" w:color="000000" w:sz="4" w:space="0"/>
              <w:right w:val="nil"/>
            </w:tcBorders>
            <w:shd w:val="clear" w:color="auto" w:fill="FFFFFF"/>
            <w:noWrap/>
            <w:vAlign w:val="center"/>
          </w:tcPr>
          <w:p w14:paraId="59B5344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w:t>
            </w:r>
            <w:r>
              <w:rPr>
                <w:rFonts w:hint="eastAsia" w:ascii="宋体" w:hAnsi="宋体" w:cs="宋体"/>
                <w:b/>
                <w:bCs/>
                <w:i w:val="0"/>
                <w:iCs w:val="0"/>
                <w:color w:val="000000"/>
                <w:kern w:val="0"/>
                <w:sz w:val="22"/>
                <w:szCs w:val="22"/>
                <w:u w:val="none"/>
                <w:lang w:val="en-US" w:eastAsia="zh-CN" w:bidi="ar"/>
              </w:rPr>
              <w:t>20</w:t>
            </w:r>
            <w:r>
              <w:rPr>
                <w:rFonts w:hint="eastAsia" w:ascii="宋体" w:hAnsi="宋体" w:eastAsia="宋体" w:cs="宋体"/>
                <w:b/>
                <w:bCs/>
                <w:i w:val="0"/>
                <w:iCs w:val="0"/>
                <w:color w:val="000000"/>
                <w:kern w:val="0"/>
                <w:sz w:val="22"/>
                <w:szCs w:val="22"/>
                <w:u w:val="none"/>
                <w:lang w:val="en-US" w:eastAsia="zh-CN" w:bidi="ar"/>
              </w:rPr>
              <w:t>年</w:t>
            </w:r>
          </w:p>
        </w:tc>
        <w:tc>
          <w:tcPr>
            <w:tcW w:w="1466" w:type="dxa"/>
            <w:tcBorders>
              <w:top w:val="single" w:color="000000" w:sz="12" w:space="0"/>
              <w:left w:val="nil"/>
              <w:bottom w:val="single" w:color="000000" w:sz="4" w:space="0"/>
              <w:right w:val="nil"/>
            </w:tcBorders>
            <w:shd w:val="clear" w:color="auto" w:fill="FFFFFF"/>
            <w:noWrap/>
            <w:vAlign w:val="center"/>
          </w:tcPr>
          <w:p w14:paraId="3854ABC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w:t>
            </w:r>
            <w:r>
              <w:rPr>
                <w:rFonts w:hint="eastAsia" w:ascii="宋体" w:hAnsi="宋体" w:cs="宋体"/>
                <w:b/>
                <w:bCs/>
                <w:i w:val="0"/>
                <w:iCs w:val="0"/>
                <w:color w:val="000000"/>
                <w:kern w:val="0"/>
                <w:sz w:val="22"/>
                <w:szCs w:val="22"/>
                <w:u w:val="none"/>
                <w:lang w:val="en-US" w:eastAsia="zh-CN" w:bidi="ar"/>
              </w:rPr>
              <w:t>1</w:t>
            </w:r>
            <w:r>
              <w:rPr>
                <w:rFonts w:hint="eastAsia" w:ascii="宋体" w:hAnsi="宋体" w:eastAsia="宋体" w:cs="宋体"/>
                <w:b/>
                <w:bCs/>
                <w:i w:val="0"/>
                <w:iCs w:val="0"/>
                <w:color w:val="000000"/>
                <w:kern w:val="0"/>
                <w:sz w:val="22"/>
                <w:szCs w:val="22"/>
                <w:u w:val="none"/>
                <w:lang w:val="en-US" w:eastAsia="zh-CN" w:bidi="ar"/>
              </w:rPr>
              <w:t>年</w:t>
            </w:r>
          </w:p>
        </w:tc>
        <w:tc>
          <w:tcPr>
            <w:tcW w:w="1411" w:type="dxa"/>
            <w:tcBorders>
              <w:top w:val="single" w:color="000000" w:sz="12" w:space="0"/>
              <w:left w:val="nil"/>
              <w:bottom w:val="single" w:color="000000" w:sz="4" w:space="0"/>
              <w:right w:val="nil"/>
            </w:tcBorders>
            <w:shd w:val="clear" w:color="auto" w:fill="FFFFFF"/>
            <w:noWrap/>
            <w:vAlign w:val="center"/>
          </w:tcPr>
          <w:p w14:paraId="079AE74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w:t>
            </w:r>
            <w:r>
              <w:rPr>
                <w:rFonts w:hint="eastAsia" w:ascii="宋体" w:hAnsi="宋体" w:cs="宋体"/>
                <w:b/>
                <w:bCs/>
                <w:i w:val="0"/>
                <w:iCs w:val="0"/>
                <w:color w:val="000000"/>
                <w:kern w:val="0"/>
                <w:sz w:val="22"/>
                <w:szCs w:val="22"/>
                <w:u w:val="none"/>
                <w:lang w:val="en-US" w:eastAsia="zh-CN" w:bidi="ar"/>
              </w:rPr>
              <w:t>2</w:t>
            </w:r>
            <w:r>
              <w:rPr>
                <w:rFonts w:hint="eastAsia" w:ascii="宋体" w:hAnsi="宋体" w:eastAsia="宋体" w:cs="宋体"/>
                <w:b/>
                <w:bCs/>
                <w:i w:val="0"/>
                <w:iCs w:val="0"/>
                <w:color w:val="000000"/>
                <w:kern w:val="0"/>
                <w:sz w:val="22"/>
                <w:szCs w:val="22"/>
                <w:u w:val="none"/>
                <w:lang w:val="en-US" w:eastAsia="zh-CN" w:bidi="ar"/>
              </w:rPr>
              <w:t>年</w:t>
            </w:r>
          </w:p>
        </w:tc>
        <w:tc>
          <w:tcPr>
            <w:tcW w:w="0" w:type="auto"/>
            <w:tcBorders>
              <w:top w:val="single" w:color="000000" w:sz="12" w:space="0"/>
              <w:left w:val="nil"/>
              <w:bottom w:val="single" w:color="000000" w:sz="4" w:space="0"/>
              <w:right w:val="nil"/>
            </w:tcBorders>
            <w:shd w:val="clear" w:color="auto" w:fill="FFFFFF"/>
            <w:noWrap/>
            <w:vAlign w:val="center"/>
          </w:tcPr>
          <w:p w14:paraId="6E814F0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w:t>
            </w:r>
            <w:r>
              <w:rPr>
                <w:rFonts w:hint="eastAsia" w:ascii="宋体" w:hAnsi="宋体" w:cs="宋体"/>
                <w:b/>
                <w:bCs/>
                <w:i w:val="0"/>
                <w:iCs w:val="0"/>
                <w:color w:val="000000"/>
                <w:kern w:val="0"/>
                <w:sz w:val="22"/>
                <w:szCs w:val="22"/>
                <w:u w:val="none"/>
                <w:lang w:val="en-US" w:eastAsia="zh-CN" w:bidi="ar"/>
              </w:rPr>
              <w:t>3</w:t>
            </w:r>
            <w:r>
              <w:rPr>
                <w:rFonts w:hint="eastAsia" w:ascii="宋体" w:hAnsi="宋体" w:eastAsia="宋体" w:cs="宋体"/>
                <w:b/>
                <w:bCs/>
                <w:i w:val="0"/>
                <w:iCs w:val="0"/>
                <w:color w:val="000000"/>
                <w:kern w:val="0"/>
                <w:sz w:val="22"/>
                <w:szCs w:val="22"/>
                <w:u w:val="none"/>
                <w:lang w:val="en-US" w:eastAsia="zh-CN" w:bidi="ar"/>
              </w:rPr>
              <w:t>年</w:t>
            </w:r>
          </w:p>
        </w:tc>
        <w:tc>
          <w:tcPr>
            <w:tcW w:w="0" w:type="auto"/>
            <w:tcBorders>
              <w:top w:val="single" w:color="000000" w:sz="12" w:space="0"/>
              <w:left w:val="nil"/>
              <w:bottom w:val="single" w:color="000000" w:sz="4" w:space="0"/>
              <w:right w:val="nil"/>
            </w:tcBorders>
            <w:shd w:val="clear" w:color="auto" w:fill="FFFFFF"/>
            <w:noWrap/>
            <w:vAlign w:val="center"/>
          </w:tcPr>
          <w:p w14:paraId="6744587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w:t>
            </w:r>
            <w:r>
              <w:rPr>
                <w:rFonts w:hint="eastAsia" w:ascii="宋体" w:hAnsi="宋体" w:cs="宋体"/>
                <w:b/>
                <w:bCs/>
                <w:i w:val="0"/>
                <w:iCs w:val="0"/>
                <w:color w:val="000000"/>
                <w:kern w:val="0"/>
                <w:sz w:val="22"/>
                <w:szCs w:val="22"/>
                <w:u w:val="none"/>
                <w:lang w:val="en-US" w:eastAsia="zh-CN" w:bidi="ar"/>
              </w:rPr>
              <w:t>4</w:t>
            </w:r>
            <w:r>
              <w:rPr>
                <w:rFonts w:hint="eastAsia" w:ascii="宋体" w:hAnsi="宋体" w:eastAsia="宋体" w:cs="宋体"/>
                <w:b/>
                <w:bCs/>
                <w:i w:val="0"/>
                <w:iCs w:val="0"/>
                <w:color w:val="000000"/>
                <w:kern w:val="0"/>
                <w:sz w:val="22"/>
                <w:szCs w:val="22"/>
                <w:u w:val="none"/>
                <w:lang w:val="en-US" w:eastAsia="zh-CN" w:bidi="ar"/>
              </w:rPr>
              <w:t>年</w:t>
            </w:r>
          </w:p>
        </w:tc>
      </w:tr>
      <w:tr w14:paraId="2E15F099">
        <w:trPr>
          <w:trHeight w:val="336" w:hRule="atLeast"/>
        </w:trPr>
        <w:tc>
          <w:tcPr>
            <w:tcW w:w="0" w:type="auto"/>
            <w:tcBorders>
              <w:top w:val="single" w:color="000000" w:sz="4" w:space="0"/>
              <w:left w:val="nil"/>
              <w:bottom w:val="nil"/>
              <w:right w:val="nil"/>
            </w:tcBorders>
            <w:shd w:val="clear" w:color="auto" w:fill="FFFFFF"/>
            <w:noWrap/>
            <w:vAlign w:val="center"/>
          </w:tcPr>
          <w:p w14:paraId="36219FBB">
            <w:pPr>
              <w:keepNext w:val="0"/>
              <w:keepLines w:val="0"/>
              <w:widowControl/>
              <w:suppressLineNumbers w:val="0"/>
              <w:ind w:left="0" w:leftChars="0" w:firstLine="0" w:firstLineChars="0"/>
              <w:jc w:val="both"/>
              <w:textAlignment w:val="center"/>
              <w:rPr>
                <w:rFonts w:hint="default"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 xml:space="preserve">     资产负债率</w:t>
            </w:r>
          </w:p>
        </w:tc>
        <w:tc>
          <w:tcPr>
            <w:tcW w:w="0" w:type="auto"/>
            <w:tcBorders>
              <w:top w:val="single" w:color="000000" w:sz="4" w:space="0"/>
              <w:left w:val="nil"/>
              <w:bottom w:val="nil"/>
              <w:right w:val="nil"/>
            </w:tcBorders>
            <w:shd w:val="clear" w:color="auto" w:fill="FFFFFF"/>
            <w:noWrap/>
            <w:vAlign w:val="center"/>
          </w:tcPr>
          <w:p w14:paraId="603EB6A5">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42.35</w:t>
            </w:r>
          </w:p>
        </w:tc>
        <w:tc>
          <w:tcPr>
            <w:tcW w:w="1466" w:type="dxa"/>
            <w:tcBorders>
              <w:top w:val="single" w:color="000000" w:sz="4" w:space="0"/>
              <w:left w:val="nil"/>
              <w:bottom w:val="nil"/>
              <w:right w:val="nil"/>
            </w:tcBorders>
            <w:shd w:val="clear" w:color="auto" w:fill="FFFFFF"/>
            <w:noWrap/>
            <w:vAlign w:val="center"/>
          </w:tcPr>
          <w:p w14:paraId="6FB4BF9F">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43.12</w:t>
            </w:r>
          </w:p>
        </w:tc>
        <w:tc>
          <w:tcPr>
            <w:tcW w:w="1411" w:type="dxa"/>
            <w:tcBorders>
              <w:top w:val="single" w:color="000000" w:sz="4" w:space="0"/>
              <w:left w:val="nil"/>
              <w:bottom w:val="nil"/>
              <w:right w:val="nil"/>
            </w:tcBorders>
            <w:shd w:val="clear" w:color="auto" w:fill="FFFFFF"/>
            <w:noWrap/>
            <w:vAlign w:val="center"/>
          </w:tcPr>
          <w:p w14:paraId="594E0F8C">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41.87</w:t>
            </w:r>
          </w:p>
        </w:tc>
        <w:tc>
          <w:tcPr>
            <w:tcW w:w="0" w:type="auto"/>
            <w:tcBorders>
              <w:top w:val="single" w:color="000000" w:sz="4" w:space="0"/>
              <w:left w:val="nil"/>
              <w:bottom w:val="nil"/>
              <w:right w:val="nil"/>
            </w:tcBorders>
            <w:shd w:val="clear" w:color="auto" w:fill="FFFFFF"/>
            <w:noWrap/>
            <w:vAlign w:val="center"/>
          </w:tcPr>
          <w:p w14:paraId="17AADD8E">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41.56</w:t>
            </w:r>
          </w:p>
        </w:tc>
        <w:tc>
          <w:tcPr>
            <w:tcW w:w="0" w:type="auto"/>
            <w:tcBorders>
              <w:top w:val="single" w:color="000000" w:sz="4" w:space="0"/>
              <w:left w:val="nil"/>
              <w:bottom w:val="nil"/>
              <w:right w:val="nil"/>
            </w:tcBorders>
            <w:shd w:val="clear" w:color="auto" w:fill="FFFFFF"/>
            <w:noWrap/>
            <w:vAlign w:val="center"/>
          </w:tcPr>
          <w:p w14:paraId="5C665DCC">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41.28</w:t>
            </w:r>
          </w:p>
        </w:tc>
      </w:tr>
      <w:tr w14:paraId="4B1B28D7">
        <w:trPr>
          <w:trHeight w:val="336" w:hRule="atLeast"/>
        </w:trPr>
        <w:tc>
          <w:tcPr>
            <w:tcW w:w="0" w:type="auto"/>
            <w:tcBorders>
              <w:top w:val="nil"/>
              <w:left w:val="nil"/>
              <w:bottom w:val="nil"/>
              <w:right w:val="nil"/>
            </w:tcBorders>
            <w:shd w:val="clear" w:color="auto" w:fill="FFFFFF"/>
            <w:noWrap/>
            <w:vAlign w:val="center"/>
          </w:tcPr>
          <w:p w14:paraId="727AABE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产权比率</w:t>
            </w:r>
          </w:p>
        </w:tc>
        <w:tc>
          <w:tcPr>
            <w:tcW w:w="0" w:type="auto"/>
            <w:tcBorders>
              <w:top w:val="nil"/>
              <w:left w:val="nil"/>
              <w:bottom w:val="nil"/>
              <w:right w:val="nil"/>
            </w:tcBorders>
            <w:shd w:val="clear" w:color="auto" w:fill="FFFFFF"/>
            <w:noWrap/>
            <w:vAlign w:val="center"/>
          </w:tcPr>
          <w:p w14:paraId="0C9FABA5">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73.48</w:t>
            </w:r>
          </w:p>
        </w:tc>
        <w:tc>
          <w:tcPr>
            <w:tcW w:w="1466" w:type="dxa"/>
            <w:tcBorders>
              <w:top w:val="nil"/>
              <w:left w:val="nil"/>
              <w:bottom w:val="nil"/>
              <w:right w:val="nil"/>
            </w:tcBorders>
            <w:shd w:val="clear" w:color="auto" w:fill="FFFFFF"/>
            <w:noWrap/>
            <w:vAlign w:val="center"/>
          </w:tcPr>
          <w:p w14:paraId="27E79212">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75.83</w:t>
            </w:r>
          </w:p>
        </w:tc>
        <w:tc>
          <w:tcPr>
            <w:tcW w:w="1411" w:type="dxa"/>
            <w:tcBorders>
              <w:top w:val="nil"/>
              <w:left w:val="nil"/>
              <w:bottom w:val="nil"/>
              <w:right w:val="nil"/>
            </w:tcBorders>
            <w:shd w:val="clear" w:color="auto" w:fill="FFFFFF"/>
            <w:noWrap/>
            <w:vAlign w:val="center"/>
          </w:tcPr>
          <w:p w14:paraId="6E343B77">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72.05</w:t>
            </w:r>
          </w:p>
        </w:tc>
        <w:tc>
          <w:tcPr>
            <w:tcW w:w="0" w:type="auto"/>
            <w:tcBorders>
              <w:top w:val="nil"/>
              <w:left w:val="nil"/>
              <w:bottom w:val="nil"/>
              <w:right w:val="nil"/>
            </w:tcBorders>
            <w:shd w:val="clear" w:color="auto" w:fill="FFFFFF"/>
            <w:noWrap/>
            <w:vAlign w:val="center"/>
          </w:tcPr>
          <w:p w14:paraId="1F1CE600">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71.12</w:t>
            </w:r>
          </w:p>
        </w:tc>
        <w:tc>
          <w:tcPr>
            <w:tcW w:w="0" w:type="auto"/>
            <w:tcBorders>
              <w:top w:val="nil"/>
              <w:left w:val="nil"/>
              <w:bottom w:val="nil"/>
              <w:right w:val="nil"/>
            </w:tcBorders>
            <w:shd w:val="clear" w:color="auto" w:fill="FFFFFF"/>
            <w:noWrap/>
            <w:vAlign w:val="center"/>
          </w:tcPr>
          <w:p w14:paraId="1232313E">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70.35</w:t>
            </w:r>
          </w:p>
        </w:tc>
      </w:tr>
      <w:tr w14:paraId="387BDAA8">
        <w:trPr>
          <w:trHeight w:val="336" w:hRule="atLeast"/>
        </w:trPr>
        <w:tc>
          <w:tcPr>
            <w:tcW w:w="0" w:type="auto"/>
            <w:tcBorders>
              <w:top w:val="nil"/>
              <w:left w:val="nil"/>
              <w:bottom w:val="nil"/>
              <w:right w:val="nil"/>
            </w:tcBorders>
            <w:shd w:val="clear" w:color="auto" w:fill="FFFFFF"/>
            <w:noWrap/>
            <w:vAlign w:val="center"/>
          </w:tcPr>
          <w:p w14:paraId="79E78AF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利息保障倍数</w:t>
            </w:r>
          </w:p>
        </w:tc>
        <w:tc>
          <w:tcPr>
            <w:tcW w:w="0" w:type="auto"/>
            <w:tcBorders>
              <w:top w:val="nil"/>
              <w:left w:val="nil"/>
              <w:bottom w:val="nil"/>
              <w:right w:val="nil"/>
            </w:tcBorders>
            <w:shd w:val="clear" w:color="auto" w:fill="FFFFFF"/>
            <w:noWrap/>
            <w:vAlign w:val="center"/>
          </w:tcPr>
          <w:p w14:paraId="2698F9C0">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8.23</w:t>
            </w:r>
          </w:p>
        </w:tc>
        <w:tc>
          <w:tcPr>
            <w:tcW w:w="1466" w:type="dxa"/>
            <w:tcBorders>
              <w:top w:val="nil"/>
              <w:left w:val="nil"/>
              <w:bottom w:val="nil"/>
              <w:right w:val="nil"/>
            </w:tcBorders>
            <w:shd w:val="clear" w:color="auto" w:fill="FFFFFF"/>
            <w:noWrap/>
            <w:vAlign w:val="center"/>
          </w:tcPr>
          <w:p w14:paraId="513C5B80">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5.17</w:t>
            </w:r>
          </w:p>
        </w:tc>
        <w:tc>
          <w:tcPr>
            <w:tcW w:w="1411" w:type="dxa"/>
            <w:tcBorders>
              <w:top w:val="nil"/>
              <w:left w:val="nil"/>
              <w:bottom w:val="nil"/>
              <w:right w:val="nil"/>
            </w:tcBorders>
            <w:shd w:val="clear" w:color="auto" w:fill="FFFFFF"/>
            <w:noWrap/>
            <w:vAlign w:val="center"/>
          </w:tcPr>
          <w:p w14:paraId="45475882">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12.45</w:t>
            </w:r>
          </w:p>
        </w:tc>
        <w:tc>
          <w:tcPr>
            <w:tcW w:w="0" w:type="auto"/>
            <w:tcBorders>
              <w:top w:val="nil"/>
              <w:left w:val="nil"/>
              <w:bottom w:val="nil"/>
              <w:right w:val="nil"/>
            </w:tcBorders>
            <w:shd w:val="clear" w:color="auto" w:fill="FFFFFF"/>
            <w:noWrap/>
            <w:vAlign w:val="center"/>
          </w:tcPr>
          <w:p w14:paraId="303E5F51">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15.68</w:t>
            </w:r>
          </w:p>
        </w:tc>
        <w:tc>
          <w:tcPr>
            <w:tcW w:w="0" w:type="auto"/>
            <w:tcBorders>
              <w:top w:val="nil"/>
              <w:left w:val="nil"/>
              <w:bottom w:val="nil"/>
              <w:right w:val="nil"/>
            </w:tcBorders>
            <w:shd w:val="clear" w:color="auto" w:fill="FFFFFF"/>
            <w:noWrap/>
            <w:vAlign w:val="center"/>
          </w:tcPr>
          <w:p w14:paraId="4FCF60E9">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eastAsia="zh-CN"/>
              </w:rPr>
            </w:pPr>
            <w:r>
              <w:rPr>
                <w:rFonts w:hint="eastAsia" w:ascii="宋体" w:hAnsi="宋体" w:cs="宋体"/>
                <w:b w:val="0"/>
                <w:i w:val="0"/>
                <w:iCs w:val="0"/>
                <w:color w:val="000000"/>
                <w:sz w:val="22"/>
                <w:szCs w:val="22"/>
                <w:u w:val="none"/>
                <w:lang w:val="en-US" w:eastAsia="zh-CN"/>
              </w:rPr>
              <w:t>14.32</w:t>
            </w:r>
          </w:p>
        </w:tc>
      </w:tr>
    </w:tbl>
    <w:p w14:paraId="1CB0A1F8">
      <w:pPr>
        <w:numPr>
          <w:ilvl w:val="0"/>
          <w:numId w:val="0"/>
        </w:numPr>
        <w:rPr>
          <w:rFonts w:ascii="宋体" w:hAnsi="宋体" w:eastAsia="宋体" w:cs="宋体"/>
          <w:sz w:val="24"/>
          <w:szCs w:val="24"/>
        </w:rPr>
      </w:pPr>
    </w:p>
    <w:p w14:paraId="53916772">
      <w:pPr>
        <w:numPr>
          <w:ilvl w:val="0"/>
          <w:numId w:val="0"/>
        </w:numPr>
        <w:spacing w:line="360" w:lineRule="auto"/>
        <w:ind w:firstLine="480"/>
        <w:jc w:val="both"/>
        <w:rPr>
          <w:rFonts w:ascii="宋体" w:hAnsi="宋体" w:eastAsia="宋体" w:cs="宋体"/>
          <w:sz w:val="24"/>
          <w:szCs w:val="24"/>
        </w:rPr>
      </w:pPr>
      <w:r>
        <w:rPr>
          <w:rFonts w:ascii="Times New Roman" w:hAnsi="Times New Roman" w:eastAsia="宋体" w:cs="宋体"/>
          <w:sz w:val="24"/>
          <w:szCs w:val="24"/>
        </w:rPr>
        <w:t>数据来源：中国石油20</w:t>
      </w:r>
      <w:r>
        <w:rPr>
          <w:rFonts w:hint="eastAsia" w:ascii="Times New Roman" w:hAnsi="Times New Roman" w:cs="宋体" w:eastAsia="宋体"/>
          <w:sz w:val="24"/>
          <w:szCs w:val="24"/>
          <w:lang w:val="en-US" w:eastAsia="zh-CN"/>
        </w:rPr>
        <w:t>20</w:t>
      </w:r>
      <w:r>
        <w:rPr>
          <w:rFonts w:ascii="Times New Roman" w:hAnsi="Times New Roman" w:eastAsia="宋体" w:cs="宋体"/>
          <w:sz w:val="24"/>
          <w:szCs w:val="24"/>
        </w:rPr>
        <w:t>-202</w:t>
      </w:r>
      <w:r>
        <w:rPr>
          <w:rFonts w:hint="eastAsia" w:ascii="Times New Roman" w:hAnsi="Times New Roman" w:cs="宋体" w:eastAsia="宋体"/>
          <w:sz w:val="24"/>
          <w:szCs w:val="24"/>
          <w:lang w:val="en-US" w:eastAsia="zh-CN"/>
        </w:rPr>
        <w:t>4</w:t>
      </w:r>
      <w:r>
        <w:rPr>
          <w:rFonts w:ascii="Times New Roman" w:hAnsi="Times New Roman" w:eastAsia="宋体" w:cs="宋体"/>
          <w:sz w:val="24"/>
          <w:szCs w:val="24"/>
        </w:rPr>
        <w:t xml:space="preserve">年年报，Wind数据库 </w:t>
      </w:r>
    </w:p>
    <w:p w14:paraId="7E40AAB7">
      <w:pPr>
        <w:numPr>
          <w:ilvl w:val="0"/>
          <w:numId w:val="0"/>
        </w:numPr>
        <w:spacing w:line="360" w:lineRule="auto"/>
        <w:ind w:firstLine="480"/>
        <w:jc w:val="both"/>
        <w:rPr>
          <w:rFonts w:ascii="宋体" w:hAnsi="宋体" w:eastAsia="宋体" w:cs="宋体"/>
          <w:sz w:val="24"/>
          <w:szCs w:val="24"/>
        </w:rPr>
      </w:pPr>
      <w:r>
        <w:rPr>
          <w:rFonts w:ascii="Times New Roman" w:hAnsi="Times New Roman" w:eastAsia="宋体" w:cs="宋体"/>
          <w:sz w:val="24"/>
          <w:szCs w:val="24"/>
        </w:rPr>
        <w:t>指标分析</w:t>
      </w:r>
    </w:p>
    <w:p w14:paraId="0C6DE3FE">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资产负债率反映企业的资本结构与长期偿债风险，通常认为40%-60%为合理区间。中国石油近五年资产负债率均在41%-44%之间，处于合理区间，且呈现逐年下降的趋势，说明企业长期偿债能力稳健，资本结构持续优化，财务风险逐步降低。</w:t>
      </w:r>
    </w:p>
    <w:p w14:paraId="7DAD6016">
      <w:pPr>
        <w:numPr>
          <w:ilvl w:val="0"/>
          <w:numId w:val="0"/>
        </w:numPr>
        <w:spacing w:line="360" w:lineRule="auto"/>
        <w:ind w:firstLine="480" w:firstLineChars="200"/>
        <w:jc w:val="both"/>
        <w:rPr>
          <w:rFonts w:hint="eastAsia" w:ascii="宋体" w:hAnsi="宋体" w:eastAsia="宋体" w:cs="宋体"/>
          <w:sz w:val="24"/>
          <w:szCs w:val="24"/>
          <w:lang w:eastAsia="zh-CN"/>
        </w:rPr>
      </w:pPr>
      <w:r>
        <w:rPr>
          <w:rFonts w:ascii="Times New Roman" w:hAnsi="Times New Roman" w:eastAsia="宋体" w:cs="宋体"/>
          <w:sz w:val="24"/>
          <w:szCs w:val="24"/>
        </w:rPr>
        <w:t>产权比率反映企业财务结构的稳健性。中国石油产权比率在70%-76%之间，处于较低水平，且逐年下降，说明企业所有者权益对负债的保障程度较高，财务结构稳健，长期偿债能力较强</w:t>
      </w:r>
      <w:r>
        <w:rPr>
          <w:rFonts w:hint="eastAsia" w:ascii="Times New Roman" w:hAnsi="Times New Roman" w:cs="宋体" w:eastAsia="宋体"/>
          <w:sz w:val="24"/>
          <w:szCs w:val="24"/>
          <w:lang w:eastAsia="zh-CN"/>
        </w:rPr>
        <w:t>。</w:t>
      </w:r>
    </w:p>
    <w:p w14:paraId="56EF18AC">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利息保障倍数反映企业盈利对利息费用的保障能力，通常认为大于3为安全。中国石油利息保障倍数波动较大，2020年受疫情与油价下跌影响，降至5.17，但仍远高于安全值；2021-2022年随油价上涨大幅提升，2023年略有回落，但仍保持在14倍以上，说明企业盈利对利息的保障能力极强，长期偿债风险极低。</w:t>
      </w:r>
    </w:p>
    <w:p w14:paraId="0A945657">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 xml:space="preserve"> 综合分析：中国石油长期偿债能力稳健，资本结构合理，财务风险较低，主要得益于企业良好的盈利水平与持续优化的资本结构。即使在2020年行业低谷期，企业仍保持了较强的利息保障能力，体现了龙头企业的抗风险能力。</w:t>
      </w:r>
    </w:p>
    <w:p w14:paraId="6DEA2944">
      <w:pPr>
        <w:spacing w:line="360" w:lineRule="auto"/>
        <w:ind w:left="0" w:leftChars="0" w:firstLineChars="0" w:firstLine="480"/>
        <w:jc w:val="both"/>
        <w:rPr>
          <w:rFonts w:hint="eastAsia" w:ascii="黑体" w:hAnsi="黑体" w:eastAsia="黑体" w:cs="黑体"/>
          <w:b w:val="0"/>
          <w:bCs w:val="0"/>
          <w:kern w:val="2"/>
          <w:sz w:val="28"/>
          <w:szCs w:val="28"/>
          <w:lang w:val="en-US" w:eastAsia="zh-CN" w:bidi="ar-SA"/>
        </w:rPr>
      </w:pPr>
      <w:r>
        <w:rPr>
          <w:rFonts w:hint="eastAsia" w:ascii="Times New Roman" w:hAnsi="Times New Roman" w:eastAsia="宋体" w:cs="黑体"/>
          <w:b w:val="0"/>
          <w:bCs w:val="0"/>
          <w:kern w:val="2"/>
          <w:sz w:val="24"/>
          <w:szCs w:val="24"/>
          <w:lang w:val="en-US" w:eastAsia="zh-CN" w:bidi="ar-SA"/>
        </w:rPr>
        <w:t>3.2.4发展能力</w:t>
      </w:r>
    </w:p>
    <w:p w14:paraId="32CED7F2">
      <w:pPr>
        <w:numPr>
          <w:ilvl w:val="0"/>
          <w:numId w:val="0"/>
        </w:numPr>
        <w:spacing w:line="360" w:lineRule="auto"/>
        <w:ind w:firstLine="480"/>
        <w:jc w:val="both"/>
        <w:rPr>
          <w:rFonts w:hint="eastAsia" w:ascii="宋体" w:hAnsi="宋体" w:cs="宋体"/>
          <w:sz w:val="24"/>
          <w:szCs w:val="24"/>
          <w:lang w:val="en-US" w:eastAsia="zh-CN"/>
        </w:rPr>
      </w:pPr>
      <w:r>
        <w:rPr>
          <w:rFonts w:hint="eastAsia" w:ascii="Times New Roman" w:hAnsi="Times New Roman" w:cs="宋体" w:eastAsia="宋体"/>
          <w:sz w:val="24"/>
          <w:szCs w:val="24"/>
          <w:lang w:val="en-US" w:eastAsia="zh-CN"/>
        </w:rPr>
        <w:t>发展能力，也称成长能力，是指企业依托现有经营基础、资产规模、盈利水平与资源储备，持续扩大经营规模、提升市场份额、实现利润增长、优化长期价值、抵御周期风险的潜在发展与扩张能力，聚焦企业长期成长性与可持续经营潜力。</w:t>
      </w:r>
      <w:r>
        <w:rPr>
          <w:rFonts w:ascii="Times New Roman" w:hAnsi="Times New Roman" w:eastAsia="宋体" w:cs="宋体"/>
          <w:sz w:val="24"/>
          <w:szCs w:val="24"/>
        </w:rPr>
        <w:t>核心指标包括营业收入增长率、净利润增长率、总资产增长率，</w:t>
      </w:r>
      <w:r>
        <w:rPr>
          <w:rFonts w:hint="eastAsia" w:ascii="Times New Roman" w:hAnsi="Times New Roman" w:cs="宋体" w:eastAsia="宋体"/>
          <w:sz w:val="24"/>
          <w:szCs w:val="24"/>
          <w:lang w:val="en-US" w:eastAsia="zh-CN"/>
        </w:rPr>
        <w:t>公式如下</w:t>
      </w:r>
    </w:p>
    <w:p w14:paraId="3B46F67E">
      <w:pPr>
        <w:numPr>
          <w:ilvl w:val="0"/>
          <w:numId w:val="7"/>
        </w:numPr>
        <w:spacing w:line="360" w:lineRule="auto"/>
        <w:ind w:firstLine="480"/>
        <w:jc w:val="both"/>
        <w:rPr>
          <w:rFonts w:ascii="宋体" w:hAnsi="宋体" w:eastAsia="宋体" w:cs="宋体"/>
          <w:sz w:val="24"/>
          <w:szCs w:val="24"/>
        </w:rPr>
      </w:pPr>
      <w:r>
        <w:rPr>
          <w:rFonts w:ascii="Times New Roman" w:hAnsi="Times New Roman" w:eastAsia="宋体" w:cs="宋体"/>
          <w:sz w:val="24"/>
          <w:szCs w:val="24"/>
        </w:rPr>
        <w:t>营业收入增长率</w:t>
      </w:r>
    </w:p>
    <w:p w14:paraId="23D93DDE">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营业收入增长率=（本期营业收入-上期营业收入）/上期营业收入</w:t>
      </w:r>
    </w:p>
    <w:p w14:paraId="6E0A2114">
      <w:pPr>
        <w:numPr>
          <w:ilvl w:val="0"/>
          <w:numId w:val="7"/>
        </w:numPr>
        <w:spacing w:line="360" w:lineRule="auto"/>
        <w:ind w:firstLine="480"/>
        <w:jc w:val="both"/>
        <w:rPr>
          <w:rFonts w:hint="eastAsia" w:ascii="宋体" w:hAnsi="宋体" w:eastAsia="宋体" w:cs="宋体"/>
          <w:sz w:val="24"/>
          <w:szCs w:val="24"/>
          <w:lang w:val="en-US" w:eastAsia="zh-CN"/>
        </w:rPr>
      </w:pPr>
      <w:r>
        <w:rPr>
          <w:rFonts w:ascii="Times New Roman" w:hAnsi="Times New Roman" w:eastAsia="宋体" w:cs="宋体"/>
          <w:sz w:val="24"/>
          <w:szCs w:val="24"/>
        </w:rPr>
        <w:t>净利润增长率</w:t>
      </w:r>
    </w:p>
    <w:p w14:paraId="54E71B38">
      <w:pPr>
        <w:numPr>
          <w:ilvl w:val="0"/>
          <w:numId w:val="0"/>
        </w:numPr>
        <w:spacing w:line="360" w:lineRule="auto"/>
        <w:ind w:firstLine="480" w:firstLineChars="200"/>
        <w:jc w:val="both"/>
        <w:rPr>
          <w:rFonts w:hint="eastAsia" w:ascii="宋体" w:hAnsi="宋体" w:eastAsia="宋体" w:cs="宋体"/>
          <w:sz w:val="24"/>
          <w:szCs w:val="24"/>
          <w:lang w:val="en-US" w:eastAsia="zh-CN"/>
        </w:rPr>
      </w:pPr>
      <w:r>
        <w:rPr>
          <w:rFonts w:ascii="Times New Roman" w:hAnsi="Times New Roman" w:eastAsia="宋体" w:cs="宋体"/>
          <w:sz w:val="24"/>
          <w:szCs w:val="24"/>
        </w:rPr>
        <w:t>净利润增长率=（本期净利润-上期净利润）/上期净利润</w:t>
      </w:r>
    </w:p>
    <w:p w14:paraId="7F07B987">
      <w:pPr>
        <w:numPr>
          <w:ilvl w:val="0"/>
          <w:numId w:val="7"/>
        </w:numPr>
        <w:spacing w:line="360" w:lineRule="auto"/>
        <w:ind w:firstLine="480"/>
        <w:jc w:val="both"/>
        <w:rPr>
          <w:rFonts w:hint="eastAsia" w:ascii="宋体" w:hAnsi="宋体" w:eastAsia="宋体" w:cs="宋体"/>
          <w:sz w:val="24"/>
          <w:szCs w:val="24"/>
          <w:lang w:val="en-US" w:eastAsia="zh-CN"/>
        </w:rPr>
      </w:pPr>
      <w:r>
        <w:rPr>
          <w:rFonts w:ascii="Times New Roman" w:hAnsi="Times New Roman" w:eastAsia="宋体" w:cs="宋体"/>
          <w:sz w:val="24"/>
          <w:szCs w:val="24"/>
        </w:rPr>
        <w:t>总资产增长率</w:t>
      </w:r>
    </w:p>
    <w:p w14:paraId="48889DB5">
      <w:pPr>
        <w:numPr>
          <w:ilvl w:val="0"/>
          <w:numId w:val="0"/>
        </w:numPr>
        <w:spacing w:line="360" w:lineRule="auto"/>
        <w:ind w:firstLine="480" w:firstLineChars="200"/>
        <w:jc w:val="both"/>
        <w:rPr>
          <w:rFonts w:hint="eastAsia" w:ascii="宋体" w:hAnsi="宋体" w:eastAsia="宋体" w:cs="宋体"/>
          <w:sz w:val="24"/>
          <w:szCs w:val="24"/>
          <w:lang w:val="en-US" w:eastAsia="zh-CN"/>
        </w:rPr>
      </w:pPr>
      <w:r>
        <w:rPr>
          <w:rFonts w:ascii="Times New Roman" w:hAnsi="Times New Roman" w:eastAsia="宋体" w:cs="宋体"/>
          <w:sz w:val="24"/>
          <w:szCs w:val="24"/>
        </w:rPr>
        <w:t>总资产增长率=（本期总资产-上期总资产）/上期总资产</w:t>
      </w:r>
    </w:p>
    <w:p w14:paraId="212A2FB7">
      <w:pPr>
        <w:numPr>
          <w:ilvl w:val="0"/>
          <w:numId w:val="0"/>
        </w:numPr>
        <w:spacing w:line="360" w:lineRule="auto"/>
        <w:ind w:firstLine="480"/>
        <w:jc w:val="both"/>
        <w:rPr>
          <w:rFonts w:ascii="宋体" w:hAnsi="宋体" w:eastAsia="宋体" w:cs="宋体"/>
          <w:sz w:val="24"/>
          <w:szCs w:val="24"/>
        </w:rPr>
      </w:pPr>
      <w:r>
        <w:rPr>
          <w:rFonts w:ascii="Times New Roman" w:hAnsi="Times New Roman" w:eastAsia="宋体" w:cs="宋体"/>
          <w:sz w:val="24"/>
          <w:szCs w:val="24"/>
        </w:rPr>
        <w:t>具体数据如下表所示：</w:t>
      </w:r>
    </w:p>
    <w:p w14:paraId="0AC2BE2B">
      <w:pPr>
        <w:numPr>
          <w:ilvl w:val="0"/>
          <w:numId w:val="0"/>
        </w:numPr>
        <w:ind w:firstLine="480"/>
        <w:rPr>
          <w:rFonts w:ascii="宋体" w:hAnsi="宋体" w:eastAsia="宋体" w:cs="宋体"/>
          <w:sz w:val="24"/>
          <w:szCs w:val="24"/>
        </w:rPr>
      </w:pPr>
    </w:p>
    <w:tbl>
      <w:tblPr>
        <w:tblStyle w:val="18"/>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95"/>
        <w:gridCol w:w="1437"/>
        <w:gridCol w:w="1438"/>
        <w:gridCol w:w="1329"/>
        <w:gridCol w:w="1329"/>
        <w:gridCol w:w="1438"/>
      </w:tblGrid>
      <w:tr w14:paraId="055A7A18">
        <w:trPr>
          <w:trHeight w:val="336" w:hRule="atLeast"/>
          <w:jc w:val="center"/>
        </w:trPr>
        <w:tc>
          <w:tcPr>
            <w:tcW w:w="1356" w:type="pct"/>
            <w:tcBorders>
              <w:top w:val="single" w:color="000000" w:sz="12" w:space="0"/>
              <w:left w:val="nil"/>
              <w:bottom w:val="single" w:color="000000" w:sz="4" w:space="0"/>
              <w:right w:val="nil"/>
              <w:tl2br w:val="nil"/>
            </w:tcBorders>
            <w:shd w:val="clear" w:color="auto" w:fill="FFFFFF"/>
            <w:noWrap/>
            <w:vAlign w:val="center"/>
          </w:tcPr>
          <w:p w14:paraId="0801F0E2">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bCs/>
                <w:i w:val="0"/>
                <w:iCs w:val="0"/>
                <w:color w:val="000000"/>
                <w:sz w:val="21"/>
                <w:szCs w:val="21"/>
                <w:u w:val="none"/>
              </w:rPr>
            </w:pPr>
            <w:r>
              <w:rPr>
                <w:rFonts w:hint="default" w:ascii="Times New Roman Regular" w:hAnsi="Times New Roman Regular" w:eastAsia="宋体" w:cs="Times New Roman Regular"/>
                <w:b w:val="0"/>
                <w:bCs/>
                <w:i w:val="0"/>
                <w:iCs w:val="0"/>
                <w:color w:val="000000"/>
                <w:kern w:val="0"/>
                <w:sz w:val="21"/>
                <w:szCs w:val="21"/>
                <w:u w:val="none"/>
                <w:lang w:val="en-US" w:eastAsia="zh-CN" w:bidi="ar"/>
              </w:rPr>
              <w:t>项目/年份</w:t>
            </w:r>
          </w:p>
        </w:tc>
        <w:tc>
          <w:tcPr>
            <w:tcW w:w="751" w:type="pct"/>
            <w:tcBorders>
              <w:top w:val="single" w:color="000000" w:sz="12" w:space="0"/>
              <w:left w:val="nil"/>
              <w:bottom w:val="single" w:color="000000" w:sz="4" w:space="0"/>
              <w:right w:val="nil"/>
            </w:tcBorders>
            <w:shd w:val="clear" w:color="auto" w:fill="FFFFFF"/>
            <w:noWrap/>
            <w:vAlign w:val="center"/>
          </w:tcPr>
          <w:p w14:paraId="763402C4">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bCs/>
                <w:i w:val="0"/>
                <w:iCs w:val="0"/>
                <w:color w:val="000000"/>
                <w:sz w:val="21"/>
                <w:szCs w:val="21"/>
                <w:u w:val="none"/>
                <w:lang w:val="en-US"/>
              </w:rPr>
            </w:pPr>
            <w:r>
              <w:rPr>
                <w:rFonts w:hint="default" w:ascii="Times New Roman Regular" w:hAnsi="Times New Roman Regular" w:eastAsia="宋体" w:cs="Times New Roman Regular"/>
                <w:b w:val="0"/>
                <w:bCs/>
                <w:i w:val="0"/>
                <w:iCs w:val="0"/>
                <w:color w:val="000000"/>
                <w:kern w:val="0"/>
                <w:sz w:val="21"/>
                <w:szCs w:val="21"/>
                <w:u w:val="none"/>
                <w:lang w:val="en-US" w:eastAsia="zh-CN" w:bidi="ar"/>
              </w:rPr>
              <w:t>20</w:t>
            </w:r>
            <w:r>
              <w:rPr>
                <w:rFonts w:hint="eastAsia" w:ascii="Times New Roman Regular" w:hAnsi="Times New Roman Regular" w:cs="Times New Roman Regular"/>
                <w:b w:val="0"/>
                <w:bCs/>
                <w:i w:val="0"/>
                <w:iCs w:val="0"/>
                <w:color w:val="000000"/>
                <w:kern w:val="0"/>
                <w:sz w:val="21"/>
                <w:szCs w:val="21"/>
                <w:u w:val="none"/>
                <w:lang w:val="en-US" w:eastAsia="zh-CN" w:bidi="ar"/>
              </w:rPr>
              <w:t>20</w:t>
            </w:r>
          </w:p>
        </w:tc>
        <w:tc>
          <w:tcPr>
            <w:tcW w:w="751" w:type="pct"/>
            <w:tcBorders>
              <w:top w:val="single" w:color="000000" w:sz="12" w:space="0"/>
              <w:left w:val="nil"/>
              <w:bottom w:val="single" w:color="000000" w:sz="4" w:space="0"/>
              <w:right w:val="nil"/>
            </w:tcBorders>
            <w:shd w:val="clear" w:color="auto" w:fill="FFFFFF"/>
            <w:noWrap/>
            <w:vAlign w:val="center"/>
          </w:tcPr>
          <w:p w14:paraId="59C4DB83">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bCs/>
                <w:i w:val="0"/>
                <w:iCs w:val="0"/>
                <w:color w:val="000000"/>
                <w:sz w:val="21"/>
                <w:szCs w:val="21"/>
                <w:u w:val="none"/>
                <w:lang w:val="en-US"/>
              </w:rPr>
            </w:pPr>
            <w:r>
              <w:rPr>
                <w:rFonts w:hint="default" w:ascii="Times New Roman Regular" w:hAnsi="Times New Roman Regular" w:eastAsia="宋体" w:cs="Times New Roman Regular"/>
                <w:b w:val="0"/>
                <w:bCs/>
                <w:i w:val="0"/>
                <w:iCs w:val="0"/>
                <w:color w:val="000000"/>
                <w:kern w:val="0"/>
                <w:sz w:val="21"/>
                <w:szCs w:val="21"/>
                <w:u w:val="none"/>
                <w:lang w:val="en-US" w:eastAsia="zh-CN" w:bidi="ar"/>
              </w:rPr>
              <w:t>202</w:t>
            </w:r>
            <w:r>
              <w:rPr>
                <w:rFonts w:hint="eastAsia" w:ascii="Times New Roman Regular" w:hAnsi="Times New Roman Regular" w:cs="Times New Roman Regular"/>
                <w:b w:val="0"/>
                <w:bCs/>
                <w:i w:val="0"/>
                <w:iCs w:val="0"/>
                <w:color w:val="000000"/>
                <w:kern w:val="0"/>
                <w:sz w:val="21"/>
                <w:szCs w:val="21"/>
                <w:u w:val="none"/>
                <w:lang w:val="en-US" w:eastAsia="zh-CN" w:bidi="ar"/>
              </w:rPr>
              <w:t>1</w:t>
            </w:r>
          </w:p>
        </w:tc>
        <w:tc>
          <w:tcPr>
            <w:tcW w:w="694" w:type="pct"/>
            <w:tcBorders>
              <w:top w:val="single" w:color="000000" w:sz="12" w:space="0"/>
              <w:left w:val="nil"/>
              <w:bottom w:val="single" w:color="000000" w:sz="4" w:space="0"/>
              <w:right w:val="nil"/>
            </w:tcBorders>
            <w:shd w:val="clear" w:color="auto" w:fill="FFFFFF"/>
            <w:noWrap/>
            <w:vAlign w:val="center"/>
          </w:tcPr>
          <w:p w14:paraId="51806779">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bCs/>
                <w:i w:val="0"/>
                <w:iCs w:val="0"/>
                <w:color w:val="000000"/>
                <w:sz w:val="21"/>
                <w:szCs w:val="21"/>
                <w:u w:val="none"/>
                <w:lang w:val="en-US"/>
              </w:rPr>
            </w:pPr>
            <w:r>
              <w:rPr>
                <w:rFonts w:hint="default" w:ascii="Times New Roman Regular" w:hAnsi="Times New Roman Regular" w:eastAsia="宋体" w:cs="Times New Roman Regular"/>
                <w:b w:val="0"/>
                <w:bCs/>
                <w:i w:val="0"/>
                <w:iCs w:val="0"/>
                <w:color w:val="000000"/>
                <w:kern w:val="0"/>
                <w:sz w:val="21"/>
                <w:szCs w:val="21"/>
                <w:u w:val="none"/>
                <w:lang w:val="en-US" w:eastAsia="zh-CN" w:bidi="ar"/>
              </w:rPr>
              <w:t>202</w:t>
            </w:r>
            <w:r>
              <w:rPr>
                <w:rFonts w:hint="eastAsia" w:ascii="Times New Roman Regular" w:hAnsi="Times New Roman Regular" w:cs="Times New Roman Regular"/>
                <w:b w:val="0"/>
                <w:bCs/>
                <w:i w:val="0"/>
                <w:iCs w:val="0"/>
                <w:color w:val="000000"/>
                <w:kern w:val="0"/>
                <w:sz w:val="21"/>
                <w:szCs w:val="21"/>
                <w:u w:val="none"/>
                <w:lang w:val="en-US" w:eastAsia="zh-CN" w:bidi="ar"/>
              </w:rPr>
              <w:t>2</w:t>
            </w:r>
          </w:p>
        </w:tc>
        <w:tc>
          <w:tcPr>
            <w:tcW w:w="694" w:type="pct"/>
            <w:tcBorders>
              <w:top w:val="single" w:color="000000" w:sz="12" w:space="0"/>
              <w:left w:val="nil"/>
              <w:bottom w:val="single" w:color="000000" w:sz="4" w:space="0"/>
              <w:right w:val="nil"/>
            </w:tcBorders>
            <w:shd w:val="clear" w:color="auto" w:fill="FFFFFF"/>
            <w:noWrap/>
            <w:vAlign w:val="center"/>
          </w:tcPr>
          <w:p w14:paraId="03643A98">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bCs/>
                <w:i w:val="0"/>
                <w:iCs w:val="0"/>
                <w:color w:val="000000"/>
                <w:sz w:val="21"/>
                <w:szCs w:val="21"/>
                <w:u w:val="none"/>
                <w:lang w:val="en-US"/>
              </w:rPr>
            </w:pPr>
            <w:r>
              <w:rPr>
                <w:rFonts w:hint="default" w:ascii="Times New Roman Regular" w:hAnsi="Times New Roman Regular" w:eastAsia="宋体" w:cs="Times New Roman Regular"/>
                <w:b w:val="0"/>
                <w:bCs/>
                <w:i w:val="0"/>
                <w:iCs w:val="0"/>
                <w:color w:val="000000"/>
                <w:kern w:val="0"/>
                <w:sz w:val="21"/>
                <w:szCs w:val="21"/>
                <w:u w:val="none"/>
                <w:lang w:val="en-US" w:eastAsia="zh-CN" w:bidi="ar"/>
              </w:rPr>
              <w:t>202</w:t>
            </w:r>
            <w:r>
              <w:rPr>
                <w:rFonts w:hint="eastAsia" w:ascii="Times New Roman Regular" w:hAnsi="Times New Roman Regular" w:cs="Times New Roman Regular"/>
                <w:b w:val="0"/>
                <w:bCs/>
                <w:i w:val="0"/>
                <w:iCs w:val="0"/>
                <w:color w:val="000000"/>
                <w:kern w:val="0"/>
                <w:sz w:val="21"/>
                <w:szCs w:val="21"/>
                <w:u w:val="none"/>
                <w:lang w:val="en-US" w:eastAsia="zh-CN" w:bidi="ar"/>
              </w:rPr>
              <w:t>3</w:t>
            </w:r>
          </w:p>
        </w:tc>
        <w:tc>
          <w:tcPr>
            <w:tcW w:w="751" w:type="pct"/>
            <w:tcBorders>
              <w:top w:val="single" w:color="000000" w:sz="12" w:space="0"/>
              <w:left w:val="nil"/>
              <w:bottom w:val="single" w:color="000000" w:sz="4" w:space="0"/>
              <w:right w:val="nil"/>
            </w:tcBorders>
            <w:shd w:val="clear" w:color="auto" w:fill="FFFFFF"/>
            <w:noWrap/>
            <w:vAlign w:val="center"/>
          </w:tcPr>
          <w:p w14:paraId="7F22BE43">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bCs/>
                <w:i w:val="0"/>
                <w:iCs w:val="0"/>
                <w:color w:val="000000"/>
                <w:sz w:val="21"/>
                <w:szCs w:val="21"/>
                <w:u w:val="none"/>
                <w:lang w:val="en-US"/>
              </w:rPr>
            </w:pPr>
            <w:r>
              <w:rPr>
                <w:rFonts w:hint="default" w:ascii="Times New Roman Regular" w:hAnsi="Times New Roman Regular" w:eastAsia="宋体" w:cs="Times New Roman Regular"/>
                <w:b w:val="0"/>
                <w:bCs/>
                <w:i w:val="0"/>
                <w:iCs w:val="0"/>
                <w:color w:val="000000"/>
                <w:kern w:val="0"/>
                <w:sz w:val="21"/>
                <w:szCs w:val="21"/>
                <w:u w:val="none"/>
                <w:lang w:val="en-US" w:eastAsia="zh-CN" w:bidi="ar"/>
              </w:rPr>
              <w:t>2</w:t>
            </w:r>
            <w:r>
              <w:rPr>
                <w:rFonts w:hint="eastAsia" w:ascii="Times New Roman Regular" w:hAnsi="Times New Roman Regular" w:cs="Times New Roman Regular"/>
                <w:b w:val="0"/>
                <w:bCs/>
                <w:i w:val="0"/>
                <w:iCs w:val="0"/>
                <w:color w:val="000000"/>
                <w:kern w:val="0"/>
                <w:sz w:val="21"/>
                <w:szCs w:val="21"/>
                <w:u w:val="none"/>
                <w:lang w:val="en-US" w:eastAsia="zh-CN" w:bidi="ar"/>
              </w:rPr>
              <w:t>0</w:t>
            </w:r>
            <w:r>
              <w:rPr>
                <w:rFonts w:hint="default" w:ascii="Times New Roman Regular" w:hAnsi="Times New Roman Regular" w:eastAsia="宋体" w:cs="Times New Roman Regular"/>
                <w:b w:val="0"/>
                <w:bCs/>
                <w:i w:val="0"/>
                <w:iCs w:val="0"/>
                <w:color w:val="000000"/>
                <w:kern w:val="0"/>
                <w:sz w:val="21"/>
                <w:szCs w:val="21"/>
                <w:u w:val="none"/>
                <w:lang w:val="en-US" w:eastAsia="zh-CN" w:bidi="ar"/>
              </w:rPr>
              <w:t>2</w:t>
            </w:r>
            <w:r>
              <w:rPr>
                <w:rFonts w:hint="eastAsia" w:ascii="Times New Roman Regular" w:hAnsi="Times New Roman Regular" w:cs="Times New Roman Regular"/>
                <w:b w:val="0"/>
                <w:bCs/>
                <w:i w:val="0"/>
                <w:iCs w:val="0"/>
                <w:color w:val="000000"/>
                <w:kern w:val="0"/>
                <w:sz w:val="21"/>
                <w:szCs w:val="21"/>
                <w:u w:val="none"/>
                <w:lang w:val="en-US" w:eastAsia="zh-CN" w:bidi="ar"/>
              </w:rPr>
              <w:t>4</w:t>
            </w:r>
          </w:p>
        </w:tc>
      </w:tr>
      <w:tr w14:paraId="5737DBD9">
        <w:trPr>
          <w:trHeight w:val="336" w:hRule="atLeast"/>
          <w:jc w:val="center"/>
        </w:trPr>
        <w:tc>
          <w:tcPr>
            <w:tcW w:w="1356" w:type="pct"/>
            <w:tcBorders>
              <w:top w:val="single" w:color="000000" w:sz="4" w:space="0"/>
              <w:left w:val="nil"/>
              <w:bottom w:val="nil"/>
              <w:right w:val="nil"/>
            </w:tcBorders>
            <w:shd w:val="clear" w:color="CCCCCC" w:fill="FFFFFF"/>
            <w:noWrap/>
            <w:vAlign w:val="center"/>
          </w:tcPr>
          <w:p w14:paraId="082C35FA">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营业收入增长率</w:t>
            </w:r>
          </w:p>
        </w:tc>
        <w:tc>
          <w:tcPr>
            <w:tcW w:w="751" w:type="pct"/>
            <w:tcBorders>
              <w:top w:val="single" w:color="000000" w:sz="4" w:space="0"/>
              <w:left w:val="nil"/>
              <w:bottom w:val="nil"/>
              <w:right w:val="nil"/>
            </w:tcBorders>
            <w:shd w:val="clear" w:color="CCCCCC" w:fill="FFFFFF"/>
            <w:noWrap/>
            <w:vAlign w:val="center"/>
          </w:tcPr>
          <w:p w14:paraId="5890315B">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6.23</w:t>
            </w:r>
          </w:p>
        </w:tc>
        <w:tc>
          <w:tcPr>
            <w:tcW w:w="751" w:type="pct"/>
            <w:tcBorders>
              <w:top w:val="single" w:color="000000" w:sz="4" w:space="0"/>
              <w:left w:val="nil"/>
              <w:bottom w:val="nil"/>
              <w:right w:val="nil"/>
            </w:tcBorders>
            <w:shd w:val="clear" w:color="CCCCCC" w:fill="FFFFFF"/>
            <w:noWrap/>
            <w:vAlign w:val="center"/>
          </w:tcPr>
          <w:p w14:paraId="0B191165">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-23.15</w:t>
            </w:r>
          </w:p>
        </w:tc>
        <w:tc>
          <w:tcPr>
            <w:tcW w:w="694" w:type="pct"/>
            <w:tcBorders>
              <w:top w:val="single" w:color="000000" w:sz="4" w:space="0"/>
              <w:left w:val="nil"/>
              <w:bottom w:val="nil"/>
              <w:right w:val="nil"/>
            </w:tcBorders>
            <w:shd w:val="clear" w:color="CCCCCC" w:fill="FFFFFF"/>
            <w:noWrap/>
            <w:vAlign w:val="center"/>
          </w:tcPr>
          <w:p w14:paraId="13699529">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35.28</w:t>
            </w:r>
          </w:p>
        </w:tc>
        <w:tc>
          <w:tcPr>
            <w:tcW w:w="694" w:type="pct"/>
            <w:tcBorders>
              <w:top w:val="single" w:color="000000" w:sz="4" w:space="0"/>
              <w:left w:val="nil"/>
              <w:bottom w:val="nil"/>
              <w:right w:val="nil"/>
            </w:tcBorders>
            <w:shd w:val="clear" w:color="CCCCCC" w:fill="FFFFFF"/>
            <w:noWrap/>
            <w:vAlign w:val="center"/>
          </w:tcPr>
          <w:p w14:paraId="1191DE47">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23.45</w:t>
            </w:r>
          </w:p>
        </w:tc>
        <w:tc>
          <w:tcPr>
            <w:tcW w:w="751" w:type="pct"/>
            <w:tcBorders>
              <w:top w:val="single" w:color="000000" w:sz="4" w:space="0"/>
              <w:left w:val="nil"/>
              <w:bottom w:val="nil"/>
              <w:right w:val="nil"/>
            </w:tcBorders>
            <w:shd w:val="clear" w:color="CCCCCC" w:fill="FFFFFF"/>
            <w:noWrap/>
            <w:vAlign w:val="center"/>
          </w:tcPr>
          <w:p w14:paraId="1D60AA30">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-2.18</w:t>
            </w:r>
          </w:p>
        </w:tc>
      </w:tr>
      <w:tr w14:paraId="70257046">
        <w:trPr>
          <w:trHeight w:val="336" w:hRule="atLeast"/>
          <w:jc w:val="center"/>
        </w:trPr>
        <w:tc>
          <w:tcPr>
            <w:tcW w:w="1356" w:type="pct"/>
            <w:tcBorders>
              <w:top w:val="nil"/>
              <w:left w:val="nil"/>
              <w:bottom w:val="nil"/>
              <w:right w:val="nil"/>
            </w:tcBorders>
            <w:shd w:val="clear" w:color="auto" w:fill="FFFFFF"/>
            <w:noWrap/>
            <w:vAlign w:val="center"/>
          </w:tcPr>
          <w:p w14:paraId="76D70B12">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净利润增长率</w:t>
            </w:r>
          </w:p>
        </w:tc>
        <w:tc>
          <w:tcPr>
            <w:tcW w:w="751" w:type="pct"/>
            <w:tcBorders>
              <w:top w:val="nil"/>
              <w:left w:val="nil"/>
              <w:bottom w:val="nil"/>
              <w:right w:val="nil"/>
            </w:tcBorders>
            <w:shd w:val="clear" w:color="auto" w:fill="FFFFFF"/>
            <w:noWrap/>
            <w:vAlign w:val="center"/>
          </w:tcPr>
          <w:p w14:paraId="5290BB18">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3.12</w:t>
            </w:r>
          </w:p>
        </w:tc>
        <w:tc>
          <w:tcPr>
            <w:tcW w:w="751" w:type="pct"/>
            <w:tcBorders>
              <w:top w:val="nil"/>
              <w:left w:val="nil"/>
              <w:bottom w:val="nil"/>
              <w:right w:val="nil"/>
            </w:tcBorders>
            <w:shd w:val="clear" w:color="auto" w:fill="FFFFFF"/>
            <w:noWrap/>
            <w:vAlign w:val="center"/>
          </w:tcPr>
          <w:p w14:paraId="63C9C431">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-58.76</w:t>
            </w:r>
          </w:p>
        </w:tc>
        <w:tc>
          <w:tcPr>
            <w:tcW w:w="694" w:type="pct"/>
            <w:tcBorders>
              <w:top w:val="nil"/>
              <w:left w:val="nil"/>
              <w:bottom w:val="nil"/>
              <w:right w:val="nil"/>
            </w:tcBorders>
            <w:shd w:val="clear" w:color="auto" w:fill="FFFFFF"/>
            <w:noWrap/>
            <w:vAlign w:val="center"/>
          </w:tcPr>
          <w:p w14:paraId="5C82DFBF">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208.56</w:t>
            </w:r>
          </w:p>
        </w:tc>
        <w:tc>
          <w:tcPr>
            <w:tcW w:w="694" w:type="pct"/>
            <w:tcBorders>
              <w:top w:val="nil"/>
              <w:left w:val="nil"/>
              <w:bottom w:val="nil"/>
              <w:right w:val="nil"/>
            </w:tcBorders>
            <w:shd w:val="clear" w:color="auto" w:fill="FFFFFF"/>
            <w:noWrap/>
            <w:vAlign w:val="center"/>
          </w:tcPr>
          <w:p w14:paraId="6105844C">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62.35</w:t>
            </w:r>
          </w:p>
        </w:tc>
        <w:tc>
          <w:tcPr>
            <w:tcW w:w="751" w:type="pct"/>
            <w:tcBorders>
              <w:top w:val="nil"/>
              <w:left w:val="nil"/>
              <w:bottom w:val="nil"/>
              <w:right w:val="nil"/>
            </w:tcBorders>
            <w:shd w:val="clear" w:color="auto" w:fill="FFFFFF"/>
            <w:noWrap/>
            <w:vAlign w:val="center"/>
          </w:tcPr>
          <w:p w14:paraId="031888C3">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-10.23</w:t>
            </w:r>
          </w:p>
        </w:tc>
      </w:tr>
      <w:tr w14:paraId="56D99D6A">
        <w:trPr>
          <w:trHeight w:val="336" w:hRule="atLeast"/>
          <w:jc w:val="center"/>
        </w:trPr>
        <w:tc>
          <w:tcPr>
            <w:tcW w:w="1356" w:type="pct"/>
            <w:tcBorders>
              <w:top w:val="nil"/>
              <w:left w:val="nil"/>
              <w:bottom w:val="nil"/>
              <w:right w:val="nil"/>
            </w:tcBorders>
            <w:shd w:val="clear" w:color="CCCCCC" w:fill="FFFFFF"/>
            <w:noWrap/>
            <w:vAlign w:val="center"/>
          </w:tcPr>
          <w:p w14:paraId="08794055">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eastAsia"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总资产增长率</w:t>
            </w:r>
          </w:p>
        </w:tc>
        <w:tc>
          <w:tcPr>
            <w:tcW w:w="751" w:type="pct"/>
            <w:tcBorders>
              <w:top w:val="nil"/>
              <w:left w:val="nil"/>
              <w:bottom w:val="nil"/>
              <w:right w:val="nil"/>
            </w:tcBorders>
            <w:shd w:val="clear" w:color="CCCCCC" w:fill="FFFFFF"/>
            <w:noWrap/>
            <w:vAlign w:val="center"/>
          </w:tcPr>
          <w:p w14:paraId="0201C028">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5.87</w:t>
            </w:r>
          </w:p>
        </w:tc>
        <w:tc>
          <w:tcPr>
            <w:tcW w:w="751" w:type="pct"/>
            <w:tcBorders>
              <w:top w:val="nil"/>
              <w:left w:val="nil"/>
              <w:bottom w:val="nil"/>
              <w:right w:val="nil"/>
            </w:tcBorders>
            <w:shd w:val="clear" w:color="CCCCCC" w:fill="FFFFFF"/>
            <w:noWrap/>
            <w:vAlign w:val="center"/>
          </w:tcPr>
          <w:p w14:paraId="177F4B9A">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4.23</w:t>
            </w:r>
          </w:p>
        </w:tc>
        <w:tc>
          <w:tcPr>
            <w:tcW w:w="694" w:type="pct"/>
            <w:tcBorders>
              <w:top w:val="nil"/>
              <w:left w:val="nil"/>
              <w:bottom w:val="nil"/>
              <w:right w:val="nil"/>
            </w:tcBorders>
            <w:shd w:val="clear" w:color="CCCCCC" w:fill="FFFFFF"/>
            <w:noWrap/>
            <w:vAlign w:val="center"/>
          </w:tcPr>
          <w:p w14:paraId="2C056406">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6.12</w:t>
            </w:r>
          </w:p>
        </w:tc>
        <w:tc>
          <w:tcPr>
            <w:tcW w:w="694" w:type="pct"/>
            <w:tcBorders>
              <w:top w:val="nil"/>
              <w:left w:val="nil"/>
              <w:bottom w:val="nil"/>
              <w:right w:val="nil"/>
            </w:tcBorders>
            <w:shd w:val="clear" w:color="CCCCCC" w:fill="FFFFFF"/>
            <w:noWrap/>
            <w:vAlign w:val="center"/>
          </w:tcPr>
          <w:p w14:paraId="496FCED2">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5.35</w:t>
            </w:r>
          </w:p>
        </w:tc>
        <w:tc>
          <w:tcPr>
            <w:tcW w:w="751" w:type="pct"/>
            <w:tcBorders>
              <w:top w:val="nil"/>
              <w:left w:val="nil"/>
              <w:bottom w:val="nil"/>
              <w:right w:val="nil"/>
            </w:tcBorders>
            <w:shd w:val="clear" w:color="CCCCCC" w:fill="FFFFFF"/>
            <w:noWrap/>
            <w:vAlign w:val="center"/>
          </w:tcPr>
          <w:p w14:paraId="27BB8F3E">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4.87</w:t>
            </w:r>
          </w:p>
        </w:tc>
      </w:tr>
    </w:tbl>
    <w:p w14:paraId="4BD62557">
      <w:pPr>
        <w:numPr>
          <w:ilvl w:val="0"/>
          <w:numId w:val="0"/>
        </w:numPr>
        <w:spacing w:line="360" w:lineRule="auto"/>
        <w:ind w:firstLine="480"/>
        <w:jc w:val="both"/>
        <w:rPr>
          <w:rFonts w:ascii="宋体" w:hAnsi="宋体" w:eastAsia="宋体" w:cs="宋体"/>
          <w:sz w:val="24"/>
          <w:szCs w:val="24"/>
        </w:rPr>
      </w:pPr>
      <w:r>
        <w:rPr>
          <w:rFonts w:ascii="Times New Roman" w:hAnsi="Times New Roman" w:eastAsia="宋体" w:cs="宋体"/>
          <w:sz w:val="24"/>
          <w:szCs w:val="24"/>
        </w:rPr>
        <w:t>数据来源：中国石油20</w:t>
      </w:r>
      <w:r>
        <w:rPr>
          <w:rFonts w:hint="eastAsia" w:ascii="Times New Roman" w:hAnsi="Times New Roman" w:cs="宋体" w:eastAsia="宋体"/>
          <w:sz w:val="24"/>
          <w:szCs w:val="24"/>
          <w:lang w:val="en-US" w:eastAsia="zh-CN"/>
        </w:rPr>
        <w:t>20</w:t>
      </w:r>
      <w:r>
        <w:rPr>
          <w:rFonts w:ascii="Times New Roman" w:hAnsi="Times New Roman" w:eastAsia="宋体" w:cs="宋体"/>
          <w:sz w:val="24"/>
          <w:szCs w:val="24"/>
        </w:rPr>
        <w:t>-202</w:t>
      </w:r>
      <w:r>
        <w:rPr>
          <w:rFonts w:hint="eastAsia" w:ascii="Times New Roman" w:hAnsi="Times New Roman" w:cs="宋体" w:eastAsia="宋体"/>
          <w:sz w:val="24"/>
          <w:szCs w:val="24"/>
          <w:lang w:val="en-US" w:eastAsia="zh-CN"/>
        </w:rPr>
        <w:t>4</w:t>
      </w:r>
      <w:r>
        <w:rPr>
          <w:rFonts w:ascii="Times New Roman" w:hAnsi="Times New Roman" w:eastAsia="宋体" w:cs="宋体"/>
          <w:sz w:val="24"/>
          <w:szCs w:val="24"/>
        </w:rPr>
        <w:t xml:space="preserve">年年报，Wind数据库 </w:t>
      </w:r>
    </w:p>
    <w:p w14:paraId="230BBC85">
      <w:pPr>
        <w:numPr>
          <w:ilvl w:val="0"/>
          <w:numId w:val="0"/>
        </w:numPr>
        <w:spacing w:line="360" w:lineRule="auto"/>
        <w:ind w:firstLine="480"/>
        <w:jc w:val="both"/>
        <w:rPr>
          <w:rFonts w:hint="eastAsia" w:ascii="宋体" w:hAnsi="宋体" w:cs="宋体"/>
          <w:sz w:val="24"/>
          <w:szCs w:val="24"/>
          <w:lang w:eastAsia="zh-CN"/>
        </w:rPr>
      </w:pPr>
      <w:r>
        <w:rPr>
          <w:rFonts w:ascii="Times New Roman" w:hAnsi="Times New Roman" w:eastAsia="宋体" w:cs="宋体"/>
          <w:sz w:val="24"/>
          <w:szCs w:val="24"/>
        </w:rPr>
        <w:t>指标分析</w:t>
      </w:r>
      <w:r>
        <w:rPr>
          <w:rFonts w:hint="eastAsia" w:ascii="Times New Roman" w:hAnsi="Times New Roman" w:cs="宋体" w:eastAsia="宋体"/>
          <w:sz w:val="24"/>
          <w:szCs w:val="24"/>
          <w:lang w:eastAsia="zh-CN"/>
        </w:rPr>
        <w:t>：</w:t>
      </w:r>
    </w:p>
    <w:p w14:paraId="0D3D25A9">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营业收入增长率反映企业规模的扩张速度。中国石油营业收入增长率波动极大，2020年受疫情与油价下跌影响，同比下降23.15%；2021-2022年随油价上涨大幅增长，2021年增速达35.28%；2023年油价回落，增速转负，同比下降2.18%，说明企业营业收入受国际油价影响显著，成长稳定性不足。</w:t>
      </w:r>
    </w:p>
    <w:p w14:paraId="3F8A9042">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净利润增长率反映企业盈利的成长速度。净利润增长率波动远大于营业收入，2020年同比下降58.76%，2021年同比增长208.56%（基数较低），2022年增长62.35%，2023年同比下降10.23%，说明企业盈利成长受行业周期影响极大，稳定性不足。</w:t>
      </w:r>
    </w:p>
    <w:p w14:paraId="282F348B">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 xml:space="preserve">总资产增长率反映企业资产规模的扩张速度。中国石油总资产增长率较为稳定，近五年均在4%-6%之间，说明企业资产规模稳步扩张，成长的稳定性较强，体现了龙头企业的稳健发展特征。 </w:t>
      </w:r>
    </w:p>
    <w:p w14:paraId="53950BC7">
      <w:pPr>
        <w:numPr>
          <w:ilvl w:val="0"/>
          <w:numId w:val="0"/>
        </w:numPr>
        <w:spacing w:line="360" w:lineRule="auto"/>
        <w:ind w:firstLine="480" w:firstLineChars="200"/>
        <w:jc w:val="both"/>
        <w:rPr>
          <w:rFonts w:ascii="宋体" w:hAnsi="宋体" w:eastAsia="宋体" w:cs="宋体"/>
          <w:sz w:val="24"/>
          <w:szCs w:val="24"/>
        </w:rPr>
      </w:pPr>
      <w:r>
        <w:rPr>
          <w:rFonts w:ascii="Times New Roman" w:hAnsi="Times New Roman" w:eastAsia="宋体" w:cs="宋体"/>
          <w:sz w:val="24"/>
          <w:szCs w:val="24"/>
        </w:rPr>
        <w:t>综合分析：中国石油成长能力受行业周期影响显著，营业收入、净利润增长率波动极大，成长稳定性不足；但总资产增长率保持稳定，企业规模稳步扩张，体现了稳健的发展态势。同时，能源转型背景下，企业面临传统业务增长放缓、新能源业务布局的双重挑战，成长能力面临新的考验。</w:t>
      </w:r>
    </w:p>
    <w:p w14:paraId="220D5F51">
      <w:pPr>
        <w:bidi w:val="0"/>
        <w:ind w:left="0" w:leftChars="0" w:firstLine="480" w:firstLineChars="200"/>
        <w:rPr>
          <w:rFonts w:hint="default" w:ascii="Times New Roman Regular" w:hAnsi="Times New Roman Regular" w:cs="Times New Roman Regular"/>
          <w:highlight w:val="none"/>
          <w:lang w:eastAsia="zh-CN"/>
        </w:rPr>
      </w:pPr>
    </w:p>
    <w:p w14:paraId="11024DC9">
      <w:pPr>
        <w:bidi w:val="0"/>
        <w:ind w:left="0" w:leftChars="0" w:firstLine="480" w:firstLineChars="200"/>
        <w:rPr>
          <w:rFonts w:hint="default" w:ascii="Times New Roman Regular" w:hAnsi="Times New Roman Regular" w:cs="Times New Roman Regular"/>
          <w:highlight w:val="none"/>
          <w:lang w:eastAsia="zh-CN"/>
        </w:rPr>
      </w:pPr>
    </w:p>
    <w:p w14:paraId="5C5B2903">
      <w:pPr>
        <w:bidi w:val="0"/>
        <w:ind w:left="0" w:leftChars="0" w:firstLine="480" w:firstLineChars="200"/>
        <w:rPr>
          <w:rFonts w:hint="default" w:ascii="Times New Roman Regular" w:hAnsi="Times New Roman Regular" w:cs="Times New Roman Regular"/>
          <w:highlight w:val="none"/>
          <w:lang w:eastAsia="zh-CN"/>
        </w:rPr>
      </w:pPr>
    </w:p>
    <w:p w14:paraId="767762AA">
      <w:pPr>
        <w:numPr>
          <w:ilvl w:val="0"/>
          <w:numId w:val="0"/>
        </w:numPr>
        <w:ind w:leftChars="0"/>
        <w:rPr>
          <w:rFonts w:hint="eastAsia" w:ascii="黑体" w:hAnsi="黑体" w:eastAsia="黑体" w:cs="黑体"/>
          <w:sz w:val="44"/>
          <w:szCs w:val="44"/>
        </w:rPr>
      </w:pPr>
    </w:p>
    <w:p w14:paraId="3DC3F614">
      <w:pPr>
        <w:numPr>
          <w:ilvl w:val="0"/>
          <w:numId w:val="0"/>
        </w:numPr>
        <w:ind w:leftChars="0"/>
        <w:rPr>
          <w:rFonts w:hint="eastAsia" w:ascii="黑体" w:hAnsi="黑体" w:eastAsia="黑体" w:cs="黑体"/>
          <w:sz w:val="44"/>
          <w:szCs w:val="44"/>
        </w:rPr>
      </w:pPr>
    </w:p>
    <w:p w14:paraId="7B50178D">
      <w:pPr>
        <w:numPr>
          <w:ilvl w:val="0"/>
          <w:numId w:val="0"/>
        </w:numPr>
        <w:ind w:leftChars="0"/>
        <w:rPr>
          <w:rFonts w:hint="eastAsia" w:ascii="黑体" w:hAnsi="黑体" w:eastAsia="黑体" w:cs="黑体"/>
          <w:sz w:val="44"/>
          <w:szCs w:val="44"/>
        </w:rPr>
      </w:pPr>
    </w:p>
    <w:p w14:paraId="61E3E9A7">
      <w:pPr>
        <w:numPr>
          <w:ilvl w:val="0"/>
          <w:numId w:val="0"/>
        </w:numPr>
        <w:ind w:leftChars="0"/>
        <w:rPr>
          <w:rFonts w:hint="eastAsia" w:ascii="黑体" w:hAnsi="黑体" w:eastAsia="黑体" w:cs="黑体"/>
          <w:sz w:val="44"/>
          <w:szCs w:val="44"/>
        </w:rPr>
      </w:pPr>
    </w:p>
    <w:p w14:paraId="11451DC9">
      <w:pPr>
        <w:numPr>
          <w:ilvl w:val="0"/>
          <w:numId w:val="0"/>
        </w:numPr>
        <w:ind w:leftChars="0"/>
        <w:rPr>
          <w:rFonts w:hint="eastAsia" w:ascii="黑体" w:hAnsi="黑体" w:eastAsia="黑体" w:cs="黑体"/>
          <w:sz w:val="44"/>
          <w:szCs w:val="44"/>
        </w:rPr>
      </w:pPr>
    </w:p>
    <w:p w14:paraId="2CDBC950">
      <w:pPr>
        <w:numPr>
          <w:ilvl w:val="0"/>
          <w:numId w:val="0"/>
        </w:numPr>
        <w:ind w:leftChars="0"/>
        <w:rPr>
          <w:rFonts w:hint="eastAsia" w:ascii="黑体" w:hAnsi="黑体" w:eastAsia="黑体" w:cs="黑体"/>
          <w:sz w:val="44"/>
          <w:szCs w:val="44"/>
        </w:rPr>
      </w:pPr>
    </w:p>
    <w:p w14:paraId="20BF4B81">
      <w:pPr>
        <w:numPr>
          <w:ilvl w:val="0"/>
          <w:numId w:val="0"/>
        </w:numPr>
        <w:ind w:leftChars="0"/>
        <w:rPr>
          <w:rFonts w:hint="eastAsia" w:ascii="黑体" w:hAnsi="黑体" w:eastAsia="黑体" w:cs="黑体"/>
          <w:sz w:val="44"/>
          <w:szCs w:val="44"/>
        </w:rPr>
      </w:pPr>
    </w:p>
    <w:p w14:paraId="0880BC4C">
      <w:pPr>
        <w:numPr>
          <w:ilvl w:val="0"/>
          <w:numId w:val="0"/>
        </w:numPr>
        <w:ind w:leftChars="0"/>
        <w:rPr>
          <w:rFonts w:hint="eastAsia" w:ascii="黑体" w:hAnsi="黑体" w:eastAsia="黑体" w:cs="黑体"/>
          <w:sz w:val="44"/>
          <w:szCs w:val="44"/>
        </w:rPr>
      </w:pPr>
    </w:p>
    <w:p w14:paraId="72544394">
      <w:pPr>
        <w:numPr>
          <w:ilvl w:val="0"/>
          <w:numId w:val="0"/>
        </w:numPr>
        <w:ind w:leftChars="0"/>
        <w:rPr>
          <w:rFonts w:hint="eastAsia" w:ascii="黑体" w:hAnsi="黑体" w:eastAsia="黑体" w:cs="黑体"/>
          <w:sz w:val="44"/>
          <w:szCs w:val="44"/>
        </w:rPr>
      </w:pPr>
    </w:p>
    <w:p w14:paraId="45D57A1C">
      <w:pPr>
        <w:numPr>
          <w:ilvl w:val="0"/>
          <w:numId w:val="0"/>
        </w:numPr>
        <w:ind w:leftChars="0"/>
        <w:rPr>
          <w:rFonts w:hint="eastAsia" w:ascii="黑体" w:hAnsi="黑体" w:eastAsia="黑体" w:cs="黑体"/>
          <w:sz w:val="44"/>
          <w:szCs w:val="44"/>
        </w:rPr>
      </w:pPr>
    </w:p>
    <w:p w14:paraId="41243644">
      <w:pPr>
        <w:numPr>
          <w:ilvl w:val="0"/>
          <w:numId w:val="0"/>
        </w:numPr>
        <w:ind w:leftChars="0"/>
        <w:rPr>
          <w:rFonts w:hint="eastAsia" w:ascii="黑体" w:hAnsi="黑体" w:eastAsia="黑体" w:cs="黑体"/>
          <w:sz w:val="44"/>
          <w:szCs w:val="44"/>
        </w:rPr>
      </w:pPr>
    </w:p>
    <w:p w14:paraId="2C25ABC7">
      <w:pPr>
        <w:numPr>
          <w:ilvl w:val="0"/>
          <w:numId w:val="0"/>
        </w:numPr>
        <w:ind w:leftChars="0"/>
        <w:rPr>
          <w:rFonts w:hint="eastAsia" w:ascii="黑体" w:hAnsi="黑体" w:eastAsia="黑体" w:cs="黑体"/>
          <w:sz w:val="44"/>
          <w:szCs w:val="44"/>
        </w:rPr>
      </w:pPr>
    </w:p>
    <w:p w14:paraId="1355E117">
      <w:pPr>
        <w:numPr>
          <w:ilvl w:val="0"/>
          <w:numId w:val="0"/>
        </w:numPr>
        <w:ind w:leftChars="0"/>
        <w:rPr>
          <w:rFonts w:hint="eastAsia" w:ascii="黑体" w:hAnsi="黑体" w:eastAsia="黑体" w:cs="黑体"/>
          <w:sz w:val="44"/>
          <w:szCs w:val="44"/>
        </w:rPr>
      </w:pPr>
    </w:p>
    <w:p w14:paraId="734DE074">
      <w:pPr>
        <w:numPr>
          <w:ilvl w:val="0"/>
          <w:numId w:val="0"/>
        </w:numPr>
        <w:ind w:leftChars="0"/>
        <w:rPr>
          <w:rFonts w:hint="eastAsia" w:ascii="黑体" w:hAnsi="黑体" w:eastAsia="黑体" w:cs="黑体"/>
          <w:sz w:val="44"/>
          <w:szCs w:val="44"/>
        </w:rPr>
      </w:pPr>
    </w:p>
    <w:p w14:paraId="7AD5E80B">
      <w:pPr>
        <w:numPr>
          <w:ilvl w:val="0"/>
          <w:numId w:val="0"/>
        </w:numPr>
        <w:ind w:leftChars="0"/>
        <w:rPr>
          <w:rFonts w:hint="eastAsia" w:ascii="黑体" w:hAnsi="黑体" w:eastAsia="黑体" w:cs="黑体"/>
          <w:sz w:val="44"/>
          <w:szCs w:val="44"/>
        </w:rPr>
      </w:pPr>
    </w:p>
    <w:p w14:paraId="37EB4721">
      <w:pPr>
        <w:numPr>
          <w:ilvl w:val="0"/>
          <w:numId w:val="0"/>
        </w:numPr>
        <w:ind w:leftChars="0"/>
        <w:rPr>
          <w:rFonts w:hint="eastAsia" w:ascii="黑体" w:hAnsi="黑体" w:eastAsia="黑体" w:cs="黑体"/>
          <w:sz w:val="44"/>
          <w:szCs w:val="44"/>
        </w:rPr>
      </w:pPr>
    </w:p>
    <w:p w14:paraId="7A9B03F4">
      <w:pPr>
        <w:numPr>
          <w:ilvl w:val="0"/>
          <w:numId w:val="0"/>
        </w:numPr>
        <w:ind w:leftChars="0"/>
        <w:rPr>
          <w:rFonts w:hint="eastAsia" w:ascii="黑体" w:hAnsi="黑体" w:eastAsia="黑体" w:cs="黑体"/>
          <w:sz w:val="44"/>
          <w:szCs w:val="44"/>
        </w:rPr>
      </w:pPr>
    </w:p>
    <w:p w14:paraId="32B66112">
      <w:pPr>
        <w:numPr>
          <w:ilvl w:val="0"/>
          <w:numId w:val="0"/>
        </w:numPr>
        <w:spacing w:line="360" w:lineRule="auto"/>
        <w:ind w:leftChars="0" w:firstLine="480"/>
        <w:jc w:val="both"/>
        <w:rPr>
          <w:rFonts w:hint="eastAsia" w:ascii="黑体" w:hAnsi="黑体" w:eastAsia="黑体" w:cs="黑体"/>
          <w:sz w:val="44"/>
          <w:szCs w:val="44"/>
        </w:rPr>
      </w:pPr>
      <w:r>
        <w:rPr>
          <w:rFonts w:hint="eastAsia" w:ascii="Times New Roman" w:hAnsi="Times New Roman" w:eastAsia="宋体" w:cs="黑体"/>
          <w:sz w:val="24"/>
          <w:szCs w:val="24"/>
        </w:rPr>
        <w:t>4 中国石油财务绩效评价</w:t>
      </w:r>
    </w:p>
    <w:p w14:paraId="71D9BFF4">
      <w:pPr>
        <w:numPr>
          <w:ilvl w:val="0"/>
          <w:numId w:val="0"/>
        </w:numPr>
        <w:spacing w:line="360" w:lineRule="auto"/>
        <w:ind w:leftChars="0" w:firstLine="480"/>
        <w:jc w:val="both"/>
        <w:rPr>
          <w:rFonts w:hint="eastAsia" w:ascii="宋体" w:hAnsi="宋体" w:eastAsia="宋体" w:cs="宋体"/>
          <w:sz w:val="30"/>
          <w:szCs w:val="30"/>
        </w:rPr>
      </w:pPr>
      <w:r>
        <w:rPr>
          <w:rFonts w:hint="eastAsia" w:ascii="Times New Roman" w:hAnsi="Times New Roman" w:eastAsia="宋体" w:cs="黑体"/>
          <w:sz w:val="24"/>
          <w:szCs w:val="24"/>
        </w:rPr>
        <w:t>4.1 数据来源和对标公司的选取说明</w:t>
      </w:r>
    </w:p>
    <w:p w14:paraId="09034404">
      <w:pPr>
        <w:numPr>
          <w:ilvl w:val="0"/>
          <w:numId w:val="0"/>
        </w:numPr>
        <w:spacing w:line="360" w:lineRule="auto"/>
        <w:ind w:leftChars="0" w:firstLine="480"/>
        <w:jc w:val="both"/>
        <w:rPr>
          <w:rFonts w:hint="eastAsia" w:ascii="黑体" w:hAnsi="黑体" w:eastAsia="黑体" w:cs="黑体"/>
          <w:sz w:val="28"/>
          <w:szCs w:val="28"/>
        </w:rPr>
      </w:pPr>
      <w:r>
        <w:rPr>
          <w:rFonts w:hint="eastAsia" w:ascii="Times New Roman" w:hAnsi="Times New Roman" w:eastAsia="宋体" w:cs="黑体"/>
          <w:sz w:val="24"/>
          <w:szCs w:val="24"/>
        </w:rPr>
        <w:t>4.1.1 数据来源</w:t>
      </w:r>
    </w:p>
    <w:p w14:paraId="144EF2E1">
      <w:pPr>
        <w:numPr>
          <w:ilvl w:val="0"/>
          <w:numId w:val="0"/>
        </w:numPr>
        <w:spacing w:line="360" w:lineRule="auto"/>
        <w:ind w:leftChars="0" w:firstLine="480"/>
        <w:jc w:val="both"/>
        <w:rPr>
          <w:rFonts w:hint="eastAsia" w:ascii="宋体" w:hAnsi="宋体" w:eastAsia="宋体" w:cs="宋体"/>
          <w:sz w:val="24"/>
          <w:szCs w:val="24"/>
        </w:rPr>
      </w:pPr>
      <w:r>
        <w:rPr>
          <w:rFonts w:hint="eastAsia" w:ascii="Times New Roman" w:hAnsi="Times New Roman" w:eastAsia="宋体" w:cs="宋体"/>
          <w:sz w:val="24"/>
          <w:szCs w:val="24"/>
        </w:rPr>
        <w:t xml:space="preserve"> </w:t>
      </w:r>
      <w:r>
        <w:rPr>
          <w:rFonts w:hint="eastAsia" w:ascii="Times New Roman" w:hAnsi="Times New Roman" w:cs="宋体" w:eastAsia="宋体"/>
          <w:sz w:val="24"/>
          <w:szCs w:val="24"/>
          <w:lang w:val="en-US" w:eastAsia="zh-CN"/>
        </w:rPr>
        <w:t xml:space="preserve">   </w:t>
      </w:r>
      <w:r>
        <w:rPr>
          <w:rFonts w:hint="eastAsia" w:ascii="Times New Roman" w:hAnsi="Times New Roman" w:eastAsia="宋体" w:cs="宋体"/>
          <w:sz w:val="24"/>
          <w:szCs w:val="24"/>
        </w:rPr>
        <w:t>本次中国石油财务绩效评价研究秉持数据真实性、权威性、可比性原则，所有财务数据均来源于公开可查证的正规渠道，保障研究结果的客观严谨。核心财务数据取自中国石油天然气股份有限公司2020-2024年年度财务报告、中期报告，相关数据经专业会计师事务所审计，指标口径规范统一，涵盖净资产收益率、销售净利率、总资产周转率、权益乘数等杜邦分析核心指标，以及各项偿债、盈利、营运能力基础数据。同时，借助Wind数据库、东方财富Choice金融数据库、上海证券交易所、香港联合交易所官方披露平台，对财务数据进行交叉核验，补充行业均值与对标企业同期财务数据，确保数据精准无误，为后续纵向、横向财务分析提供可靠的数据支撑。</w:t>
      </w:r>
    </w:p>
    <w:p w14:paraId="6A543AEB">
      <w:pPr>
        <w:numPr>
          <w:ilvl w:val="0"/>
          <w:numId w:val="0"/>
        </w:numPr>
        <w:spacing w:line="360" w:lineRule="auto"/>
        <w:ind w:leftChars="0" w:firstLine="480"/>
        <w:jc w:val="both"/>
        <w:rPr>
          <w:rFonts w:hint="eastAsia" w:ascii="黑体" w:hAnsi="黑体" w:eastAsia="黑体" w:cs="黑体"/>
          <w:sz w:val="28"/>
          <w:szCs w:val="28"/>
        </w:rPr>
      </w:pPr>
      <w:r>
        <w:rPr>
          <w:rFonts w:hint="eastAsia" w:ascii="Times New Roman" w:hAnsi="Times New Roman" w:eastAsia="宋体" w:cs="黑体"/>
          <w:sz w:val="24"/>
          <w:szCs w:val="24"/>
        </w:rPr>
        <w:t xml:space="preserve"> 4.1.2 对标公司选取说明</w:t>
      </w:r>
    </w:p>
    <w:p w14:paraId="2D9FB323">
      <w:pPr>
        <w:numPr>
          <w:ilvl w:val="0"/>
          <w:numId w:val="0"/>
        </w:numPr>
        <w:spacing w:line="360" w:lineRule="auto"/>
        <w:ind w:leftChars="0" w:firstLine="480"/>
        <w:jc w:val="both"/>
        <w:rPr>
          <w:rFonts w:hint="eastAsia" w:ascii="宋体" w:hAnsi="宋体" w:eastAsia="宋体" w:cs="宋体"/>
          <w:sz w:val="24"/>
          <w:szCs w:val="24"/>
        </w:rPr>
      </w:pPr>
      <w:r>
        <w:rPr>
          <w:rFonts w:hint="eastAsia" w:ascii="Times New Roman" w:hAnsi="Times New Roman" w:eastAsia="宋体" w:cs="宋体"/>
          <w:sz w:val="24"/>
          <w:szCs w:val="24"/>
        </w:rPr>
        <w:t xml:space="preserve"> </w:t>
      </w:r>
      <w:r>
        <w:rPr>
          <w:rFonts w:hint="eastAsia" w:ascii="Times New Roman" w:hAnsi="Times New Roman" w:cs="宋体" w:eastAsia="宋体"/>
          <w:sz w:val="24"/>
          <w:szCs w:val="24"/>
          <w:lang w:val="en-US" w:eastAsia="zh-CN"/>
        </w:rPr>
        <w:t xml:space="preserve">   </w:t>
      </w:r>
      <w:r>
        <w:rPr>
          <w:rFonts w:hint="eastAsia" w:ascii="Times New Roman" w:hAnsi="Times New Roman" w:eastAsia="宋体" w:cs="宋体"/>
          <w:sz w:val="24"/>
          <w:szCs w:val="24"/>
        </w:rPr>
        <w:t>本次同行业横向对比分析遵循业务同源、规模匹配、行业地位相当、运营模式可比的核心原则，选取国内油气能源行业标杆企业作为对标对象，规避业务结构、企业规模差异带来的分析偏差。结合我国能源行业格局，最终选定中国石油化工股份有限公司（中国石化）、中国海洋石油有限公司（中国海油）作为对标企业，两家企业与中国石油同属国内油气行业龙头央企，均涵盖油气勘探开发、炼油化工、油品销售等全产业链业务，企业资产规模、市场布局、经营属性高度契合，能够精准反映中国石油在国内同行业中的财务绩效水平。同时，三家企业均为上市公众公司，财务信息披露完整，指标计算口径一致，可实现各项财务指标的直接对比分析，保障横向对比结果的有效性与参考价值。</w:t>
      </w:r>
    </w:p>
    <w:p w14:paraId="07095D7F">
      <w:pPr>
        <w:bidi w:val="0"/>
        <w:ind w:left="0" w:leftChars="0" w:firstLine="480" w:firstLineChars="200"/>
        <w:rPr>
          <w:rFonts w:hint="default" w:ascii="Times New Roman Regular" w:hAnsi="Times New Roman Regular" w:cs="Times New Roman Regular"/>
          <w:highlight w:val="none"/>
          <w:lang w:eastAsia="zh-CN"/>
        </w:rPr>
      </w:pPr>
    </w:p>
    <w:p w14:paraId="13C0F686">
      <w:pPr>
        <w:numPr>
          <w:ilvl w:val="0"/>
          <w:numId w:val="0"/>
        </w:numPr>
        <w:spacing w:line="360" w:lineRule="auto"/>
        <w:ind w:leftChars="0" w:firstLine="480"/>
        <w:jc w:val="both"/>
        <w:rPr>
          <w:rFonts w:hint="eastAsia" w:ascii="黑体" w:hAnsi="黑体" w:eastAsia="黑体" w:cs="黑体"/>
          <w:sz w:val="30"/>
          <w:szCs w:val="30"/>
        </w:rPr>
      </w:pPr>
      <w:r>
        <w:rPr>
          <w:rFonts w:hint="eastAsia" w:ascii="Times New Roman" w:hAnsi="Times New Roman" w:eastAsia="宋体" w:cs="黑体"/>
          <w:sz w:val="24"/>
          <w:szCs w:val="24"/>
        </w:rPr>
        <w:t>4.3 同行业横向对比分析</w:t>
      </w:r>
    </w:p>
    <w:p w14:paraId="4D55C6F3">
      <w:pPr>
        <w:numPr>
          <w:ilvl w:val="0"/>
          <w:numId w:val="0"/>
        </w:numPr>
        <w:spacing w:line="360" w:lineRule="auto"/>
        <w:ind w:leftChars="0" w:firstLine="480"/>
        <w:jc w:val="both"/>
        <w:rPr>
          <w:rFonts w:hint="eastAsia" w:ascii="黑体" w:hAnsi="黑体" w:eastAsia="黑体" w:cs="黑体"/>
          <w:sz w:val="28"/>
          <w:szCs w:val="28"/>
        </w:rPr>
      </w:pPr>
      <w:r>
        <w:rPr>
          <w:rFonts w:hint="eastAsia" w:ascii="Times New Roman" w:hAnsi="Times New Roman" w:eastAsia="宋体" w:cs="黑体"/>
          <w:sz w:val="24"/>
          <w:szCs w:val="24"/>
        </w:rPr>
        <w:t>4.3.1 净资产收益率的对比分析</w:t>
      </w:r>
    </w:p>
    <w:p w14:paraId="20D47B94">
      <w:pPr>
        <w:numPr>
          <w:ilvl w:val="0"/>
          <w:numId w:val="0"/>
        </w:numPr>
        <w:spacing w:line="360" w:lineRule="auto"/>
        <w:ind w:leftChars="0" w:firstLine="480" w:firstLineChars="200"/>
        <w:jc w:val="both"/>
        <w:rPr>
          <w:rFonts w:hint="eastAsia" w:ascii="宋体" w:hAnsi="宋体" w:eastAsia="宋体" w:cs="宋体"/>
          <w:sz w:val="24"/>
          <w:szCs w:val="24"/>
        </w:rPr>
      </w:pPr>
      <w:r>
        <w:rPr>
          <w:rFonts w:hint="eastAsia" w:ascii="Times New Roman" w:hAnsi="Times New Roman" w:eastAsia="宋体" w:cs="宋体"/>
          <w:sz w:val="24"/>
          <w:szCs w:val="24"/>
        </w:rPr>
        <w:t>通过与中国石化、中国海油同期净资产收益率指标对比可知，三家油气龙头企业净资产收益率存在一定差异，整体均呈现稳步回升趋势。中国海油因业务聚焦上游油气勘探开发，受国际油价波动影响显著，盈利水平较高，净资产收益率长期位居三家企业首位。中国石油依托全产业链布局优势，盈利结构更为均衡，净资产收益率高于中国石化，低于中国海油，位居行业中游。中国石化中下游炼化销售业务占比较高，受炼化行业竞争激烈、成本波动影响，净资产收益率相对偏低。整体来看，中国石油净资产收益率表现稳健，全产业链协同发展的优势凸显，股东资本回报能力在国内同行业中具备较强竞争力，但与专注上游优质资产的中国海油相比，仍存在一定提升空间。</w:t>
      </w:r>
    </w:p>
    <w:p w14:paraId="7B9B3458">
      <w:pPr>
        <w:numPr>
          <w:ilvl w:val="0"/>
          <w:numId w:val="0"/>
        </w:numPr>
        <w:spacing w:line="360" w:lineRule="auto"/>
        <w:ind w:leftChars="0" w:firstLine="480"/>
        <w:jc w:val="both"/>
        <w:rPr>
          <w:rFonts w:hint="eastAsia" w:ascii="黑体" w:hAnsi="黑体" w:eastAsia="黑体" w:cs="黑体"/>
          <w:sz w:val="28"/>
          <w:szCs w:val="28"/>
        </w:rPr>
      </w:pPr>
      <w:r>
        <w:rPr>
          <w:rFonts w:hint="eastAsia" w:ascii="Times New Roman" w:hAnsi="Times New Roman" w:eastAsia="宋体" w:cs="黑体"/>
          <w:sz w:val="24"/>
          <w:szCs w:val="24"/>
        </w:rPr>
        <w:t>4.3.2 销售利润率的对比分析</w:t>
      </w:r>
    </w:p>
    <w:p w14:paraId="43A86328">
      <w:pPr>
        <w:numPr>
          <w:ilvl w:val="0"/>
          <w:numId w:val="0"/>
        </w:numPr>
        <w:spacing w:line="360" w:lineRule="auto"/>
        <w:ind w:leftChars="0" w:firstLine="480" w:firstLineChars="200"/>
        <w:jc w:val="both"/>
        <w:rPr>
          <w:rFonts w:hint="eastAsia" w:ascii="宋体" w:hAnsi="宋体" w:eastAsia="宋体" w:cs="宋体"/>
          <w:sz w:val="24"/>
          <w:szCs w:val="24"/>
        </w:rPr>
      </w:pPr>
      <w:r>
        <w:rPr>
          <w:rFonts w:hint="eastAsia" w:ascii="Times New Roman" w:hAnsi="Times New Roman" w:eastAsia="宋体" w:cs="宋体"/>
          <w:sz w:val="24"/>
          <w:szCs w:val="24"/>
        </w:rPr>
        <w:t>在销售利润率指标对比中，中国海油凭借单一上游高盈利业务布局，销售利润率显著高于中国石油与中国石化，行业领先优势明显。中国石油销售利润率略高于中国石化，位居行业第二，主要得益于公司上游油气业务稳步增效、成本管控措施落地见效，同时高附加值产品占比持续提升，盈利质量不断优化。中国石化因炼化业务占比大，行业产能过剩、市场竞争激烈导致盈利空间受限，销售利润率相对较低。对比结果表明，中国石油主营业务盈利水平在国内同行业中处于中上游水平，成本控制与产品结构优化成效显著，但仍需进一步深挖盈利潜力，提升核心业务盈利能力，缩小与行业头部企业的差距。</w:t>
      </w:r>
    </w:p>
    <w:p w14:paraId="3CD3868D">
      <w:pPr>
        <w:numPr>
          <w:ilvl w:val="0"/>
          <w:numId w:val="0"/>
        </w:numPr>
        <w:spacing w:line="360" w:lineRule="auto"/>
        <w:ind w:leftChars="0" w:firstLine="480"/>
        <w:jc w:val="both"/>
        <w:rPr>
          <w:rFonts w:hint="eastAsia" w:ascii="黑体" w:hAnsi="黑体" w:eastAsia="黑体" w:cs="黑体"/>
          <w:sz w:val="28"/>
          <w:szCs w:val="28"/>
        </w:rPr>
      </w:pPr>
      <w:r>
        <w:rPr>
          <w:rFonts w:hint="eastAsia" w:ascii="Times New Roman" w:hAnsi="Times New Roman" w:eastAsia="宋体" w:cs="黑体"/>
          <w:sz w:val="24"/>
          <w:szCs w:val="24"/>
        </w:rPr>
        <w:t xml:space="preserve"> 4.3.3 总资产周转率的对比分析</w:t>
      </w:r>
    </w:p>
    <w:p w14:paraId="2230D2E0">
      <w:pPr>
        <w:numPr>
          <w:ilvl w:val="0"/>
          <w:numId w:val="0"/>
        </w:numPr>
        <w:spacing w:line="360" w:lineRule="auto"/>
        <w:ind w:leftChars="0" w:firstLine="480"/>
        <w:jc w:val="both"/>
        <w:rPr>
          <w:rFonts w:hint="eastAsia" w:ascii="宋体" w:hAnsi="宋体" w:eastAsia="宋体" w:cs="宋体"/>
          <w:sz w:val="24"/>
          <w:szCs w:val="24"/>
        </w:rPr>
      </w:pPr>
      <w:r>
        <w:rPr>
          <w:rFonts w:hint="eastAsia" w:ascii="Times New Roman" w:hAnsi="Times New Roman" w:eastAsia="宋体" w:cs="宋体"/>
          <w:sz w:val="24"/>
          <w:szCs w:val="24"/>
        </w:rPr>
        <w:t>总资产周转率方面，三家企业因资产规模、业务结构不同，运营效率呈现差异化特征。中国石化因中下游销售业务周转速度较快，总资产周转率略高于中国石油与中国海油，资产运营效率相对更优。中国石油总资产周转率与中国海油基本持平，略低于中国石化，主要受上游油气勘探开发重资产属性影响，资产周转周期较长、周转速度相对平缓。作为全产业链能源企业，中国石油资产规模庞大，资产类型丰富，总资产周转率保持在合理区间，资产利用效率与同行业平均水平基本持平，表明企业资产运营管理能力符合行业发展水平，但需进一步优化资产配置，加快低效资产盘活，提升整体资产周转效率。</w:t>
      </w:r>
    </w:p>
    <w:p w14:paraId="4E1D47D2">
      <w:pPr>
        <w:numPr>
          <w:ilvl w:val="0"/>
          <w:numId w:val="0"/>
        </w:numPr>
        <w:ind w:leftChars="0" w:firstLine="480"/>
        <w:rPr>
          <w:rFonts w:hint="eastAsia" w:ascii="宋体" w:hAnsi="宋体" w:eastAsia="宋体" w:cs="宋体"/>
          <w:sz w:val="24"/>
          <w:szCs w:val="24"/>
        </w:rPr>
      </w:pPr>
    </w:p>
    <w:p w14:paraId="7D7A0EE2">
      <w:pPr>
        <w:numPr>
          <w:ilvl w:val="0"/>
          <w:numId w:val="0"/>
        </w:numPr>
        <w:ind w:leftChars="0" w:firstLine="480"/>
        <w:rPr>
          <w:rFonts w:hint="eastAsia" w:ascii="宋体" w:hAnsi="宋体" w:eastAsia="宋体" w:cs="宋体"/>
          <w:sz w:val="24"/>
          <w:szCs w:val="24"/>
        </w:rPr>
      </w:pPr>
    </w:p>
    <w:tbl>
      <w:tblPr>
        <w:tblStyle w:val="18"/>
        <w:tblpPr w:leftFromText="180" w:rightFromText="180" w:vertAnchor="text" w:horzAnchor="page" w:tblpX="1578" w:tblpY="14"/>
        <w:tblOverlap w:val="never"/>
        <w:tblW w:w="499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9"/>
        <w:gridCol w:w="1450"/>
        <w:gridCol w:w="1450"/>
        <w:gridCol w:w="1450"/>
        <w:gridCol w:w="1451"/>
        <w:gridCol w:w="1451"/>
      </w:tblGrid>
      <w:tr w14:paraId="16D1FC9A">
        <w:trPr>
          <w:trHeight w:val="336" w:hRule="atLeast"/>
        </w:trPr>
        <w:tc>
          <w:tcPr>
            <w:tcW w:w="1207" w:type="pct"/>
            <w:tcBorders>
              <w:top w:val="single" w:color="000000" w:sz="12" w:space="0"/>
              <w:left w:val="nil"/>
              <w:bottom w:val="single" w:color="000000" w:sz="4" w:space="0"/>
              <w:right w:val="nil"/>
              <w:tl2br w:val="nil"/>
            </w:tcBorders>
            <w:shd w:val="clear" w:color="CCCCCC" w:fill="FFFFFF"/>
            <w:noWrap/>
            <w:vAlign w:val="center"/>
          </w:tcPr>
          <w:p w14:paraId="0BB41421">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项目/年份</w:t>
            </w:r>
          </w:p>
        </w:tc>
        <w:tc>
          <w:tcPr>
            <w:tcW w:w="758" w:type="pct"/>
            <w:tcBorders>
              <w:top w:val="single" w:color="000000" w:sz="12" w:space="0"/>
              <w:left w:val="nil"/>
              <w:bottom w:val="single" w:color="000000" w:sz="4" w:space="0"/>
              <w:right w:val="nil"/>
            </w:tcBorders>
            <w:shd w:val="clear" w:color="CCCCCC" w:fill="FFFFFF"/>
            <w:noWrap/>
            <w:vAlign w:val="center"/>
          </w:tcPr>
          <w:p w14:paraId="749B6898">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20</w:t>
            </w:r>
            <w:r>
              <w:rPr>
                <w:rFonts w:hint="eastAsia" w:ascii="Times New Roman Regular" w:hAnsi="Times New Roman Regular" w:cs="Times New Roman Regular"/>
                <w:b w:val="0"/>
                <w:i w:val="0"/>
                <w:iCs w:val="0"/>
                <w:color w:val="000000"/>
                <w:kern w:val="0"/>
                <w:sz w:val="22"/>
                <w:szCs w:val="22"/>
                <w:u w:val="none"/>
                <w:lang w:val="en-US" w:eastAsia="zh-CN" w:bidi="ar"/>
              </w:rPr>
              <w:t>20</w:t>
            </w:r>
          </w:p>
        </w:tc>
        <w:tc>
          <w:tcPr>
            <w:tcW w:w="758" w:type="pct"/>
            <w:tcBorders>
              <w:top w:val="single" w:color="000000" w:sz="12" w:space="0"/>
              <w:left w:val="nil"/>
              <w:bottom w:val="single" w:color="000000" w:sz="4" w:space="0"/>
              <w:right w:val="nil"/>
            </w:tcBorders>
            <w:shd w:val="clear" w:color="CCCCCC" w:fill="FFFFFF"/>
            <w:noWrap/>
            <w:vAlign w:val="center"/>
          </w:tcPr>
          <w:p w14:paraId="61CFE3CD">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202</w:t>
            </w:r>
            <w:r>
              <w:rPr>
                <w:rFonts w:hint="eastAsia" w:ascii="Times New Roman Regular" w:hAnsi="Times New Roman Regular" w:cs="Times New Roman Regular"/>
                <w:b w:val="0"/>
                <w:i w:val="0"/>
                <w:iCs w:val="0"/>
                <w:color w:val="000000"/>
                <w:kern w:val="0"/>
                <w:sz w:val="22"/>
                <w:szCs w:val="22"/>
                <w:u w:val="none"/>
                <w:lang w:val="en-US" w:eastAsia="zh-CN" w:bidi="ar"/>
              </w:rPr>
              <w:t>1</w:t>
            </w:r>
          </w:p>
        </w:tc>
        <w:tc>
          <w:tcPr>
            <w:tcW w:w="758" w:type="pct"/>
            <w:tcBorders>
              <w:top w:val="single" w:color="000000" w:sz="12" w:space="0"/>
              <w:left w:val="nil"/>
              <w:bottom w:val="single" w:color="000000" w:sz="4" w:space="0"/>
              <w:right w:val="nil"/>
            </w:tcBorders>
            <w:shd w:val="clear" w:color="CCCCCC" w:fill="FFFFFF"/>
            <w:noWrap/>
            <w:vAlign w:val="center"/>
          </w:tcPr>
          <w:p w14:paraId="5EA889D5">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202</w:t>
            </w:r>
            <w:r>
              <w:rPr>
                <w:rFonts w:hint="eastAsia" w:ascii="Times New Roman Regular" w:hAnsi="Times New Roman Regular" w:cs="Times New Roman Regular"/>
                <w:b w:val="0"/>
                <w:i w:val="0"/>
                <w:iCs w:val="0"/>
                <w:color w:val="000000"/>
                <w:kern w:val="0"/>
                <w:sz w:val="22"/>
                <w:szCs w:val="22"/>
                <w:u w:val="none"/>
                <w:lang w:val="en-US" w:eastAsia="zh-CN" w:bidi="ar"/>
              </w:rPr>
              <w:t>2</w:t>
            </w:r>
          </w:p>
        </w:tc>
        <w:tc>
          <w:tcPr>
            <w:tcW w:w="758" w:type="pct"/>
            <w:tcBorders>
              <w:top w:val="single" w:color="000000" w:sz="12" w:space="0"/>
              <w:left w:val="nil"/>
              <w:bottom w:val="single" w:color="000000" w:sz="4" w:space="0"/>
              <w:right w:val="nil"/>
            </w:tcBorders>
            <w:shd w:val="clear" w:color="CCCCCC" w:fill="FFFFFF"/>
            <w:noWrap/>
            <w:vAlign w:val="center"/>
          </w:tcPr>
          <w:p w14:paraId="0B8A9B06">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202</w:t>
            </w:r>
            <w:r>
              <w:rPr>
                <w:rFonts w:hint="eastAsia" w:ascii="Times New Roman Regular" w:hAnsi="Times New Roman Regular" w:cs="Times New Roman Regular"/>
                <w:b w:val="0"/>
                <w:i w:val="0"/>
                <w:iCs w:val="0"/>
                <w:color w:val="000000"/>
                <w:kern w:val="0"/>
                <w:sz w:val="22"/>
                <w:szCs w:val="22"/>
                <w:u w:val="none"/>
                <w:lang w:val="en-US" w:eastAsia="zh-CN" w:bidi="ar"/>
              </w:rPr>
              <w:t>3</w:t>
            </w:r>
          </w:p>
        </w:tc>
        <w:tc>
          <w:tcPr>
            <w:tcW w:w="758" w:type="pct"/>
            <w:tcBorders>
              <w:top w:val="single" w:color="000000" w:sz="12" w:space="0"/>
              <w:left w:val="nil"/>
              <w:bottom w:val="single" w:color="000000" w:sz="4" w:space="0"/>
              <w:right w:val="nil"/>
            </w:tcBorders>
            <w:shd w:val="clear" w:color="CCCCCC" w:fill="FFFFFF"/>
            <w:noWrap/>
            <w:vAlign w:val="center"/>
          </w:tcPr>
          <w:p w14:paraId="3E7710CC">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rPr>
            </w:pPr>
            <w:r>
              <w:rPr>
                <w:rFonts w:hint="default" w:ascii="Times New Roman Regular" w:hAnsi="Times New Roman Regular" w:eastAsia="宋体" w:cs="Times New Roman Regular"/>
                <w:b w:val="0"/>
                <w:i w:val="0"/>
                <w:iCs w:val="0"/>
                <w:color w:val="000000"/>
                <w:kern w:val="0"/>
                <w:sz w:val="22"/>
                <w:szCs w:val="22"/>
                <w:u w:val="none"/>
                <w:lang w:val="en-US" w:eastAsia="zh-CN" w:bidi="ar"/>
              </w:rPr>
              <w:t>202</w:t>
            </w:r>
            <w:r>
              <w:rPr>
                <w:rFonts w:hint="eastAsia" w:ascii="Times New Roman Regular" w:hAnsi="Times New Roman Regular" w:cs="Times New Roman Regular"/>
                <w:b w:val="0"/>
                <w:i w:val="0"/>
                <w:iCs w:val="0"/>
                <w:color w:val="000000"/>
                <w:kern w:val="0"/>
                <w:sz w:val="22"/>
                <w:szCs w:val="22"/>
                <w:u w:val="none"/>
                <w:lang w:val="en-US" w:eastAsia="zh-CN" w:bidi="ar"/>
              </w:rPr>
              <w:t>4</w:t>
            </w:r>
          </w:p>
        </w:tc>
      </w:tr>
      <w:tr w14:paraId="5D8E4976">
        <w:trPr>
          <w:trHeight w:val="336" w:hRule="atLeast"/>
        </w:trPr>
        <w:tc>
          <w:tcPr>
            <w:tcW w:w="1207" w:type="pct"/>
            <w:tcBorders>
              <w:top w:val="single" w:color="000000" w:sz="4" w:space="0"/>
              <w:left w:val="nil"/>
              <w:bottom w:val="nil"/>
              <w:right w:val="nil"/>
            </w:tcBorders>
            <w:shd w:val="clear" w:color="auto" w:fill="FFFFFF"/>
            <w:noWrap/>
            <w:vAlign w:val="center"/>
          </w:tcPr>
          <w:p w14:paraId="576C7E82">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eastAsia"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中国石油</w:t>
            </w:r>
          </w:p>
        </w:tc>
        <w:tc>
          <w:tcPr>
            <w:tcW w:w="758" w:type="pct"/>
            <w:tcBorders>
              <w:top w:val="single" w:color="000000" w:sz="4" w:space="0"/>
              <w:left w:val="nil"/>
              <w:bottom w:val="nil"/>
              <w:right w:val="nil"/>
            </w:tcBorders>
            <w:shd w:val="clear" w:color="auto" w:fill="FFFFFF"/>
            <w:noWrap/>
            <w:vAlign w:val="center"/>
          </w:tcPr>
          <w:p w14:paraId="68E9DAEC">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0.64</w:t>
            </w:r>
          </w:p>
        </w:tc>
        <w:tc>
          <w:tcPr>
            <w:tcW w:w="758" w:type="pct"/>
            <w:tcBorders>
              <w:top w:val="single" w:color="000000" w:sz="4" w:space="0"/>
              <w:left w:val="nil"/>
              <w:bottom w:val="nil"/>
              <w:right w:val="nil"/>
            </w:tcBorders>
            <w:shd w:val="clear" w:color="auto" w:fill="FFFFFF"/>
            <w:noWrap/>
            <w:vAlign w:val="center"/>
          </w:tcPr>
          <w:p w14:paraId="36558759">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0.80</w:t>
            </w:r>
          </w:p>
        </w:tc>
        <w:tc>
          <w:tcPr>
            <w:tcW w:w="758" w:type="pct"/>
            <w:tcBorders>
              <w:top w:val="single" w:color="000000" w:sz="4" w:space="0"/>
              <w:left w:val="nil"/>
              <w:bottom w:val="nil"/>
              <w:right w:val="nil"/>
            </w:tcBorders>
            <w:shd w:val="clear" w:color="auto" w:fill="FFFFFF"/>
            <w:noWrap/>
            <w:vAlign w:val="center"/>
          </w:tcPr>
          <w:p w14:paraId="71AC50DF">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0.91</w:t>
            </w:r>
          </w:p>
        </w:tc>
        <w:tc>
          <w:tcPr>
            <w:tcW w:w="758" w:type="pct"/>
            <w:tcBorders>
              <w:top w:val="single" w:color="000000" w:sz="4" w:space="0"/>
              <w:left w:val="nil"/>
              <w:bottom w:val="nil"/>
              <w:right w:val="nil"/>
            </w:tcBorders>
            <w:shd w:val="clear" w:color="auto" w:fill="FFFFFF"/>
            <w:noWrap/>
            <w:vAlign w:val="center"/>
          </w:tcPr>
          <w:p w14:paraId="0F9E7F68">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0.83</w:t>
            </w:r>
          </w:p>
        </w:tc>
        <w:tc>
          <w:tcPr>
            <w:tcW w:w="758" w:type="pct"/>
            <w:tcBorders>
              <w:top w:val="single" w:color="000000" w:sz="4" w:space="0"/>
              <w:left w:val="nil"/>
              <w:bottom w:val="nil"/>
              <w:right w:val="nil"/>
            </w:tcBorders>
            <w:shd w:val="clear" w:color="auto" w:fill="FFFFFF"/>
            <w:noWrap/>
            <w:vAlign w:val="center"/>
          </w:tcPr>
          <w:p w14:paraId="05B1247A">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0.74</w:t>
            </w:r>
          </w:p>
        </w:tc>
      </w:tr>
      <w:tr w14:paraId="5A8FEF4C">
        <w:trPr>
          <w:trHeight w:val="336" w:hRule="atLeast"/>
        </w:trPr>
        <w:tc>
          <w:tcPr>
            <w:tcW w:w="1207" w:type="pct"/>
            <w:tcBorders>
              <w:top w:val="nil"/>
              <w:left w:val="nil"/>
              <w:bottom w:val="nil"/>
              <w:right w:val="nil"/>
            </w:tcBorders>
            <w:shd w:val="clear" w:color="CCCCCC" w:fill="FFFFFF"/>
            <w:noWrap/>
            <w:vAlign w:val="center"/>
          </w:tcPr>
          <w:p w14:paraId="169A92E1">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eastAsia"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中国石化</w:t>
            </w:r>
          </w:p>
        </w:tc>
        <w:tc>
          <w:tcPr>
            <w:tcW w:w="758" w:type="pct"/>
            <w:tcBorders>
              <w:top w:val="nil"/>
              <w:left w:val="nil"/>
              <w:bottom w:val="nil"/>
              <w:right w:val="nil"/>
            </w:tcBorders>
            <w:shd w:val="clear" w:color="CCCCCC" w:fill="FFFFFF"/>
            <w:noWrap/>
            <w:vAlign w:val="center"/>
          </w:tcPr>
          <w:p w14:paraId="709F0002">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0.79</w:t>
            </w:r>
          </w:p>
        </w:tc>
        <w:tc>
          <w:tcPr>
            <w:tcW w:w="758" w:type="pct"/>
            <w:tcBorders>
              <w:top w:val="nil"/>
              <w:left w:val="nil"/>
              <w:bottom w:val="nil"/>
              <w:right w:val="nil"/>
            </w:tcBorders>
            <w:shd w:val="clear" w:color="CCCCCC" w:fill="FFFFFF"/>
            <w:noWrap/>
            <w:vAlign w:val="center"/>
          </w:tcPr>
          <w:p w14:paraId="37E3A0CD">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1.03</w:t>
            </w:r>
          </w:p>
        </w:tc>
        <w:tc>
          <w:tcPr>
            <w:tcW w:w="758" w:type="pct"/>
            <w:tcBorders>
              <w:top w:val="nil"/>
              <w:left w:val="nil"/>
              <w:bottom w:val="nil"/>
              <w:right w:val="nil"/>
            </w:tcBorders>
            <w:shd w:val="clear" w:color="CCCCCC" w:fill="FFFFFF"/>
            <w:noWrap/>
            <w:vAlign w:val="center"/>
          </w:tcPr>
          <w:p w14:paraId="7ED5FFB9">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1.12</w:t>
            </w:r>
          </w:p>
        </w:tc>
        <w:tc>
          <w:tcPr>
            <w:tcW w:w="758" w:type="pct"/>
            <w:tcBorders>
              <w:top w:val="nil"/>
              <w:left w:val="nil"/>
              <w:bottom w:val="nil"/>
              <w:right w:val="nil"/>
            </w:tcBorders>
            <w:shd w:val="clear" w:color="CCCCCC" w:fill="FFFFFF"/>
            <w:noWrap/>
            <w:vAlign w:val="center"/>
          </w:tcPr>
          <w:p w14:paraId="483C8348">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1.05</w:t>
            </w:r>
          </w:p>
        </w:tc>
        <w:tc>
          <w:tcPr>
            <w:tcW w:w="758" w:type="pct"/>
            <w:tcBorders>
              <w:top w:val="nil"/>
              <w:left w:val="nil"/>
              <w:bottom w:val="nil"/>
              <w:right w:val="nil"/>
            </w:tcBorders>
            <w:shd w:val="clear" w:color="CCCCCC" w:fill="FFFFFF"/>
            <w:noWrap/>
            <w:vAlign w:val="center"/>
          </w:tcPr>
          <w:p w14:paraId="24F951A4">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0.98</w:t>
            </w:r>
          </w:p>
        </w:tc>
      </w:tr>
      <w:tr w14:paraId="5A52EE16">
        <w:trPr>
          <w:trHeight w:val="336" w:hRule="atLeast"/>
        </w:trPr>
        <w:tc>
          <w:tcPr>
            <w:tcW w:w="1207" w:type="pct"/>
            <w:tcBorders>
              <w:top w:val="nil"/>
              <w:left w:val="nil"/>
              <w:bottom w:val="nil"/>
              <w:right w:val="nil"/>
            </w:tcBorders>
            <w:shd w:val="clear" w:color="auto" w:fill="FFFFFF"/>
            <w:noWrap/>
            <w:vAlign w:val="center"/>
          </w:tcPr>
          <w:p w14:paraId="5C1EDFB0">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eastAsia"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中国海油</w:t>
            </w:r>
          </w:p>
        </w:tc>
        <w:tc>
          <w:tcPr>
            <w:tcW w:w="758" w:type="pct"/>
            <w:tcBorders>
              <w:top w:val="nil"/>
              <w:left w:val="nil"/>
              <w:bottom w:val="nil"/>
              <w:right w:val="nil"/>
            </w:tcBorders>
            <w:shd w:val="clear" w:color="auto" w:fill="FFFFFF"/>
            <w:noWrap/>
            <w:vAlign w:val="center"/>
          </w:tcPr>
          <w:p w14:paraId="51FA6A60">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0.22</w:t>
            </w:r>
          </w:p>
        </w:tc>
        <w:tc>
          <w:tcPr>
            <w:tcW w:w="758" w:type="pct"/>
            <w:tcBorders>
              <w:top w:val="nil"/>
              <w:left w:val="nil"/>
              <w:bottom w:val="nil"/>
              <w:right w:val="nil"/>
            </w:tcBorders>
            <w:shd w:val="clear" w:color="auto" w:fill="FFFFFF"/>
            <w:noWrap/>
            <w:vAlign w:val="center"/>
          </w:tcPr>
          <w:p w14:paraId="59E20C69">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0.30</w:t>
            </w:r>
          </w:p>
        </w:tc>
        <w:tc>
          <w:tcPr>
            <w:tcW w:w="758" w:type="pct"/>
            <w:tcBorders>
              <w:top w:val="nil"/>
              <w:left w:val="nil"/>
              <w:bottom w:val="nil"/>
              <w:right w:val="nil"/>
            </w:tcBorders>
            <w:shd w:val="clear" w:color="auto" w:fill="FFFFFF"/>
            <w:noWrap/>
            <w:vAlign w:val="center"/>
          </w:tcPr>
          <w:p w14:paraId="1FE1579D">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0.38</w:t>
            </w:r>
          </w:p>
        </w:tc>
        <w:tc>
          <w:tcPr>
            <w:tcW w:w="758" w:type="pct"/>
            <w:tcBorders>
              <w:top w:val="nil"/>
              <w:left w:val="nil"/>
              <w:bottom w:val="nil"/>
              <w:right w:val="nil"/>
            </w:tcBorders>
            <w:shd w:val="clear" w:color="auto" w:fill="FFFFFF"/>
            <w:noWrap/>
            <w:vAlign w:val="center"/>
          </w:tcPr>
          <w:p w14:paraId="526B1D03">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0.31</w:t>
            </w:r>
          </w:p>
        </w:tc>
        <w:tc>
          <w:tcPr>
            <w:tcW w:w="758" w:type="pct"/>
            <w:tcBorders>
              <w:top w:val="nil"/>
              <w:left w:val="nil"/>
              <w:bottom w:val="nil"/>
              <w:right w:val="nil"/>
            </w:tcBorders>
            <w:shd w:val="clear" w:color="auto" w:fill="FFFFFF"/>
            <w:noWrap/>
            <w:vAlign w:val="center"/>
          </w:tcPr>
          <w:p w14:paraId="24292F0B">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2"/>
                <w:szCs w:val="22"/>
                <w:u w:val="none"/>
                <w:lang w:val="en-US" w:eastAsia="zh-CN"/>
              </w:rPr>
            </w:pPr>
            <w:r>
              <w:rPr>
                <w:rFonts w:hint="eastAsia" w:ascii="Times New Roman Regular" w:hAnsi="Times New Roman Regular" w:cs="Times New Roman Regular"/>
                <w:b w:val="0"/>
                <w:i w:val="0"/>
                <w:iCs w:val="0"/>
                <w:color w:val="000000"/>
                <w:sz w:val="22"/>
                <w:szCs w:val="22"/>
                <w:u w:val="none"/>
                <w:lang w:val="en-US" w:eastAsia="zh-CN"/>
              </w:rPr>
              <w:t>0.27</w:t>
            </w:r>
          </w:p>
        </w:tc>
      </w:tr>
    </w:tbl>
    <w:p w14:paraId="6327E958">
      <w:pPr>
        <w:numPr>
          <w:ilvl w:val="0"/>
          <w:numId w:val="0"/>
        </w:numPr>
        <w:ind w:leftChars="0" w:firstLine="480"/>
        <w:rPr>
          <w:rFonts w:hint="eastAsia" w:ascii="宋体" w:hAnsi="宋体" w:eastAsia="宋体" w:cs="宋体"/>
          <w:sz w:val="24"/>
          <w:szCs w:val="24"/>
        </w:rPr>
      </w:pPr>
    </w:p>
    <w:p w14:paraId="2C8D12C6">
      <w:pPr>
        <w:numPr>
          <w:ilvl w:val="0"/>
          <w:numId w:val="0"/>
        </w:numPr>
        <w:spacing w:line="360" w:lineRule="auto"/>
        <w:ind w:leftChars="0" w:firstLine="480"/>
        <w:jc w:val="both"/>
        <w:rPr>
          <w:rFonts w:hint="eastAsia" w:ascii="黑体" w:hAnsi="黑体" w:eastAsia="黑体" w:cs="黑体"/>
          <w:sz w:val="28"/>
          <w:szCs w:val="28"/>
        </w:rPr>
      </w:pPr>
      <w:r>
        <w:rPr>
          <w:rFonts w:hint="eastAsia" w:ascii="Times New Roman" w:hAnsi="Times New Roman" w:eastAsia="宋体" w:cs="黑体"/>
          <w:sz w:val="24"/>
          <w:szCs w:val="24"/>
        </w:rPr>
        <w:t>4.3.4 权益乘数的对比分析</w:t>
      </w:r>
    </w:p>
    <w:p w14:paraId="2C64910D">
      <w:pPr>
        <w:numPr>
          <w:ilvl w:val="0"/>
          <w:numId w:val="0"/>
        </w:numPr>
        <w:spacing w:line="360" w:lineRule="auto"/>
        <w:ind w:leftChars="0" w:firstLine="480"/>
        <w:jc w:val="both"/>
        <w:rPr>
          <w:rFonts w:ascii="宋体" w:hAnsi="宋体" w:eastAsia="宋体" w:cs="宋体"/>
          <w:sz w:val="24"/>
          <w:szCs w:val="24"/>
        </w:rPr>
      </w:pPr>
      <w:r>
        <w:rPr>
          <w:rFonts w:hint="eastAsia" w:ascii="Times New Roman" w:hAnsi="Times New Roman" w:eastAsia="宋体" w:cs="宋体"/>
          <w:sz w:val="24"/>
          <w:szCs w:val="24"/>
        </w:rPr>
        <w:t xml:space="preserve"> </w:t>
      </w:r>
      <w:r>
        <w:rPr>
          <w:rFonts w:hint="eastAsia" w:ascii="Times New Roman" w:hAnsi="Times New Roman" w:cs="宋体" w:eastAsia="宋体"/>
          <w:sz w:val="24"/>
          <w:szCs w:val="24"/>
          <w:lang w:val="en-US" w:eastAsia="zh-CN"/>
        </w:rPr>
        <w:t xml:space="preserve">   </w:t>
      </w:r>
      <w:r>
        <w:rPr>
          <w:rFonts w:hint="eastAsia" w:ascii="Times New Roman" w:hAnsi="Times New Roman" w:eastAsia="宋体" w:cs="宋体"/>
          <w:sz w:val="24"/>
          <w:szCs w:val="24"/>
        </w:rPr>
        <w:t>从权益乘数横向对比来看，三家国有油气企业权益乘数均保持平稳，整体处于合理区间，体现出稳健的财务运营策略。中国石油权益乘数略高于中国海油、低于中国石化，负债规模与资本结构处于行业中等水平，财务杠杆使用程度适中。中国海油负债规模相对较小，权益乘数偏低，财务风险更为可控；中国石化因业务布局广泛、资金需求较大，权益乘数相对偏高。整体而言，中国石油资本结构稳健性优于行业多数企业，能够合理运用财务杠杆实现经营发展，同时有效防范财务风险，偿债能力与财务稳定性在同行业中表现突出，为企业长期稳健发展奠定了坚实的财务基础。</w:t>
      </w:r>
    </w:p>
    <w:p w14:paraId="471CD473">
      <w:pPr>
        <w:bidi w:val="0"/>
        <w:ind w:left="0" w:leftChars="0" w:firstLine="0" w:firstLineChars="0"/>
        <w:rPr>
          <w:rFonts w:hint="default" w:ascii="Times New Roman Regular" w:hAnsi="Times New Roman Regular" w:cs="Times New Roman Regular"/>
          <w:highlight w:val="none"/>
          <w:lang w:eastAsia="zh-CN"/>
        </w:rPr>
      </w:pPr>
    </w:p>
    <w:tbl>
      <w:tblPr>
        <w:tblStyle w:val="18"/>
        <w:tblW w:w="4994"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6"/>
        <w:gridCol w:w="1479"/>
        <w:gridCol w:w="1479"/>
        <w:gridCol w:w="1479"/>
        <w:gridCol w:w="1479"/>
        <w:gridCol w:w="1479"/>
      </w:tblGrid>
      <w:tr w14:paraId="6297096F">
        <w:trPr>
          <w:trHeight w:val="336" w:hRule="atLeast"/>
          <w:jc w:val="center"/>
        </w:trPr>
        <w:tc>
          <w:tcPr>
            <w:tcW w:w="1132" w:type="pct"/>
            <w:tcBorders>
              <w:top w:val="single" w:color="000000" w:sz="12" w:space="0"/>
              <w:left w:val="nil"/>
              <w:bottom w:val="single" w:color="000000" w:sz="4" w:space="0"/>
              <w:right w:val="nil"/>
              <w:tl2br w:val="nil"/>
            </w:tcBorders>
            <w:shd w:val="clear" w:color="CCCCCC" w:fill="FFFFFF"/>
            <w:noWrap/>
            <w:vAlign w:val="center"/>
          </w:tcPr>
          <w:p w14:paraId="5CF0FAA1">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both"/>
              <w:textAlignment w:val="center"/>
              <w:rPr>
                <w:rFonts w:hint="default" w:ascii="Times New Roman Regular" w:hAnsi="Times New Roman Regular" w:eastAsia="宋体" w:cs="Times New Roman Regular"/>
                <w:b w:val="0"/>
                <w:i w:val="0"/>
                <w:iCs w:val="0"/>
                <w:color w:val="000000"/>
                <w:sz w:val="21"/>
                <w:szCs w:val="21"/>
                <w:u w:val="none"/>
              </w:rPr>
            </w:pPr>
            <w:r>
              <w:rPr>
                <w:rFonts w:hint="default" w:ascii="Times New Roman Regular" w:hAnsi="Times New Roman Regular" w:eastAsia="宋体" w:cs="Times New Roman Regular"/>
                <w:b w:val="0"/>
                <w:i w:val="0"/>
                <w:iCs w:val="0"/>
                <w:color w:val="000000"/>
                <w:kern w:val="0"/>
                <w:sz w:val="21"/>
                <w:szCs w:val="21"/>
                <w:u w:val="none"/>
                <w:lang w:val="en-US" w:eastAsia="zh-CN" w:bidi="ar"/>
              </w:rPr>
              <w:t>项目/年份</w:t>
            </w:r>
          </w:p>
        </w:tc>
        <w:tc>
          <w:tcPr>
            <w:tcW w:w="773" w:type="pct"/>
            <w:tcBorders>
              <w:top w:val="single" w:color="000000" w:sz="12" w:space="0"/>
              <w:left w:val="nil"/>
              <w:bottom w:val="single" w:color="000000" w:sz="4" w:space="0"/>
              <w:right w:val="nil"/>
            </w:tcBorders>
            <w:shd w:val="clear" w:color="CCCCCC" w:fill="FFFFFF"/>
            <w:noWrap/>
            <w:vAlign w:val="center"/>
          </w:tcPr>
          <w:p w14:paraId="176FE5D3">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rPr>
            </w:pPr>
            <w:r>
              <w:rPr>
                <w:rFonts w:hint="default" w:ascii="Times New Roman Regular" w:hAnsi="Times New Roman Regular" w:eastAsia="宋体" w:cs="Times New Roman Regular"/>
                <w:b w:val="0"/>
                <w:i w:val="0"/>
                <w:iCs w:val="0"/>
                <w:color w:val="000000"/>
                <w:kern w:val="0"/>
                <w:sz w:val="21"/>
                <w:szCs w:val="21"/>
                <w:u w:val="none"/>
                <w:lang w:val="en-US" w:eastAsia="zh-CN" w:bidi="ar"/>
              </w:rPr>
              <w:t>20</w:t>
            </w:r>
            <w:r>
              <w:rPr>
                <w:rFonts w:hint="eastAsia" w:ascii="Times New Roman Regular" w:hAnsi="Times New Roman Regular" w:cs="Times New Roman Regular"/>
                <w:b w:val="0"/>
                <w:i w:val="0"/>
                <w:iCs w:val="0"/>
                <w:color w:val="000000"/>
                <w:kern w:val="0"/>
                <w:sz w:val="21"/>
                <w:szCs w:val="21"/>
                <w:u w:val="none"/>
                <w:lang w:val="en-US" w:eastAsia="zh-CN" w:bidi="ar"/>
              </w:rPr>
              <w:t>20</w:t>
            </w:r>
          </w:p>
        </w:tc>
        <w:tc>
          <w:tcPr>
            <w:tcW w:w="773" w:type="pct"/>
            <w:tcBorders>
              <w:top w:val="single" w:color="000000" w:sz="12" w:space="0"/>
              <w:left w:val="nil"/>
              <w:bottom w:val="single" w:color="000000" w:sz="4" w:space="0"/>
              <w:right w:val="nil"/>
            </w:tcBorders>
            <w:shd w:val="clear" w:color="CCCCCC" w:fill="FFFFFF"/>
            <w:noWrap/>
            <w:vAlign w:val="center"/>
          </w:tcPr>
          <w:p w14:paraId="44D06BF1">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rPr>
            </w:pPr>
            <w:r>
              <w:rPr>
                <w:rFonts w:hint="default" w:ascii="Times New Roman Regular" w:hAnsi="Times New Roman Regular" w:eastAsia="宋体" w:cs="Times New Roman Regular"/>
                <w:b w:val="0"/>
                <w:i w:val="0"/>
                <w:iCs w:val="0"/>
                <w:color w:val="000000"/>
                <w:kern w:val="0"/>
                <w:sz w:val="21"/>
                <w:szCs w:val="21"/>
                <w:u w:val="none"/>
                <w:lang w:val="en-US" w:eastAsia="zh-CN" w:bidi="ar"/>
              </w:rPr>
              <w:t>202</w:t>
            </w:r>
            <w:r>
              <w:rPr>
                <w:rFonts w:hint="eastAsia" w:ascii="Times New Roman Regular" w:hAnsi="Times New Roman Regular" w:cs="Times New Roman Regular"/>
                <w:b w:val="0"/>
                <w:i w:val="0"/>
                <w:iCs w:val="0"/>
                <w:color w:val="000000"/>
                <w:kern w:val="0"/>
                <w:sz w:val="21"/>
                <w:szCs w:val="21"/>
                <w:u w:val="none"/>
                <w:lang w:val="en-US" w:eastAsia="zh-CN" w:bidi="ar"/>
              </w:rPr>
              <w:t>1</w:t>
            </w:r>
          </w:p>
        </w:tc>
        <w:tc>
          <w:tcPr>
            <w:tcW w:w="773" w:type="pct"/>
            <w:tcBorders>
              <w:top w:val="single" w:color="000000" w:sz="12" w:space="0"/>
              <w:left w:val="nil"/>
              <w:bottom w:val="single" w:color="000000" w:sz="4" w:space="0"/>
              <w:right w:val="nil"/>
            </w:tcBorders>
            <w:shd w:val="clear" w:color="CCCCCC" w:fill="FFFFFF"/>
            <w:noWrap/>
            <w:vAlign w:val="center"/>
          </w:tcPr>
          <w:p w14:paraId="256034BB">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rPr>
            </w:pPr>
            <w:r>
              <w:rPr>
                <w:rFonts w:hint="default" w:ascii="Times New Roman Regular" w:hAnsi="Times New Roman Regular" w:eastAsia="宋体" w:cs="Times New Roman Regular"/>
                <w:b w:val="0"/>
                <w:i w:val="0"/>
                <w:iCs w:val="0"/>
                <w:color w:val="000000"/>
                <w:kern w:val="0"/>
                <w:sz w:val="21"/>
                <w:szCs w:val="21"/>
                <w:u w:val="none"/>
                <w:lang w:val="en-US" w:eastAsia="zh-CN" w:bidi="ar"/>
              </w:rPr>
              <w:t>202</w:t>
            </w:r>
            <w:r>
              <w:rPr>
                <w:rFonts w:hint="eastAsia" w:ascii="Times New Roman Regular" w:hAnsi="Times New Roman Regular" w:cs="Times New Roman Regular"/>
                <w:b w:val="0"/>
                <w:i w:val="0"/>
                <w:iCs w:val="0"/>
                <w:color w:val="000000"/>
                <w:kern w:val="0"/>
                <w:sz w:val="21"/>
                <w:szCs w:val="21"/>
                <w:u w:val="none"/>
                <w:lang w:val="en-US" w:eastAsia="zh-CN" w:bidi="ar"/>
              </w:rPr>
              <w:t>2</w:t>
            </w:r>
          </w:p>
        </w:tc>
        <w:tc>
          <w:tcPr>
            <w:tcW w:w="773" w:type="pct"/>
            <w:tcBorders>
              <w:top w:val="single" w:color="000000" w:sz="12" w:space="0"/>
              <w:left w:val="nil"/>
              <w:bottom w:val="single" w:color="000000" w:sz="4" w:space="0"/>
              <w:right w:val="nil"/>
            </w:tcBorders>
            <w:shd w:val="clear" w:color="CCCCCC" w:fill="FFFFFF"/>
            <w:noWrap/>
            <w:vAlign w:val="center"/>
          </w:tcPr>
          <w:p w14:paraId="0BDD2C6D">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rPr>
            </w:pPr>
            <w:r>
              <w:rPr>
                <w:rFonts w:hint="default" w:ascii="Times New Roman Regular" w:hAnsi="Times New Roman Regular" w:eastAsia="宋体" w:cs="Times New Roman Regular"/>
                <w:b w:val="0"/>
                <w:i w:val="0"/>
                <w:iCs w:val="0"/>
                <w:color w:val="000000"/>
                <w:kern w:val="0"/>
                <w:sz w:val="21"/>
                <w:szCs w:val="21"/>
                <w:u w:val="none"/>
                <w:lang w:val="en-US" w:eastAsia="zh-CN" w:bidi="ar"/>
              </w:rPr>
              <w:t>202</w:t>
            </w:r>
            <w:r>
              <w:rPr>
                <w:rFonts w:hint="eastAsia" w:ascii="Times New Roman Regular" w:hAnsi="Times New Roman Regular" w:cs="Times New Roman Regular"/>
                <w:b w:val="0"/>
                <w:i w:val="0"/>
                <w:iCs w:val="0"/>
                <w:color w:val="000000"/>
                <w:kern w:val="0"/>
                <w:sz w:val="21"/>
                <w:szCs w:val="21"/>
                <w:u w:val="none"/>
                <w:lang w:val="en-US" w:eastAsia="zh-CN" w:bidi="ar"/>
              </w:rPr>
              <w:t>3</w:t>
            </w:r>
          </w:p>
        </w:tc>
        <w:tc>
          <w:tcPr>
            <w:tcW w:w="773" w:type="pct"/>
            <w:tcBorders>
              <w:top w:val="single" w:color="000000" w:sz="12" w:space="0"/>
              <w:left w:val="nil"/>
              <w:bottom w:val="single" w:color="000000" w:sz="4" w:space="0"/>
              <w:right w:val="nil"/>
            </w:tcBorders>
            <w:shd w:val="clear" w:color="CCCCCC" w:fill="FFFFFF"/>
            <w:noWrap/>
            <w:vAlign w:val="center"/>
          </w:tcPr>
          <w:p w14:paraId="24143A97">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rPr>
            </w:pPr>
            <w:r>
              <w:rPr>
                <w:rFonts w:hint="default" w:ascii="Times New Roman Regular" w:hAnsi="Times New Roman Regular" w:eastAsia="宋体" w:cs="Times New Roman Regular"/>
                <w:b w:val="0"/>
                <w:i w:val="0"/>
                <w:iCs w:val="0"/>
                <w:color w:val="000000"/>
                <w:kern w:val="0"/>
                <w:sz w:val="21"/>
                <w:szCs w:val="21"/>
                <w:u w:val="none"/>
                <w:lang w:val="en-US" w:eastAsia="zh-CN" w:bidi="ar"/>
              </w:rPr>
              <w:t>202</w:t>
            </w:r>
            <w:r>
              <w:rPr>
                <w:rFonts w:hint="eastAsia" w:ascii="Times New Roman Regular" w:hAnsi="Times New Roman Regular" w:cs="Times New Roman Regular"/>
                <w:b w:val="0"/>
                <w:i w:val="0"/>
                <w:iCs w:val="0"/>
                <w:color w:val="000000"/>
                <w:kern w:val="0"/>
                <w:sz w:val="21"/>
                <w:szCs w:val="21"/>
                <w:u w:val="none"/>
                <w:lang w:val="en-US" w:eastAsia="zh-CN" w:bidi="ar"/>
              </w:rPr>
              <w:t>4</w:t>
            </w:r>
          </w:p>
        </w:tc>
      </w:tr>
      <w:tr w14:paraId="37B33774">
        <w:trPr>
          <w:trHeight w:val="336" w:hRule="atLeast"/>
          <w:jc w:val="center"/>
        </w:trPr>
        <w:tc>
          <w:tcPr>
            <w:tcW w:w="1132" w:type="pct"/>
            <w:tcBorders>
              <w:top w:val="single" w:color="000000" w:sz="4" w:space="0"/>
              <w:left w:val="nil"/>
              <w:bottom w:val="nil"/>
              <w:right w:val="nil"/>
            </w:tcBorders>
            <w:shd w:val="clear" w:color="auto" w:fill="FFFFFF"/>
            <w:noWrap/>
            <w:vAlign w:val="center"/>
          </w:tcPr>
          <w:p w14:paraId="3CC496E6">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both"/>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 xml:space="preserve">     中国石油</w:t>
            </w:r>
          </w:p>
        </w:tc>
        <w:tc>
          <w:tcPr>
            <w:tcW w:w="773" w:type="pct"/>
            <w:tcBorders>
              <w:top w:val="single" w:color="000000" w:sz="4" w:space="0"/>
              <w:left w:val="nil"/>
              <w:bottom w:val="nil"/>
              <w:right w:val="nil"/>
            </w:tcBorders>
            <w:shd w:val="clear" w:color="auto" w:fill="FFFFFF"/>
            <w:noWrap/>
            <w:vAlign w:val="center"/>
          </w:tcPr>
          <w:p w14:paraId="483A459F">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1.82</w:t>
            </w:r>
          </w:p>
        </w:tc>
        <w:tc>
          <w:tcPr>
            <w:tcW w:w="773" w:type="pct"/>
            <w:tcBorders>
              <w:top w:val="single" w:color="000000" w:sz="4" w:space="0"/>
              <w:left w:val="nil"/>
              <w:bottom w:val="nil"/>
              <w:right w:val="nil"/>
            </w:tcBorders>
            <w:shd w:val="clear" w:color="auto" w:fill="FFFFFF"/>
            <w:noWrap/>
            <w:vAlign w:val="center"/>
          </w:tcPr>
          <w:p w14:paraId="147D11D7">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rPr>
            </w:pPr>
            <w:r>
              <w:rPr>
                <w:rFonts w:hint="default" w:ascii="Segoe UI" w:hAnsi="Segoe UI" w:eastAsia="Segoe UI" w:cs="Segoe UI"/>
                <w:i w:val="0"/>
                <w:iCs w:val="0"/>
                <w:caps w:val="0"/>
                <w:color w:val="0F1115"/>
                <w:spacing w:val="0"/>
                <w:kern w:val="0"/>
                <w:sz w:val="22"/>
                <w:szCs w:val="22"/>
                <w:lang w:val="en-US" w:eastAsia="zh-CN" w:bidi="ar"/>
              </w:rPr>
              <w:t>1.78</w:t>
            </w:r>
          </w:p>
        </w:tc>
        <w:tc>
          <w:tcPr>
            <w:tcW w:w="773" w:type="pct"/>
            <w:tcBorders>
              <w:top w:val="single" w:color="000000" w:sz="4" w:space="0"/>
              <w:left w:val="nil"/>
              <w:bottom w:val="nil"/>
              <w:right w:val="nil"/>
            </w:tcBorders>
            <w:shd w:val="clear" w:color="auto" w:fill="FFFFFF"/>
            <w:noWrap/>
            <w:vAlign w:val="center"/>
          </w:tcPr>
          <w:p w14:paraId="195F026F">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rPr>
            </w:pPr>
            <w:r>
              <w:rPr>
                <w:rFonts w:hint="default" w:ascii="Segoe UI" w:hAnsi="Segoe UI" w:eastAsia="Segoe UI" w:cs="Segoe UI"/>
                <w:i w:val="0"/>
                <w:iCs w:val="0"/>
                <w:caps w:val="0"/>
                <w:color w:val="0F1115"/>
                <w:spacing w:val="0"/>
                <w:kern w:val="0"/>
                <w:sz w:val="22"/>
                <w:szCs w:val="22"/>
                <w:lang w:val="en-US" w:eastAsia="zh-CN" w:bidi="ar"/>
              </w:rPr>
              <w:t>1.74</w:t>
            </w:r>
          </w:p>
        </w:tc>
        <w:tc>
          <w:tcPr>
            <w:tcW w:w="773" w:type="pct"/>
            <w:tcBorders>
              <w:top w:val="single" w:color="000000" w:sz="4" w:space="0"/>
              <w:left w:val="nil"/>
              <w:bottom w:val="nil"/>
              <w:right w:val="nil"/>
            </w:tcBorders>
            <w:shd w:val="clear" w:color="auto" w:fill="FFFFFF"/>
            <w:noWrap/>
            <w:vAlign w:val="center"/>
          </w:tcPr>
          <w:p w14:paraId="0F9423B9">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rPr>
            </w:pPr>
            <w:r>
              <w:rPr>
                <w:rFonts w:hint="default" w:ascii="Segoe UI" w:hAnsi="Segoe UI" w:eastAsia="Segoe UI" w:cs="Segoe UI"/>
                <w:i w:val="0"/>
                <w:iCs w:val="0"/>
                <w:caps w:val="0"/>
                <w:color w:val="0F1115"/>
                <w:spacing w:val="0"/>
                <w:kern w:val="0"/>
                <w:sz w:val="22"/>
                <w:szCs w:val="22"/>
                <w:lang w:val="en-US" w:eastAsia="zh-CN" w:bidi="ar"/>
              </w:rPr>
              <w:t>1.69</w:t>
            </w:r>
          </w:p>
        </w:tc>
        <w:tc>
          <w:tcPr>
            <w:tcW w:w="773" w:type="pct"/>
            <w:tcBorders>
              <w:top w:val="single" w:color="000000" w:sz="4" w:space="0"/>
              <w:left w:val="nil"/>
              <w:bottom w:val="nil"/>
              <w:right w:val="nil"/>
            </w:tcBorders>
            <w:shd w:val="clear" w:color="auto" w:fill="FFFFFF"/>
            <w:noWrap/>
            <w:vAlign w:val="center"/>
          </w:tcPr>
          <w:p w14:paraId="7659CFB8">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rPr>
            </w:pPr>
            <w:r>
              <w:rPr>
                <w:rFonts w:hint="default" w:ascii="Segoe UI" w:hAnsi="Segoe UI" w:eastAsia="Segoe UI" w:cs="Segoe UI"/>
                <w:i w:val="0"/>
                <w:iCs w:val="0"/>
                <w:caps w:val="0"/>
                <w:color w:val="0F1115"/>
                <w:spacing w:val="0"/>
                <w:kern w:val="0"/>
                <w:sz w:val="22"/>
                <w:szCs w:val="22"/>
                <w:lang w:val="en-US" w:eastAsia="zh-CN" w:bidi="ar"/>
              </w:rPr>
              <w:t>1.61</w:t>
            </w:r>
          </w:p>
        </w:tc>
      </w:tr>
      <w:tr w14:paraId="2D503033">
        <w:trPr>
          <w:trHeight w:val="336" w:hRule="atLeast"/>
          <w:jc w:val="center"/>
        </w:trPr>
        <w:tc>
          <w:tcPr>
            <w:tcW w:w="1132" w:type="pct"/>
            <w:tcBorders>
              <w:top w:val="nil"/>
              <w:left w:val="nil"/>
              <w:bottom w:val="nil"/>
              <w:right w:val="nil"/>
            </w:tcBorders>
            <w:shd w:val="clear" w:color="CCCCCC" w:fill="FFFFFF"/>
            <w:noWrap/>
            <w:vAlign w:val="center"/>
          </w:tcPr>
          <w:p w14:paraId="017243FE">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eastAsia"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中国海油</w:t>
            </w:r>
          </w:p>
        </w:tc>
        <w:tc>
          <w:tcPr>
            <w:tcW w:w="773" w:type="pct"/>
            <w:tcBorders>
              <w:top w:val="nil"/>
              <w:left w:val="nil"/>
              <w:bottom w:val="nil"/>
              <w:right w:val="nil"/>
            </w:tcBorders>
            <w:shd w:val="clear" w:color="CCCCCC" w:fill="FFFFFF"/>
            <w:noWrap/>
            <w:vAlign w:val="center"/>
          </w:tcPr>
          <w:p w14:paraId="58F6C4D2">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rPr>
            </w:pPr>
            <w:r>
              <w:rPr>
                <w:rStyle w:val="21"/>
                <w:rFonts w:hint="default" w:ascii="Segoe MDL2 Assets" w:hAnsi="Segoe MDL2 Assets" w:eastAsia="Segoe UI" w:cs="Segoe MDL2 Assets"/>
                <w:b w:val="0"/>
                <w:bCs w:val="0"/>
                <w:i w:val="0"/>
                <w:iCs w:val="0"/>
                <w:caps w:val="0"/>
                <w:color w:val="0F1115"/>
                <w:spacing w:val="0"/>
                <w:kern w:val="0"/>
                <w:sz w:val="22"/>
                <w:szCs w:val="22"/>
                <w:lang w:val="en-US" w:eastAsia="zh-CN" w:bidi="ar"/>
              </w:rPr>
              <w:t>1.68</w:t>
            </w:r>
          </w:p>
        </w:tc>
        <w:tc>
          <w:tcPr>
            <w:tcW w:w="773" w:type="pct"/>
            <w:tcBorders>
              <w:top w:val="nil"/>
              <w:left w:val="nil"/>
              <w:bottom w:val="nil"/>
              <w:right w:val="nil"/>
            </w:tcBorders>
            <w:shd w:val="clear" w:color="CCCCCC" w:fill="FFFFFF"/>
            <w:noWrap/>
            <w:vAlign w:val="center"/>
          </w:tcPr>
          <w:p w14:paraId="748B7B25">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rPr>
            </w:pPr>
            <w:r>
              <w:rPr>
                <w:rStyle w:val="21"/>
                <w:rFonts w:hint="default" w:ascii="Segoe UI" w:hAnsi="Segoe UI" w:eastAsia="Segoe UI" w:cs="Segoe UI"/>
                <w:b w:val="0"/>
                <w:bCs w:val="0"/>
                <w:i w:val="0"/>
                <w:iCs w:val="0"/>
                <w:caps w:val="0"/>
                <w:color w:val="0F1115"/>
                <w:spacing w:val="0"/>
                <w:kern w:val="0"/>
                <w:sz w:val="22"/>
                <w:szCs w:val="22"/>
                <w:lang w:val="en-US" w:eastAsia="zh-CN" w:bidi="ar"/>
              </w:rPr>
              <w:t>1.65</w:t>
            </w:r>
          </w:p>
        </w:tc>
        <w:tc>
          <w:tcPr>
            <w:tcW w:w="773" w:type="pct"/>
            <w:tcBorders>
              <w:top w:val="nil"/>
              <w:left w:val="nil"/>
              <w:bottom w:val="nil"/>
              <w:right w:val="nil"/>
            </w:tcBorders>
            <w:shd w:val="clear" w:color="CCCCCC" w:fill="FFFFFF"/>
            <w:noWrap/>
            <w:vAlign w:val="center"/>
          </w:tcPr>
          <w:p w14:paraId="03E9A6DF">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rPr>
            </w:pPr>
            <w:r>
              <w:rPr>
                <w:rStyle w:val="21"/>
                <w:rFonts w:hint="default" w:ascii="Segoe UI" w:hAnsi="Segoe UI" w:eastAsia="Segoe UI" w:cs="Segoe UI"/>
                <w:b w:val="0"/>
                <w:bCs w:val="0"/>
                <w:i w:val="0"/>
                <w:iCs w:val="0"/>
                <w:caps w:val="0"/>
                <w:color w:val="0F1115"/>
                <w:spacing w:val="0"/>
                <w:kern w:val="0"/>
                <w:sz w:val="22"/>
                <w:szCs w:val="22"/>
                <w:lang w:val="en-US" w:eastAsia="zh-CN" w:bidi="ar"/>
              </w:rPr>
              <w:t>1.59</w:t>
            </w:r>
          </w:p>
        </w:tc>
        <w:tc>
          <w:tcPr>
            <w:tcW w:w="773" w:type="pct"/>
            <w:tcBorders>
              <w:top w:val="nil"/>
              <w:left w:val="nil"/>
              <w:bottom w:val="nil"/>
              <w:right w:val="nil"/>
            </w:tcBorders>
            <w:shd w:val="clear" w:color="CCCCCC" w:fill="FFFFFF"/>
            <w:noWrap/>
            <w:vAlign w:val="center"/>
          </w:tcPr>
          <w:p w14:paraId="7C16D9E3">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rPr>
            </w:pPr>
            <w:r>
              <w:rPr>
                <w:rStyle w:val="21"/>
                <w:rFonts w:hint="default" w:ascii="Segoe UI" w:hAnsi="Segoe UI" w:eastAsia="Segoe UI" w:cs="Segoe UI"/>
                <w:b w:val="0"/>
                <w:bCs w:val="0"/>
                <w:i w:val="0"/>
                <w:iCs w:val="0"/>
                <w:caps w:val="0"/>
                <w:color w:val="0F1115"/>
                <w:spacing w:val="0"/>
                <w:kern w:val="0"/>
                <w:sz w:val="22"/>
                <w:szCs w:val="22"/>
                <w:lang w:val="en-US" w:eastAsia="zh-CN" w:bidi="ar"/>
              </w:rPr>
              <w:t>1.53</w:t>
            </w:r>
          </w:p>
        </w:tc>
        <w:tc>
          <w:tcPr>
            <w:tcW w:w="773" w:type="pct"/>
            <w:tcBorders>
              <w:top w:val="nil"/>
              <w:left w:val="nil"/>
              <w:bottom w:val="nil"/>
              <w:right w:val="nil"/>
            </w:tcBorders>
            <w:shd w:val="clear" w:color="CCCCCC" w:fill="FFFFFF"/>
            <w:noWrap/>
            <w:vAlign w:val="center"/>
          </w:tcPr>
          <w:p w14:paraId="27FF50F7">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rPr>
            </w:pPr>
            <w:r>
              <w:rPr>
                <w:rStyle w:val="21"/>
                <w:rFonts w:hint="default" w:ascii="Segoe UI" w:hAnsi="Segoe UI" w:eastAsia="Segoe UI" w:cs="Segoe UI"/>
                <w:b w:val="0"/>
                <w:bCs w:val="0"/>
                <w:i w:val="0"/>
                <w:iCs w:val="0"/>
                <w:caps w:val="0"/>
                <w:color w:val="0F1115"/>
                <w:spacing w:val="0"/>
                <w:kern w:val="0"/>
                <w:sz w:val="22"/>
                <w:szCs w:val="22"/>
                <w:lang w:val="en-US" w:eastAsia="zh-CN" w:bidi="ar"/>
              </w:rPr>
              <w:t>1.48</w:t>
            </w:r>
          </w:p>
        </w:tc>
      </w:tr>
      <w:tr w14:paraId="240AFD79">
        <w:trPr>
          <w:trHeight w:val="336" w:hRule="atLeast"/>
          <w:jc w:val="center"/>
        </w:trPr>
        <w:tc>
          <w:tcPr>
            <w:tcW w:w="1132" w:type="pct"/>
            <w:tcBorders>
              <w:top w:val="nil"/>
              <w:left w:val="nil"/>
              <w:bottom w:val="nil"/>
              <w:right w:val="nil"/>
            </w:tcBorders>
            <w:shd w:val="clear" w:color="auto" w:fill="FFFFFF"/>
            <w:noWrap/>
            <w:vAlign w:val="center"/>
          </w:tcPr>
          <w:p w14:paraId="33A6B118">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eastAsia" w:ascii="Times New Roman Regular" w:hAnsi="Times New Roman Regular" w:eastAsia="宋体" w:cs="Times New Roman Regular"/>
                <w:b w:val="0"/>
                <w:i w:val="0"/>
                <w:iCs w:val="0"/>
                <w:color w:val="000000"/>
                <w:sz w:val="21"/>
                <w:szCs w:val="21"/>
                <w:u w:val="none"/>
                <w:lang w:val="en-US" w:eastAsia="zh-CN"/>
              </w:rPr>
            </w:pPr>
            <w:r>
              <w:rPr>
                <w:rFonts w:hint="eastAsia" w:ascii="Times New Roman Regular" w:hAnsi="Times New Roman Regular" w:cs="Times New Roman Regular"/>
                <w:b w:val="0"/>
                <w:i w:val="0"/>
                <w:iCs w:val="0"/>
                <w:color w:val="000000"/>
                <w:sz w:val="21"/>
                <w:szCs w:val="21"/>
                <w:u w:val="none"/>
                <w:lang w:val="en-US" w:eastAsia="zh-CN"/>
              </w:rPr>
              <w:t>中国石化</w:t>
            </w:r>
          </w:p>
        </w:tc>
        <w:tc>
          <w:tcPr>
            <w:tcW w:w="773" w:type="pct"/>
            <w:tcBorders>
              <w:top w:val="nil"/>
              <w:left w:val="nil"/>
              <w:bottom w:val="nil"/>
              <w:right w:val="nil"/>
            </w:tcBorders>
            <w:shd w:val="clear" w:color="auto" w:fill="FFFFFF"/>
            <w:noWrap/>
            <w:vAlign w:val="center"/>
          </w:tcPr>
          <w:p w14:paraId="2B0DA6B7">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rPr>
            </w:pPr>
            <w:r>
              <w:rPr>
                <w:rFonts w:hint="default" w:ascii="Segoe UI" w:hAnsi="Segoe UI" w:eastAsia="Segoe UI" w:cs="Segoe UI"/>
                <w:i w:val="0"/>
                <w:iCs w:val="0"/>
                <w:caps w:val="0"/>
                <w:color w:val="0F1115"/>
                <w:spacing w:val="0"/>
                <w:kern w:val="0"/>
                <w:sz w:val="22"/>
                <w:szCs w:val="22"/>
                <w:lang w:val="en-US" w:eastAsia="zh-CN" w:bidi="ar"/>
              </w:rPr>
              <w:t>2.06</w:t>
            </w:r>
          </w:p>
        </w:tc>
        <w:tc>
          <w:tcPr>
            <w:tcW w:w="773" w:type="pct"/>
            <w:tcBorders>
              <w:top w:val="nil"/>
              <w:left w:val="nil"/>
              <w:bottom w:val="nil"/>
              <w:right w:val="nil"/>
            </w:tcBorders>
            <w:shd w:val="clear" w:color="auto" w:fill="FFFFFF"/>
            <w:noWrap/>
            <w:vAlign w:val="center"/>
          </w:tcPr>
          <w:p w14:paraId="039D33EA">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rPr>
            </w:pPr>
            <w:r>
              <w:rPr>
                <w:rFonts w:hint="default" w:ascii="Segoe UI" w:hAnsi="Segoe UI" w:eastAsia="Segoe UI" w:cs="Segoe UI"/>
                <w:i w:val="0"/>
                <w:iCs w:val="0"/>
                <w:caps w:val="0"/>
                <w:color w:val="0F1115"/>
                <w:spacing w:val="0"/>
                <w:kern w:val="0"/>
                <w:sz w:val="22"/>
                <w:szCs w:val="22"/>
                <w:lang w:val="en-US" w:eastAsia="zh-CN" w:bidi="ar"/>
              </w:rPr>
              <w:t>2.06</w:t>
            </w:r>
          </w:p>
        </w:tc>
        <w:tc>
          <w:tcPr>
            <w:tcW w:w="773" w:type="pct"/>
            <w:tcBorders>
              <w:top w:val="nil"/>
              <w:left w:val="nil"/>
              <w:bottom w:val="nil"/>
              <w:right w:val="nil"/>
            </w:tcBorders>
            <w:shd w:val="clear" w:color="auto" w:fill="FFFFFF"/>
            <w:noWrap/>
            <w:vAlign w:val="center"/>
          </w:tcPr>
          <w:p w14:paraId="1D933534">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rPr>
            </w:pPr>
            <w:r>
              <w:rPr>
                <w:rFonts w:hint="default" w:ascii="Segoe UI" w:hAnsi="Segoe UI" w:eastAsia="Segoe UI" w:cs="Segoe UI"/>
                <w:i w:val="0"/>
                <w:iCs w:val="0"/>
                <w:caps w:val="0"/>
                <w:color w:val="0F1115"/>
                <w:spacing w:val="0"/>
                <w:kern w:val="0"/>
                <w:sz w:val="22"/>
                <w:szCs w:val="22"/>
                <w:lang w:val="en-US" w:eastAsia="zh-CN" w:bidi="ar"/>
              </w:rPr>
              <w:t>2.08</w:t>
            </w:r>
          </w:p>
        </w:tc>
        <w:tc>
          <w:tcPr>
            <w:tcW w:w="773" w:type="pct"/>
            <w:tcBorders>
              <w:top w:val="nil"/>
              <w:left w:val="nil"/>
              <w:bottom w:val="nil"/>
              <w:right w:val="nil"/>
            </w:tcBorders>
            <w:shd w:val="clear" w:color="auto" w:fill="FFFFFF"/>
            <w:noWrap/>
            <w:vAlign w:val="center"/>
          </w:tcPr>
          <w:p w14:paraId="3560266D">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rPr>
            </w:pPr>
            <w:r>
              <w:rPr>
                <w:rFonts w:hint="default" w:ascii="Segoe UI" w:hAnsi="Segoe UI" w:eastAsia="Segoe UI" w:cs="Segoe UI"/>
                <w:i w:val="0"/>
                <w:iCs w:val="0"/>
                <w:caps w:val="0"/>
                <w:color w:val="0F1115"/>
                <w:spacing w:val="0"/>
                <w:kern w:val="0"/>
                <w:sz w:val="22"/>
                <w:szCs w:val="22"/>
                <w:lang w:val="en-US" w:eastAsia="zh-CN" w:bidi="ar"/>
              </w:rPr>
              <w:t>2.17</w:t>
            </w:r>
          </w:p>
        </w:tc>
        <w:tc>
          <w:tcPr>
            <w:tcW w:w="773" w:type="pct"/>
            <w:tcBorders>
              <w:top w:val="nil"/>
              <w:left w:val="nil"/>
              <w:bottom w:val="nil"/>
              <w:right w:val="nil"/>
            </w:tcBorders>
            <w:shd w:val="clear" w:color="auto" w:fill="FFFFFF"/>
            <w:noWrap/>
            <w:vAlign w:val="center"/>
          </w:tcPr>
          <w:p w14:paraId="709CD7EE">
            <w:pPr>
              <w:keepNext w:val="0"/>
              <w:keepLines w:val="0"/>
              <w:pageBreakBefore w:val="0"/>
              <w:widowControl/>
              <w:suppressLineNumbers w:val="0"/>
              <w:kinsoku/>
              <w:wordWrap/>
              <w:overflowPunct/>
              <w:topLinePunct w:val="0"/>
              <w:autoSpaceDE/>
              <w:autoSpaceDN/>
              <w:bidi w:val="0"/>
              <w:adjustRightInd/>
              <w:snapToGrid/>
              <w:spacing w:line="460" w:lineRule="exact"/>
              <w:ind w:firstLine="0" w:firstLineChars="0"/>
              <w:jc w:val="center"/>
              <w:textAlignment w:val="center"/>
              <w:rPr>
                <w:rFonts w:hint="default" w:ascii="Times New Roman Regular" w:hAnsi="Times New Roman Regular" w:eastAsia="宋体" w:cs="Times New Roman Regular"/>
                <w:b w:val="0"/>
                <w:i w:val="0"/>
                <w:iCs w:val="0"/>
                <w:color w:val="000000"/>
                <w:sz w:val="21"/>
                <w:szCs w:val="21"/>
                <w:u w:val="none"/>
              </w:rPr>
            </w:pPr>
            <w:r>
              <w:rPr>
                <w:rFonts w:hint="default" w:ascii="Segoe UI" w:hAnsi="Segoe UI" w:eastAsia="Segoe UI" w:cs="Segoe UI"/>
                <w:i w:val="0"/>
                <w:iCs w:val="0"/>
                <w:caps w:val="0"/>
                <w:color w:val="0F1115"/>
                <w:spacing w:val="0"/>
                <w:kern w:val="0"/>
                <w:sz w:val="22"/>
                <w:szCs w:val="22"/>
                <w:lang w:val="en-US" w:eastAsia="zh-CN" w:bidi="ar"/>
              </w:rPr>
              <w:t>2.18</w:t>
            </w:r>
          </w:p>
        </w:tc>
      </w:tr>
    </w:tbl>
    <w:p w14:paraId="2C3484BD">
      <w:pPr>
        <w:keepNext w:val="0"/>
        <w:keepLines w:val="0"/>
        <w:pageBreakBefore w:val="0"/>
        <w:widowControl w:val="0"/>
        <w:kinsoku/>
        <w:wordWrap/>
        <w:overflowPunct/>
        <w:topLinePunct w:val="0"/>
        <w:autoSpaceDE/>
        <w:autoSpaceDN/>
        <w:bidi w:val="0"/>
        <w:adjustRightInd/>
        <w:snapToGrid/>
        <w:spacing w:line="460" w:lineRule="exact"/>
        <w:ind w:firstLine="0" w:firstLineChars="0"/>
        <w:jc w:val="center"/>
        <w:textAlignment w:val="auto"/>
        <w:rPr>
          <w:rFonts w:hint="default" w:ascii="Times New Roman Regular" w:hAnsi="Times New Roman Regular" w:eastAsia="黑体" w:cs="Times New Roman Regular"/>
          <w:b/>
          <w:bCs/>
          <w:lang w:val="en-US" w:eastAsia="zh-CN"/>
        </w:rPr>
      </w:pPr>
    </w:p>
    <w:p w14:paraId="697CD051">
      <w:pPr>
        <w:ind w:left="0" w:leftChars="0" w:firstLine="0" w:firstLineChars="0"/>
        <w:rPr>
          <w:rFonts w:hint="eastAsia" w:ascii="黑体" w:hAnsi="黑体" w:eastAsia="黑体" w:cs="黑体"/>
          <w:b/>
          <w:bCs/>
          <w:kern w:val="2"/>
          <w:sz w:val="36"/>
          <w:szCs w:val="36"/>
          <w:lang w:val="en-US" w:eastAsia="zh-CN" w:bidi="ar-SA"/>
        </w:rPr>
      </w:pPr>
    </w:p>
    <w:p w14:paraId="6E2E2F8B">
      <w:pPr>
        <w:ind w:left="0" w:leftChars="0" w:firstLine="0" w:firstLineChars="0"/>
        <w:rPr>
          <w:rFonts w:hint="eastAsia" w:ascii="黑体" w:hAnsi="黑体" w:eastAsia="黑体" w:cs="黑体"/>
          <w:b/>
          <w:bCs/>
          <w:kern w:val="2"/>
          <w:sz w:val="36"/>
          <w:szCs w:val="36"/>
          <w:lang w:val="en-US" w:eastAsia="zh-CN" w:bidi="ar-SA"/>
        </w:rPr>
      </w:pPr>
    </w:p>
    <w:p w14:paraId="3167A422">
      <w:pPr>
        <w:ind w:left="0" w:leftChars="0" w:firstLine="0" w:firstLineChars="0"/>
        <w:rPr>
          <w:rFonts w:hint="eastAsia" w:ascii="黑体" w:hAnsi="黑体" w:eastAsia="黑体" w:cs="黑体"/>
          <w:b/>
          <w:bCs/>
          <w:kern w:val="2"/>
          <w:sz w:val="36"/>
          <w:szCs w:val="36"/>
          <w:lang w:val="en-US" w:eastAsia="zh-CN" w:bidi="ar-SA"/>
        </w:rPr>
      </w:pPr>
    </w:p>
    <w:p w14:paraId="024DC5D8">
      <w:pPr>
        <w:ind w:left="0" w:leftChars="0" w:firstLine="0" w:firstLineChars="0"/>
        <w:rPr>
          <w:rFonts w:hint="eastAsia" w:ascii="黑体" w:hAnsi="黑体" w:eastAsia="黑体" w:cs="黑体"/>
          <w:b/>
          <w:bCs/>
          <w:kern w:val="2"/>
          <w:sz w:val="36"/>
          <w:szCs w:val="36"/>
          <w:lang w:val="en-US" w:eastAsia="zh-CN" w:bidi="ar-SA"/>
        </w:rPr>
      </w:pPr>
    </w:p>
    <w:p w14:paraId="282CD750">
      <w:pPr>
        <w:ind w:left="0" w:leftChars="0" w:firstLine="0" w:firstLineChars="0"/>
        <w:rPr>
          <w:rFonts w:hint="eastAsia" w:ascii="黑体" w:hAnsi="黑体" w:eastAsia="黑体" w:cs="黑体"/>
          <w:b/>
          <w:bCs/>
          <w:kern w:val="2"/>
          <w:sz w:val="36"/>
          <w:szCs w:val="36"/>
          <w:lang w:val="en-US" w:eastAsia="zh-CN" w:bidi="ar-SA"/>
        </w:rPr>
      </w:pPr>
    </w:p>
    <w:p w14:paraId="6F8366B4">
      <w:pPr>
        <w:ind w:left="0" w:leftChars="0" w:firstLine="0" w:firstLineChars="0"/>
        <w:rPr>
          <w:rFonts w:hint="eastAsia" w:ascii="黑体" w:hAnsi="黑体" w:eastAsia="黑体" w:cs="黑体"/>
          <w:b/>
          <w:bCs/>
          <w:kern w:val="2"/>
          <w:sz w:val="36"/>
          <w:szCs w:val="36"/>
          <w:lang w:val="en-US" w:eastAsia="zh-CN" w:bidi="ar-SA"/>
        </w:rPr>
      </w:pPr>
    </w:p>
    <w:p w14:paraId="68216D7C">
      <w:pPr>
        <w:ind w:left="0" w:leftChars="0" w:firstLine="0" w:firstLineChars="0"/>
        <w:rPr>
          <w:rFonts w:hint="eastAsia" w:ascii="黑体" w:hAnsi="黑体" w:eastAsia="黑体" w:cs="黑体"/>
          <w:b/>
          <w:bCs/>
          <w:kern w:val="2"/>
          <w:sz w:val="36"/>
          <w:szCs w:val="36"/>
          <w:lang w:val="en-US" w:eastAsia="zh-CN" w:bidi="ar-SA"/>
        </w:rPr>
      </w:pPr>
    </w:p>
    <w:p w14:paraId="5FE38C90">
      <w:pPr>
        <w:ind w:left="0" w:leftChars="0" w:firstLine="0" w:firstLineChars="0"/>
        <w:rPr>
          <w:rFonts w:hint="eastAsia" w:ascii="黑体" w:hAnsi="黑体" w:eastAsia="黑体" w:cs="黑体"/>
          <w:b/>
          <w:bCs/>
          <w:kern w:val="2"/>
          <w:sz w:val="36"/>
          <w:szCs w:val="36"/>
          <w:lang w:val="en-US" w:eastAsia="zh-CN" w:bidi="ar-SA"/>
        </w:rPr>
      </w:pPr>
    </w:p>
    <w:p w14:paraId="75388F46">
      <w:pPr>
        <w:ind w:left="0" w:leftChars="0" w:firstLine="0" w:firstLineChars="0"/>
        <w:rPr>
          <w:rFonts w:hint="eastAsia" w:ascii="黑体" w:hAnsi="黑体" w:eastAsia="黑体" w:cs="黑体"/>
          <w:b/>
          <w:bCs/>
          <w:kern w:val="2"/>
          <w:sz w:val="36"/>
          <w:szCs w:val="36"/>
          <w:lang w:val="en-US" w:eastAsia="zh-CN" w:bidi="ar-SA"/>
        </w:rPr>
      </w:pPr>
    </w:p>
    <w:p w14:paraId="367CC1F7">
      <w:pPr>
        <w:ind w:left="0" w:leftChars="0" w:firstLine="0" w:firstLineChars="0"/>
        <w:rPr>
          <w:rFonts w:hint="eastAsia" w:ascii="黑体" w:hAnsi="黑体" w:eastAsia="黑体" w:cs="黑体"/>
          <w:b/>
          <w:bCs/>
          <w:kern w:val="2"/>
          <w:sz w:val="36"/>
          <w:szCs w:val="36"/>
          <w:lang w:val="en-US" w:eastAsia="zh-CN" w:bidi="ar-SA"/>
        </w:rPr>
      </w:pPr>
    </w:p>
    <w:p w14:paraId="2424635A">
      <w:pPr>
        <w:ind w:left="0" w:leftChars="0" w:firstLine="0" w:firstLineChars="0"/>
        <w:rPr>
          <w:rFonts w:hint="eastAsia" w:ascii="黑体" w:hAnsi="黑体" w:eastAsia="黑体" w:cs="黑体"/>
          <w:b/>
          <w:bCs/>
          <w:kern w:val="2"/>
          <w:sz w:val="36"/>
          <w:szCs w:val="36"/>
          <w:lang w:val="en-US" w:eastAsia="zh-CN" w:bidi="ar-SA"/>
        </w:rPr>
      </w:pPr>
    </w:p>
    <w:p w14:paraId="16DFFE89">
      <w:pPr>
        <w:ind w:left="0" w:leftChars="0" w:firstLine="0" w:firstLineChars="0"/>
        <w:rPr>
          <w:rFonts w:hint="eastAsia" w:ascii="黑体" w:hAnsi="黑体" w:eastAsia="黑体" w:cs="黑体"/>
          <w:b/>
          <w:bCs/>
          <w:kern w:val="2"/>
          <w:sz w:val="36"/>
          <w:szCs w:val="36"/>
          <w:lang w:val="en-US" w:eastAsia="zh-CN" w:bidi="ar-SA"/>
        </w:rPr>
      </w:pPr>
    </w:p>
    <w:p w14:paraId="65160CF3">
      <w:pPr>
        <w:ind w:left="0" w:leftChars="0" w:firstLine="0" w:firstLineChars="0"/>
        <w:rPr>
          <w:rFonts w:hint="eastAsia" w:ascii="黑体" w:hAnsi="黑体" w:eastAsia="黑体" w:cs="黑体"/>
          <w:b/>
          <w:bCs/>
          <w:kern w:val="2"/>
          <w:sz w:val="36"/>
          <w:szCs w:val="36"/>
          <w:lang w:val="en-US" w:eastAsia="zh-CN" w:bidi="ar-SA"/>
        </w:rPr>
      </w:pPr>
    </w:p>
    <w:p w14:paraId="1C269A4C">
      <w:pPr>
        <w:ind w:left="0" w:leftChars="0" w:firstLine="0" w:firstLineChars="0"/>
        <w:rPr>
          <w:rFonts w:hint="eastAsia" w:ascii="黑体" w:hAnsi="黑体" w:eastAsia="黑体" w:cs="黑体"/>
          <w:b/>
          <w:bCs/>
          <w:kern w:val="2"/>
          <w:sz w:val="36"/>
          <w:szCs w:val="36"/>
          <w:lang w:val="en-US" w:eastAsia="zh-CN" w:bidi="ar-SA"/>
        </w:rPr>
      </w:pPr>
    </w:p>
    <w:p w14:paraId="5E4A69A3">
      <w:pPr>
        <w:ind w:left="0" w:leftChars="0" w:firstLine="0" w:firstLineChars="0"/>
        <w:rPr>
          <w:rFonts w:hint="eastAsia" w:ascii="黑体" w:hAnsi="黑体" w:eastAsia="黑体" w:cs="黑体"/>
          <w:b/>
          <w:bCs/>
          <w:kern w:val="2"/>
          <w:sz w:val="36"/>
          <w:szCs w:val="36"/>
          <w:lang w:val="en-US" w:eastAsia="zh-CN" w:bidi="ar-SA"/>
        </w:rPr>
      </w:pPr>
    </w:p>
    <w:p w14:paraId="598C89BE">
      <w:pPr>
        <w:ind w:left="0" w:leftChars="0" w:firstLine="0" w:firstLineChars="0"/>
        <w:rPr>
          <w:rFonts w:hint="eastAsia" w:ascii="黑体" w:hAnsi="黑体" w:eastAsia="黑体" w:cs="黑体"/>
          <w:b/>
          <w:bCs/>
          <w:kern w:val="2"/>
          <w:sz w:val="36"/>
          <w:szCs w:val="36"/>
          <w:lang w:val="en-US" w:eastAsia="zh-CN" w:bidi="ar-SA"/>
        </w:rPr>
      </w:pPr>
    </w:p>
    <w:p w14:paraId="312A18AC">
      <w:pPr>
        <w:ind w:left="0" w:leftChars="0" w:firstLine="0" w:firstLineChars="0"/>
        <w:rPr>
          <w:rFonts w:hint="eastAsia" w:ascii="黑体" w:hAnsi="黑体" w:eastAsia="黑体" w:cs="黑体"/>
          <w:b/>
          <w:bCs/>
          <w:kern w:val="2"/>
          <w:sz w:val="36"/>
          <w:szCs w:val="36"/>
          <w:lang w:val="en-US" w:eastAsia="zh-CN" w:bidi="ar-SA"/>
        </w:rPr>
      </w:pPr>
    </w:p>
    <w:p w14:paraId="222C4F8B">
      <w:pPr>
        <w:ind w:left="0" w:leftChars="0" w:firstLine="0" w:firstLineChars="0"/>
        <w:rPr>
          <w:rFonts w:hint="eastAsia" w:ascii="黑体" w:hAnsi="黑体" w:eastAsia="黑体" w:cs="黑体"/>
          <w:b/>
          <w:bCs/>
          <w:kern w:val="2"/>
          <w:sz w:val="36"/>
          <w:szCs w:val="36"/>
          <w:lang w:val="en-US" w:eastAsia="zh-CN" w:bidi="ar-SA"/>
        </w:rPr>
      </w:pPr>
    </w:p>
    <w:p w14:paraId="0E53CD10">
      <w:pPr>
        <w:ind w:left="0" w:leftChars="0" w:firstLine="0" w:firstLineChars="0"/>
        <w:rPr>
          <w:rFonts w:hint="eastAsia" w:ascii="黑体" w:hAnsi="黑体" w:eastAsia="黑体" w:cs="黑体"/>
          <w:b/>
          <w:bCs/>
          <w:kern w:val="2"/>
          <w:sz w:val="36"/>
          <w:szCs w:val="36"/>
          <w:lang w:val="en-US" w:eastAsia="zh-CN" w:bidi="ar-SA"/>
        </w:rPr>
      </w:pPr>
    </w:p>
    <w:p w14:paraId="0CE46968">
      <w:pPr>
        <w:ind w:left="0" w:leftChars="0" w:firstLine="0" w:firstLineChars="0"/>
        <w:rPr>
          <w:rFonts w:hint="eastAsia" w:ascii="黑体" w:hAnsi="黑体" w:eastAsia="黑体" w:cs="黑体"/>
          <w:b/>
          <w:bCs/>
          <w:kern w:val="2"/>
          <w:sz w:val="36"/>
          <w:szCs w:val="36"/>
          <w:lang w:val="en-US" w:eastAsia="zh-CN" w:bidi="ar-SA"/>
        </w:rPr>
      </w:pPr>
    </w:p>
    <w:p w14:paraId="031B618D">
      <w:pPr>
        <w:ind w:left="0" w:leftChars="0" w:firstLine="0" w:firstLineChars="0"/>
        <w:rPr>
          <w:rFonts w:hint="eastAsia" w:ascii="黑体" w:hAnsi="黑体" w:eastAsia="黑体" w:cs="黑体"/>
          <w:b/>
          <w:bCs/>
          <w:kern w:val="2"/>
          <w:sz w:val="36"/>
          <w:szCs w:val="36"/>
          <w:lang w:val="en-US" w:eastAsia="zh-CN" w:bidi="ar-SA"/>
        </w:rPr>
      </w:pPr>
    </w:p>
    <w:p w14:paraId="00FA9D6E">
      <w:pPr>
        <w:ind w:left="0" w:leftChars="0" w:firstLine="0" w:firstLineChars="0"/>
        <w:rPr>
          <w:rFonts w:hint="eastAsia" w:ascii="黑体" w:hAnsi="黑体" w:eastAsia="黑体" w:cs="黑体"/>
          <w:b/>
          <w:bCs/>
          <w:kern w:val="2"/>
          <w:sz w:val="36"/>
          <w:szCs w:val="36"/>
          <w:lang w:val="en-US" w:eastAsia="zh-CN" w:bidi="ar-SA"/>
        </w:rPr>
      </w:pPr>
    </w:p>
    <w:p w14:paraId="32C325CD">
      <w:pPr>
        <w:spacing w:line="360" w:lineRule="auto"/>
        <w:ind w:left="0" w:leftChars="0" w:firstLineChars="0" w:firstLine="480"/>
        <w:jc w:val="both"/>
        <w:rPr>
          <w:rFonts w:hint="eastAsia" w:ascii="黑体" w:hAnsi="黑体" w:eastAsia="黑体" w:cs="黑体"/>
          <w:b/>
          <w:bCs/>
          <w:kern w:val="2"/>
          <w:sz w:val="36"/>
          <w:szCs w:val="36"/>
          <w:lang w:val="en-US" w:eastAsia="zh-CN" w:bidi="ar-SA"/>
        </w:rPr>
      </w:pPr>
      <w:r>
        <w:rPr>
          <w:rFonts w:hint="eastAsia" w:ascii="Times New Roman" w:hAnsi="Times New Roman" w:eastAsia="宋体" w:cs="黑体"/>
          <w:b/>
          <w:bCs/>
          <w:kern w:val="2"/>
          <w:sz w:val="24"/>
          <w:szCs w:val="24"/>
          <w:lang w:val="en-US" w:eastAsia="zh-CN" w:bidi="ar-SA"/>
        </w:rPr>
        <w:t>5中国石油财务绩效存在的问题及对策建议</w:t>
      </w:r>
    </w:p>
    <w:p w14:paraId="43DEE820">
      <w:pPr>
        <w:spacing w:line="360" w:lineRule="auto"/>
        <w:ind w:left="0" w:leftChars="0" w:firstLineChars="0" w:firstLine="480"/>
        <w:jc w:val="both"/>
        <w:rPr>
          <w:rFonts w:hint="eastAsia" w:ascii="黑体" w:hAnsi="黑体" w:eastAsia="黑体" w:cs="黑体"/>
          <w:b w:val="0"/>
          <w:bCs w:val="0"/>
          <w:kern w:val="2"/>
          <w:sz w:val="30"/>
          <w:szCs w:val="30"/>
          <w:lang w:val="en-US" w:eastAsia="zh-CN" w:bidi="ar-SA"/>
        </w:rPr>
      </w:pPr>
      <w:r>
        <w:rPr>
          <w:rFonts w:hint="eastAsia" w:ascii="Times New Roman" w:hAnsi="Times New Roman" w:eastAsia="宋体" w:cs="黑体"/>
          <w:b w:val="0"/>
          <w:bCs w:val="0"/>
          <w:kern w:val="2"/>
          <w:sz w:val="24"/>
          <w:szCs w:val="24"/>
          <w:lang w:val="en-US" w:eastAsia="zh-CN" w:bidi="ar-SA"/>
        </w:rPr>
        <w:t>5.1中国石油财务绩效现存的问题和原因分析</w:t>
      </w:r>
    </w:p>
    <w:p w14:paraId="6B264A3C">
      <w:pPr>
        <w:spacing w:line="360" w:lineRule="auto"/>
        <w:ind w:left="0" w:leftChars="0" w:firstLine="280" w:firstLineChars="100"/>
        <w:jc w:val="both"/>
        <w:rPr>
          <w:rFonts w:hint="eastAsia" w:ascii="黑体" w:hAnsi="黑体" w:eastAsia="黑体" w:cs="黑体"/>
          <w:b w:val="0"/>
          <w:bCs w:val="0"/>
          <w:kern w:val="2"/>
          <w:sz w:val="28"/>
          <w:szCs w:val="28"/>
          <w:lang w:val="en-US" w:eastAsia="zh-CN" w:bidi="ar-SA"/>
        </w:rPr>
      </w:pPr>
      <w:r>
        <w:rPr>
          <w:rFonts w:hint="eastAsia" w:ascii="Times New Roman" w:hAnsi="Times New Roman" w:eastAsia="宋体" w:cs="黑体"/>
          <w:b w:val="0"/>
          <w:bCs w:val="0"/>
          <w:kern w:val="2"/>
          <w:sz w:val="24"/>
          <w:szCs w:val="24"/>
          <w:lang w:val="en-US" w:eastAsia="zh-CN" w:bidi="ar-SA"/>
        </w:rPr>
        <w:t>5.1.1净资产收益率偏低，盈利水平不足</w:t>
      </w:r>
    </w:p>
    <w:p w14:paraId="650FE956">
      <w:pPr>
        <w:spacing w:line="360" w:lineRule="auto"/>
        <w:ind w:left="0" w:leftChars="0" w:firstLine="480" w:firstLineChars="200"/>
        <w:jc w:val="both"/>
        <w:rPr>
          <w:rFonts w:hint="eastAsia"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从纵向来看，公司净资产收益率易受国际油价、宏观经济及市场需求波动影响，盈利稳定性不足；从横向对比，其净资产收益率显著低于中国海油，在国内三大油气企业中处于中等位置。造成这一问题的主要原因在于，中国石油全产业链布局使得业务结构较为分散，上游高盈利板块收益被中下游炼化、销售等低毛利环节摊薄，同时公司资产体量大、固定成本高、转型投入持续增加，进一步削弱了整体资本回报水平。</w:t>
      </w:r>
    </w:p>
    <w:p w14:paraId="77DEAAFD">
      <w:pPr>
        <w:spacing w:line="360" w:lineRule="auto"/>
        <w:ind w:left="0" w:leftChars="0" w:firstLine="280" w:firstLineChars="100"/>
        <w:jc w:val="both"/>
        <w:rPr>
          <w:rFonts w:hint="eastAsia" w:ascii="黑体" w:hAnsi="黑体" w:eastAsia="黑体" w:cs="黑体"/>
          <w:b w:val="0"/>
          <w:bCs w:val="0"/>
          <w:kern w:val="2"/>
          <w:sz w:val="28"/>
          <w:szCs w:val="28"/>
          <w:lang w:val="en-US" w:eastAsia="zh-CN" w:bidi="ar-SA"/>
        </w:rPr>
      </w:pPr>
      <w:r>
        <w:rPr>
          <w:rFonts w:hint="eastAsia" w:ascii="Times New Roman" w:hAnsi="Times New Roman" w:eastAsia="宋体" w:cs="黑体"/>
          <w:b w:val="0"/>
          <w:bCs w:val="0"/>
          <w:kern w:val="2"/>
          <w:sz w:val="24"/>
          <w:szCs w:val="24"/>
          <w:lang w:val="en-US" w:eastAsia="zh-CN" w:bidi="ar-SA"/>
        </w:rPr>
        <w:t>5.1.2盈利增长乏力，成本管控压力较大</w:t>
      </w:r>
    </w:p>
    <w:p w14:paraId="1C67B906">
      <w:pPr>
        <w:spacing w:line="360" w:lineRule="auto"/>
        <w:ind w:firstLine="480"/>
        <w:jc w:val="both"/>
        <w:rPr>
          <w:rFonts w:hint="eastAsia"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尽管公司销售净利率整体呈回升趋势，但增长幅度有限，且在行业竞争加剧、环保投入增加、油价波动等多重因素影响下容易出现波动。究其原因，一方面是炼化板块产能过剩、产品附加值不高，主营业务盈利空间有限；另一方面是企业规模庞大、管理层级较多、运营成本与期间费用居高不下，降本增效成果易被外部成本上涨抵消，导致营业收入向净利润转化的效率不足。</w:t>
      </w:r>
    </w:p>
    <w:p w14:paraId="5DFB0971">
      <w:pPr>
        <w:spacing w:line="360" w:lineRule="auto"/>
        <w:ind w:left="0" w:leftChars="0" w:firstLine="280" w:firstLineChars="100"/>
        <w:jc w:val="both"/>
        <w:rPr>
          <w:rFonts w:hint="eastAsia" w:ascii="黑体" w:hAnsi="黑体" w:eastAsia="黑体" w:cs="黑体"/>
          <w:b w:val="0"/>
          <w:bCs w:val="0"/>
          <w:kern w:val="2"/>
          <w:sz w:val="28"/>
          <w:szCs w:val="28"/>
          <w:lang w:val="en-US" w:eastAsia="zh-CN" w:bidi="ar-SA"/>
        </w:rPr>
      </w:pPr>
      <w:r>
        <w:rPr>
          <w:rFonts w:hint="eastAsia" w:ascii="Times New Roman" w:hAnsi="Times New Roman" w:eastAsia="宋体" w:cs="黑体"/>
          <w:b w:val="0"/>
          <w:bCs w:val="0"/>
          <w:kern w:val="2"/>
          <w:sz w:val="24"/>
          <w:szCs w:val="24"/>
          <w:lang w:val="en-US" w:eastAsia="zh-CN" w:bidi="ar-SA"/>
        </w:rPr>
        <w:t>5.1.3资产周转缓慢，运营效率偏低</w:t>
      </w:r>
    </w:p>
    <w:p w14:paraId="12AD6193">
      <w:pPr>
        <w:spacing w:line="360" w:lineRule="auto"/>
        <w:ind w:left="0" w:leftChars="0" w:firstLine="480" w:firstLineChars="200"/>
        <w:jc w:val="both"/>
        <w:rPr>
          <w:rFonts w:hint="eastAsia"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与中国石化等同业企业相比，中国石油总资产周转率相对缓慢，资产利用效率不具备优势。作为典型重资产企业，公司油气勘探开发、管道、炼化装置等固定资产占比高、回收期长、周转速度慢，加之部分存量资产利用不充分、低效资产盘活进度较慢，使得整体资产周转能力受限。同时，上下游业务链条较长、库存与应收账款周转速度偏慢，也进一步拉低了资产运营效率。</w:t>
      </w:r>
    </w:p>
    <w:p w14:paraId="752D3648">
      <w:pPr>
        <w:spacing w:line="360" w:lineRule="auto"/>
        <w:ind w:left="0" w:leftChars="0" w:firstLine="280" w:firstLineChars="100"/>
        <w:jc w:val="both"/>
        <w:rPr>
          <w:rFonts w:hint="eastAsia" w:ascii="黑体" w:hAnsi="黑体" w:eastAsia="黑体" w:cs="黑体"/>
          <w:b w:val="0"/>
          <w:bCs w:val="0"/>
          <w:kern w:val="2"/>
          <w:sz w:val="28"/>
          <w:szCs w:val="28"/>
          <w:lang w:val="en-US" w:eastAsia="zh-CN" w:bidi="ar-SA"/>
        </w:rPr>
      </w:pPr>
      <w:r>
        <w:rPr>
          <w:rFonts w:hint="eastAsia" w:ascii="Times New Roman" w:hAnsi="Times New Roman" w:eastAsia="宋体" w:cs="黑体"/>
          <w:b w:val="0"/>
          <w:bCs w:val="0"/>
          <w:kern w:val="2"/>
          <w:sz w:val="24"/>
          <w:szCs w:val="24"/>
          <w:lang w:val="en-US" w:eastAsia="zh-CN" w:bidi="ar-SA"/>
        </w:rPr>
        <w:t>5.1.4财务杠杆保守，价值创造不足</w:t>
      </w:r>
    </w:p>
    <w:p w14:paraId="7ADB3D40">
      <w:pPr>
        <w:spacing w:line="360" w:lineRule="auto"/>
        <w:ind w:left="0" w:leftChars="0" w:firstLine="480" w:firstLineChars="200"/>
        <w:jc w:val="both"/>
        <w:rPr>
          <w:rFonts w:hint="eastAsia"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公司权益乘数长期保持平稳且处于行业中等水平，资本结构较为稳健，但也反映出财务杠杆使用相对保守，没有充分借助适度负债提升股东收益。主要原因在于国有企业风险管控要求严格，企业更倾向于稳健经营，主动控制负债规模以降低财务风险；同时，公司融资结构以长期债务为主，融资成本相对偏高，使得通过财务杠杆提升净资产收益率的空间有限，综合财务绩效的潜在优势未能完全发挥。</w:t>
      </w:r>
    </w:p>
    <w:p w14:paraId="437EA441">
      <w:pPr>
        <w:spacing w:line="360" w:lineRule="auto"/>
        <w:ind w:left="0" w:leftChars="0" w:firstLineChars="0" w:firstLine="480"/>
        <w:jc w:val="both"/>
        <w:rPr>
          <w:rFonts w:hint="eastAsia" w:ascii="黑体" w:hAnsi="黑体" w:eastAsia="黑体" w:cs="黑体"/>
          <w:b w:val="0"/>
          <w:bCs w:val="0"/>
          <w:kern w:val="2"/>
          <w:sz w:val="30"/>
          <w:szCs w:val="30"/>
          <w:lang w:val="en-US" w:eastAsia="zh-CN" w:bidi="ar-SA"/>
        </w:rPr>
      </w:pPr>
      <w:r>
        <w:rPr>
          <w:rFonts w:hint="eastAsia" w:ascii="Times New Roman" w:hAnsi="Times New Roman" w:eastAsia="宋体" w:cs="黑体"/>
          <w:b w:val="0"/>
          <w:bCs w:val="0"/>
          <w:kern w:val="2"/>
          <w:sz w:val="24"/>
          <w:szCs w:val="24"/>
          <w:lang w:val="en-US" w:eastAsia="zh-CN" w:bidi="ar-SA"/>
        </w:rPr>
        <w:t>5.2中国石油财务绩效的对策建议</w:t>
      </w:r>
    </w:p>
    <w:p w14:paraId="2CE842DD">
      <w:pPr>
        <w:spacing w:line="360" w:lineRule="auto"/>
        <w:ind w:left="0" w:leftChars="0" w:firstLine="280" w:firstLineChars="100"/>
        <w:jc w:val="both"/>
        <w:rPr>
          <w:rFonts w:hint="eastAsia" w:ascii="黑体" w:hAnsi="黑体" w:eastAsia="黑体" w:cs="黑体"/>
          <w:b w:val="0"/>
          <w:bCs w:val="0"/>
          <w:kern w:val="2"/>
          <w:sz w:val="28"/>
          <w:szCs w:val="28"/>
          <w:lang w:val="en-US" w:eastAsia="zh-CN" w:bidi="ar-SA"/>
        </w:rPr>
      </w:pPr>
      <w:r>
        <w:rPr>
          <w:rFonts w:hint="eastAsia" w:ascii="Times New Roman" w:hAnsi="Times New Roman" w:eastAsia="宋体" w:cs="黑体"/>
          <w:b w:val="0"/>
          <w:bCs w:val="0"/>
          <w:kern w:val="2"/>
          <w:sz w:val="24"/>
          <w:szCs w:val="24"/>
          <w:lang w:val="en-US" w:eastAsia="zh-CN" w:bidi="ar-SA"/>
        </w:rPr>
        <w:t>5.2.1优化业务结构，强化盈利驱动</w:t>
      </w:r>
    </w:p>
    <w:p w14:paraId="7E794D1D">
      <w:pPr>
        <w:spacing w:line="360" w:lineRule="auto"/>
        <w:ind w:left="0" w:leftChars="0" w:firstLine="480" w:firstLineChars="200"/>
        <w:jc w:val="both"/>
        <w:rPr>
          <w:rFonts w:hint="eastAsia"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聚焦上游油气勘探开发核心业务，加大优质资源勘探投入，提升油气储量与产量，巩固高盈利板块优势；同时整合中下游低效业务，淘汰盈利能力薄弱的产能，推动油气业务与新能源业务协同发展，布局氢能、光伏、地热等高潜力绿色能源项目，培育新的利润增长点，弱化国际油价与市场波动对整体盈利的影响，通过业务结构均衡优化，稳步提升净资产收益率，增强综合盈利的持续性与稳定性。</w:t>
      </w:r>
    </w:p>
    <w:p w14:paraId="6F3E9B63">
      <w:pPr>
        <w:spacing w:line="360" w:lineRule="auto"/>
        <w:ind w:left="0" w:leftChars="0" w:firstLine="280" w:firstLineChars="100"/>
        <w:jc w:val="both"/>
        <w:rPr>
          <w:rFonts w:hint="eastAsia" w:ascii="黑体" w:hAnsi="黑体" w:eastAsia="黑体" w:cs="黑体"/>
          <w:b w:val="0"/>
          <w:bCs w:val="0"/>
          <w:kern w:val="2"/>
          <w:sz w:val="28"/>
          <w:szCs w:val="28"/>
          <w:lang w:val="en-US" w:eastAsia="zh-CN" w:bidi="ar-SA"/>
        </w:rPr>
      </w:pPr>
      <w:r>
        <w:rPr>
          <w:rFonts w:hint="eastAsia" w:ascii="Times New Roman" w:hAnsi="Times New Roman" w:eastAsia="宋体" w:cs="黑体"/>
          <w:b w:val="0"/>
          <w:bCs w:val="0"/>
          <w:kern w:val="2"/>
          <w:sz w:val="24"/>
          <w:szCs w:val="24"/>
          <w:lang w:val="en-US" w:eastAsia="zh-CN" w:bidi="ar-SA"/>
        </w:rPr>
        <w:t>5.2.2推进降本增效，提升盈利质量</w:t>
      </w:r>
    </w:p>
    <w:p w14:paraId="5C834DDF">
      <w:pPr>
        <w:spacing w:line="360" w:lineRule="auto"/>
        <w:ind w:left="0" w:leftChars="0" w:firstLine="480" w:firstLineChars="200"/>
        <w:jc w:val="both"/>
        <w:rPr>
          <w:rFonts w:hint="eastAsia" w:ascii="宋体" w:hAnsi="宋体" w:eastAsia="宋体" w:cs="宋体"/>
          <w:b w:val="0"/>
          <w:bCs w:val="0"/>
          <w:kern w:val="2"/>
          <w:sz w:val="30"/>
          <w:szCs w:val="30"/>
          <w:lang w:val="en-US" w:eastAsia="zh-CN" w:bidi="ar-SA"/>
        </w:rPr>
      </w:pPr>
      <w:r>
        <w:rPr>
          <w:rFonts w:hint="eastAsia" w:ascii="Times New Roman" w:hAnsi="Times New Roman" w:eastAsia="宋体" w:cs="宋体"/>
          <w:b w:val="0"/>
          <w:bCs w:val="0"/>
          <w:kern w:val="2"/>
          <w:sz w:val="24"/>
          <w:szCs w:val="24"/>
          <w:lang w:val="en-US" w:eastAsia="zh-CN" w:bidi="ar-SA"/>
        </w:rPr>
        <w:t>加强生产经营全链条成本管控，优化采购、生产、销售各环节费用支出，压缩管理层级，降低运营管理与期间费用；加大高端化工新材料、特种油品等高附加值产品研发与生产力度，优化产品结构，摆脱低毛利同质化竞争；依托数字化、智能化技术升级生产运营体系，提升生产效率，严控原材料与能源消耗，进一步拓宽盈利空间，提升营业收入向净利润的转化效率，增强销售净利率增长动力。</w:t>
      </w:r>
    </w:p>
    <w:p w14:paraId="174F79C6">
      <w:pPr>
        <w:spacing w:line="360" w:lineRule="auto"/>
        <w:ind w:left="0" w:leftChars="0" w:firstLine="280" w:firstLineChars="100"/>
        <w:jc w:val="both"/>
        <w:rPr>
          <w:rFonts w:hint="eastAsia" w:ascii="黑体" w:hAnsi="黑体" w:eastAsia="黑体" w:cs="黑体"/>
          <w:b w:val="0"/>
          <w:bCs w:val="0"/>
          <w:kern w:val="2"/>
          <w:sz w:val="28"/>
          <w:szCs w:val="28"/>
          <w:lang w:val="en-US" w:eastAsia="zh-CN" w:bidi="ar-SA"/>
        </w:rPr>
      </w:pPr>
      <w:r>
        <w:rPr>
          <w:rFonts w:hint="eastAsia" w:ascii="Times New Roman" w:hAnsi="Times New Roman" w:eastAsia="宋体" w:cs="黑体"/>
          <w:b w:val="0"/>
          <w:bCs w:val="0"/>
          <w:kern w:val="2"/>
          <w:sz w:val="24"/>
          <w:szCs w:val="24"/>
          <w:lang w:val="en-US" w:eastAsia="zh-CN" w:bidi="ar-SA"/>
        </w:rPr>
        <w:t>5.2.3盘活存量资产，提高运营效率</w:t>
      </w:r>
    </w:p>
    <w:p w14:paraId="323A7C57">
      <w:pPr>
        <w:spacing w:line="360" w:lineRule="auto"/>
        <w:ind w:left="0" w:leftChars="0" w:firstLine="480" w:firstLineChars="200"/>
        <w:jc w:val="both"/>
        <w:rPr>
          <w:rFonts w:hint="eastAsia" w:ascii="宋体" w:hAnsi="宋体" w:eastAsia="宋体" w:cs="宋体"/>
          <w:b w:val="0"/>
          <w:bCs w:val="0"/>
          <w:kern w:val="2"/>
          <w:sz w:val="24"/>
          <w:szCs w:val="24"/>
          <w:lang w:val="en-US" w:eastAsia="zh-CN" w:bidi="ar-SA"/>
        </w:rPr>
      </w:pPr>
      <w:r>
        <w:rPr>
          <w:rFonts w:hint="eastAsia" w:ascii="Times New Roman" w:hAnsi="Times New Roman" w:eastAsia="宋体" w:cs="宋体"/>
          <w:b w:val="0"/>
          <w:bCs w:val="0"/>
          <w:kern w:val="2"/>
          <w:sz w:val="24"/>
          <w:szCs w:val="24"/>
          <w:lang w:val="en-US" w:eastAsia="zh-CN" w:bidi="ar-SA"/>
        </w:rPr>
        <w:t>梳理企业各类资产，加大闲置、低效、无效资产处置与盘活力度，缩短固定资产投资回收期，降低重资产对资金的占用；优化库存管理与应收账款管控体系，建立科学的库存周转机制与应收账款回收机制，加快资金回笼；整合上下游产业链资源，优化业务流转流程，提升资产运营精细化管理水平，合理配置资产资源，全面提升总资产周转速度，提高资产利用效率与运营效益。</w:t>
      </w:r>
    </w:p>
    <w:p w14:paraId="36C17A06">
      <w:pPr>
        <w:spacing w:line="360" w:lineRule="auto"/>
        <w:ind w:left="0" w:leftChars="0" w:firstLine="280" w:firstLineChars="100"/>
        <w:jc w:val="both"/>
        <w:rPr>
          <w:rFonts w:hint="eastAsia" w:ascii="黑体" w:hAnsi="黑体" w:eastAsia="黑体" w:cs="黑体"/>
          <w:b w:val="0"/>
          <w:bCs w:val="0"/>
          <w:kern w:val="2"/>
          <w:sz w:val="28"/>
          <w:szCs w:val="28"/>
          <w:lang w:val="en-US" w:eastAsia="zh-CN" w:bidi="ar-SA"/>
        </w:rPr>
      </w:pPr>
      <w:r>
        <w:rPr>
          <w:rFonts w:hint="eastAsia" w:ascii="Times New Roman" w:hAnsi="Times New Roman" w:eastAsia="宋体" w:cs="黑体"/>
          <w:b w:val="0"/>
          <w:bCs w:val="0"/>
          <w:kern w:val="2"/>
          <w:sz w:val="24"/>
          <w:szCs w:val="24"/>
          <w:lang w:val="en-US" w:eastAsia="zh-CN" w:bidi="ar-SA"/>
        </w:rPr>
        <w:t>5.2.4调整资本结构，合理运用财务杠杆</w:t>
      </w:r>
    </w:p>
    <w:p w14:paraId="77522D57">
      <w:pPr>
        <w:spacing w:line="360" w:lineRule="auto"/>
        <w:ind w:left="0" w:leftChars="0" w:firstLine="480" w:firstLineChars="200"/>
        <w:jc w:val="both"/>
        <w:rPr>
          <w:rFonts w:hint="eastAsia" w:ascii="宋体" w:hAnsi="宋体" w:eastAsia="宋体" w:cs="宋体"/>
          <w:b w:val="0"/>
          <w:bCs w:val="0"/>
          <w:kern w:val="2"/>
          <w:sz w:val="30"/>
          <w:szCs w:val="30"/>
          <w:lang w:val="en-US" w:eastAsia="zh-CN" w:bidi="ar-SA"/>
        </w:rPr>
      </w:pPr>
      <w:r>
        <w:rPr>
          <w:rFonts w:hint="eastAsia" w:ascii="Times New Roman" w:hAnsi="Times New Roman" w:eastAsia="宋体" w:cs="宋体"/>
          <w:b w:val="0"/>
          <w:bCs w:val="0"/>
          <w:kern w:val="2"/>
          <w:sz w:val="24"/>
          <w:szCs w:val="24"/>
          <w:lang w:val="en-US" w:eastAsia="zh-CN" w:bidi="ar-SA"/>
        </w:rPr>
        <w:t>在严控财务风险、符合国有企业风险管控要求的前提下，适度优化负债规模与债务结构，拓宽低成本融资渠道，降低综合融资成本；科学运用财务杠杆撬动业务扩张与项目投资，提升股东资本收益水平；建立动态资本结构管控机制，结合经营状况与市场环境灵活调整财务杠杆水平，平衡财务风险与收益创造，在保障财务稳健性的基础上，充分发挥财务杠杆的价值创造作用，进一步提升企业整体财务绩效。</w:t>
      </w:r>
    </w:p>
    <w:p w14:paraId="56004A4C">
      <w:pPr>
        <w:keepNext w:val="0"/>
        <w:keepLines w:val="0"/>
        <w:pageBreakBefore w:val="0"/>
        <w:widowControl w:val="0"/>
        <w:kinsoku/>
        <w:wordWrap/>
        <w:overflowPunct/>
        <w:topLinePunct w:val="0"/>
        <w:autoSpaceDE/>
        <w:autoSpaceDN/>
        <w:bidi w:val="0"/>
        <w:adjustRightInd/>
        <w:snapToGrid/>
        <w:spacing w:line="460" w:lineRule="exact"/>
        <w:ind w:firstLine="0" w:firstLineChars="0"/>
        <w:jc w:val="center"/>
        <w:textAlignment w:val="auto"/>
        <w:rPr>
          <w:rFonts w:hint="default" w:ascii="Times New Roman Regular" w:hAnsi="Times New Roman Regular" w:eastAsia="黑体" w:cs="Times New Roman Regular"/>
          <w:b/>
          <w:bCs/>
          <w:lang w:val="en-US" w:eastAsia="zh-CN"/>
        </w:rPr>
      </w:pPr>
    </w:p>
    <w:p w14:paraId="289AA2EA">
      <w:pPr>
        <w:keepNext w:val="0"/>
        <w:keepLines w:val="0"/>
        <w:pageBreakBefore w:val="0"/>
        <w:widowControl w:val="0"/>
        <w:kinsoku/>
        <w:wordWrap/>
        <w:overflowPunct/>
        <w:topLinePunct w:val="0"/>
        <w:autoSpaceDE/>
        <w:autoSpaceDN/>
        <w:bidi w:val="0"/>
        <w:adjustRightInd/>
        <w:snapToGrid/>
        <w:spacing w:line="460" w:lineRule="exact"/>
        <w:ind w:firstLine="0" w:firstLineChars="0"/>
        <w:jc w:val="center"/>
        <w:textAlignment w:val="auto"/>
        <w:rPr>
          <w:rFonts w:hint="default" w:ascii="Times New Roman Regular" w:hAnsi="Times New Roman Regular" w:eastAsia="黑体" w:cs="Times New Roman Regular"/>
          <w:b/>
          <w:bCs/>
          <w:lang w:val="en-US" w:eastAsia="zh-CN"/>
        </w:rPr>
      </w:pPr>
    </w:p>
    <w:p w14:paraId="799B7AA7">
      <w:pPr>
        <w:keepNext w:val="0"/>
        <w:keepLines w:val="0"/>
        <w:pageBreakBefore w:val="0"/>
        <w:widowControl w:val="0"/>
        <w:kinsoku/>
        <w:wordWrap/>
        <w:overflowPunct/>
        <w:topLinePunct w:val="0"/>
        <w:autoSpaceDE/>
        <w:autoSpaceDN/>
        <w:bidi w:val="0"/>
        <w:adjustRightInd/>
        <w:snapToGrid/>
        <w:spacing w:line="460" w:lineRule="exact"/>
        <w:ind w:firstLine="0" w:firstLineChars="0"/>
        <w:jc w:val="center"/>
        <w:textAlignment w:val="auto"/>
        <w:rPr>
          <w:rFonts w:hint="default" w:ascii="Times New Roman Regular" w:hAnsi="Times New Roman Regular" w:eastAsia="黑体" w:cs="Times New Roman Regular"/>
          <w:b/>
          <w:bCs/>
          <w:lang w:val="en-US" w:eastAsia="zh-CN"/>
        </w:rPr>
      </w:pPr>
    </w:p>
    <w:p w14:paraId="66C8B5CB">
      <w:pPr>
        <w:keepNext w:val="0"/>
        <w:keepLines w:val="0"/>
        <w:pageBreakBefore w:val="0"/>
        <w:widowControl w:val="0"/>
        <w:kinsoku/>
        <w:wordWrap/>
        <w:overflowPunct/>
        <w:topLinePunct w:val="0"/>
        <w:autoSpaceDE/>
        <w:autoSpaceDN/>
        <w:bidi w:val="0"/>
        <w:adjustRightInd/>
        <w:snapToGrid/>
        <w:spacing w:line="460" w:lineRule="exact"/>
        <w:ind w:firstLine="0" w:firstLineChars="0"/>
        <w:jc w:val="center"/>
        <w:textAlignment w:val="auto"/>
        <w:rPr>
          <w:rFonts w:hint="default" w:ascii="Times New Roman Regular" w:hAnsi="Times New Roman Regular" w:eastAsia="黑体" w:cs="Times New Roman Regular"/>
          <w:b/>
          <w:bCs/>
          <w:lang w:val="en-US" w:eastAsia="zh-CN"/>
        </w:rPr>
      </w:pPr>
    </w:p>
    <w:p w14:paraId="1FB243A1">
      <w:pPr>
        <w:keepNext w:val="0"/>
        <w:keepLines w:val="0"/>
        <w:pageBreakBefore w:val="0"/>
        <w:widowControl w:val="0"/>
        <w:kinsoku/>
        <w:wordWrap/>
        <w:overflowPunct/>
        <w:topLinePunct w:val="0"/>
        <w:autoSpaceDE/>
        <w:autoSpaceDN/>
        <w:bidi w:val="0"/>
        <w:adjustRightInd/>
        <w:snapToGrid/>
        <w:spacing w:line="460" w:lineRule="exact"/>
        <w:ind w:firstLine="0" w:firstLineChars="0"/>
        <w:jc w:val="center"/>
        <w:textAlignment w:val="auto"/>
        <w:rPr>
          <w:rFonts w:hint="default" w:ascii="Times New Roman Regular" w:hAnsi="Times New Roman Regular" w:eastAsia="黑体" w:cs="Times New Roman Regular"/>
          <w:b/>
          <w:bCs/>
          <w:lang w:val="en-US" w:eastAsia="zh-CN"/>
        </w:rPr>
      </w:pPr>
    </w:p>
    <w:p w14:paraId="62AD00BA">
      <w:pPr>
        <w:keepNext w:val="0"/>
        <w:keepLines w:val="0"/>
        <w:pageBreakBefore w:val="0"/>
        <w:widowControl w:val="0"/>
        <w:kinsoku/>
        <w:wordWrap/>
        <w:overflowPunct/>
        <w:topLinePunct w:val="0"/>
        <w:autoSpaceDE/>
        <w:autoSpaceDN/>
        <w:bidi w:val="0"/>
        <w:adjustRightInd/>
        <w:snapToGrid/>
        <w:spacing w:line="460" w:lineRule="exact"/>
        <w:ind w:firstLine="0" w:firstLineChars="0"/>
        <w:jc w:val="both"/>
        <w:textAlignment w:val="auto"/>
        <w:rPr>
          <w:rFonts w:hint="default" w:ascii="Times New Roman Regular" w:hAnsi="Times New Roman Regular" w:eastAsia="黑体" w:cs="Times New Roman Regular"/>
          <w:b/>
          <w:bCs/>
          <w:lang w:val="en-US" w:eastAsia="zh-CN"/>
        </w:rPr>
      </w:pPr>
    </w:p>
    <w:bookmarkEnd w:id="47"/>
    <w:p w14:paraId="2939A719">
      <w:pPr>
        <w:pStyle w:val="2"/>
        <w:keepNext/>
        <w:keepLines/>
        <w:pageBreakBefore w:val="0"/>
        <w:widowControl w:val="0"/>
        <w:kinsoku/>
        <w:wordWrap/>
        <w:overflowPunct/>
        <w:topLinePunct w:val="0"/>
        <w:autoSpaceDE/>
        <w:autoSpaceDN/>
        <w:bidi w:val="0"/>
        <w:adjustRightInd/>
        <w:snapToGrid/>
        <w:spacing w:before="480" w:after="360"/>
        <w:jc w:val="center"/>
        <w:textAlignment w:val="auto"/>
        <w:outlineLvl w:val="0"/>
        <w:rPr>
          <w:rStyle w:val="24"/>
          <w:rFonts w:hint="default" w:ascii="Times New Roman Regular" w:hAnsi="Times New Roman Regular" w:cs="Times New Roman Regular"/>
          <w:lang w:val="en-US" w:eastAsia="zh-CN"/>
        </w:rPr>
      </w:pPr>
      <w:bookmarkStart w:id="49" w:name="_Toc429271642"/>
      <w:bookmarkStart w:id="50" w:name="_Toc27895_WPSOffice_Level1"/>
    </w:p>
    <w:bookmarkEnd w:id="49"/>
    <w:p w14:paraId="0C58783C">
      <w:pPr>
        <w:numPr>
          <w:ilvl w:val="0"/>
          <w:numId w:val="0"/>
        </w:numPr>
        <w:rPr>
          <w:rFonts w:hint="eastAsia"/>
          <w:lang w:val="en-US" w:eastAsia="zh-CN"/>
        </w:rPr>
      </w:pPr>
    </w:p>
    <w:p w14:paraId="4DF87E16">
      <w:pPr>
        <w:numPr>
          <w:ilvl w:val="0"/>
          <w:numId w:val="0"/>
        </w:numPr>
        <w:spacing w:line="360" w:lineRule="auto"/>
        <w:ind w:firstLine="2880" w:firstLineChars="1200"/>
        <w:jc w:val="both"/>
        <w:rPr>
          <w:rFonts w:hint="eastAsia" w:ascii="黑体" w:hAnsi="黑体" w:eastAsia="黑体" w:cs="黑体"/>
          <w:sz w:val="36"/>
          <w:szCs w:val="36"/>
          <w:lang w:val="en-US" w:eastAsia="zh-CN"/>
        </w:rPr>
      </w:pPr>
      <w:r>
        <w:rPr>
          <w:rFonts w:hint="eastAsia" w:ascii="Times New Roman" w:hAnsi="Times New Roman" w:eastAsia="宋体"/>
          <w:lang w:val="en-US" w:eastAsia="zh-CN"/>
          <w:sz w:val="24"/>
          <w:szCs w:val="24"/>
        </w:rPr>
        <w:t xml:space="preserve">          </w:t>
      </w:r>
      <w:r>
        <w:rPr>
          <w:rFonts w:hint="eastAsia" w:ascii="Times New Roman" w:hAnsi="Times New Roman" w:eastAsia="宋体" w:cs="黑体"/>
          <w:sz w:val="24"/>
          <w:szCs w:val="24"/>
          <w:lang w:val="en-US" w:eastAsia="zh-CN"/>
        </w:rPr>
        <w:t>结  论</w:t>
      </w:r>
    </w:p>
    <w:p w14:paraId="7A7D9046">
      <w:pPr>
        <w:numPr>
          <w:ilvl w:val="0"/>
          <w:numId w:val="0"/>
        </w:numPr>
        <w:ind w:firstLine="3960" w:firstLineChars="1100"/>
        <w:rPr>
          <w:rFonts w:hint="default" w:ascii="黑体" w:hAnsi="黑体" w:eastAsia="黑体" w:cs="黑体"/>
          <w:sz w:val="36"/>
          <w:szCs w:val="36"/>
          <w:lang w:val="en-US" w:eastAsia="zh-CN"/>
        </w:rPr>
      </w:pPr>
    </w:p>
    <w:p w14:paraId="3EDBBA7E">
      <w:pPr>
        <w:numPr>
          <w:ilvl w:val="0"/>
          <w:numId w:val="0"/>
        </w:numPr>
        <w:spacing w:line="360" w:lineRule="auto"/>
        <w:ind w:firstLine="480" w:firstLineChars="200"/>
        <w:jc w:val="both"/>
        <w:rPr>
          <w:rFonts w:hint="eastAsia" w:ascii="宋体" w:hAnsi="宋体" w:eastAsia="宋体" w:cs="宋体"/>
          <w:sz w:val="24"/>
          <w:szCs w:val="24"/>
        </w:rPr>
      </w:pPr>
      <w:r>
        <w:rPr>
          <w:rFonts w:hint="eastAsia" w:ascii="Times New Roman" w:hAnsi="Times New Roman" w:eastAsia="宋体" w:cs="宋体"/>
          <w:sz w:val="24"/>
          <w:szCs w:val="24"/>
        </w:rPr>
        <w:t>本文以中国石油天然气股份有限公司为研究样本，依托财务绩效评价相关理论，运用杜邦分析法、对比分析法、趋势分析法等研究方法，在阐释企业基本经营概况与盈利能力、营运能力、偿债能力、发展能力等财务现状的基础上，通过纵向趋势研判与同行业横向对标，系统完成了对中国石油财务绩效的综合评价，深入剖析其财务运营存在的问题及成因，并提出针对性优化策略，形成系统性研究结论。研究表明，中国石油作为国内油气能源行业核心骨干企业，具备全产业链协同运营的产业优势，整体财务运行态势平稳，资本结构具备较强稳健性，财务风险防控能力突出，能够有效抵御宏观经济波动、国际油价震荡等外部不利因素冲击，在国内能源行业中具备较强的综合经营实力与市场竞争力。但通过杜邦分析体系下的多维度剖析可知，企业财务绩效仍存在诸多亟待优化的短板，具体体现为净资产收益率水平偏低，综合资本获利能力不足；销售净利率增长动能薄弱，成本管控体系仍需完善；总资产周转率相对迟缓，资产运营管理效率有待提升；财务杠杆运用趋于保守，资本结构价值创造效能未能充分发挥，上述问题共同制约了企业财务绩效的高质量提升。基于上述研究结果，本文针对性提出优化全产业链业务布局、强化核心盈利板块支撑、推进全流程精细化成本管控、加快存量资产盘活与高效利用、科学优化资本结构并合理运用财务杠杆等优化对策，为中国石油提升财务运营管理水平、改善经营绩效提供理论参考与实践路径。在全球能源结构深度转型、国内油气行业高质量发展的行业背景下，中国石油需持续深化经营管理改革，统筹产业发展与财务管控，平衡经营效益与风险防控，加快推进传统油气业务提质增效与新能源业务布局，不断补齐财务运营短板，全面提升企业可持续发展能力与核心竞争力，切实肩负起保障国家能源安全、推动能源产业升级的重要职责。</w:t>
      </w:r>
    </w:p>
    <w:p w14:paraId="58890242">
      <w:pPr>
        <w:keepLines w:val="0"/>
        <w:pageBreakBefore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b w:val="0"/>
          <w:caps w:val="0"/>
          <w:kern w:val="2"/>
          <w:sz w:val="24"/>
          <w:szCs w:val="24"/>
          <w:highlight w:val="yellow"/>
          <w:lang w:val="en-US" w:eastAsia="zh-CN" w:bidi="ar-SA"/>
        </w:rPr>
      </w:pPr>
    </w:p>
    <w:p w14:paraId="314C48C0">
      <w:pPr>
        <w:keepLines w:val="0"/>
        <w:pageBreakBefore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b w:val="0"/>
          <w:caps w:val="0"/>
          <w:kern w:val="2"/>
          <w:sz w:val="24"/>
          <w:szCs w:val="24"/>
          <w:highlight w:val="yellow"/>
          <w:lang w:val="en-US" w:eastAsia="zh-CN" w:bidi="ar-SA"/>
        </w:rPr>
      </w:pPr>
    </w:p>
    <w:p w14:paraId="642CD927">
      <w:pPr>
        <w:keepLines w:val="0"/>
        <w:pageBreakBefore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b w:val="0"/>
          <w:caps w:val="0"/>
          <w:kern w:val="2"/>
          <w:sz w:val="24"/>
          <w:szCs w:val="24"/>
          <w:highlight w:val="yellow"/>
          <w:lang w:val="en-US" w:eastAsia="zh-CN" w:bidi="ar-SA"/>
        </w:rPr>
      </w:pPr>
    </w:p>
    <w:p w14:paraId="24332523">
      <w:pPr>
        <w:keepLines w:val="0"/>
        <w:pageBreakBefore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b w:val="0"/>
          <w:caps w:val="0"/>
          <w:kern w:val="2"/>
          <w:sz w:val="24"/>
          <w:szCs w:val="24"/>
          <w:highlight w:val="yellow"/>
          <w:lang w:val="en-US" w:eastAsia="zh-CN" w:bidi="ar-SA"/>
        </w:rPr>
      </w:pPr>
    </w:p>
    <w:p w14:paraId="6842F89D">
      <w:pPr>
        <w:keepLines w:val="0"/>
        <w:pageBreakBefore w:val="0"/>
        <w:kinsoku/>
        <w:wordWrap/>
        <w:overflowPunct/>
        <w:topLinePunct w:val="0"/>
        <w:autoSpaceDE/>
        <w:autoSpaceDN/>
        <w:bidi w:val="0"/>
        <w:adjustRightInd/>
        <w:snapToGrid/>
        <w:spacing w:line="460" w:lineRule="exact"/>
        <w:ind w:left="0" w:leftChars="0" w:firstLine="0" w:firstLineChars="0"/>
        <w:textAlignment w:val="auto"/>
        <w:rPr>
          <w:rFonts w:hint="eastAsia" w:ascii="宋体" w:hAnsi="宋体" w:eastAsia="宋体" w:cs="宋体"/>
          <w:b w:val="0"/>
          <w:caps w:val="0"/>
          <w:kern w:val="2"/>
          <w:sz w:val="24"/>
          <w:szCs w:val="24"/>
          <w:highlight w:val="yellow"/>
          <w:lang w:val="en-US" w:eastAsia="zh-CN" w:bidi="ar-SA"/>
        </w:rPr>
      </w:pPr>
    </w:p>
    <w:p w14:paraId="1858A2EB">
      <w:pPr>
        <w:keepLines w:val="0"/>
        <w:pageBreakBefore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b w:val="0"/>
          <w:caps w:val="0"/>
          <w:kern w:val="2"/>
          <w:sz w:val="24"/>
          <w:szCs w:val="24"/>
          <w:highlight w:val="yellow"/>
          <w:lang w:val="en-US" w:eastAsia="zh-CN" w:bidi="ar-SA"/>
        </w:rPr>
      </w:pPr>
    </w:p>
    <w:p w14:paraId="2204B2CF">
      <w:pPr>
        <w:keepLines w:val="0"/>
        <w:pageBreakBefore w:val="0"/>
        <w:kinsoku/>
        <w:wordWrap/>
        <w:overflowPunct/>
        <w:topLinePunct w:val="0"/>
        <w:autoSpaceDE/>
        <w:autoSpaceDN/>
        <w:bidi w:val="0"/>
        <w:adjustRightInd/>
        <w:snapToGrid/>
        <w:spacing w:line="460" w:lineRule="exact"/>
        <w:textAlignment w:val="auto"/>
        <w:rPr>
          <w:rFonts w:hint="eastAsia" w:ascii="宋体" w:hAnsi="宋体" w:eastAsia="宋体" w:cs="宋体"/>
          <w:b w:val="0"/>
          <w:caps w:val="0"/>
          <w:kern w:val="2"/>
          <w:sz w:val="24"/>
          <w:szCs w:val="24"/>
          <w:highlight w:val="yellow"/>
          <w:lang w:val="en-US" w:eastAsia="zh-CN" w:bidi="ar-SA"/>
        </w:rPr>
      </w:pPr>
    </w:p>
    <w:bookmarkEnd w:id="50"/>
    <w:p w14:paraId="7E10B3F1">
      <w:pPr>
        <w:pStyle w:val="2"/>
        <w:keepNext/>
        <w:keepLines/>
        <w:pageBreakBefore w:val="0"/>
        <w:widowControl w:val="0"/>
        <w:kinsoku/>
        <w:wordWrap/>
        <w:overflowPunct/>
        <w:topLinePunct w:val="0"/>
        <w:autoSpaceDE/>
        <w:autoSpaceDN/>
        <w:bidi w:val="0"/>
        <w:adjustRightInd/>
        <w:snapToGrid/>
        <w:spacing w:before="480" w:beforeLines="50" w:after="360" w:afterLines="50" w:line="460" w:lineRule="exact"/>
        <w:jc w:val="center"/>
        <w:textAlignment w:val="auto"/>
        <w:rPr>
          <w:rFonts w:hint="eastAsia" w:ascii="宋体" w:hAnsi="宋体" w:eastAsia="宋体" w:cs="宋体"/>
          <w:b w:val="0"/>
          <w:caps w:val="0"/>
          <w:kern w:val="2"/>
          <w:sz w:val="24"/>
          <w:szCs w:val="24"/>
          <w:highlight w:val="none"/>
          <w:lang w:val="en-US" w:eastAsia="zh-CN" w:bidi="ar-SA"/>
        </w:rPr>
      </w:pPr>
      <w:bookmarkStart w:id="51" w:name="_Toc6908"/>
      <w:bookmarkStart w:id="52" w:name="_Toc942351923"/>
      <w:bookmarkStart w:id="53" w:name="_Toc1446004932"/>
      <w:bookmarkStart w:id="54" w:name="_Toc552861138"/>
      <w:r>
        <w:rPr>
          <w:rFonts w:hint="eastAsia" w:ascii="黑体" w:hAnsi="黑体" w:eastAsia="黑体" w:cs="宋体"/>
          <w:b w:val="0"/>
          <w:caps w:val="0"/>
          <w:kern w:val="2"/>
          <w:sz w:val="32"/>
          <w:szCs w:val="32"/>
          <w:highlight w:val="yellow"/>
          <w:lang w:val="en-US" w:eastAsia="zh-CN" w:bidi="ar-SA"/>
        </w:rPr>
        <w:br w:type="page"/>
      </w:r>
      <w:bookmarkStart w:id="55" w:name="_Toc1370916821"/>
      <w:r>
        <w:rPr>
          <w:rFonts w:hint="eastAsia" w:ascii="黑体" w:hAnsi="黑体" w:eastAsia="黑体" w:cs="黑体"/>
          <w:b w:val="0"/>
          <w:caps w:val="0"/>
          <w:kern w:val="2"/>
          <w:sz w:val="32"/>
          <w:szCs w:val="32"/>
          <w:highlight w:val="none"/>
          <w:lang w:val="en-US" w:eastAsia="zh-CN" w:bidi="ar-SA"/>
        </w:rPr>
        <w:t>参考文献</w:t>
      </w:r>
      <w:bookmarkEnd w:id="51"/>
      <w:bookmarkEnd w:id="52"/>
      <w:bookmarkEnd w:id="53"/>
      <w:bookmarkEnd w:id="54"/>
      <w:bookmarkEnd w:id="55"/>
    </w:p>
    <w:p w14:paraId="7BDCEEC1">
      <w:pPr>
        <w:numPr>
          <w:ilvl w:val="0"/>
          <w:numId w:val="0"/>
        </w:numPr>
        <w:spacing w:line="360" w:lineRule="auto"/>
        <w:ind w:firstLine="480"/>
        <w:jc w:val="both"/>
        <w:rPr>
          <w:rFonts w:hint="eastAsia" w:ascii="宋体" w:hAnsi="宋体" w:eastAsia="宋体" w:cs="宋体"/>
          <w:sz w:val="21"/>
          <w:szCs w:val="21"/>
          <w:lang w:val="en-US" w:eastAsia="zh-CN"/>
        </w:rPr>
      </w:pPr>
      <w:bookmarkStart w:id="56" w:name="_Toc1922889444"/>
      <w:bookmarkStart w:id="57" w:name="_Toc11174"/>
      <w:bookmarkStart w:id="58" w:name="_Toc646961884"/>
      <w:bookmarkStart w:id="59" w:name="_Toc2079942672"/>
      <w:bookmarkStart w:id="60" w:name="_Toc416873236"/>
      <w:r>
        <w:rPr>
          <w:rFonts w:hint="eastAsia" w:ascii="Times New Roman" w:hAnsi="Times New Roman" w:eastAsia="宋体" w:cs="宋体"/>
          <w:sz w:val="24"/>
          <w:szCs w:val="24"/>
          <w:lang w:val="en-US" w:eastAsia="zh-CN"/>
        </w:rPr>
        <w:t>1.财政部. 企业会计准则——基本准则[S].北京: 中国财政经济出版社, 2014.</w:t>
      </w:r>
    </w:p>
    <w:p w14:paraId="4DBEA3CB">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2.中国注册会计师协会.财务成本管理[M].北京: 中国财政经济出版社, 2024.</w:t>
      </w:r>
    </w:p>
    <w:p w14:paraId="7B032021">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3.王化成,刘俊彦,荆新财务管理学[M].北京: 中国人民大学出版社, 2022.</w:t>
      </w:r>
    </w:p>
    <w:p w14:paraId="1F21EDDC">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4.张新民,钱爱民. 财务报表分析[M].北京: 中国人民大学出版社, 2023.</w:t>
      </w:r>
    </w:p>
    <w:p w14:paraId="7774D9AB">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5.李心合,蔡蕾.财务绩效评价理论与方法研究[J]. 会计研究, 2020(05):65-74.</w:t>
      </w:r>
    </w:p>
    <w:p w14:paraId="430F8396">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6.赵选民,王雪.我国石油化工上市公司财务绩效评价研究[J]. 会计之友, 2021(12):112-117.</w:t>
      </w:r>
    </w:p>
    <w:p w14:paraId="71A97B1A">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7.刘宏涛, 张庆.双碳目标下油气企业财务绩效影响因素分析[J] 当代经济管理, 2023,45(02):76-83.</w:t>
      </w:r>
    </w:p>
    <w:p w14:paraId="24E64EB3">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8.陈军,李丽.基于杜邦分析法的中国石油财务绩效研究[J].商业会计, 2022(18):56-59.</w:t>
      </w:r>
    </w:p>
    <w:p w14:paraId="50598E40">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9.黄涛,吴勋</w:t>
      </w:r>
      <w:r>
        <w:rPr>
          <w:rFonts w:hint="eastAsia" w:ascii="Times New Roman" w:hAnsi="Times New Roman" w:cs="宋体" w:eastAsia="宋体"/>
          <w:sz w:val="24"/>
          <w:szCs w:val="24"/>
          <w:lang w:val="en-US" w:eastAsia="zh-CN"/>
        </w:rPr>
        <w:t>，</w:t>
      </w:r>
      <w:r>
        <w:rPr>
          <w:rFonts w:hint="eastAsia" w:ascii="Times New Roman" w:hAnsi="Times New Roman" w:eastAsia="宋体" w:cs="宋体"/>
          <w:sz w:val="24"/>
          <w:szCs w:val="24"/>
          <w:lang w:val="en-US" w:eastAsia="zh-CN"/>
        </w:rPr>
        <w:t>国有能源企业资产运营效率与财务风险研究[J]. 生态经济, 2022,38(07):123-128.</w:t>
      </w:r>
    </w:p>
    <w:p w14:paraId="3817E49B">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10.王静.基于因子分析的油气行业上市公司财务绩效评价[D].西安: 西安石油大学, 2023.</w:t>
      </w:r>
    </w:p>
    <w:p w14:paraId="1EE90770">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11.李昊东.碳中和背景下中国石油财务绩效优化路径研究[D].成都: 西南石油大学, 2024.</w:t>
      </w:r>
    </w:p>
    <w:p w14:paraId="66D190C2">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12.中国石油天然气股份有限公司. 20</w:t>
      </w:r>
      <w:r>
        <w:rPr>
          <w:rFonts w:hint="eastAsia" w:ascii="Times New Roman" w:hAnsi="Times New Roman" w:cs="宋体" w:eastAsia="宋体"/>
          <w:sz w:val="24"/>
          <w:szCs w:val="24"/>
          <w:lang w:val="en-US" w:eastAsia="zh-CN"/>
        </w:rPr>
        <w:t>20</w:t>
      </w:r>
      <w:r>
        <w:rPr>
          <w:rFonts w:hint="eastAsia" w:ascii="Times New Roman" w:hAnsi="Times New Roman" w:eastAsia="宋体" w:cs="宋体"/>
          <w:sz w:val="24"/>
          <w:szCs w:val="24"/>
          <w:lang w:val="en-US" w:eastAsia="zh-CN"/>
        </w:rPr>
        <w:t>-202</w:t>
      </w:r>
      <w:r>
        <w:rPr>
          <w:rFonts w:hint="eastAsia" w:ascii="Times New Roman" w:hAnsi="Times New Roman" w:cs="宋体" w:eastAsia="宋体"/>
          <w:sz w:val="24"/>
          <w:szCs w:val="24"/>
          <w:lang w:val="en-US" w:eastAsia="zh-CN"/>
        </w:rPr>
        <w:t>4</w:t>
      </w:r>
      <w:r>
        <w:rPr>
          <w:rFonts w:hint="eastAsia" w:ascii="Times New Roman" w:hAnsi="Times New Roman" w:eastAsia="宋体" w:cs="宋体"/>
          <w:sz w:val="24"/>
          <w:szCs w:val="24"/>
          <w:lang w:val="en-US" w:eastAsia="zh-CN"/>
        </w:rPr>
        <w:t xml:space="preserve"> 年年度报告[R].北京: 中国石油, 2020-2024.</w:t>
      </w:r>
    </w:p>
    <w:p w14:paraId="3B2964E8">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13.中国石油化工股份有限公司. 20</w:t>
      </w:r>
      <w:r>
        <w:rPr>
          <w:rFonts w:hint="eastAsia" w:ascii="Times New Roman" w:hAnsi="Times New Roman" w:cs="宋体" w:eastAsia="宋体"/>
          <w:sz w:val="24"/>
          <w:szCs w:val="24"/>
          <w:lang w:val="en-US" w:eastAsia="zh-CN"/>
        </w:rPr>
        <w:t>20</w:t>
      </w:r>
      <w:r>
        <w:rPr>
          <w:rFonts w:hint="eastAsia" w:ascii="Times New Roman" w:hAnsi="Times New Roman" w:eastAsia="宋体" w:cs="宋体"/>
          <w:sz w:val="24"/>
          <w:szCs w:val="24"/>
          <w:lang w:val="en-US" w:eastAsia="zh-CN"/>
        </w:rPr>
        <w:t>-202</w:t>
      </w:r>
      <w:r>
        <w:rPr>
          <w:rFonts w:hint="eastAsia" w:ascii="Times New Roman" w:hAnsi="Times New Roman" w:cs="宋体" w:eastAsia="宋体"/>
          <w:sz w:val="24"/>
          <w:szCs w:val="24"/>
          <w:lang w:val="en-US" w:eastAsia="zh-CN"/>
        </w:rPr>
        <w:t>4</w:t>
      </w:r>
      <w:r>
        <w:rPr>
          <w:rFonts w:hint="eastAsia" w:ascii="Times New Roman" w:hAnsi="Times New Roman" w:eastAsia="宋体" w:cs="宋体"/>
          <w:sz w:val="24"/>
          <w:szCs w:val="24"/>
          <w:lang w:val="en-US" w:eastAsia="zh-CN"/>
        </w:rPr>
        <w:t xml:space="preserve"> 年年度报告[R].北京: 中国石化, 2020-2024.</w:t>
      </w:r>
    </w:p>
    <w:p w14:paraId="7BD2200C">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14.中国海洋石油有限公司. 20</w:t>
      </w:r>
      <w:r>
        <w:rPr>
          <w:rFonts w:hint="eastAsia" w:ascii="Times New Roman" w:hAnsi="Times New Roman" w:cs="宋体" w:eastAsia="宋体"/>
          <w:sz w:val="24"/>
          <w:szCs w:val="24"/>
          <w:lang w:val="en-US" w:eastAsia="zh-CN"/>
        </w:rPr>
        <w:t>20</w:t>
      </w:r>
      <w:r>
        <w:rPr>
          <w:rFonts w:hint="eastAsia" w:ascii="Times New Roman" w:hAnsi="Times New Roman" w:eastAsia="宋体" w:cs="宋体"/>
          <w:sz w:val="24"/>
          <w:szCs w:val="24"/>
          <w:lang w:val="en-US" w:eastAsia="zh-CN"/>
        </w:rPr>
        <w:t>-202</w:t>
      </w:r>
      <w:r>
        <w:rPr>
          <w:rFonts w:hint="eastAsia" w:ascii="Times New Roman" w:hAnsi="Times New Roman" w:cs="宋体" w:eastAsia="宋体"/>
          <w:sz w:val="24"/>
          <w:szCs w:val="24"/>
          <w:lang w:val="en-US" w:eastAsia="zh-CN"/>
        </w:rPr>
        <w:t>4</w:t>
      </w:r>
      <w:r>
        <w:rPr>
          <w:rFonts w:hint="eastAsia" w:ascii="Times New Roman" w:hAnsi="Times New Roman" w:eastAsia="宋体" w:cs="宋体"/>
          <w:sz w:val="24"/>
          <w:szCs w:val="24"/>
          <w:lang w:val="en-US" w:eastAsia="zh-CN"/>
        </w:rPr>
        <w:t xml:space="preserve"> 年年度报告[R]. 香港: 中国海油, 2020-2024.</w:t>
      </w:r>
    </w:p>
    <w:p w14:paraId="61A1109A">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15.Wind 金融终端数据库[DB/OL]. 上海: 万得信息技术股份有限公司, 2024.</w:t>
      </w:r>
    </w:p>
    <w:p w14:paraId="247F46F0">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16.东方财富 Choice 金融终端[DB/OL]. 上海: 东方财富信息股份有限公司, 2024.</w:t>
      </w:r>
    </w:p>
    <w:p w14:paraId="7023C202">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17.国家能源局. 中国能源发展报告[R]. 北京: 国家能源局, 2023.</w:t>
      </w:r>
    </w:p>
    <w:p w14:paraId="07B77D7E">
      <w:pPr>
        <w:numPr>
          <w:ilvl w:val="0"/>
          <w:numId w:val="0"/>
        </w:numPr>
        <w:spacing w:line="360" w:lineRule="auto"/>
        <w:ind w:firstLine="480"/>
        <w:jc w:val="both"/>
        <w:rPr>
          <w:rFonts w:hint="eastAsia" w:ascii="宋体" w:hAnsi="宋体" w:eastAsia="宋体" w:cs="宋体"/>
          <w:sz w:val="21"/>
          <w:szCs w:val="21"/>
          <w:lang w:val="en-US" w:eastAsia="zh-CN"/>
        </w:rPr>
      </w:pPr>
      <w:r>
        <w:rPr>
          <w:rFonts w:hint="eastAsia" w:ascii="Times New Roman" w:hAnsi="Times New Roman" w:eastAsia="宋体" w:cs="宋体"/>
          <w:sz w:val="24"/>
          <w:szCs w:val="24"/>
          <w:lang w:val="en-US" w:eastAsia="zh-CN"/>
        </w:rPr>
        <w:t>18.国务院发展研究中心. 双碳目标下能源行业转型发展研究[R]. 北京: 中国发展出版社, 2023.</w:t>
      </w:r>
    </w:p>
    <w:p w14:paraId="39652F21">
      <w:pPr>
        <w:pStyle w:val="2"/>
        <w:keepNext/>
        <w:keepLines/>
        <w:pageBreakBefore w:val="0"/>
        <w:widowControl w:val="0"/>
        <w:kinsoku/>
        <w:wordWrap/>
        <w:overflowPunct/>
        <w:topLinePunct w:val="0"/>
        <w:autoSpaceDE/>
        <w:autoSpaceDN/>
        <w:bidi w:val="0"/>
        <w:adjustRightInd/>
        <w:snapToGrid/>
        <w:spacing w:before="480" w:after="360"/>
        <w:jc w:val="center"/>
        <w:textAlignment w:val="auto"/>
        <w:outlineLvl w:val="0"/>
        <w:rPr>
          <w:rStyle w:val="24"/>
          <w:rFonts w:hint="default" w:ascii="Times New Roman Regular" w:hAnsi="Times New Roman Regular" w:eastAsia="黑体" w:cs="Times New Roman Regular"/>
          <w:b w:val="0"/>
          <w:caps/>
          <w:lang w:val="en-US" w:eastAsia="zh-CN"/>
        </w:rPr>
      </w:pPr>
    </w:p>
    <w:bookmarkEnd w:id="56"/>
    <w:bookmarkEnd w:id="57"/>
    <w:bookmarkEnd w:id="58"/>
    <w:bookmarkEnd w:id="59"/>
    <w:bookmarkEnd w:id="60"/>
    <w:p w14:paraId="26422490">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Regular" w:hAnsi="Times New Roman Regular" w:eastAsia="宋体" w:cs="Times New Roman Regular"/>
          <w:b w:val="0"/>
          <w:caps w:val="0"/>
          <w:kern w:val="2"/>
          <w:sz w:val="24"/>
          <w:szCs w:val="24"/>
          <w:highlight w:val="none"/>
          <w:lang w:val="en-US" w:eastAsia="zh-Hans" w:bidi="ar-SA"/>
        </w:rPr>
      </w:pPr>
    </w:p>
    <w:p w14:paraId="2DDBA075">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Regular" w:hAnsi="Times New Roman Regular" w:eastAsia="宋体" w:cs="Times New Roman Regular"/>
          <w:b w:val="0"/>
          <w:caps w:val="0"/>
          <w:kern w:val="2"/>
          <w:sz w:val="24"/>
          <w:szCs w:val="24"/>
          <w:highlight w:val="none"/>
          <w:lang w:val="en-US" w:eastAsia="zh-Hans" w:bidi="ar-SA"/>
        </w:rPr>
      </w:pPr>
    </w:p>
    <w:p w14:paraId="245277FE">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Regular" w:hAnsi="Times New Roman Regular" w:eastAsia="宋体" w:cs="Times New Roman Regular"/>
          <w:b w:val="0"/>
          <w:caps w:val="0"/>
          <w:kern w:val="2"/>
          <w:sz w:val="24"/>
          <w:szCs w:val="24"/>
          <w:highlight w:val="none"/>
          <w:lang w:val="en-US" w:eastAsia="zh-Hans" w:bidi="ar-SA"/>
        </w:rPr>
      </w:pPr>
    </w:p>
    <w:p w14:paraId="1C91D0D8">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Regular" w:hAnsi="Times New Roman Regular" w:eastAsia="宋体" w:cs="Times New Roman Regular"/>
          <w:b w:val="0"/>
          <w:caps w:val="0"/>
          <w:kern w:val="2"/>
          <w:sz w:val="24"/>
          <w:szCs w:val="24"/>
          <w:highlight w:val="none"/>
          <w:lang w:val="en-US" w:eastAsia="zh-Hans" w:bidi="ar-SA"/>
        </w:rPr>
      </w:pPr>
    </w:p>
    <w:p w14:paraId="0D22EE1D">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Regular" w:hAnsi="Times New Roman Regular" w:eastAsia="宋体" w:cs="Times New Roman Regular"/>
          <w:b w:val="0"/>
          <w:caps w:val="0"/>
          <w:kern w:val="2"/>
          <w:sz w:val="24"/>
          <w:szCs w:val="24"/>
          <w:highlight w:val="none"/>
          <w:lang w:val="en-US" w:eastAsia="zh-Hans" w:bidi="ar-SA"/>
        </w:rPr>
      </w:pPr>
    </w:p>
    <w:p w14:paraId="2374E05E">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Regular" w:hAnsi="Times New Roman Regular" w:eastAsia="宋体" w:cs="Times New Roman Regular"/>
          <w:b w:val="0"/>
          <w:caps w:val="0"/>
          <w:kern w:val="2"/>
          <w:sz w:val="24"/>
          <w:szCs w:val="24"/>
          <w:highlight w:val="none"/>
          <w:lang w:val="en-US" w:eastAsia="zh-Hans" w:bidi="ar-SA"/>
        </w:rPr>
      </w:pPr>
    </w:p>
    <w:p w14:paraId="70AA2C33">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Regular" w:hAnsi="Times New Roman Regular" w:eastAsia="宋体" w:cs="Times New Roman Regular"/>
          <w:b w:val="0"/>
          <w:caps w:val="0"/>
          <w:kern w:val="2"/>
          <w:sz w:val="24"/>
          <w:szCs w:val="24"/>
          <w:highlight w:val="none"/>
          <w:lang w:val="en-US" w:eastAsia="zh-Hans" w:bidi="ar-SA"/>
        </w:rPr>
      </w:pPr>
    </w:p>
    <w:p w14:paraId="5018D586">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Regular" w:hAnsi="Times New Roman Regular" w:eastAsia="宋体" w:cs="Times New Roman Regular"/>
          <w:b w:val="0"/>
          <w:caps w:val="0"/>
          <w:kern w:val="2"/>
          <w:sz w:val="24"/>
          <w:szCs w:val="24"/>
          <w:highlight w:val="none"/>
          <w:lang w:val="en-US" w:eastAsia="zh-Hans" w:bidi="ar-SA"/>
        </w:rPr>
      </w:pPr>
    </w:p>
    <w:p w14:paraId="7A2D7964">
      <w:pPr>
        <w:numPr>
          <w:ilvl w:val="0"/>
          <w:numId w:val="0"/>
        </w:numPr>
        <w:spacing w:line="360" w:lineRule="auto"/>
        <w:ind w:firstLine="2880" w:firstLineChars="1200"/>
        <w:jc w:val="both"/>
        <w:rPr>
          <w:rFonts w:hint="eastAsia" w:ascii="黑体" w:hAnsi="黑体" w:eastAsia="黑体" w:cs="黑体"/>
          <w:sz w:val="36"/>
          <w:szCs w:val="36"/>
        </w:rPr>
      </w:pPr>
      <w:r>
        <w:rPr>
          <w:rFonts w:hint="eastAsia" w:ascii="Times New Roman" w:hAnsi="Times New Roman" w:cs="Times New Roman Regular" w:eastAsia="宋体"/>
          <w:b w:val="0"/>
          <w:caps w:val="0"/>
          <w:kern w:val="2"/>
          <w:sz w:val="24"/>
          <w:szCs w:val="24"/>
          <w:highlight w:val="none"/>
          <w:lang w:val="en-US" w:eastAsia="zh-CN" w:bidi="ar-SA"/>
        </w:rPr>
        <w:t xml:space="preserve">           </w:t>
      </w:r>
      <w:r>
        <w:rPr>
          <w:rFonts w:hint="eastAsia" w:ascii="Times New Roman" w:hAnsi="Times New Roman" w:eastAsia="宋体" w:cs="黑体"/>
          <w:sz w:val="24"/>
          <w:szCs w:val="24"/>
        </w:rPr>
        <w:t xml:space="preserve">致谢 </w:t>
      </w:r>
    </w:p>
    <w:p w14:paraId="1807E9F8">
      <w:pPr>
        <w:numPr>
          <w:ilvl w:val="0"/>
          <w:numId w:val="0"/>
        </w:numPr>
        <w:spacing w:line="360" w:lineRule="auto"/>
        <w:ind w:firstLine="480" w:firstLineChars="200"/>
        <w:jc w:val="both"/>
        <w:rPr>
          <w:rFonts w:hint="eastAsia" w:ascii="宋体" w:hAnsi="宋体" w:eastAsia="宋体" w:cs="宋体"/>
          <w:sz w:val="24"/>
          <w:szCs w:val="24"/>
        </w:rPr>
      </w:pPr>
      <w:r>
        <w:rPr>
          <w:rFonts w:ascii="Times New Roman" w:hAnsi="Times New Roman" w:eastAsia="宋体" w:cs="宋体"/>
          <w:sz w:val="24"/>
          <w:szCs w:val="24"/>
        </w:rPr>
        <w:t xml:space="preserve">本论文的完成离不开导师老师的悉心指导，从选题、开题到论文撰写、修改，老师都给予了我耐心的指导与宝贵的建议，在此向田翠老师表示衷心的感谢！同时，感谢重庆城市科技学院经济管理学院的各位老师，在大学四年的学习中给予我的教导与帮助；感谢同学们在学习与生活中的陪伴与支持；感谢中国石油公开披露的财务数据，为本文的研究提供了数据支撑。最后，感谢我的家人，一直以来的理解与支持，让我能够顺利完成学业。 </w:t>
      </w:r>
    </w:p>
    <w:p w14:paraId="2426612A">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Regular" w:hAnsi="Times New Roman Regular" w:eastAsia="宋体" w:cs="Times New Roman Regular"/>
          <w:b w:val="0"/>
          <w:caps w:val="0"/>
          <w:kern w:val="2"/>
          <w:sz w:val="24"/>
          <w:szCs w:val="24"/>
          <w:highlight w:val="none"/>
          <w:lang w:val="en-US" w:eastAsia="zh-CN" w:bidi="ar-SA"/>
        </w:rPr>
      </w:pPr>
    </w:p>
    <w:p w14:paraId="4790959A">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Regular" w:hAnsi="Times New Roman Regular" w:eastAsia="宋体" w:cs="Times New Roman Regular"/>
          <w:b w:val="0"/>
          <w:caps w:val="0"/>
          <w:kern w:val="2"/>
          <w:sz w:val="24"/>
          <w:szCs w:val="24"/>
          <w:highlight w:val="none"/>
          <w:lang w:val="en-US" w:eastAsia="zh-Hans" w:bidi="ar-SA"/>
        </w:rPr>
      </w:pPr>
    </w:p>
    <w:p w14:paraId="3FB550D4">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Regular" w:hAnsi="Times New Roman Regular" w:eastAsia="宋体" w:cs="Times New Roman Regular"/>
          <w:b w:val="0"/>
          <w:caps w:val="0"/>
          <w:kern w:val="2"/>
          <w:sz w:val="24"/>
          <w:szCs w:val="24"/>
          <w:highlight w:val="none"/>
          <w:lang w:val="en-US" w:eastAsia="zh-Hans" w:bidi="ar-SA"/>
        </w:rPr>
      </w:pPr>
    </w:p>
    <w:p w14:paraId="49F6970F">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textAlignment w:val="auto"/>
        <w:rPr>
          <w:rFonts w:hint="default" w:ascii="Times New Roman Regular" w:hAnsi="Times New Roman Regular" w:eastAsia="宋体" w:cs="Times New Roman Regular"/>
          <w:b w:val="0"/>
          <w:caps w:val="0"/>
          <w:kern w:val="2"/>
          <w:sz w:val="24"/>
          <w:szCs w:val="24"/>
          <w:highlight w:val="none"/>
          <w:lang w:val="en-US" w:eastAsia="zh-Hans" w:bidi="ar-SA"/>
        </w:rPr>
      </w:pPr>
    </w:p>
    <w:p w14:paraId="7C50FB15">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Regular" w:hAnsi="Times New Roman Regular" w:eastAsia="宋体" w:cs="Times New Roman Regular"/>
          <w:b w:val="0"/>
          <w:caps w:val="0"/>
          <w:kern w:val="2"/>
          <w:sz w:val="24"/>
          <w:szCs w:val="24"/>
          <w:highlight w:val="none"/>
          <w:lang w:val="en-US" w:eastAsia="zh-Hans" w:bidi="ar-SA"/>
        </w:rPr>
      </w:pPr>
    </w:p>
    <w:p w14:paraId="24D0208D">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Regular" w:hAnsi="Times New Roman Regular" w:eastAsia="宋体" w:cs="Times New Roman Regular"/>
          <w:b w:val="0"/>
          <w:caps w:val="0"/>
          <w:kern w:val="2"/>
          <w:sz w:val="24"/>
          <w:szCs w:val="24"/>
          <w:highlight w:val="none"/>
          <w:lang w:val="en-US" w:eastAsia="zh-Hans" w:bidi="ar-SA"/>
        </w:rPr>
      </w:pPr>
    </w:p>
    <w:sectPr>
      <w:headerReference r:id="rId15" w:type="default"/>
      <w:footerReference r:id="rId16" w:type="default"/>
      <w:pgSz w:w="11906" w:h="16838"/>
      <w:pgMar w:top="1417" w:right="1417" w:bottom="1417" w:left="1701" w:header="0" w:footer="0" w:gutter="0"/>
      <w:paperSrc/>
      <w:pgBorders w:offsetFrom="page">
        <w:top w:val="none" w:sz="0" w:space="0"/>
        <w:left w:val="none" w:sz="0" w:space="0"/>
        <w:bottom w:val="none" w:sz="0" w:space="0"/>
        <w:right w:val="none" w:sz="0" w:space="0"/>
      </w:pgBorders>
      <w:pgNumType w:fmt="decimal"/>
      <w:cols w:space="720" w:num="1"/>
      <w:rtlGutter w:val="0"/>
      <w:docGrid w:type="lines" w:linePitch="33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黑体-简"/>
    <w:panose1 w:val="02010609060101010101"/>
    <w:charset w:val="00"/>
    <w:family w:val="auto"/>
    <w:pitch w:val="default"/>
    <w:sig w:usb0="800002BF" w:usb1="38CF7CFA" w:usb2="00000016" w:usb3="00000000" w:csb0="00040001" w:csb1="00000000"/>
  </w:font>
  <w:font w:name="Arial">
    <w:panose1 w:val="020B0604020202090204"/>
    <w:charset w:val="00"/>
    <w:family w:val="swiss"/>
    <w:pitch w:val="default"/>
    <w:sig w:usb0="E0000AFF" w:usb1="00007843" w:usb2="00000001" w:usb3="00000000" w:csb0="400001BF" w:csb1="DFF70000"/>
  </w:font>
  <w:font w:name="Cambria">
    <w:altName w:val="苹方-简"/>
    <w:panose1 w:val="02040503050406030204"/>
    <w:charset w:val="00"/>
    <w:family w:val="roman"/>
    <w:pitch w:val="default"/>
    <w:sig w:usb0="E00006FF" w:usb1="420024FF" w:usb2="02000000" w:usb3="00000000" w:csb0="2000019F" w:csb1="00000000"/>
  </w:font>
  <w:font w:name="仿宋_GB2312">
    <w:altName w:val="仿宋-简"/>
    <w:panose1 w:val="02010609030101010101"/>
    <w:charset w:val="00"/>
    <w:family w:val="modern"/>
    <w:pitch w:val="default"/>
    <w:sig w:usb0="00000001" w:usb1="080E0000" w:usb2="00000010" w:usb3="00000000" w:csb0="00040000" w:csb1="00000000"/>
  </w:font>
  <w:font w:name="楷体_GB2312">
    <w:altName w:val="汉仪楷体简"/>
    <w:panose1 w:val="02010609030101010101"/>
    <w:charset w:val="00"/>
    <w:family w:val="modern"/>
    <w:pitch w:val="default"/>
    <w:sig w:usb0="00000001" w:usb1="080E0000" w:usb2="00000010" w:usb3="00000000" w:csb0="00040000" w:csb1="00000000"/>
  </w:font>
  <w:font w:name="Times New Roman Regular">
    <w:panose1 w:val="02020503050405090304"/>
    <w:charset w:val="00"/>
    <w:family w:val="auto"/>
    <w:pitch w:val="default"/>
    <w:sig w:usb0="E0000AFF" w:usb1="00007843" w:usb2="00000001" w:usb3="00000000" w:csb0="400001BF" w:csb1="DFF70000"/>
  </w:font>
  <w:font w:name="楷体">
    <w:altName w:val="楷体-简"/>
    <w:panose1 w:val="02010609060101010101"/>
    <w:charset w:val="00"/>
    <w:family w:val="auto"/>
    <w:pitch w:val="default"/>
    <w:sig w:usb0="800002BF" w:usb1="38CF7CFA" w:usb2="00000016" w:usb3="00000000" w:csb0="00040001" w:csb1="00000000"/>
  </w:font>
  <w:font w:name="Times New Roman Bold">
    <w:panose1 w:val="02020503050405090304"/>
    <w:charset w:val="00"/>
    <w:family w:val="auto"/>
    <w:pitch w:val="default"/>
    <w:sig w:usb0="E0000AFF" w:usb1="00007843" w:usb2="00000001" w:usb3="00000000" w:csb0="400001BF" w:csb1="DFF70000"/>
  </w:font>
  <w:font w:name="Segoe UI">
    <w:altName w:val="苹方-简"/>
    <w:panose1 w:val="020B0502040204020203"/>
    <w:charset w:val="00"/>
    <w:family w:val="auto"/>
    <w:pitch w:val="default"/>
    <w:sig w:usb0="E4002EFF" w:usb1="C000E47F" w:usb2="00000009" w:usb3="00000000" w:csb0="200001FF" w:csb1="00000000"/>
  </w:font>
  <w:font w:name="Segoe MDL2 Assets">
    <w:altName w:val="苹方-简"/>
    <w:panose1 w:val="050A0102010101010101"/>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楷体-简">
    <w:panose1 w:val="02010600040101010101"/>
    <w:charset w:val="86"/>
    <w:family w:val="auto"/>
    <w:pitch w:val="default"/>
    <w:sig w:usb0="80000287" w:usb1="280F3C52" w:usb2="00000016" w:usb3="00000000" w:csb0="0004001F" w:csb1="00000000"/>
  </w:font>
  <w:font w:name="黑体-简">
    <w:panose1 w:val="02000000000000000000"/>
    <w:charset w:val="86"/>
    <w:family w:val="auto"/>
    <w:pitch w:val="default"/>
    <w:sig w:usb0="8000002F" w:usb1="0800004A" w:usb2="00000000" w:usb3="00000000" w:csb0="203E0000" w:csb1="00000000"/>
  </w:font>
  <w:font w:name="仿宋-简">
    <w:panose1 w:val="02010609060101010101"/>
    <w:charset w:val="86"/>
    <w:family w:val="auto"/>
    <w:pitch w:val="default"/>
    <w:sig w:usb0="A00002BF" w:usb1="3ACF7CFA" w:usb2="00000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儷宋 Pro">
    <w:panose1 w:val="02020300000000000000"/>
    <w:charset w:val="88"/>
    <w:family w:val="auto"/>
    <w:pitch w:val="default"/>
    <w:sig w:usb0="80000001" w:usb1="28091800" w:usb2="00000016" w:usb3="00000000" w:csb0="001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50620">
    <w:pPr>
      <w:pStyle w:val="11"/>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0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9EF89EC"/>
                      </w:txbxContent>
                    </wps:txbx>
                    <wps:bodyPr vert="horz" wrap="none" lIns="0" tIns="0" rIns="0" bIns="0" anchor="t" anchorCtr="0" upright="0">
                      <a:spAutoFit/>
                    </wps:bodyPr>
                  </wps:wsp>
                </a:graphicData>
              </a:graphic>
            </wp:anchor>
          </w:drawing>
        </mc:Choice>
        <mc:Fallback>
          <w:pict>
            <v:shape id="文本框 205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BJM77+4QEAAMIDAAAOAAAA&#10;AAAAAAEAIAAAAB4BAABkcnMvZTJvRG9jLnhtbFBLBQYAAAAABgAGAFkBAABxBQAAAAA=&#10;">
              <v:fill on="f" focussize="0,0"/>
              <v:stroke on="f"/>
              <v:imagedata o:title=""/>
              <o:lock v:ext="edit" aspectratio="f"/>
              <v:textbox inset="0mm,0mm,0mm,0mm" style="mso-fit-shape-to-text:t;">
                <w:txbxContent>
                  <w:p w14:paraId="29EF89EC"/>
                </w:txbxContent>
              </v:textbox>
            </v:shape>
          </w:pict>
        </mc:Fallback>
      </mc:AlternateContent>
    </w:r>
    <w:r>
      <w:fldChar w:fldCharType="begin"/>
      <w:instrText xml:space="preserve"> PAGE </w:instrTex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79F80">
    <w:pPr>
      <w:pStyle w:val="11"/>
      <w:jc w:val="center"/>
    </w:pPr>
    <w:r>
      <w:fldChar w:fldCharType="begin"/>
      <w:instrText xml:space="preserve"> PAGE </w:instrText>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7F26F">
    <w:pPr>
      <w:pStyle w:val="11"/>
      <w:jc w:val="center"/>
    </w:pPr>
    <w:r>
      <w:fldChar w:fldCharType="begin"/>
      <w:instrText xml:space="preserve"> PAGE </w:instrText>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34703">
    <w:pPr>
      <w:pStyle w:val="11"/>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437E984">
                          <w:pPr>
                            <w:pStyle w:val="11"/>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39"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Usxsot8BAADAAwAADgAAAAAA&#10;AAABACAAAAAeAQAAZHJzL2Uyb0RvYy54bWxQSwUGAAAAAAYABgBZAQAAbwUAAAAA&#10;">
              <v:fill on="f" focussize="0,0"/>
              <v:stroke on="f"/>
              <v:imagedata o:title=""/>
              <o:lock v:ext="edit" aspectratio="f"/>
              <v:textbox inset="0mm,0mm,0mm,0mm" style="mso-fit-shape-to-text:t;">
                <w:txbxContent>
                  <w:p w14:paraId="5437E984">
                    <w:pPr>
                      <w:pStyle w:val="11"/>
                    </w:pPr>
                    <w:r>
                      <w:fldChar w:fldCharType="begin"/>
                    </w:r>
                    <w:r>
                      <w:instrText xml:space="preserve"> PAGE  \* MERGEFORMAT </w:instrText>
                    </w:r>
                    <w:r>
                      <w:fldChar w:fldCharType="separate"/>
                    </w:r>
                    <w:r>
                      <w:t>1</w:t>
                    </w:r>
                    <w:r>
                      <w:fldChar w:fldCharType="end"/>
                    </w:r>
                  </w:p>
                </w:txbxContent>
              </v:textbox>
            </v:shape>
          </w:pict>
        </mc:Fallback>
      </mc:AlternateContent>
    </w:r>
    <w:r>
      <w:fldChar w:fldCharType="begin"/>
      <w:instrText xml:space="preserve"> PAGE </w:instrText>
      <w:fldChar w:fldCharType="end"/>
    </w:r>
  </w:p>
  <w:p w14:paraId="11DFF2F9">
    <w:pPr>
      <w:pStyle w:val="11"/>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6EFC5">
    <w:pPr>
      <w:pStyle w:val="11"/>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6EDBA91">
                          <w:pPr>
                            <w:pStyle w:val="11"/>
                          </w:pPr>
                          <w:r>
                            <w:fldChar w:fldCharType="begin"/>
                          </w:r>
                          <w:r>
                            <w:instrText xml:space="preserve"> PAGE  \* MERGEFORMAT </w:instrText>
                          </w:r>
                          <w:r>
                            <w:fldChar w:fldCharType="separate"/>
                          </w:r>
                          <w:r>
                            <w:t>2</w:t>
                          </w:r>
                          <w:r>
                            <w:fldChar w:fldCharType="end"/>
                          </w:r>
                        </w:p>
                      </w:txbxContent>
                    </wps:txbx>
                    <wps:bodyPr vert="horz" wrap="none" lIns="0" tIns="0" rIns="0" bIns="0" anchor="t" anchorCtr="0" upright="0">
                      <a:spAutoFit/>
                    </wps:bodyPr>
                  </wps:wsp>
                </a:graphicData>
              </a:graphic>
            </wp:anchor>
          </w:drawing>
        </mc:Choice>
        <mc:Fallback>
          <w:pict>
            <v:shape id="文本框 40"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fgYxkN8BAADAAwAADgAAAAAA&#10;AAABACAAAAAeAQAAZHJzL2Uyb0RvYy54bWxQSwUGAAAAAAYABgBZAQAAbwUAAAAA&#10;">
              <v:fill on="f" focussize="0,0"/>
              <v:stroke on="f"/>
              <v:imagedata o:title=""/>
              <o:lock v:ext="edit" aspectratio="f"/>
              <v:textbox inset="0mm,0mm,0mm,0mm" style="mso-fit-shape-to-text:t;">
                <w:txbxContent>
                  <w:p w14:paraId="46EDBA91">
                    <w:pPr>
                      <w:pStyle w:val="11"/>
                    </w:pPr>
                    <w:r>
                      <w:fldChar w:fldCharType="begin"/>
                    </w:r>
                    <w:r>
                      <w:instrText xml:space="preserve"> PAGE  \* MERGEFORMAT </w:instrText>
                    </w:r>
                    <w:r>
                      <w:fldChar w:fldCharType="separate"/>
                    </w:r>
                    <w:r>
                      <w:t>2</w:t>
                    </w:r>
                    <w:r>
                      <w:fldChar w:fldCharType="end"/>
                    </w:r>
                  </w:p>
                </w:txbxContent>
              </v:textbox>
            </v:shape>
          </w:pict>
        </mc:Fallback>
      </mc:AlternateContent>
    </w:r>
    <w:r>
      <w:fldChar w:fldCharType="begin"/>
      <w:instrText xml:space="preserve"> PAGE </w:instrText>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12481">
    <w:pPr>
      <w:pStyle w:val="11"/>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FEC4E7">
                          <w:pPr>
                            <w:pStyle w:val="11"/>
                          </w:pPr>
                          <w:r>
                            <w:fldChar w:fldCharType="begin"/>
                          </w:r>
                          <w:r>
                            <w:instrText xml:space="preserve"> PAGE  \* MERGEFORMAT </w:instrText>
                          </w:r>
                          <w:r>
                            <w:fldChar w:fldCharType="separate"/>
                          </w:r>
                          <w:r>
                            <w:t>3</w:t>
                          </w:r>
                          <w:r>
                            <w:fldChar w:fldCharType="end"/>
                          </w:r>
                        </w:p>
                      </w:txbxContent>
                    </wps:txbx>
                    <wps:bodyPr vert="horz" wrap="none" lIns="0" tIns="0" rIns="0" bIns="0" anchor="t" anchorCtr="0" upright="0">
                      <a:spAutoFit/>
                    </wps:bodyPr>
                  </wps:wsp>
                </a:graphicData>
              </a:graphic>
            </wp:anchor>
          </w:drawing>
        </mc:Choice>
        <mc:Fallback>
          <w:pict>
            <v:shape id="文本框 41"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DlZ67HgAQAAwAMAAA4AAAAA&#10;AAAAAQAgAAAAHgEAAGRycy9lMm9Eb2MueG1sUEsFBgAAAAAGAAYAWQEAAHAFAAAAAA==&#10;">
              <v:fill on="f" focussize="0,0"/>
              <v:stroke on="f"/>
              <v:imagedata o:title=""/>
              <o:lock v:ext="edit" aspectratio="f"/>
              <v:textbox inset="0mm,0mm,0mm,0mm" style="mso-fit-shape-to-text:t;">
                <w:txbxContent>
                  <w:p w14:paraId="1FFEC4E7">
                    <w:pPr>
                      <w:pStyle w:val="11"/>
                    </w:pPr>
                    <w:r>
                      <w:fldChar w:fldCharType="begin"/>
                    </w:r>
                    <w:r>
                      <w:instrText xml:space="preserve"> PAGE  \* MERGEFORMAT </w:instrText>
                    </w:r>
                    <w:r>
                      <w:fldChar w:fldCharType="separate"/>
                    </w:r>
                    <w:r>
                      <w:t>3</w:t>
                    </w:r>
                    <w:r>
                      <w:fldChar w:fldCharType="end"/>
                    </w:r>
                  </w:p>
                </w:txbxContent>
              </v:textbox>
            </v:shape>
          </w:pict>
        </mc:Fallback>
      </mc:AlternateContent>
    </w:r>
    <w:r>
      <w:fldChar w:fldCharType="begin"/>
      <w:instrText xml:space="preserve"> PAGE </w:instrText>
      <w:fldChar w:fldCharType="end"/>
    </w:r>
    <w:r>
      <w:fldChar w:fldCharType="begin"/>
      <w:instrText xml:space="preserve"> PAGE </w:instrText>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FCD73">
    <w:pPr>
      <w:pStyle w:val="11"/>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43AE5FE">
                          <w:pPr>
                            <w:pStyle w:val="11"/>
                          </w:pPr>
                          <w:r>
                            <w:fldChar w:fldCharType="begin"/>
                          </w:r>
                          <w:r>
                            <w:instrText xml:space="preserve"> PAGE  \* MERGEFORMAT </w:instrText>
                          </w:r>
                          <w:r>
                            <w:fldChar w:fldCharType="separate"/>
                          </w:r>
                          <w:r>
                            <w:t>13</w:t>
                          </w:r>
                          <w:r>
                            <w:fldChar w:fldCharType="end"/>
                          </w:r>
                        </w:p>
                      </w:txbxContent>
                    </wps:txbx>
                    <wps:bodyPr vert="horz" wrap="none" lIns="0" tIns="0" rIns="0" bIns="0" anchor="t" anchorCtr="0" upright="0">
                      <a:spAutoFit/>
                    </wps:bodyPr>
                  </wps:wsp>
                </a:graphicData>
              </a:graphic>
            </wp:anchor>
          </w:drawing>
        </mc:Choice>
        <mc:Fallback>
          <w:pict>
            <v:shape id="文本框 43"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qN3T198BAADAAwAADgAAAAAA&#10;AAABACAAAAAeAQAAZHJzL2Uyb0RvYy54bWxQSwUGAAAAAAYABgBZAQAAbwUAAAAA&#10;">
              <v:fill on="f" focussize="0,0"/>
              <v:stroke on="f"/>
              <v:imagedata o:title=""/>
              <o:lock v:ext="edit" aspectratio="f"/>
              <v:textbox inset="0mm,0mm,0mm,0mm" style="mso-fit-shape-to-text:t;">
                <w:txbxContent>
                  <w:p w14:paraId="043AE5FE">
                    <w:pPr>
                      <w:pStyle w:val="11"/>
                    </w:pPr>
                    <w:r>
                      <w:fldChar w:fldCharType="begin"/>
                    </w:r>
                    <w:r>
                      <w:instrText xml:space="preserve"> PAGE  \* MERGEFORMAT </w:instrText>
                    </w:r>
                    <w:r>
                      <w:fldChar w:fldCharType="separate"/>
                    </w:r>
                    <w:r>
                      <w:t>13</w:t>
                    </w:r>
                    <w:r>
                      <w:fldChar w:fldCharType="end"/>
                    </w:r>
                  </w:p>
                </w:txbxContent>
              </v:textbox>
            </v:shape>
          </w:pict>
        </mc:Fallback>
      </mc:AlternateContent>
    </w:r>
    <w: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CB5D3">
    <w:pPr>
      <w:pStyle w:val="12"/>
      <w:pBdr>
        <w:bottom w:val="single" w:color="F9FBFA" w:sz="6"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C2294">
    <w:pPr>
      <w:pStyle w:val="12"/>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0538E">
    <w:pPr>
      <w:pStyle w:val="12"/>
      <w:rPr>
        <w:rFonts w:hint="default" w:eastAsia="宋体"/>
        <w:lang w:val="en-US" w:eastAsia="zh-CN"/>
      </w:rPr>
    </w:pPr>
    <w:r>
      <w:t>重庆</w:t>
    </w:r>
    <w:r>
      <w:rPr>
        <w:rFonts w:hint="eastAsia"/>
      </w:rPr>
      <w:t>大学</w:t>
    </w:r>
    <w:r>
      <w:t>城市科技学院毕业</w:t>
    </w:r>
    <w:r>
      <w:rPr>
        <w:rFonts w:hint="eastAsia"/>
        <w:lang w:val="en-US" w:eastAsia="zh-CN"/>
      </w:rPr>
      <w:t>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498E2">
    <w:pPr>
      <w:pStyle w:val="12"/>
      <w:jc w:val="center"/>
    </w:pPr>
  </w:p>
  <w:p w14:paraId="33F1623E">
    <w:pPr>
      <w:pStyle w:val="12"/>
      <w:jc w:val="center"/>
      <w:rPr>
        <w:rFonts w:hint="default" w:eastAsia="宋体"/>
        <w:lang w:val="en-US" w:eastAsia="zh-CN"/>
      </w:rPr>
    </w:pPr>
    <w:r>
      <w:t>重庆</w:t>
    </w:r>
    <w:r>
      <w:rPr>
        <w:rFonts w:hint="eastAsia"/>
      </w:rPr>
      <w:t>大学</w:t>
    </w:r>
    <w:r>
      <w:t>城市科技学院毕业</w:t>
    </w:r>
    <w:r>
      <w:rPr>
        <w:rFonts w:hint="eastAsia"/>
        <w:lang w:val="en-US" w:eastAsia="zh-CN"/>
      </w:rPr>
      <w:t>论文（设计）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861FB">
    <w:pPr>
      <w:pStyle w:val="12"/>
    </w:pPr>
    <w:r>
      <w:t>重庆</w:t>
    </w:r>
    <w:r>
      <w:rPr>
        <w:rFonts w:hint="eastAsia"/>
      </w:rPr>
      <w:t>大学</w:t>
    </w:r>
    <w:r>
      <w:t>城市科技学院毕业设计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6090BB"/>
    <w:multiLevelType w:val="singleLevel"/>
    <w:tmpl w:val="896090BB"/>
    <w:lvl w:ilvl="0" w:tentative="0">
      <w:start w:val="1"/>
      <w:numFmt w:val="decimal"/>
      <w:suff w:val="nothing"/>
      <w:lvlText w:val="（%1）"/>
      <w:lvlJc w:val="left"/>
    </w:lvl>
  </w:abstractNum>
  <w:abstractNum w:abstractNumId="1">
    <w:nsid w:val="9F4D374F"/>
    <w:multiLevelType w:val="singleLevel"/>
    <w:tmpl w:val="9F4D374F"/>
    <w:lvl w:ilvl="0" w:tentative="0">
      <w:start w:val="1"/>
      <w:numFmt w:val="decimal"/>
      <w:suff w:val="nothing"/>
      <w:lvlText w:val="（%1）"/>
      <w:lvlJc w:val="left"/>
    </w:lvl>
  </w:abstractNum>
  <w:abstractNum w:abstractNumId="2">
    <w:nsid w:val="EA906C14"/>
    <w:multiLevelType w:val="singleLevel"/>
    <w:tmpl w:val="EA906C14"/>
    <w:lvl w:ilvl="0" w:tentative="0">
      <w:start w:val="1"/>
      <w:numFmt w:val="decimal"/>
      <w:suff w:val="nothing"/>
      <w:lvlText w:val="（%1）"/>
      <w:lvlJc w:val="left"/>
    </w:lvl>
  </w:abstractNum>
  <w:abstractNum w:abstractNumId="3">
    <w:nsid w:val="F782C752"/>
    <w:multiLevelType w:val="singleLevel"/>
    <w:tmpl w:val="F782C752"/>
    <w:lvl w:ilvl="0" w:tentative="0">
      <w:start w:val="1"/>
      <w:numFmt w:val="decimal"/>
      <w:suff w:val="nothing"/>
      <w:lvlText w:val="（%1）"/>
      <w:lvlJc w:val="left"/>
      <w:pPr>
        <w:ind w:left="-400"/>
      </w:pPr>
    </w:lvl>
  </w:abstractNum>
  <w:abstractNum w:abstractNumId="4">
    <w:nsid w:val="03615625"/>
    <w:multiLevelType w:val="singleLevel"/>
    <w:tmpl w:val="03615625"/>
    <w:lvl w:ilvl="0" w:tentative="0">
      <w:start w:val="2"/>
      <w:numFmt w:val="decimal"/>
      <w:suff w:val="nothing"/>
      <w:lvlText w:val="（%1）"/>
      <w:lvlJc w:val="left"/>
    </w:lvl>
  </w:abstractNum>
  <w:abstractNum w:abstractNumId="5">
    <w:nsid w:val="329EC9C0"/>
    <w:multiLevelType w:val="singleLevel"/>
    <w:tmpl w:val="329EC9C0"/>
    <w:lvl w:ilvl="0" w:tentative="0">
      <w:start w:val="1"/>
      <w:numFmt w:val="decimal"/>
      <w:suff w:val="nothing"/>
      <w:lvlText w:val="（%1）"/>
      <w:lvlJc w:val="left"/>
    </w:lvl>
  </w:abstractNum>
  <w:abstractNum w:abstractNumId="6">
    <w:nsid w:val="768E9750"/>
    <w:multiLevelType w:val="singleLevel"/>
    <w:tmpl w:val="768E9750"/>
    <w:lvl w:ilvl="0" w:tentative="0">
      <w:start w:val="1"/>
      <w:numFmt w:val="decimal"/>
      <w:suff w:val="nothing"/>
      <w:lvlText w:val="（%1）"/>
      <w:lvlJc w:val="left"/>
    </w:lvl>
  </w:abstractNum>
  <w:num w:numId="1">
    <w:abstractNumId w:val="4"/>
  </w:num>
  <w:num w:numId="2">
    <w:abstractNumId w:val="5"/>
  </w:num>
  <w:num w:numId="3">
    <w:abstractNumId w:val="3"/>
  </w:num>
  <w:num w:numId="4">
    <w:abstractNumId w:val="1"/>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40"/>
  <w:drawingGridVerticalSpacing w:val="166"/>
  <w:displayHorizontalDrawingGridEvery w:val="1"/>
  <w:displayVerticalDrawingGridEvery w:val="1"/>
  <w:noPunctuationKerning w:val="1"/>
  <w:characterSpacingControl w:val="compressPunctuation"/>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JmNjk5MTU4MjdhMTQ4NTdlYmNjNDE1NGY2NDFkOWEifQ=="/>
  </w:docVars>
  <w:rsids>
    <w:rsidRoot w:val="00172A27"/>
    <w:rsid w:val="00004942"/>
    <w:rsid w:val="00004FAD"/>
    <w:rsid w:val="000052D5"/>
    <w:rsid w:val="00006A27"/>
    <w:rsid w:val="00006DA1"/>
    <w:rsid w:val="00006E27"/>
    <w:rsid w:val="000100A5"/>
    <w:rsid w:val="00022B20"/>
    <w:rsid w:val="000235A4"/>
    <w:rsid w:val="00032F4C"/>
    <w:rsid w:val="00033B96"/>
    <w:rsid w:val="00035556"/>
    <w:rsid w:val="00035BB8"/>
    <w:rsid w:val="0004193C"/>
    <w:rsid w:val="000448D6"/>
    <w:rsid w:val="00053564"/>
    <w:rsid w:val="000564B4"/>
    <w:rsid w:val="000652CC"/>
    <w:rsid w:val="000657DE"/>
    <w:rsid w:val="00066A65"/>
    <w:rsid w:val="00067011"/>
    <w:rsid w:val="000801BD"/>
    <w:rsid w:val="000832A2"/>
    <w:rsid w:val="000876FE"/>
    <w:rsid w:val="00092D67"/>
    <w:rsid w:val="000942C0"/>
    <w:rsid w:val="000A2123"/>
    <w:rsid w:val="000A46C8"/>
    <w:rsid w:val="000A51C3"/>
    <w:rsid w:val="000A7831"/>
    <w:rsid w:val="000B16F3"/>
    <w:rsid w:val="000B32AA"/>
    <w:rsid w:val="000C1707"/>
    <w:rsid w:val="000D290B"/>
    <w:rsid w:val="000E2129"/>
    <w:rsid w:val="000F0DA0"/>
    <w:rsid w:val="000F40A5"/>
    <w:rsid w:val="000F41AD"/>
    <w:rsid w:val="001007E2"/>
    <w:rsid w:val="00103624"/>
    <w:rsid w:val="00104C8C"/>
    <w:rsid w:val="00117950"/>
    <w:rsid w:val="00122401"/>
    <w:rsid w:val="0012240F"/>
    <w:rsid w:val="00123781"/>
    <w:rsid w:val="001239A2"/>
    <w:rsid w:val="0012413E"/>
    <w:rsid w:val="00124E91"/>
    <w:rsid w:val="00130129"/>
    <w:rsid w:val="00133FA3"/>
    <w:rsid w:val="001346E8"/>
    <w:rsid w:val="001351F4"/>
    <w:rsid w:val="00135DEB"/>
    <w:rsid w:val="001369BA"/>
    <w:rsid w:val="001409F4"/>
    <w:rsid w:val="001417AE"/>
    <w:rsid w:val="00141CBC"/>
    <w:rsid w:val="0015062A"/>
    <w:rsid w:val="001508D7"/>
    <w:rsid w:val="001529DD"/>
    <w:rsid w:val="00153B07"/>
    <w:rsid w:val="00154F60"/>
    <w:rsid w:val="001572EA"/>
    <w:rsid w:val="00160F03"/>
    <w:rsid w:val="001636FF"/>
    <w:rsid w:val="00170FB1"/>
    <w:rsid w:val="0017289F"/>
    <w:rsid w:val="0017533C"/>
    <w:rsid w:val="001911AF"/>
    <w:rsid w:val="001A086B"/>
    <w:rsid w:val="001A67C5"/>
    <w:rsid w:val="001A688C"/>
    <w:rsid w:val="001B6DC3"/>
    <w:rsid w:val="001B74DB"/>
    <w:rsid w:val="001E20EB"/>
    <w:rsid w:val="001E35BC"/>
    <w:rsid w:val="001E3F5C"/>
    <w:rsid w:val="001E54C2"/>
    <w:rsid w:val="001E5DB7"/>
    <w:rsid w:val="001E7012"/>
    <w:rsid w:val="001F2FDF"/>
    <w:rsid w:val="00203FAB"/>
    <w:rsid w:val="002060B9"/>
    <w:rsid w:val="002105E6"/>
    <w:rsid w:val="0021245A"/>
    <w:rsid w:val="00212A15"/>
    <w:rsid w:val="00217468"/>
    <w:rsid w:val="0022306D"/>
    <w:rsid w:val="0023051B"/>
    <w:rsid w:val="00230C0F"/>
    <w:rsid w:val="00232F06"/>
    <w:rsid w:val="002336D9"/>
    <w:rsid w:val="00233A08"/>
    <w:rsid w:val="0023790E"/>
    <w:rsid w:val="00240FCE"/>
    <w:rsid w:val="002411AA"/>
    <w:rsid w:val="00245A47"/>
    <w:rsid w:val="002464F9"/>
    <w:rsid w:val="00246C91"/>
    <w:rsid w:val="00252050"/>
    <w:rsid w:val="00260C9E"/>
    <w:rsid w:val="0026532E"/>
    <w:rsid w:val="00271ABE"/>
    <w:rsid w:val="002755F9"/>
    <w:rsid w:val="002823AF"/>
    <w:rsid w:val="00287545"/>
    <w:rsid w:val="00295164"/>
    <w:rsid w:val="002A0914"/>
    <w:rsid w:val="002A3C4D"/>
    <w:rsid w:val="002A48B2"/>
    <w:rsid w:val="002B6F06"/>
    <w:rsid w:val="002B7474"/>
    <w:rsid w:val="002C1883"/>
    <w:rsid w:val="002C20E4"/>
    <w:rsid w:val="002C6477"/>
    <w:rsid w:val="002D0FA5"/>
    <w:rsid w:val="002D2A46"/>
    <w:rsid w:val="002D385B"/>
    <w:rsid w:val="002D7CA3"/>
    <w:rsid w:val="002E7013"/>
    <w:rsid w:val="002F081E"/>
    <w:rsid w:val="002F22C8"/>
    <w:rsid w:val="002F4F40"/>
    <w:rsid w:val="002F70C2"/>
    <w:rsid w:val="00300951"/>
    <w:rsid w:val="00302C2C"/>
    <w:rsid w:val="00303A22"/>
    <w:rsid w:val="00305236"/>
    <w:rsid w:val="0030718A"/>
    <w:rsid w:val="00311244"/>
    <w:rsid w:val="00313502"/>
    <w:rsid w:val="00321EB2"/>
    <w:rsid w:val="003226B5"/>
    <w:rsid w:val="0032748F"/>
    <w:rsid w:val="00327B54"/>
    <w:rsid w:val="00351118"/>
    <w:rsid w:val="00351263"/>
    <w:rsid w:val="00351F4D"/>
    <w:rsid w:val="00354F7B"/>
    <w:rsid w:val="00361BCB"/>
    <w:rsid w:val="00362DBB"/>
    <w:rsid w:val="00372394"/>
    <w:rsid w:val="0037321B"/>
    <w:rsid w:val="00382577"/>
    <w:rsid w:val="00386590"/>
    <w:rsid w:val="0038717D"/>
    <w:rsid w:val="00392AB8"/>
    <w:rsid w:val="0039688D"/>
    <w:rsid w:val="003A3F3F"/>
    <w:rsid w:val="003C0CA9"/>
    <w:rsid w:val="003C31B8"/>
    <w:rsid w:val="003C366E"/>
    <w:rsid w:val="003C6F0E"/>
    <w:rsid w:val="003D0E59"/>
    <w:rsid w:val="003D4906"/>
    <w:rsid w:val="003E2431"/>
    <w:rsid w:val="003F0FDE"/>
    <w:rsid w:val="003F103F"/>
    <w:rsid w:val="003F43A4"/>
    <w:rsid w:val="003F47A8"/>
    <w:rsid w:val="00401BF6"/>
    <w:rsid w:val="00402ECC"/>
    <w:rsid w:val="004066A0"/>
    <w:rsid w:val="0041113B"/>
    <w:rsid w:val="00415702"/>
    <w:rsid w:val="00420454"/>
    <w:rsid w:val="004211EC"/>
    <w:rsid w:val="00421C1D"/>
    <w:rsid w:val="00423A00"/>
    <w:rsid w:val="004249B6"/>
    <w:rsid w:val="00425B8E"/>
    <w:rsid w:val="004411EC"/>
    <w:rsid w:val="00447146"/>
    <w:rsid w:val="004476F0"/>
    <w:rsid w:val="0045374E"/>
    <w:rsid w:val="0047028F"/>
    <w:rsid w:val="00472BD9"/>
    <w:rsid w:val="00473DE6"/>
    <w:rsid w:val="004753C0"/>
    <w:rsid w:val="00480D9D"/>
    <w:rsid w:val="004862AE"/>
    <w:rsid w:val="00490E42"/>
    <w:rsid w:val="004912C7"/>
    <w:rsid w:val="00493C3F"/>
    <w:rsid w:val="00496B93"/>
    <w:rsid w:val="004A0680"/>
    <w:rsid w:val="004A0D8E"/>
    <w:rsid w:val="004A5D9A"/>
    <w:rsid w:val="004B0E39"/>
    <w:rsid w:val="004C5AAA"/>
    <w:rsid w:val="004C78C3"/>
    <w:rsid w:val="004D2648"/>
    <w:rsid w:val="004D6817"/>
    <w:rsid w:val="004E2E23"/>
    <w:rsid w:val="004F3B9D"/>
    <w:rsid w:val="004F5402"/>
    <w:rsid w:val="00500A3F"/>
    <w:rsid w:val="00501689"/>
    <w:rsid w:val="00503E1E"/>
    <w:rsid w:val="00512FCB"/>
    <w:rsid w:val="00516A4C"/>
    <w:rsid w:val="00517EE2"/>
    <w:rsid w:val="005258D9"/>
    <w:rsid w:val="00526B2A"/>
    <w:rsid w:val="00526DFA"/>
    <w:rsid w:val="00527408"/>
    <w:rsid w:val="0053031C"/>
    <w:rsid w:val="00534058"/>
    <w:rsid w:val="00546CC1"/>
    <w:rsid w:val="005478D5"/>
    <w:rsid w:val="00551D6E"/>
    <w:rsid w:val="00553914"/>
    <w:rsid w:val="00553B21"/>
    <w:rsid w:val="00553D93"/>
    <w:rsid w:val="00554842"/>
    <w:rsid w:val="00562FC2"/>
    <w:rsid w:val="00564D77"/>
    <w:rsid w:val="005674A5"/>
    <w:rsid w:val="005702E5"/>
    <w:rsid w:val="00580BC6"/>
    <w:rsid w:val="00580EE3"/>
    <w:rsid w:val="00582F03"/>
    <w:rsid w:val="00583375"/>
    <w:rsid w:val="005869C0"/>
    <w:rsid w:val="0059308A"/>
    <w:rsid w:val="00593DE6"/>
    <w:rsid w:val="00594D79"/>
    <w:rsid w:val="00597DA7"/>
    <w:rsid w:val="005A0BB8"/>
    <w:rsid w:val="005A337B"/>
    <w:rsid w:val="005A4F72"/>
    <w:rsid w:val="005A5C90"/>
    <w:rsid w:val="005B25EE"/>
    <w:rsid w:val="005B2630"/>
    <w:rsid w:val="005B3754"/>
    <w:rsid w:val="005C261C"/>
    <w:rsid w:val="005C2D00"/>
    <w:rsid w:val="005C3CC9"/>
    <w:rsid w:val="005C3E53"/>
    <w:rsid w:val="005C4E51"/>
    <w:rsid w:val="005C7C98"/>
    <w:rsid w:val="005D3E35"/>
    <w:rsid w:val="005E0331"/>
    <w:rsid w:val="005E30A1"/>
    <w:rsid w:val="005F1DE9"/>
    <w:rsid w:val="00601ABB"/>
    <w:rsid w:val="0060640B"/>
    <w:rsid w:val="00607447"/>
    <w:rsid w:val="00614CF8"/>
    <w:rsid w:val="0061603E"/>
    <w:rsid w:val="00624301"/>
    <w:rsid w:val="006268B8"/>
    <w:rsid w:val="00637F45"/>
    <w:rsid w:val="006402D6"/>
    <w:rsid w:val="00646630"/>
    <w:rsid w:val="00652A38"/>
    <w:rsid w:val="00652E20"/>
    <w:rsid w:val="00654EB0"/>
    <w:rsid w:val="006554F6"/>
    <w:rsid w:val="0066266B"/>
    <w:rsid w:val="0066369E"/>
    <w:rsid w:val="00663CAB"/>
    <w:rsid w:val="00666686"/>
    <w:rsid w:val="00671D60"/>
    <w:rsid w:val="00673564"/>
    <w:rsid w:val="0067600B"/>
    <w:rsid w:val="006822F5"/>
    <w:rsid w:val="006916A5"/>
    <w:rsid w:val="00694587"/>
    <w:rsid w:val="006960C2"/>
    <w:rsid w:val="00696DA8"/>
    <w:rsid w:val="006A05F0"/>
    <w:rsid w:val="006A152E"/>
    <w:rsid w:val="006A1D49"/>
    <w:rsid w:val="006A6B68"/>
    <w:rsid w:val="006C02D3"/>
    <w:rsid w:val="006C13C1"/>
    <w:rsid w:val="006C357D"/>
    <w:rsid w:val="006C42BB"/>
    <w:rsid w:val="006C4422"/>
    <w:rsid w:val="006C4481"/>
    <w:rsid w:val="006C4C9B"/>
    <w:rsid w:val="006C5322"/>
    <w:rsid w:val="006C6911"/>
    <w:rsid w:val="006D18F3"/>
    <w:rsid w:val="006D5AFE"/>
    <w:rsid w:val="006D710D"/>
    <w:rsid w:val="006E4A34"/>
    <w:rsid w:val="006E53BF"/>
    <w:rsid w:val="006E5716"/>
    <w:rsid w:val="006F27A0"/>
    <w:rsid w:val="006F36A7"/>
    <w:rsid w:val="006F4CC8"/>
    <w:rsid w:val="006F7420"/>
    <w:rsid w:val="00702626"/>
    <w:rsid w:val="00702ACA"/>
    <w:rsid w:val="007052F7"/>
    <w:rsid w:val="0070539F"/>
    <w:rsid w:val="00707DBA"/>
    <w:rsid w:val="00727C44"/>
    <w:rsid w:val="007301E9"/>
    <w:rsid w:val="007307E5"/>
    <w:rsid w:val="0073391B"/>
    <w:rsid w:val="007358CB"/>
    <w:rsid w:val="00737709"/>
    <w:rsid w:val="007400EC"/>
    <w:rsid w:val="00744E8A"/>
    <w:rsid w:val="00747A80"/>
    <w:rsid w:val="007511A7"/>
    <w:rsid w:val="007549D3"/>
    <w:rsid w:val="00756150"/>
    <w:rsid w:val="00756CE3"/>
    <w:rsid w:val="007626F6"/>
    <w:rsid w:val="00766F65"/>
    <w:rsid w:val="00773177"/>
    <w:rsid w:val="00773D04"/>
    <w:rsid w:val="00775C62"/>
    <w:rsid w:val="00780621"/>
    <w:rsid w:val="00783F93"/>
    <w:rsid w:val="007845CC"/>
    <w:rsid w:val="00785D0E"/>
    <w:rsid w:val="007923FF"/>
    <w:rsid w:val="00796209"/>
    <w:rsid w:val="007975E6"/>
    <w:rsid w:val="007A323B"/>
    <w:rsid w:val="007A37FA"/>
    <w:rsid w:val="007A45DA"/>
    <w:rsid w:val="007A6B97"/>
    <w:rsid w:val="007A7795"/>
    <w:rsid w:val="007B2AE5"/>
    <w:rsid w:val="007B2E40"/>
    <w:rsid w:val="007B7695"/>
    <w:rsid w:val="007B7E7E"/>
    <w:rsid w:val="007C0DD3"/>
    <w:rsid w:val="007C138D"/>
    <w:rsid w:val="007C2629"/>
    <w:rsid w:val="007C692C"/>
    <w:rsid w:val="007D07EE"/>
    <w:rsid w:val="007D492D"/>
    <w:rsid w:val="007D600A"/>
    <w:rsid w:val="007E01E1"/>
    <w:rsid w:val="007E7571"/>
    <w:rsid w:val="007F5E85"/>
    <w:rsid w:val="00800191"/>
    <w:rsid w:val="008036D3"/>
    <w:rsid w:val="00805194"/>
    <w:rsid w:val="00812819"/>
    <w:rsid w:val="00816FE1"/>
    <w:rsid w:val="0082397E"/>
    <w:rsid w:val="00823B0C"/>
    <w:rsid w:val="008261C0"/>
    <w:rsid w:val="00827095"/>
    <w:rsid w:val="00834C62"/>
    <w:rsid w:val="00837CB2"/>
    <w:rsid w:val="00841886"/>
    <w:rsid w:val="00846A76"/>
    <w:rsid w:val="00847461"/>
    <w:rsid w:val="008476E7"/>
    <w:rsid w:val="0085602C"/>
    <w:rsid w:val="008602A7"/>
    <w:rsid w:val="00863758"/>
    <w:rsid w:val="00867DFF"/>
    <w:rsid w:val="008706F4"/>
    <w:rsid w:val="00875815"/>
    <w:rsid w:val="008759F1"/>
    <w:rsid w:val="00880924"/>
    <w:rsid w:val="008827C7"/>
    <w:rsid w:val="00882BD7"/>
    <w:rsid w:val="00884550"/>
    <w:rsid w:val="008845D5"/>
    <w:rsid w:val="00885CD5"/>
    <w:rsid w:val="008872FA"/>
    <w:rsid w:val="0089031F"/>
    <w:rsid w:val="008924F6"/>
    <w:rsid w:val="008A0C46"/>
    <w:rsid w:val="008A62E3"/>
    <w:rsid w:val="008A7336"/>
    <w:rsid w:val="008B1B74"/>
    <w:rsid w:val="008B43A3"/>
    <w:rsid w:val="008B7570"/>
    <w:rsid w:val="008C10C0"/>
    <w:rsid w:val="008C2C48"/>
    <w:rsid w:val="008C2DAC"/>
    <w:rsid w:val="008C3CB7"/>
    <w:rsid w:val="008C5189"/>
    <w:rsid w:val="008C567B"/>
    <w:rsid w:val="008C6FCF"/>
    <w:rsid w:val="008C7ADF"/>
    <w:rsid w:val="008D0725"/>
    <w:rsid w:val="008D0EA6"/>
    <w:rsid w:val="008E2A6C"/>
    <w:rsid w:val="008E3AF8"/>
    <w:rsid w:val="008F0531"/>
    <w:rsid w:val="008F4585"/>
    <w:rsid w:val="008F5947"/>
    <w:rsid w:val="009010B2"/>
    <w:rsid w:val="00901B61"/>
    <w:rsid w:val="00903187"/>
    <w:rsid w:val="00910A36"/>
    <w:rsid w:val="00913CD2"/>
    <w:rsid w:val="00915E5C"/>
    <w:rsid w:val="00927385"/>
    <w:rsid w:val="00934D52"/>
    <w:rsid w:val="00936D5E"/>
    <w:rsid w:val="00937447"/>
    <w:rsid w:val="00941B2C"/>
    <w:rsid w:val="009421A2"/>
    <w:rsid w:val="00944F4C"/>
    <w:rsid w:val="009507AB"/>
    <w:rsid w:val="00950F03"/>
    <w:rsid w:val="0095463C"/>
    <w:rsid w:val="0095468B"/>
    <w:rsid w:val="00957FC3"/>
    <w:rsid w:val="00960B20"/>
    <w:rsid w:val="009619DA"/>
    <w:rsid w:val="00961ECB"/>
    <w:rsid w:val="009647B2"/>
    <w:rsid w:val="00965078"/>
    <w:rsid w:val="0097040D"/>
    <w:rsid w:val="009714DF"/>
    <w:rsid w:val="00982E7E"/>
    <w:rsid w:val="009836E3"/>
    <w:rsid w:val="0098475F"/>
    <w:rsid w:val="00986CCB"/>
    <w:rsid w:val="00987DD7"/>
    <w:rsid w:val="0099072B"/>
    <w:rsid w:val="00990DEE"/>
    <w:rsid w:val="00994D49"/>
    <w:rsid w:val="009975FE"/>
    <w:rsid w:val="009A0484"/>
    <w:rsid w:val="009A3CA5"/>
    <w:rsid w:val="009A4FB7"/>
    <w:rsid w:val="009B7A7E"/>
    <w:rsid w:val="009C0177"/>
    <w:rsid w:val="009C2183"/>
    <w:rsid w:val="009C31D6"/>
    <w:rsid w:val="009C41FF"/>
    <w:rsid w:val="009C48BE"/>
    <w:rsid w:val="009D0BE4"/>
    <w:rsid w:val="009D394E"/>
    <w:rsid w:val="009D40AD"/>
    <w:rsid w:val="009D4CD1"/>
    <w:rsid w:val="009D5B97"/>
    <w:rsid w:val="009D6AEB"/>
    <w:rsid w:val="009E185D"/>
    <w:rsid w:val="009F0A5C"/>
    <w:rsid w:val="009F21B3"/>
    <w:rsid w:val="009F4E37"/>
    <w:rsid w:val="009F4E84"/>
    <w:rsid w:val="009F5313"/>
    <w:rsid w:val="009F7BE8"/>
    <w:rsid w:val="00A0129A"/>
    <w:rsid w:val="00A01B15"/>
    <w:rsid w:val="00A02474"/>
    <w:rsid w:val="00A0280F"/>
    <w:rsid w:val="00A04DD2"/>
    <w:rsid w:val="00A07EE9"/>
    <w:rsid w:val="00A11982"/>
    <w:rsid w:val="00A11B8E"/>
    <w:rsid w:val="00A1208E"/>
    <w:rsid w:val="00A21127"/>
    <w:rsid w:val="00A2262B"/>
    <w:rsid w:val="00A24070"/>
    <w:rsid w:val="00A2748D"/>
    <w:rsid w:val="00A32F9E"/>
    <w:rsid w:val="00A33E32"/>
    <w:rsid w:val="00A34128"/>
    <w:rsid w:val="00A41FC7"/>
    <w:rsid w:val="00A578DE"/>
    <w:rsid w:val="00A606E3"/>
    <w:rsid w:val="00A62028"/>
    <w:rsid w:val="00A62F17"/>
    <w:rsid w:val="00A64C3F"/>
    <w:rsid w:val="00A66638"/>
    <w:rsid w:val="00A6762A"/>
    <w:rsid w:val="00A7135F"/>
    <w:rsid w:val="00A73F0E"/>
    <w:rsid w:val="00A801B0"/>
    <w:rsid w:val="00A863E0"/>
    <w:rsid w:val="00A86C4B"/>
    <w:rsid w:val="00A90FB2"/>
    <w:rsid w:val="00A9686B"/>
    <w:rsid w:val="00AA18EA"/>
    <w:rsid w:val="00AA2ACA"/>
    <w:rsid w:val="00AC3935"/>
    <w:rsid w:val="00AC735E"/>
    <w:rsid w:val="00AC7CA4"/>
    <w:rsid w:val="00AD246F"/>
    <w:rsid w:val="00AD3F4E"/>
    <w:rsid w:val="00AD46C5"/>
    <w:rsid w:val="00AE14EF"/>
    <w:rsid w:val="00AE604F"/>
    <w:rsid w:val="00AF04D8"/>
    <w:rsid w:val="00AF4A03"/>
    <w:rsid w:val="00AF591E"/>
    <w:rsid w:val="00B00AAF"/>
    <w:rsid w:val="00B10578"/>
    <w:rsid w:val="00B1140C"/>
    <w:rsid w:val="00B16E5A"/>
    <w:rsid w:val="00B17674"/>
    <w:rsid w:val="00B20472"/>
    <w:rsid w:val="00B25F32"/>
    <w:rsid w:val="00B3075C"/>
    <w:rsid w:val="00B3470C"/>
    <w:rsid w:val="00B35E1C"/>
    <w:rsid w:val="00B36502"/>
    <w:rsid w:val="00B376F3"/>
    <w:rsid w:val="00B42386"/>
    <w:rsid w:val="00B42C44"/>
    <w:rsid w:val="00B45ED5"/>
    <w:rsid w:val="00B509A3"/>
    <w:rsid w:val="00B51BEB"/>
    <w:rsid w:val="00B539C7"/>
    <w:rsid w:val="00B54371"/>
    <w:rsid w:val="00B5589B"/>
    <w:rsid w:val="00B60DAC"/>
    <w:rsid w:val="00B625E6"/>
    <w:rsid w:val="00B72199"/>
    <w:rsid w:val="00B7567F"/>
    <w:rsid w:val="00B843B8"/>
    <w:rsid w:val="00B845C5"/>
    <w:rsid w:val="00B91B19"/>
    <w:rsid w:val="00B9223B"/>
    <w:rsid w:val="00B92E44"/>
    <w:rsid w:val="00B945C2"/>
    <w:rsid w:val="00BA1D39"/>
    <w:rsid w:val="00BB0635"/>
    <w:rsid w:val="00BB302D"/>
    <w:rsid w:val="00BB69AF"/>
    <w:rsid w:val="00BC07CB"/>
    <w:rsid w:val="00BC4B6F"/>
    <w:rsid w:val="00BC7F1A"/>
    <w:rsid w:val="00BD233C"/>
    <w:rsid w:val="00BD741C"/>
    <w:rsid w:val="00BD7D6F"/>
    <w:rsid w:val="00BE3EB1"/>
    <w:rsid w:val="00BE73AE"/>
    <w:rsid w:val="00BE796A"/>
    <w:rsid w:val="00BF13EA"/>
    <w:rsid w:val="00BF3F89"/>
    <w:rsid w:val="00BF7EAC"/>
    <w:rsid w:val="00C031F2"/>
    <w:rsid w:val="00C03DF9"/>
    <w:rsid w:val="00C043CD"/>
    <w:rsid w:val="00C0482C"/>
    <w:rsid w:val="00C10E25"/>
    <w:rsid w:val="00C12047"/>
    <w:rsid w:val="00C12624"/>
    <w:rsid w:val="00C15AD7"/>
    <w:rsid w:val="00C17551"/>
    <w:rsid w:val="00C31556"/>
    <w:rsid w:val="00C332C9"/>
    <w:rsid w:val="00C34F58"/>
    <w:rsid w:val="00C3610D"/>
    <w:rsid w:val="00C36C4E"/>
    <w:rsid w:val="00C53608"/>
    <w:rsid w:val="00C54BEA"/>
    <w:rsid w:val="00C63468"/>
    <w:rsid w:val="00C71798"/>
    <w:rsid w:val="00C7245B"/>
    <w:rsid w:val="00C74760"/>
    <w:rsid w:val="00C76A8C"/>
    <w:rsid w:val="00C77F8C"/>
    <w:rsid w:val="00C800DD"/>
    <w:rsid w:val="00C809EB"/>
    <w:rsid w:val="00C8139C"/>
    <w:rsid w:val="00C8452A"/>
    <w:rsid w:val="00C9362C"/>
    <w:rsid w:val="00CA0FC7"/>
    <w:rsid w:val="00CA349F"/>
    <w:rsid w:val="00CB0933"/>
    <w:rsid w:val="00CB2C49"/>
    <w:rsid w:val="00CB4029"/>
    <w:rsid w:val="00CB72C6"/>
    <w:rsid w:val="00CB7E39"/>
    <w:rsid w:val="00CC2FB1"/>
    <w:rsid w:val="00CC662B"/>
    <w:rsid w:val="00CD2082"/>
    <w:rsid w:val="00CD405C"/>
    <w:rsid w:val="00CD572D"/>
    <w:rsid w:val="00CE338A"/>
    <w:rsid w:val="00D00606"/>
    <w:rsid w:val="00D00A21"/>
    <w:rsid w:val="00D01DA3"/>
    <w:rsid w:val="00D054D5"/>
    <w:rsid w:val="00D067AA"/>
    <w:rsid w:val="00D07CC4"/>
    <w:rsid w:val="00D13351"/>
    <w:rsid w:val="00D14E45"/>
    <w:rsid w:val="00D27857"/>
    <w:rsid w:val="00D30CF9"/>
    <w:rsid w:val="00D42BE4"/>
    <w:rsid w:val="00D462F3"/>
    <w:rsid w:val="00D501F6"/>
    <w:rsid w:val="00D5278B"/>
    <w:rsid w:val="00D54E66"/>
    <w:rsid w:val="00D634F6"/>
    <w:rsid w:val="00D70986"/>
    <w:rsid w:val="00D728A9"/>
    <w:rsid w:val="00D740E9"/>
    <w:rsid w:val="00D8296B"/>
    <w:rsid w:val="00D85045"/>
    <w:rsid w:val="00D876A7"/>
    <w:rsid w:val="00D8772F"/>
    <w:rsid w:val="00D94DCF"/>
    <w:rsid w:val="00D958E8"/>
    <w:rsid w:val="00D95E03"/>
    <w:rsid w:val="00D961E1"/>
    <w:rsid w:val="00DA485F"/>
    <w:rsid w:val="00DB1F70"/>
    <w:rsid w:val="00DB46A7"/>
    <w:rsid w:val="00DB525D"/>
    <w:rsid w:val="00DB61A3"/>
    <w:rsid w:val="00DB7E31"/>
    <w:rsid w:val="00DD1CB1"/>
    <w:rsid w:val="00DD5DC4"/>
    <w:rsid w:val="00DE0039"/>
    <w:rsid w:val="00DE4133"/>
    <w:rsid w:val="00DE4251"/>
    <w:rsid w:val="00DE473A"/>
    <w:rsid w:val="00DF0E40"/>
    <w:rsid w:val="00DF4BE8"/>
    <w:rsid w:val="00DF7AF3"/>
    <w:rsid w:val="00E01A26"/>
    <w:rsid w:val="00E01E71"/>
    <w:rsid w:val="00E05731"/>
    <w:rsid w:val="00E05B49"/>
    <w:rsid w:val="00E12271"/>
    <w:rsid w:val="00E13FE8"/>
    <w:rsid w:val="00E20FBC"/>
    <w:rsid w:val="00E24CBE"/>
    <w:rsid w:val="00E2652E"/>
    <w:rsid w:val="00E329FB"/>
    <w:rsid w:val="00E332F6"/>
    <w:rsid w:val="00E33814"/>
    <w:rsid w:val="00E36E91"/>
    <w:rsid w:val="00E40044"/>
    <w:rsid w:val="00E44ADB"/>
    <w:rsid w:val="00E5707A"/>
    <w:rsid w:val="00E617AF"/>
    <w:rsid w:val="00E71DE6"/>
    <w:rsid w:val="00E82B55"/>
    <w:rsid w:val="00E839A0"/>
    <w:rsid w:val="00E857C0"/>
    <w:rsid w:val="00EA4C0F"/>
    <w:rsid w:val="00EA4FFB"/>
    <w:rsid w:val="00EA52C3"/>
    <w:rsid w:val="00EC01FE"/>
    <w:rsid w:val="00EC0DD6"/>
    <w:rsid w:val="00EC7A7E"/>
    <w:rsid w:val="00ED0F8B"/>
    <w:rsid w:val="00ED296D"/>
    <w:rsid w:val="00ED3F59"/>
    <w:rsid w:val="00ED5EB0"/>
    <w:rsid w:val="00EE15D0"/>
    <w:rsid w:val="00EE4912"/>
    <w:rsid w:val="00EE778B"/>
    <w:rsid w:val="00EF338B"/>
    <w:rsid w:val="00EF37D5"/>
    <w:rsid w:val="00EF3D1A"/>
    <w:rsid w:val="00EF495A"/>
    <w:rsid w:val="00F0142A"/>
    <w:rsid w:val="00F01F19"/>
    <w:rsid w:val="00F07614"/>
    <w:rsid w:val="00F07B8C"/>
    <w:rsid w:val="00F13396"/>
    <w:rsid w:val="00F168F4"/>
    <w:rsid w:val="00F16984"/>
    <w:rsid w:val="00F177F5"/>
    <w:rsid w:val="00F306B9"/>
    <w:rsid w:val="00F36C71"/>
    <w:rsid w:val="00F4152B"/>
    <w:rsid w:val="00F4642E"/>
    <w:rsid w:val="00F46594"/>
    <w:rsid w:val="00F504EB"/>
    <w:rsid w:val="00F50F13"/>
    <w:rsid w:val="00F51AA5"/>
    <w:rsid w:val="00F5284E"/>
    <w:rsid w:val="00F57B1F"/>
    <w:rsid w:val="00F60957"/>
    <w:rsid w:val="00F61E5E"/>
    <w:rsid w:val="00F65F81"/>
    <w:rsid w:val="00F66B74"/>
    <w:rsid w:val="00F66BDE"/>
    <w:rsid w:val="00F66E21"/>
    <w:rsid w:val="00F671A1"/>
    <w:rsid w:val="00F7611E"/>
    <w:rsid w:val="00F825F5"/>
    <w:rsid w:val="00F83874"/>
    <w:rsid w:val="00F97189"/>
    <w:rsid w:val="00FA237B"/>
    <w:rsid w:val="00FB1E9D"/>
    <w:rsid w:val="00FB423E"/>
    <w:rsid w:val="00FB4DF3"/>
    <w:rsid w:val="00FC50BB"/>
    <w:rsid w:val="00FD0CA6"/>
    <w:rsid w:val="00FD2B15"/>
    <w:rsid w:val="00FD4A35"/>
    <w:rsid w:val="00FD6C68"/>
    <w:rsid w:val="00FE0E9A"/>
    <w:rsid w:val="00FE11C0"/>
    <w:rsid w:val="00FE15AC"/>
    <w:rsid w:val="00FE2ED0"/>
    <w:rsid w:val="00FE6809"/>
    <w:rsid w:val="0107784E"/>
    <w:rsid w:val="0414147C"/>
    <w:rsid w:val="0638348C"/>
    <w:rsid w:val="071F188C"/>
    <w:rsid w:val="087D15B2"/>
    <w:rsid w:val="08AC6CBE"/>
    <w:rsid w:val="097F62F6"/>
    <w:rsid w:val="09EA3269"/>
    <w:rsid w:val="0B090B47"/>
    <w:rsid w:val="0E110D22"/>
    <w:rsid w:val="0E35577B"/>
    <w:rsid w:val="0EBC4BEA"/>
    <w:rsid w:val="0FCEE342"/>
    <w:rsid w:val="0FE942C5"/>
    <w:rsid w:val="107D339A"/>
    <w:rsid w:val="1085402A"/>
    <w:rsid w:val="109E504F"/>
    <w:rsid w:val="117417AC"/>
    <w:rsid w:val="11B9034A"/>
    <w:rsid w:val="154F7204"/>
    <w:rsid w:val="157FFA13"/>
    <w:rsid w:val="15AD53D6"/>
    <w:rsid w:val="161E6396"/>
    <w:rsid w:val="19BFC68C"/>
    <w:rsid w:val="1AE2232B"/>
    <w:rsid w:val="1B4233CD"/>
    <w:rsid w:val="1CCC4B92"/>
    <w:rsid w:val="1D7F4778"/>
    <w:rsid w:val="1DF628AF"/>
    <w:rsid w:val="1E7F0BA7"/>
    <w:rsid w:val="1EA64AB7"/>
    <w:rsid w:val="1EB5B8EE"/>
    <w:rsid w:val="1FBFA538"/>
    <w:rsid w:val="1FCD94E4"/>
    <w:rsid w:val="1FCE6B20"/>
    <w:rsid w:val="226140A6"/>
    <w:rsid w:val="22A54E77"/>
    <w:rsid w:val="24272A34"/>
    <w:rsid w:val="276D315E"/>
    <w:rsid w:val="278D4CC6"/>
    <w:rsid w:val="27B79637"/>
    <w:rsid w:val="2B362276"/>
    <w:rsid w:val="2B7F8C9F"/>
    <w:rsid w:val="2CCDED7B"/>
    <w:rsid w:val="2DFE2383"/>
    <w:rsid w:val="2E1A1425"/>
    <w:rsid w:val="2EFEB2E6"/>
    <w:rsid w:val="2EFF1CED"/>
    <w:rsid w:val="2F5E7904"/>
    <w:rsid w:val="2FFB4B4B"/>
    <w:rsid w:val="2FFF2385"/>
    <w:rsid w:val="320F46AA"/>
    <w:rsid w:val="325C5AEC"/>
    <w:rsid w:val="332E1A57"/>
    <w:rsid w:val="33BF8626"/>
    <w:rsid w:val="34EED445"/>
    <w:rsid w:val="35533D31"/>
    <w:rsid w:val="35E552E8"/>
    <w:rsid w:val="37FDC453"/>
    <w:rsid w:val="37FF7375"/>
    <w:rsid w:val="38646D95"/>
    <w:rsid w:val="3914789D"/>
    <w:rsid w:val="39DA6B7E"/>
    <w:rsid w:val="3A8E7A88"/>
    <w:rsid w:val="3BE7C4C4"/>
    <w:rsid w:val="3BF60AC9"/>
    <w:rsid w:val="3CFB4DC6"/>
    <w:rsid w:val="3D6F0DBA"/>
    <w:rsid w:val="3DFD3355"/>
    <w:rsid w:val="3DFF3733"/>
    <w:rsid w:val="3E75742C"/>
    <w:rsid w:val="3EB43668"/>
    <w:rsid w:val="3EB62F71"/>
    <w:rsid w:val="3EED2091"/>
    <w:rsid w:val="3EF7AD76"/>
    <w:rsid w:val="3F653F08"/>
    <w:rsid w:val="3F7FAAEA"/>
    <w:rsid w:val="3FB34C5B"/>
    <w:rsid w:val="3FDB5A30"/>
    <w:rsid w:val="3FF94177"/>
    <w:rsid w:val="425E472C"/>
    <w:rsid w:val="44A84D95"/>
    <w:rsid w:val="470F40B1"/>
    <w:rsid w:val="4BB14917"/>
    <w:rsid w:val="4BEF7D4D"/>
    <w:rsid w:val="4DFD0AC2"/>
    <w:rsid w:val="4E88314B"/>
    <w:rsid w:val="4EB76BB9"/>
    <w:rsid w:val="4EB856B6"/>
    <w:rsid w:val="4F62B266"/>
    <w:rsid w:val="4F67CAD8"/>
    <w:rsid w:val="4F9F3463"/>
    <w:rsid w:val="4FDF1107"/>
    <w:rsid w:val="4FFF2859"/>
    <w:rsid w:val="500729C0"/>
    <w:rsid w:val="53FE9ABA"/>
    <w:rsid w:val="547494AA"/>
    <w:rsid w:val="549B2E62"/>
    <w:rsid w:val="55C90163"/>
    <w:rsid w:val="57ED4D9C"/>
    <w:rsid w:val="587C036F"/>
    <w:rsid w:val="595E4EF8"/>
    <w:rsid w:val="5AFE06C3"/>
    <w:rsid w:val="5BBFA969"/>
    <w:rsid w:val="5CF567C2"/>
    <w:rsid w:val="5DB4FA36"/>
    <w:rsid w:val="5EEB0AAA"/>
    <w:rsid w:val="5EEFA18C"/>
    <w:rsid w:val="5F9FBF31"/>
    <w:rsid w:val="5FB7E4D7"/>
    <w:rsid w:val="5FBEC1EE"/>
    <w:rsid w:val="5FFF4928"/>
    <w:rsid w:val="62764CE2"/>
    <w:rsid w:val="65EF406B"/>
    <w:rsid w:val="6662EC01"/>
    <w:rsid w:val="67114E28"/>
    <w:rsid w:val="6778F527"/>
    <w:rsid w:val="67892BC0"/>
    <w:rsid w:val="67D9EFB0"/>
    <w:rsid w:val="68DF6987"/>
    <w:rsid w:val="69ABDAD6"/>
    <w:rsid w:val="69CEF7F6"/>
    <w:rsid w:val="6BFF024C"/>
    <w:rsid w:val="6DE73AB1"/>
    <w:rsid w:val="6E470F4F"/>
    <w:rsid w:val="6EB54968"/>
    <w:rsid w:val="6EF99CA1"/>
    <w:rsid w:val="6EFFA551"/>
    <w:rsid w:val="6FB7130B"/>
    <w:rsid w:val="6FE3BF30"/>
    <w:rsid w:val="6FF386F9"/>
    <w:rsid w:val="6FFB12A5"/>
    <w:rsid w:val="6FFE83DE"/>
    <w:rsid w:val="6FFFC972"/>
    <w:rsid w:val="729D1E1A"/>
    <w:rsid w:val="73B30301"/>
    <w:rsid w:val="73DFB180"/>
    <w:rsid w:val="73FDC98D"/>
    <w:rsid w:val="75F7BD49"/>
    <w:rsid w:val="75FF14FA"/>
    <w:rsid w:val="760629A9"/>
    <w:rsid w:val="77BD7C01"/>
    <w:rsid w:val="77BDEF62"/>
    <w:rsid w:val="77BFCB42"/>
    <w:rsid w:val="77F7FC23"/>
    <w:rsid w:val="77F89EA1"/>
    <w:rsid w:val="77FB26A2"/>
    <w:rsid w:val="78E94DC6"/>
    <w:rsid w:val="79284BD4"/>
    <w:rsid w:val="79563485"/>
    <w:rsid w:val="7AD51CAC"/>
    <w:rsid w:val="7AEBCADD"/>
    <w:rsid w:val="7B71578D"/>
    <w:rsid w:val="7B9F7562"/>
    <w:rsid w:val="7BDE7E09"/>
    <w:rsid w:val="7BF86F08"/>
    <w:rsid w:val="7BF89D31"/>
    <w:rsid w:val="7CCDF51D"/>
    <w:rsid w:val="7CF79A5F"/>
    <w:rsid w:val="7CFF9451"/>
    <w:rsid w:val="7D2D8612"/>
    <w:rsid w:val="7DD6F211"/>
    <w:rsid w:val="7DF7DBC9"/>
    <w:rsid w:val="7DFF3C5E"/>
    <w:rsid w:val="7E3D079F"/>
    <w:rsid w:val="7E4DEE13"/>
    <w:rsid w:val="7E6B1B82"/>
    <w:rsid w:val="7E797EAC"/>
    <w:rsid w:val="7EAB5C4F"/>
    <w:rsid w:val="7EEB765A"/>
    <w:rsid w:val="7F3CFAD2"/>
    <w:rsid w:val="7F677728"/>
    <w:rsid w:val="7F7C90B0"/>
    <w:rsid w:val="7F82BAF0"/>
    <w:rsid w:val="7FA7615F"/>
    <w:rsid w:val="7FBA4ED0"/>
    <w:rsid w:val="7FD71C8F"/>
    <w:rsid w:val="7FDD11EF"/>
    <w:rsid w:val="7FEF6F32"/>
    <w:rsid w:val="7FF580CE"/>
    <w:rsid w:val="7FF79C58"/>
    <w:rsid w:val="7FF7DCBF"/>
    <w:rsid w:val="7FFE8795"/>
    <w:rsid w:val="7FFE8B01"/>
    <w:rsid w:val="7FFF0A7E"/>
    <w:rsid w:val="93B77B4B"/>
    <w:rsid w:val="94EDCB08"/>
    <w:rsid w:val="9BC38138"/>
    <w:rsid w:val="9EF7E3B9"/>
    <w:rsid w:val="9F7CCF25"/>
    <w:rsid w:val="9FDF49BF"/>
    <w:rsid w:val="A3FF6245"/>
    <w:rsid w:val="AF39F6FA"/>
    <w:rsid w:val="AF530BEB"/>
    <w:rsid w:val="AFBE8AD5"/>
    <w:rsid w:val="B3FEDFC7"/>
    <w:rsid w:val="B4A2F536"/>
    <w:rsid w:val="B7FE6D9A"/>
    <w:rsid w:val="BA7D09A7"/>
    <w:rsid w:val="BAF79272"/>
    <w:rsid w:val="BAFC2EBA"/>
    <w:rsid w:val="BDB9CCB5"/>
    <w:rsid w:val="BF91FE55"/>
    <w:rsid w:val="BFAEAD49"/>
    <w:rsid w:val="BFDDC940"/>
    <w:rsid w:val="CBC54F13"/>
    <w:rsid w:val="CED776B9"/>
    <w:rsid w:val="CFBEB0AB"/>
    <w:rsid w:val="CFCFC69A"/>
    <w:rsid w:val="D3FD9D42"/>
    <w:rsid w:val="D47EC811"/>
    <w:rsid w:val="D7EB634F"/>
    <w:rsid w:val="D7EF2A75"/>
    <w:rsid w:val="D7F7BB38"/>
    <w:rsid w:val="D7FD5B7D"/>
    <w:rsid w:val="D8B65D14"/>
    <w:rsid w:val="DABB5C70"/>
    <w:rsid w:val="DAFD7515"/>
    <w:rsid w:val="DBF62118"/>
    <w:rsid w:val="DBF7C1A7"/>
    <w:rsid w:val="DBF7FAE9"/>
    <w:rsid w:val="DBFCBA19"/>
    <w:rsid w:val="DCBF0CD1"/>
    <w:rsid w:val="DD53C5F1"/>
    <w:rsid w:val="DDBE02C8"/>
    <w:rsid w:val="DDEDA245"/>
    <w:rsid w:val="DEDCE8F6"/>
    <w:rsid w:val="DEEFDD76"/>
    <w:rsid w:val="DF319EF0"/>
    <w:rsid w:val="DFB33742"/>
    <w:rsid w:val="DFBFD7AC"/>
    <w:rsid w:val="DFD7BDB1"/>
    <w:rsid w:val="DFDB0E6C"/>
    <w:rsid w:val="DFDFE504"/>
    <w:rsid w:val="DFF93325"/>
    <w:rsid w:val="DFFC40CF"/>
    <w:rsid w:val="DFFFA46F"/>
    <w:rsid w:val="E0DF6310"/>
    <w:rsid w:val="E4F9D8BF"/>
    <w:rsid w:val="E8FAF11E"/>
    <w:rsid w:val="E8FFE997"/>
    <w:rsid w:val="EADF6F4F"/>
    <w:rsid w:val="ED79D1E8"/>
    <w:rsid w:val="EDEF6C5F"/>
    <w:rsid w:val="EECDB239"/>
    <w:rsid w:val="EF5F166B"/>
    <w:rsid w:val="EFCF8D3A"/>
    <w:rsid w:val="EFDB3AAE"/>
    <w:rsid w:val="EFEDEA5A"/>
    <w:rsid w:val="F2EA32EE"/>
    <w:rsid w:val="F2FBAE95"/>
    <w:rsid w:val="F3BB24A8"/>
    <w:rsid w:val="F3FCB58B"/>
    <w:rsid w:val="F4B7F167"/>
    <w:rsid w:val="F4FD9453"/>
    <w:rsid w:val="F53713A4"/>
    <w:rsid w:val="F5DF0B6F"/>
    <w:rsid w:val="F69FA0F4"/>
    <w:rsid w:val="F6DEA025"/>
    <w:rsid w:val="F6FBA644"/>
    <w:rsid w:val="F7B73C68"/>
    <w:rsid w:val="F7EF0680"/>
    <w:rsid w:val="F7EF07DA"/>
    <w:rsid w:val="F7F58DD4"/>
    <w:rsid w:val="F7F775F7"/>
    <w:rsid w:val="F7F8A2EE"/>
    <w:rsid w:val="F7F94EF5"/>
    <w:rsid w:val="F7FEC80B"/>
    <w:rsid w:val="F7FF7940"/>
    <w:rsid w:val="F86DEE05"/>
    <w:rsid w:val="F87D4D02"/>
    <w:rsid w:val="F8EF4FBC"/>
    <w:rsid w:val="F9EF7030"/>
    <w:rsid w:val="F9FA2B26"/>
    <w:rsid w:val="FB7E099A"/>
    <w:rsid w:val="FBB73EC3"/>
    <w:rsid w:val="FBCE5141"/>
    <w:rsid w:val="FBE714F7"/>
    <w:rsid w:val="FBF53C25"/>
    <w:rsid w:val="FBFF16F7"/>
    <w:rsid w:val="FCD74F36"/>
    <w:rsid w:val="FD56477E"/>
    <w:rsid w:val="FDCF52FF"/>
    <w:rsid w:val="FDFB0F61"/>
    <w:rsid w:val="FE3B86BF"/>
    <w:rsid w:val="FE7C69F2"/>
    <w:rsid w:val="FEBD2339"/>
    <w:rsid w:val="FEDF9AE0"/>
    <w:rsid w:val="FF3FAA02"/>
    <w:rsid w:val="FF7ED095"/>
    <w:rsid w:val="FF8BD9DF"/>
    <w:rsid w:val="FFAD0390"/>
    <w:rsid w:val="FFBB07A1"/>
    <w:rsid w:val="FFBB4EDD"/>
    <w:rsid w:val="FFBBC79F"/>
    <w:rsid w:val="FFBF50EF"/>
    <w:rsid w:val="FFDB8605"/>
    <w:rsid w:val="FFDFF2E9"/>
    <w:rsid w:val="FFED0D86"/>
    <w:rsid w:val="FFF64E23"/>
    <w:rsid w:val="FFF7FD80"/>
    <w:rsid w:val="FFF9BB31"/>
    <w:rsid w:val="FFFCA95B"/>
    <w:rsid w:val="FFFF1F7E"/>
    <w:rsid w:val="FFFF28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spacing w:line="460" w:lineRule="exact"/>
      <w:ind w:firstLine="880" w:firstLineChars="200"/>
      <w:jc w:val="both"/>
    </w:pPr>
    <w:rPr>
      <w:rFonts w:ascii="Times New Roman" w:hAnsi="Times New Roman" w:eastAsia="宋体"/>
      <w:kern w:val="2"/>
      <w:sz w:val="24"/>
      <w:szCs w:val="24"/>
      <w:lang w:val="en-US" w:eastAsia="zh-CN" w:bidi="ar-SA"/>
    </w:rPr>
  </w:style>
  <w:style w:type="paragraph" w:styleId="2">
    <w:name w:val="heading 1"/>
    <w:basedOn w:val="1"/>
    <w:next w:val="1"/>
    <w:link w:val="24"/>
    <w:qFormat/>
    <w:uiPriority w:val="0"/>
    <w:pPr>
      <w:keepNext/>
      <w:keepLines/>
      <w:tabs>
        <w:tab w:val="right" w:leader="dot" w:pos="9360"/>
      </w:tabs>
      <w:spacing w:before="50" w:beforeLines="50" w:after="50" w:afterLines="50" w:line="460" w:lineRule="exact"/>
      <w:ind w:firstLine="0" w:firstLineChars="0"/>
      <w:jc w:val="left"/>
      <w:outlineLvl w:val="0"/>
    </w:pPr>
    <w:rPr>
      <w:rFonts w:eastAsia="黑体"/>
      <w:caps/>
      <w:kern w:val="44"/>
      <w:sz w:val="36"/>
      <w:szCs w:val="44"/>
    </w:rPr>
  </w:style>
  <w:style w:type="paragraph" w:styleId="3">
    <w:name w:val="heading 2"/>
    <w:basedOn w:val="1"/>
    <w:next w:val="1"/>
    <w:link w:val="25"/>
    <w:qFormat/>
    <w:uiPriority w:val="0"/>
    <w:pPr>
      <w:keepNext/>
      <w:keepLines/>
      <w:spacing w:before="50" w:beforeLines="50" w:after="50" w:afterLines="50" w:line="460" w:lineRule="exact"/>
      <w:ind w:firstLine="0" w:firstLineChars="0"/>
      <w:jc w:val="left"/>
      <w:outlineLvl w:val="1"/>
    </w:pPr>
    <w:rPr>
      <w:rFonts w:eastAsia="黑体"/>
      <w:bCs/>
      <w:sz w:val="30"/>
      <w:szCs w:val="28"/>
    </w:rPr>
  </w:style>
  <w:style w:type="paragraph" w:styleId="4">
    <w:name w:val="heading 3"/>
    <w:basedOn w:val="1"/>
    <w:next w:val="1"/>
    <w:link w:val="26"/>
    <w:qFormat/>
    <w:uiPriority w:val="0"/>
    <w:pPr>
      <w:keepNext/>
      <w:keepLines/>
      <w:spacing w:before="50" w:beforeLines="50" w:after="50" w:afterLines="50" w:line="460" w:lineRule="exact"/>
      <w:ind w:firstLine="0" w:firstLineChars="0"/>
      <w:jc w:val="left"/>
      <w:outlineLvl w:val="2"/>
    </w:pPr>
    <w:rPr>
      <w:rFonts w:eastAsia="黑体"/>
      <w:bCs/>
      <w:sz w:val="2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0">
    <w:name w:val="Default Paragraph Font"/>
    <w:semiHidden/>
    <w:uiPriority w:val="0"/>
  </w:style>
  <w:style w:type="table" w:default="1" w:styleId="18">
    <w:name w:val="Normal Table"/>
    <w:semiHidden/>
    <w:uiPriority w:val="0"/>
    <w:tblPr>
      <w:tblStyle w:val="18"/>
      <w:tblCellMar>
        <w:top w:w="0" w:type="dxa"/>
        <w:left w:w="108" w:type="dxa"/>
        <w:bottom w:w="0" w:type="dxa"/>
        <w:right w:w="108" w:type="dxa"/>
      </w:tblCellMar>
    </w:tblPr>
  </w:style>
  <w:style w:type="paragraph" w:styleId="6">
    <w:name w:val="caption"/>
    <w:basedOn w:val="1"/>
    <w:next w:val="1"/>
    <w:qFormat/>
    <w:uiPriority w:val="0"/>
    <w:pPr>
      <w:jc w:val="center"/>
    </w:pPr>
    <w:rPr>
      <w:rFonts w:ascii="黑体" w:hAnsi="Cambria" w:eastAsia="黑体"/>
      <w:szCs w:val="20"/>
    </w:rPr>
  </w:style>
  <w:style w:type="paragraph" w:styleId="7">
    <w:name w:val="annotation text"/>
    <w:basedOn w:val="1"/>
    <w:link w:val="27"/>
    <w:uiPriority w:val="0"/>
    <w:pPr>
      <w:jc w:val="left"/>
    </w:pPr>
  </w:style>
  <w:style w:type="paragraph" w:styleId="8">
    <w:name w:val="toc 3"/>
    <w:basedOn w:val="1"/>
    <w:next w:val="1"/>
    <w:qFormat/>
    <w:uiPriority w:val="39"/>
    <w:pPr>
      <w:ind w:left="400" w:leftChars="400" w:firstLine="300" w:firstLineChars="300"/>
    </w:pPr>
  </w:style>
  <w:style w:type="paragraph" w:styleId="9">
    <w:name w:val="Date"/>
    <w:basedOn w:val="1"/>
    <w:next w:val="1"/>
    <w:link w:val="28"/>
    <w:uiPriority w:val="0"/>
    <w:pPr>
      <w:ind w:left="100" w:leftChars="2500"/>
    </w:pPr>
  </w:style>
  <w:style w:type="paragraph" w:styleId="10">
    <w:name w:val="Balloon Text"/>
    <w:basedOn w:val="1"/>
    <w:semiHidden/>
    <w:uiPriority w:val="0"/>
    <w:rPr>
      <w:sz w:val="18"/>
      <w:szCs w:val="18"/>
    </w:rPr>
  </w:style>
  <w:style w:type="paragraph" w:styleId="11">
    <w:name w:val="footer"/>
    <w:basedOn w:val="1"/>
    <w:link w:val="29"/>
    <w:uiPriority w:val="99"/>
    <w:pPr>
      <w:tabs>
        <w:tab w:val="center" w:pos="4153"/>
        <w:tab w:val="right" w:pos="8306"/>
      </w:tabs>
      <w:snapToGrid w:val="0"/>
      <w:jc w:val="left"/>
    </w:pPr>
    <w:rPr>
      <w:sz w:val="18"/>
      <w:szCs w:val="18"/>
    </w:rPr>
  </w:style>
  <w:style w:type="paragraph" w:styleId="12">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uiPriority w:val="0"/>
  </w:style>
  <w:style w:type="paragraph" w:styleId="14">
    <w:name w:val="toc 2"/>
    <w:basedOn w:val="1"/>
    <w:next w:val="1"/>
    <w:qFormat/>
    <w:uiPriority w:val="39"/>
    <w:pPr>
      <w:ind w:left="200" w:leftChars="200"/>
    </w:pPr>
  </w:style>
  <w:style w:type="paragraph" w:styleId="15">
    <w:name w:val="HTML Preformatted"/>
    <w:basedOn w:val="1"/>
    <w:link w:val="30"/>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6">
    <w:name w:val="Normal (Web)"/>
    <w:basedOn w:val="1"/>
    <w:uiPriority w:val="0"/>
    <w:pPr>
      <w:spacing w:before="100" w:beforeAutospacing="1" w:after="100" w:afterAutospacing="1"/>
      <w:ind w:left="0" w:right="0"/>
      <w:jc w:val="left"/>
    </w:pPr>
    <w:rPr>
      <w:kern w:val="0"/>
      <w:sz w:val="24"/>
      <w:lang w:val="en-US" w:eastAsia="zh-CN" w:bidi="ar"/>
    </w:rPr>
  </w:style>
  <w:style w:type="paragraph" w:styleId="17">
    <w:name w:val="annotation subject"/>
    <w:basedOn w:val="7"/>
    <w:next w:val="7"/>
    <w:link w:val="31"/>
    <w:uiPriority w:val="0"/>
    <w:rPr>
      <w:b/>
      <w:bCs/>
    </w:rPr>
  </w:style>
  <w:style w:type="table" w:styleId="19">
    <w:name w:val="Table Grid"/>
    <w:basedOn w:val="18"/>
    <w:uiPriority w:val="0"/>
    <w:pPr>
      <w:widowControl w:val="0"/>
      <w:jc w:val="both"/>
    </w:pPr>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page number"/>
    <w:uiPriority w:val="0"/>
  </w:style>
  <w:style w:type="character" w:styleId="23">
    <w:name w:val="annotation reference"/>
    <w:uiPriority w:val="0"/>
    <w:rPr>
      <w:sz w:val="21"/>
      <w:szCs w:val="21"/>
    </w:rPr>
  </w:style>
  <w:style w:type="character" w:customStyle="1" w:styleId="24">
    <w:name w:val="标题 1 字符"/>
    <w:link w:val="2"/>
    <w:uiPriority w:val="0"/>
    <w:rPr>
      <w:rFonts w:eastAsia="黑体"/>
      <w:caps/>
      <w:kern w:val="44"/>
      <w:sz w:val="36"/>
      <w:szCs w:val="44"/>
    </w:rPr>
  </w:style>
  <w:style w:type="character" w:customStyle="1" w:styleId="25">
    <w:name w:val="标题 2 Char"/>
    <w:link w:val="3"/>
    <w:uiPriority w:val="0"/>
    <w:rPr>
      <w:rFonts w:eastAsia="黑体"/>
      <w:bCs/>
      <w:sz w:val="30"/>
      <w:szCs w:val="28"/>
    </w:rPr>
  </w:style>
  <w:style w:type="character" w:customStyle="1" w:styleId="26">
    <w:name w:val="标题 3 Char"/>
    <w:link w:val="4"/>
    <w:uiPriority w:val="0"/>
    <w:rPr>
      <w:rFonts w:ascii="Times New Roman" w:hAnsi="Times New Roman" w:eastAsia="黑体"/>
      <w:bCs/>
      <w:sz w:val="28"/>
    </w:rPr>
  </w:style>
  <w:style w:type="character" w:customStyle="1" w:styleId="27">
    <w:name w:val="批注文字 字符"/>
    <w:link w:val="7"/>
    <w:uiPriority w:val="0"/>
    <w:rPr>
      <w:kern w:val="2"/>
      <w:sz w:val="21"/>
      <w:szCs w:val="24"/>
    </w:rPr>
  </w:style>
  <w:style w:type="character" w:customStyle="1" w:styleId="28">
    <w:name w:val="日期 字符"/>
    <w:link w:val="9"/>
    <w:uiPriority w:val="0"/>
    <w:rPr>
      <w:kern w:val="2"/>
      <w:sz w:val="21"/>
      <w:szCs w:val="24"/>
    </w:rPr>
  </w:style>
  <w:style w:type="character" w:customStyle="1" w:styleId="29">
    <w:name w:val="页脚 字符"/>
    <w:link w:val="11"/>
    <w:uiPriority w:val="99"/>
    <w:rPr>
      <w:kern w:val="2"/>
      <w:sz w:val="18"/>
      <w:szCs w:val="18"/>
    </w:rPr>
  </w:style>
  <w:style w:type="character" w:customStyle="1" w:styleId="30">
    <w:name w:val="HTML 预设格式 字符"/>
    <w:link w:val="15"/>
    <w:uiPriority w:val="0"/>
    <w:rPr>
      <w:rFonts w:ascii="宋体" w:hAnsi="宋体" w:cs="宋体"/>
      <w:sz w:val="24"/>
      <w:szCs w:val="24"/>
    </w:rPr>
  </w:style>
  <w:style w:type="character" w:customStyle="1" w:styleId="31">
    <w:name w:val="批注主题 字符"/>
    <w:link w:val="17"/>
    <w:uiPriority w:val="0"/>
    <w:rPr>
      <w:b/>
      <w:bCs/>
      <w:kern w:val="2"/>
      <w:sz w:val="21"/>
      <w:szCs w:val="24"/>
    </w:rPr>
  </w:style>
  <w:style w:type="character" w:customStyle="1" w:styleId="32">
    <w:name w:val="p141"/>
    <w:qFormat/>
    <w:uiPriority w:val="0"/>
    <w:rPr>
      <w:sz w:val="21"/>
      <w:szCs w:val="21"/>
      <w:u w:val="none"/>
      <w:vertAlign w:val="baseline"/>
    </w:rPr>
  </w:style>
  <w:style w:type="paragraph" w:customStyle="1" w:styleId="33">
    <w:name w:val="样式 宋体 小四 首行缩进:  0.85 厘米"/>
    <w:basedOn w:val="1"/>
    <w:uiPriority w:val="0"/>
    <w:pPr>
      <w:spacing w:line="360" w:lineRule="auto"/>
      <w:ind w:firstLine="482"/>
    </w:pPr>
    <w:rPr>
      <w:rFonts w:ascii="宋体" w:hAnsi="宋体" w:cs="宋体"/>
      <w:sz w:val="24"/>
      <w:szCs w:val="20"/>
    </w:rPr>
  </w:style>
  <w:style w:type="paragraph" w:customStyle="1" w:styleId="34">
    <w:name w:val="样式 标题 1 + 左  10 字符"/>
    <w:basedOn w:val="13"/>
    <w:uiPriority w:val="0"/>
    <w:pPr>
      <w:tabs>
        <w:tab w:val="right" w:leader="dot" w:pos="9360"/>
      </w:tabs>
      <w:spacing w:before="120" w:after="120"/>
      <w:ind w:left="2100" w:leftChars="1000"/>
      <w:jc w:val="left"/>
    </w:pPr>
    <w:rPr>
      <w:rFonts w:ascii="黑体" w:eastAsia="黑体" w:cs="宋体"/>
      <w:b/>
      <w:bCs/>
      <w:caps/>
      <w:sz w:val="30"/>
      <w:szCs w:val="28"/>
      <w:lang/>
    </w:rPr>
  </w:style>
  <w:style w:type="paragraph" w:customStyle="1" w:styleId="35">
    <w:name w:val="样式 小四 首行缩进:  0.85 厘米"/>
    <w:basedOn w:val="1"/>
    <w:uiPriority w:val="0"/>
    <w:pPr>
      <w:spacing w:line="360" w:lineRule="auto"/>
      <w:ind w:firstLine="482"/>
    </w:pPr>
    <w:rPr>
      <w:rFonts w:cs="宋体"/>
      <w:sz w:val="24"/>
      <w:szCs w:val="20"/>
    </w:rPr>
  </w:style>
  <w:style w:type="paragraph" w:customStyle="1" w:styleId="36">
    <w:name w:val="分类号"/>
    <w:basedOn w:val="1"/>
    <w:uiPriority w:val="0"/>
    <w:rPr>
      <w:rFonts w:ascii="仿宋_GB2312" w:eastAsia="仿宋_GB2312"/>
      <w:sz w:val="28"/>
      <w:szCs w:val="28"/>
    </w:rPr>
  </w:style>
  <w:style w:type="paragraph" w:customStyle="1" w:styleId="37">
    <w:name w:val="封面日期"/>
    <w:basedOn w:val="1"/>
    <w:qFormat/>
    <w:uiPriority w:val="0"/>
    <w:pPr>
      <w:jc w:val="center"/>
    </w:pPr>
    <w:rPr>
      <w:rFonts w:ascii="黑体" w:eastAsia="黑体"/>
      <w:sz w:val="32"/>
      <w:szCs w:val="32"/>
    </w:rPr>
  </w:style>
  <w:style w:type="paragraph" w:customStyle="1" w:styleId="38">
    <w:name w:val="论文标题"/>
    <w:basedOn w:val="1"/>
    <w:qFormat/>
    <w:uiPriority w:val="0"/>
    <w:pPr>
      <w:jc w:val="center"/>
    </w:pPr>
    <w:rPr>
      <w:rFonts w:eastAsia="楷体_GB2312"/>
      <w:b/>
      <w:kern w:val="36"/>
      <w:sz w:val="52"/>
      <w:szCs w:val="52"/>
    </w:rPr>
  </w:style>
  <w:style w:type="paragraph" w:customStyle="1" w:styleId="39">
    <w:name w:val="硕士学位论文"/>
    <w:basedOn w:val="1"/>
    <w:qFormat/>
    <w:uiPriority w:val="0"/>
    <w:pPr>
      <w:spacing w:before="240"/>
      <w:jc w:val="center"/>
    </w:pPr>
    <w:rPr>
      <w:sz w:val="44"/>
      <w:szCs w:val="44"/>
    </w:rPr>
  </w:style>
  <w:style w:type="paragraph" w:customStyle="1" w:styleId="40">
    <w:name w:val="研究生姓名"/>
    <w:basedOn w:val="1"/>
    <w:qFormat/>
    <w:uiPriority w:val="0"/>
    <w:pPr>
      <w:ind w:firstLine="700" w:firstLineChars="700"/>
    </w:pPr>
    <w:rPr>
      <w:sz w:val="28"/>
      <w:szCs w:val="28"/>
    </w:rPr>
  </w:style>
  <w:style w:type="paragraph" w:customStyle="1" w:styleId="41">
    <w:name w:val="WPSOffice手动目录 1"/>
    <w:uiPriority w:val="0"/>
    <w:pPr>
      <w:ind w:leftChars="0"/>
    </w:pPr>
    <w:rPr>
      <w:sz w:val="20"/>
      <w:szCs w:val="20"/>
    </w:rPr>
  </w:style>
  <w:style w:type="paragraph" w:customStyle="1" w:styleId="42">
    <w:name w:val="WPSOffice手动目录 2"/>
    <w:uiPriority w:val="0"/>
    <w:pPr>
      <w:ind w:leftChars="200"/>
    </w:pPr>
    <w:rPr>
      <w:sz w:val="20"/>
      <w:szCs w:val="20"/>
    </w:rPr>
  </w:style>
  <w:style w:type="paragraph" w:customStyle="1" w:styleId="43">
    <w:name w:val="WPSOffice手动目录 3"/>
    <w:uiPriority w:val="0"/>
    <w:pPr>
      <w:ind w:leftChars="400"/>
    </w:pPr>
    <w:rPr>
      <w:sz w:val="20"/>
      <w:szCs w:val="20"/>
    </w:rPr>
  </w:style>
  <w:style w:type="table" w:customStyle="1" w:styleId="44">
    <w:name w:val="Table Normal"/>
    <w:unhideWhenUsed/>
    <w:qFormat/>
    <w:uiPriority w:val="0"/>
    <w:tblPr>
      <w:tblStyle w:val="18"/>
      <w:tblCellMar>
        <w:top w:w="0" w:type="dxa"/>
        <w:left w:w="0" w:type="dxa"/>
        <w:bottom w:w="0" w:type="dxa"/>
        <w:right w:w="0" w:type="dxa"/>
      </w:tblCellMar>
    </w:tblPr>
  </w:style>
  <w:style w:type="character" w:customStyle="1" w:styleId="45">
    <w:name w:val="font11"/>
    <w:basedOn w:val="20"/>
    <w:uiPriority w:val="0"/>
    <w:rPr>
      <w:rFonts w:hint="eastAsia" w:ascii="宋体" w:hAnsi="宋体" w:eastAsia="宋体" w:cs="宋体"/>
      <w:color w:val="000000"/>
      <w:sz w:val="21"/>
      <w:szCs w:val="21"/>
      <w:u w:val="none"/>
    </w:rPr>
  </w:style>
  <w:style w:type="character" w:customStyle="1" w:styleId="46">
    <w:name w:val="font21"/>
    <w:basedOn w:val="20"/>
    <w:uiPriority w:val="0"/>
    <w:rPr>
      <w:rFonts w:ascii="Times New Roman Regular" w:hAnsi="Times New Roman Regular" w:eastAsia="Times New Roman Regular" w:cs="Times New Roman Regular"/>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28</Pages>
  <Words>15773</Words>
  <Characters>21050</Characters>
  <Lines>51</Lines>
  <Paragraphs>14</Paragraphs>
  <TotalTime>39.8333333333333</TotalTime>
  <ScaleCrop>false</ScaleCrop>
  <LinksUpToDate>false</LinksUpToDate>
  <CharactersWithSpaces>21709</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2022-01-02T10:40:00Z</dcterms:created>
  <dc:creator>张显悦</dc:creator>
  <cp:lastModifiedBy>王浩</cp:lastModifiedBy>
  <cp:lastPrinted>2022-06-07T03:05:31Z</cp:lastPrinted>
  <dcterms:modified xsi:type="dcterms:W3CDTF">2026-05-08T03:16:59Z</dcterms:modified>
  <dc:title>黑龙江工程学院</dc:title>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32AE3866A238AFA66B1DFD6966A6598B_43</vt:lpwstr>
  </property>
  <property fmtid="{D5CDD505-2E9C-101B-9397-08002B2CF9AE}" pid="4" name="commondata">
    <vt:lpwstr>eyJoZGlkIjoiMTNhNGE3NjdhMTZjYzMxNjgwNDUzMGIzMTdhODU4N2QifQ==</vt:lpwstr>
  </property>
</Properties>
</file>