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1" w:type="dxa"/>
        <w:tblInd w:w="-9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2"/>
        <w:gridCol w:w="1352"/>
        <w:gridCol w:w="753"/>
        <w:gridCol w:w="1106"/>
        <w:gridCol w:w="152"/>
        <w:gridCol w:w="1908"/>
        <w:gridCol w:w="830"/>
        <w:gridCol w:w="1806"/>
        <w:gridCol w:w="1722"/>
      </w:tblGrid>
      <w:tr w:rsidR="000C3863" w:rsidRPr="0041205F" w:rsidTr="004C76E1">
        <w:trPr>
          <w:trHeight w:val="345"/>
        </w:trPr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bookmarkStart w:id="0" w:name="OLE_LINK12"/>
            <w:bookmarkStart w:id="1" w:name="OLE_LINK13"/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姓    名</w:t>
            </w:r>
          </w:p>
        </w:tc>
        <w:tc>
          <w:tcPr>
            <w:tcW w:w="135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4C76E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4C76E1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文豪</w:t>
            </w:r>
          </w:p>
        </w:tc>
        <w:tc>
          <w:tcPr>
            <w:tcW w:w="2011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教育程度</w:t>
            </w:r>
          </w:p>
        </w:tc>
        <w:tc>
          <w:tcPr>
            <w:tcW w:w="2738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E953A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硕士</w:t>
            </w:r>
          </w:p>
        </w:tc>
        <w:tc>
          <w:tcPr>
            <w:tcW w:w="18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实施行业</w:t>
            </w:r>
          </w:p>
        </w:tc>
        <w:tc>
          <w:tcPr>
            <w:tcW w:w="172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DA7BAB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能源银行外贸制造</w:t>
            </w:r>
            <w:r w:rsidR="00690EE5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化工物流</w:t>
            </w:r>
          </w:p>
        </w:tc>
      </w:tr>
      <w:tr w:rsidR="000C3863" w:rsidRPr="0041205F" w:rsidTr="004C76E1">
        <w:trPr>
          <w:trHeight w:val="345"/>
        </w:trPr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年    龄</w:t>
            </w:r>
          </w:p>
        </w:tc>
        <w:tc>
          <w:tcPr>
            <w:tcW w:w="135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4C76E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2011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毕业学校</w:t>
            </w: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  <w:lang w:eastAsia="zh-CN"/>
              </w:rPr>
              <w:t>及专业</w:t>
            </w:r>
          </w:p>
        </w:tc>
        <w:tc>
          <w:tcPr>
            <w:tcW w:w="2738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4C76E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重庆邮电/计算机</w:t>
            </w:r>
          </w:p>
        </w:tc>
        <w:tc>
          <w:tcPr>
            <w:tcW w:w="18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从事SAP顾问年度</w:t>
            </w:r>
          </w:p>
        </w:tc>
        <w:tc>
          <w:tcPr>
            <w:tcW w:w="17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4C76E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6</w:t>
            </w:r>
            <w:r w:rsidR="000C3863" w:rsidRPr="0041205F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年</w:t>
            </w:r>
          </w:p>
        </w:tc>
      </w:tr>
      <w:tr w:rsidR="000C3863" w:rsidRPr="0041205F" w:rsidTr="004C76E1">
        <w:trPr>
          <w:trHeight w:val="345"/>
        </w:trPr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级    别</w:t>
            </w:r>
          </w:p>
        </w:tc>
        <w:tc>
          <w:tcPr>
            <w:tcW w:w="135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4C76E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高级</w:t>
            </w:r>
            <w:r w:rsidR="000C3863" w:rsidRPr="0041205F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</w:rPr>
              <w:t>顾问</w:t>
            </w:r>
          </w:p>
        </w:tc>
        <w:tc>
          <w:tcPr>
            <w:tcW w:w="2011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项目角色</w:t>
            </w:r>
          </w:p>
        </w:tc>
        <w:tc>
          <w:tcPr>
            <w:tcW w:w="2738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1949F8" w:rsidP="00E953A1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18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  <w:lang w:eastAsia="zh-CN"/>
              </w:rPr>
              <w:t>是否本公司员工</w:t>
            </w:r>
          </w:p>
        </w:tc>
        <w:tc>
          <w:tcPr>
            <w:tcW w:w="17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是</w:t>
            </w:r>
          </w:p>
        </w:tc>
      </w:tr>
      <w:tr w:rsidR="000C3863" w:rsidRPr="0041205F" w:rsidTr="004C76E1">
        <w:trPr>
          <w:trHeight w:val="315"/>
        </w:trPr>
        <w:tc>
          <w:tcPr>
            <w:tcW w:w="13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简介/特点</w:t>
            </w:r>
          </w:p>
        </w:tc>
        <w:tc>
          <w:tcPr>
            <w:tcW w:w="9629" w:type="dxa"/>
            <w:gridSpan w:val="8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C76E1" w:rsidRPr="004C76E1" w:rsidRDefault="004C76E1" w:rsidP="004C76E1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文豪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先生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曾在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中兴通讯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从事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产品研发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工作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，作为SAP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技术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顾问从业年限超过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年，在多个行业有着丰富的ERP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技术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实施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经验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；</w:t>
            </w:r>
            <w:r w:rsidR="00ED38E1" w:rsidRPr="00ED38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文豪先生能在</w:t>
            </w:r>
            <w:r w:rsidR="00ED38E1" w:rsidRPr="00ED38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SAP</w:t>
            </w:r>
            <w:r w:rsidR="00ED38E1" w:rsidRPr="00ED38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系统实施的过程中设计搭建</w:t>
            </w:r>
            <w:r w:rsidR="00ED38E1" w:rsidRPr="00ED38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SAP</w:t>
            </w:r>
            <w:r w:rsidR="00ED38E1" w:rsidRPr="00ED38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与外部系统的接口框架，以及帮助业务顾问解决用户各种个性化的需求和技术问题。在客户、模块顾问、系统间建立有效的信息沟通渠道，并通过二次开发使得</w:t>
            </w:r>
            <w:r w:rsidR="00ED38E1" w:rsidRPr="00ED38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SAP</w:t>
            </w:r>
            <w:r w:rsidR="00ED38E1" w:rsidRPr="00ED38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系统最贴近客户。</w:t>
            </w:r>
          </w:p>
          <w:p w:rsidR="000C3863" w:rsidRPr="0041205F" w:rsidRDefault="00E953A1" w:rsidP="003A3B4E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Pr="0041205F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近</w:t>
            </w:r>
            <w:r w:rsid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Pr="0041205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0个项目实施经验；</w:t>
            </w:r>
            <w:r w:rsidR="003A3B4E" w:rsidRPr="0041205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0C3863" w:rsidRPr="0041205F" w:rsidTr="000D0AC9">
        <w:trPr>
          <w:trHeight w:val="285"/>
        </w:trPr>
        <w:tc>
          <w:tcPr>
            <w:tcW w:w="10981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主要项目经验</w:t>
            </w:r>
          </w:p>
        </w:tc>
      </w:tr>
      <w:tr w:rsidR="000C3863" w:rsidRPr="0041205F" w:rsidTr="004C76E1">
        <w:trPr>
          <w:trHeight w:val="375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客户/ 项目</w:t>
            </w:r>
          </w:p>
        </w:tc>
        <w:tc>
          <w:tcPr>
            <w:tcW w:w="110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2060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参与项目期间</w:t>
            </w:r>
          </w:p>
        </w:tc>
        <w:tc>
          <w:tcPr>
            <w:tcW w:w="4358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hideMark/>
          </w:tcPr>
          <w:p w:rsidR="000C3863" w:rsidRPr="0041205F" w:rsidRDefault="000C3863" w:rsidP="000D0AC9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项目描述</w:t>
            </w:r>
          </w:p>
        </w:tc>
      </w:tr>
      <w:tr w:rsidR="004C76E1" w:rsidRPr="0041205F" w:rsidTr="004C76E1">
        <w:trPr>
          <w:trHeight w:val="690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C76E1" w:rsidRPr="004C76E1" w:rsidRDefault="004C76E1" w:rsidP="004C76E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上海良信电器股份有限公司</w:t>
            </w:r>
          </w:p>
        </w:tc>
        <w:tc>
          <w:tcPr>
            <w:tcW w:w="1106" w:type="dxa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C76E1" w:rsidRDefault="004C76E1" w:rsidP="00E953A1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C76E1" w:rsidRPr="004C76E1" w:rsidRDefault="004C76E1" w:rsidP="004C76E1">
            <w:pPr>
              <w:widowControl w:val="0"/>
              <w:suppressAutoHyphens w:val="0"/>
              <w:spacing w:line="0" w:lineRule="atLeast"/>
              <w:ind w:left="360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2014.01-现在</w:t>
            </w:r>
          </w:p>
        </w:tc>
        <w:tc>
          <w:tcPr>
            <w:tcW w:w="4358" w:type="dxa"/>
            <w:gridSpan w:val="3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C76E1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离散制造行业</w:t>
            </w:r>
          </w:p>
          <w:p w:rsidR="004C76E1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FI/CO/SD/PP/QM/MM/CRM</w:t>
            </w:r>
          </w:p>
          <w:p w:rsidR="004C76E1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SAP业务模块相关单据、报表、增强开发，CRM相关报表开发</w:t>
            </w:r>
          </w:p>
        </w:tc>
      </w:tr>
      <w:tr w:rsidR="00E953A1" w:rsidRPr="0041205F" w:rsidTr="004C76E1">
        <w:trPr>
          <w:trHeight w:val="690"/>
        </w:trPr>
        <w:tc>
          <w:tcPr>
            <w:tcW w:w="3457" w:type="dxa"/>
            <w:gridSpan w:val="3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C76E1" w:rsidRDefault="004C76E1" w:rsidP="004C76E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浙江华峰氨纶股份有限公司</w:t>
            </w:r>
          </w:p>
        </w:tc>
        <w:tc>
          <w:tcPr>
            <w:tcW w:w="1106" w:type="dxa"/>
            <w:vMerge w:val="restart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E953A1">
            <w:pPr>
              <w:widowControl w:val="0"/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vMerge w:val="restart"/>
            <w:tcBorders>
              <w:top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4C76E1">
            <w:pPr>
              <w:widowControl w:val="0"/>
              <w:suppressAutoHyphens w:val="0"/>
              <w:spacing w:line="0" w:lineRule="atLeast"/>
              <w:ind w:left="360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11-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</w:t>
            </w:r>
            <w:r w:rsidR="0098059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MM/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SD</w:t>
            </w:r>
          </w:p>
        </w:tc>
      </w:tr>
      <w:tr w:rsidR="00E953A1" w:rsidRPr="0041205F" w:rsidTr="004C76E1">
        <w:trPr>
          <w:trHeight w:val="345"/>
        </w:trPr>
        <w:tc>
          <w:tcPr>
            <w:tcW w:w="3457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C76E1" w:rsidRDefault="00E953A1" w:rsidP="004C76E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</w:p>
        </w:tc>
        <w:tc>
          <w:tcPr>
            <w:tcW w:w="1106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E953A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206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E953A1" w:rsidP="000D0AC9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4358" w:type="dxa"/>
            <w:gridSpan w:val="3"/>
            <w:tcBorders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涉及财务，销售模块开发与增强</w:t>
            </w:r>
          </w:p>
        </w:tc>
      </w:tr>
      <w:tr w:rsidR="00E953A1" w:rsidRPr="0041205F" w:rsidTr="004C76E1">
        <w:trPr>
          <w:trHeight w:val="753"/>
        </w:trPr>
        <w:tc>
          <w:tcPr>
            <w:tcW w:w="3457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C76E1" w:rsidRDefault="00E953A1" w:rsidP="000D0AC9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</w:p>
        </w:tc>
        <w:tc>
          <w:tcPr>
            <w:tcW w:w="110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E953A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2060" w:type="dxa"/>
            <w:gridSpan w:val="2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E953A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4358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帮助客户对财务录入与手工流程进行优化，可以由不同处理人实时跟踪统一流程处理结果,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OA-SAP接口开发</w:t>
            </w:r>
          </w:p>
        </w:tc>
      </w:tr>
      <w:tr w:rsidR="00E953A1" w:rsidRPr="0041205F" w:rsidTr="004C76E1">
        <w:trPr>
          <w:trHeight w:val="753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C76E1" w:rsidRDefault="004C76E1" w:rsidP="000D0AC9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泰雷兹科技集团</w:t>
            </w:r>
          </w:p>
        </w:tc>
        <w:tc>
          <w:tcPr>
            <w:tcW w:w="11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C76E1" w:rsidRDefault="004C76E1" w:rsidP="004C76E1">
            <w:pPr>
              <w:widowControl w:val="0"/>
              <w:suppressAutoHyphens w:val="0"/>
              <w:spacing w:line="0" w:lineRule="atLeast"/>
              <w:ind w:left="360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10-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  <w:r w:rsidRPr="004C76E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</w:t>
            </w:r>
            <w:r w:rsidRP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4358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PP/MM</w:t>
            </w:r>
          </w:p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涉及生产，物料模块开发与增强</w:t>
            </w:r>
          </w:p>
          <w:p w:rsidR="00E953A1" w:rsidRPr="0041205F" w:rsidRDefault="00E953A1" w:rsidP="004C76E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41205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提供</w:t>
            </w:r>
            <w:r w:rsid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客户所需要的报表，对功能进行增强满足客户对生产中的交付时间正确性进行检查等</w:t>
            </w:r>
          </w:p>
        </w:tc>
      </w:tr>
      <w:tr w:rsidR="00E953A1" w:rsidRPr="0041205F" w:rsidTr="004C76E1">
        <w:trPr>
          <w:trHeight w:val="753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3A38A8" w:rsidRDefault="004C76E1" w:rsidP="000D0AC9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南储仓储管理有限公司</w:t>
            </w:r>
          </w:p>
        </w:tc>
        <w:tc>
          <w:tcPr>
            <w:tcW w:w="11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E953A1" w:rsidP="004C76E1">
            <w:pPr>
              <w:ind w:firstLineChars="150" w:firstLine="315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3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.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04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－201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3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.9</w:t>
            </w:r>
          </w:p>
        </w:tc>
        <w:tc>
          <w:tcPr>
            <w:tcW w:w="4358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B2B网站，SAP接口开发</w:t>
            </w:r>
          </w:p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物流仓储行业</w:t>
            </w:r>
          </w:p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B2B网站采用SAP</w:t>
            </w:r>
            <w:r w:rsidR="004838A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网页端服务器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发布实施</w:t>
            </w:r>
          </w:p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负责B2B网站中文件服务器，广告，新闻爬虫，后台权限；以及网站和SAP的所有接口</w:t>
            </w:r>
          </w:p>
        </w:tc>
      </w:tr>
      <w:tr w:rsidR="00E953A1" w:rsidRPr="0041205F" w:rsidTr="004C76E1">
        <w:trPr>
          <w:trHeight w:val="753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3A38A8" w:rsidRDefault="004C76E1" w:rsidP="000D0AC9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lastRenderedPageBreak/>
              <w:t>Wenzel 中国</w:t>
            </w:r>
          </w:p>
        </w:tc>
        <w:tc>
          <w:tcPr>
            <w:tcW w:w="11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86384E" w:rsidP="004C76E1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12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.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08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－20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12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.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10</w:t>
            </w:r>
          </w:p>
        </w:tc>
        <w:tc>
          <w:tcPr>
            <w:tcW w:w="4358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953A1" w:rsidRPr="0041205F" w:rsidRDefault="004C76E1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Wenzel 中国SAP推广项目</w:t>
            </w:r>
          </w:p>
          <w:p w:rsidR="0086384E" w:rsidRPr="0041205F" w:rsidRDefault="003A38A8" w:rsidP="000C3863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</w:t>
            </w:r>
          </w:p>
          <w:p w:rsidR="0086384E" w:rsidRPr="0041205F" w:rsidRDefault="003A38A8" w:rsidP="004C76E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财务相关的本地化实施，主要为报表打印</w:t>
            </w:r>
          </w:p>
        </w:tc>
      </w:tr>
      <w:tr w:rsidR="0086384E" w:rsidRPr="0041205F" w:rsidTr="004C76E1">
        <w:trPr>
          <w:trHeight w:val="753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0D0AC9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  <w:t>昆山法格霭德兰汽车配件有限公司</w:t>
            </w:r>
          </w:p>
        </w:tc>
        <w:tc>
          <w:tcPr>
            <w:tcW w:w="110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86384E" w:rsidP="004C76E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12</w:t>
            </w:r>
            <w:r w:rsidRPr="0041205F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  <w:t>.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06</w:t>
            </w:r>
            <w:r w:rsidRPr="0041205F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  <w:t>-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2012.08</w:t>
            </w:r>
          </w:p>
        </w:tc>
        <w:tc>
          <w:tcPr>
            <w:tcW w:w="4358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机械制造行业</w:t>
            </w:r>
          </w:p>
          <w:p w:rsidR="0086384E" w:rsidRPr="0041205F" w:rsidRDefault="004C76E1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</w:t>
            </w:r>
          </w:p>
          <w:p w:rsidR="0086384E" w:rsidRPr="0041205F" w:rsidRDefault="004C76E1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本地化账薄打印，财务相关功能开发；</w:t>
            </w:r>
          </w:p>
        </w:tc>
      </w:tr>
      <w:tr w:rsidR="0086384E" w:rsidRPr="0041205F" w:rsidTr="004C76E1">
        <w:trPr>
          <w:trHeight w:val="780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86384E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上海BCD半导体制造有限公司</w:t>
            </w:r>
          </w:p>
        </w:tc>
        <w:tc>
          <w:tcPr>
            <w:tcW w:w="1106" w:type="dxa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0D0AC9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341D00" w:rsidP="004C76E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12.02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－</w:t>
            </w:r>
            <w:r w:rsidR="004C76E1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2012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 xml:space="preserve">.5  </w:t>
            </w:r>
          </w:p>
        </w:tc>
        <w:tc>
          <w:tcPr>
            <w:tcW w:w="4358" w:type="dxa"/>
            <w:gridSpan w:val="3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86384E" w:rsidRPr="0041205F" w:rsidRDefault="004C76E1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机械制造行业</w:t>
            </w:r>
          </w:p>
          <w:p w:rsidR="00341D00" w:rsidRPr="0041205F" w:rsidRDefault="004C76E1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FI/FM</w:t>
            </w:r>
          </w:p>
          <w:p w:rsidR="00341D00" w:rsidRPr="0041205F" w:rsidRDefault="00341D00" w:rsidP="0086384E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1205F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结合</w:t>
            </w:r>
            <w:r w:rsidRPr="0041205F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本地化需求进行差异分析</w:t>
            </w:r>
            <w:r w:rsidR="004C76E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，进行相关报表与功能开发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Nagacy中国</w:t>
            </w:r>
            <w:r w:rsidRPr="0041205F"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  <w:t xml:space="preserve"> 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41205F" w:rsidRDefault="004C76E1" w:rsidP="00961B41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41205F" w:rsidRDefault="004C76E1" w:rsidP="004C76E1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2011.08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>2011.12</w:t>
            </w:r>
            <w:r w:rsidRPr="0041205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 xml:space="preserve">  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零售行业</w:t>
            </w:r>
          </w:p>
          <w:p w:rsidR="004C76E1" w:rsidRPr="0041205F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FI/CO/SD</w:t>
            </w:r>
          </w:p>
          <w:p w:rsidR="004C76E1" w:rsidRPr="004C76E1" w:rsidRDefault="004C76E1" w:rsidP="004C76E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发票校验、财务付款及外币评估系统增强、采购订单打印开发等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Blum 中国</w:t>
            </w:r>
          </w:p>
        </w:tc>
        <w:tc>
          <w:tcPr>
            <w:tcW w:w="1106" w:type="dxa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41205F" w:rsidRDefault="004C76E1" w:rsidP="00961B41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2E3B09" w:rsidRDefault="004C76E1" w:rsidP="00961B41">
            <w:pPr>
              <w:spacing w:line="276" w:lineRule="auto"/>
              <w:rPr>
                <w:rFonts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2011.05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>2011.07</w:t>
            </w:r>
          </w:p>
        </w:tc>
        <w:tc>
          <w:tcPr>
            <w:tcW w:w="4358" w:type="dxa"/>
            <w:gridSpan w:val="3"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4C76E1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零售行业</w:t>
            </w:r>
          </w:p>
          <w:p w:rsidR="004C76E1" w:rsidRPr="0041205F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</w:t>
            </w:r>
          </w:p>
          <w:p w:rsidR="004C76E1" w:rsidRPr="004C76E1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本地化账薄打印（本位币/外币日记账、总分类账、本位币/外币明细账、科目余额表）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上海交通银行信用卡中心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2011.02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>2011.04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金融行业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</w:t>
            </w:r>
            <w:r w:rsidR="008061F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CO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报表，以及对之前的程序进行效率优化。优化的程序中，有一个报表程序运行时间由10小时降低至不到2小时。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重庆徐州重工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2010.07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>2011.01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机械制造行业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FI/CO/MM/SD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SAP业务模块相关单据、报表、增强开发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ED6A2C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hyperlink r:id="rId8" w:tgtFrame="_blank" w:history="1">
              <w:r w:rsidR="004C76E1" w:rsidRPr="003A38A8">
                <w:rPr>
                  <w:rFonts w:ascii="微软雅黑" w:eastAsia="微软雅黑" w:hAnsi="微软雅黑"/>
                  <w:color w:val="000000"/>
                  <w:sz w:val="21"/>
                  <w:szCs w:val="21"/>
                  <w:lang w:eastAsia="zh-CN" w:bidi="hi-IN"/>
                </w:rPr>
                <w:t xml:space="preserve">NAGASE &amp; CO., LTD. </w:t>
              </w:r>
            </w:hyperlink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2010.01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>2010.06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外贸行业</w:t>
            </w:r>
          </w:p>
          <w:p w:rsidR="00E151F0" w:rsidRPr="003A38A8" w:rsidRDefault="00E151F0" w:rsidP="00E151F0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FI/CO/MM/SD/TM</w:t>
            </w:r>
          </w:p>
          <w:p w:rsidR="00E151F0" w:rsidRPr="003A38A8" w:rsidRDefault="00E151F0" w:rsidP="00E352EB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以TM模块为主，进行其他模块的相关</w:t>
            </w:r>
            <w:r w:rsidR="00E352E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功能</w:t>
            </w: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开发，对日项目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上海Bally 中国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2009.12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 2010.01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奢侈品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本地化财务功能开发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Shanghai Natural Gas Network Pipeline Co., Ltd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2009.05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 2009.12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能源行业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财务模块相关报表与功能开发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lastRenderedPageBreak/>
              <w:t>上海吴泾第二发电有限公司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开发顾问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2008.12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 2009.05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能源行业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FI/CO</w:t>
            </w:r>
          </w:p>
          <w:p w:rsidR="00E151F0" w:rsidRPr="003A38A8" w:rsidRDefault="00E151F0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财务模块相关报表与功能开发</w:t>
            </w:r>
          </w:p>
        </w:tc>
      </w:tr>
      <w:tr w:rsidR="004C76E1" w:rsidRPr="0041205F" w:rsidTr="004C76E1">
        <w:trPr>
          <w:trHeight w:val="753"/>
        </w:trPr>
        <w:tc>
          <w:tcPr>
            <w:tcW w:w="3457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4C76E1" w:rsidP="004D4E03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 w:bidi="hi-IN"/>
              </w:rPr>
            </w:pPr>
            <w:r w:rsidRPr="003A38A8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 w:bidi="hi-IN"/>
              </w:rPr>
              <w:t>中兴通讯</w:t>
            </w:r>
          </w:p>
        </w:tc>
        <w:tc>
          <w:tcPr>
            <w:tcW w:w="1106" w:type="dxa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研发工程师</w:t>
            </w:r>
          </w:p>
        </w:tc>
        <w:tc>
          <w:tcPr>
            <w:tcW w:w="2060" w:type="dxa"/>
            <w:gridSpan w:val="2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Default="004C76E1" w:rsidP="00961B41">
            <w:pPr>
              <w:spacing w:line="276" w:lineRule="auto"/>
              <w:rPr>
                <w:rFonts w:cs="Arial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2006.06 </w:t>
            </w: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Cs/>
                <w:sz w:val="21"/>
                <w:szCs w:val="21"/>
                <w:lang w:eastAsia="zh-CN"/>
              </w:rPr>
              <w:t xml:space="preserve"> 2008.10</w:t>
            </w:r>
          </w:p>
        </w:tc>
        <w:tc>
          <w:tcPr>
            <w:tcW w:w="4358" w:type="dxa"/>
            <w:gridSpan w:val="3"/>
            <w:tcBorders>
              <w:top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76E1" w:rsidRPr="003A38A8" w:rsidRDefault="00CD4F86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网络事业部</w:t>
            </w:r>
            <w:r w:rsidR="00117DD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重庆研究所</w:t>
            </w:r>
          </w:p>
          <w:p w:rsidR="00285051" w:rsidRPr="003A38A8" w:rsidRDefault="0028505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JAVA产品研发</w:t>
            </w:r>
          </w:p>
          <w:p w:rsidR="00B37581" w:rsidRPr="003A38A8" w:rsidRDefault="00B37581" w:rsidP="00961B41">
            <w:pPr>
              <w:widowControl w:val="0"/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spacing w:line="0" w:lineRule="atLeas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参与</w:t>
            </w:r>
            <w:r w:rsidR="001002B2"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研发</w:t>
            </w:r>
            <w:r w:rsidRPr="003A38A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过近10个项目</w:t>
            </w:r>
          </w:p>
        </w:tc>
      </w:tr>
      <w:bookmarkEnd w:id="0"/>
      <w:bookmarkEnd w:id="1"/>
    </w:tbl>
    <w:p w:rsidR="00E61568" w:rsidRPr="0041205F" w:rsidRDefault="00E61568" w:rsidP="0041205F">
      <w:pPr>
        <w:rPr>
          <w:rFonts w:ascii="微软雅黑" w:eastAsia="微软雅黑" w:hAnsi="微软雅黑"/>
          <w:sz w:val="21"/>
          <w:szCs w:val="21"/>
        </w:rPr>
      </w:pPr>
    </w:p>
    <w:sectPr w:rsidR="00E61568" w:rsidRPr="0041205F" w:rsidSect="00D50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F92" w:rsidRDefault="00121F92" w:rsidP="009C6E69">
      <w:r>
        <w:separator/>
      </w:r>
    </w:p>
  </w:endnote>
  <w:endnote w:type="continuationSeparator" w:id="1">
    <w:p w:rsidR="00121F92" w:rsidRDefault="00121F92" w:rsidP="009C6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F92" w:rsidRDefault="00121F92" w:rsidP="009C6E69">
      <w:r>
        <w:separator/>
      </w:r>
    </w:p>
  </w:footnote>
  <w:footnote w:type="continuationSeparator" w:id="1">
    <w:p w:rsidR="00121F92" w:rsidRDefault="00121F92" w:rsidP="009C6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0874"/>
    <w:multiLevelType w:val="hybridMultilevel"/>
    <w:tmpl w:val="DEE6B2E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FA2DD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1E6BF9E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DC43ACC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F21614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98E80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D74D6E6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F7E6B46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0588EC2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6C14B1"/>
    <w:multiLevelType w:val="hybridMultilevel"/>
    <w:tmpl w:val="E196B5EC"/>
    <w:lvl w:ilvl="0" w:tplc="04090001">
      <w:start w:val="1"/>
      <w:numFmt w:val="bullet"/>
      <w:lvlText w:val=""/>
      <w:lvlJc w:val="left"/>
      <w:pPr>
        <w:ind w:left="5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6" w:hanging="420"/>
      </w:pPr>
      <w:rPr>
        <w:rFonts w:ascii="Wingdings" w:hAnsi="Wingdings" w:hint="default"/>
      </w:rPr>
    </w:lvl>
  </w:abstractNum>
  <w:abstractNum w:abstractNumId="2">
    <w:nsid w:val="72F750A3"/>
    <w:multiLevelType w:val="hybridMultilevel"/>
    <w:tmpl w:val="8F589F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863"/>
    <w:rsid w:val="00016D82"/>
    <w:rsid w:val="000C3863"/>
    <w:rsid w:val="001002B2"/>
    <w:rsid w:val="00117DD0"/>
    <w:rsid w:val="00121F92"/>
    <w:rsid w:val="001949F8"/>
    <w:rsid w:val="00285051"/>
    <w:rsid w:val="00341D00"/>
    <w:rsid w:val="003A38A8"/>
    <w:rsid w:val="003A3B4E"/>
    <w:rsid w:val="0041205F"/>
    <w:rsid w:val="00426913"/>
    <w:rsid w:val="004838AC"/>
    <w:rsid w:val="004C76E1"/>
    <w:rsid w:val="004D4E03"/>
    <w:rsid w:val="00690EE5"/>
    <w:rsid w:val="006A3C43"/>
    <w:rsid w:val="006C68C6"/>
    <w:rsid w:val="007C4BF7"/>
    <w:rsid w:val="008061F4"/>
    <w:rsid w:val="00815E08"/>
    <w:rsid w:val="0086384E"/>
    <w:rsid w:val="00966AEF"/>
    <w:rsid w:val="0098059D"/>
    <w:rsid w:val="009C6E69"/>
    <w:rsid w:val="00B37581"/>
    <w:rsid w:val="00B73861"/>
    <w:rsid w:val="00CD4F86"/>
    <w:rsid w:val="00D5024E"/>
    <w:rsid w:val="00DA7BAB"/>
    <w:rsid w:val="00E151F0"/>
    <w:rsid w:val="00E352EB"/>
    <w:rsid w:val="00E61568"/>
    <w:rsid w:val="00E953A1"/>
    <w:rsid w:val="00ED38E1"/>
    <w:rsid w:val="00ED6A2C"/>
    <w:rsid w:val="00F33FDC"/>
    <w:rsid w:val="00FE1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863"/>
    <w:pPr>
      <w:suppressAutoHyphens/>
    </w:pPr>
    <w:rPr>
      <w:rFonts w:ascii="Times New Roman" w:eastAsia="宋体" w:hAnsi="Times New Roman" w:cs="Times New Roman"/>
      <w:kern w:val="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4"/>
    <w:rsid w:val="000C3863"/>
    <w:rPr>
      <w:rFonts w:cs="Tahoma"/>
    </w:rPr>
  </w:style>
  <w:style w:type="paragraph" w:styleId="a4">
    <w:name w:val="Body Text"/>
    <w:basedOn w:val="a"/>
    <w:link w:val="Char"/>
    <w:uiPriority w:val="99"/>
    <w:semiHidden/>
    <w:unhideWhenUsed/>
    <w:rsid w:val="000C3863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0C3863"/>
    <w:rPr>
      <w:rFonts w:ascii="Times New Roman" w:eastAsia="宋体" w:hAnsi="Times New Roman" w:cs="Times New Roman"/>
      <w:kern w:val="0"/>
      <w:sz w:val="24"/>
      <w:szCs w:val="24"/>
      <w:lang w:eastAsia="ar-SA"/>
    </w:rPr>
  </w:style>
  <w:style w:type="paragraph" w:styleId="a5">
    <w:name w:val="header"/>
    <w:basedOn w:val="a"/>
    <w:link w:val="Char0"/>
    <w:uiPriority w:val="99"/>
    <w:unhideWhenUsed/>
    <w:rsid w:val="009C6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6E69"/>
    <w:rPr>
      <w:rFonts w:ascii="Times New Roman" w:eastAsia="宋体" w:hAnsi="Times New Roman" w:cs="Times New Roman"/>
      <w:kern w:val="0"/>
      <w:sz w:val="18"/>
      <w:szCs w:val="18"/>
      <w:lang w:eastAsia="ar-SA"/>
    </w:rPr>
  </w:style>
  <w:style w:type="paragraph" w:styleId="a6">
    <w:name w:val="footer"/>
    <w:basedOn w:val="a"/>
    <w:link w:val="Char1"/>
    <w:uiPriority w:val="99"/>
    <w:unhideWhenUsed/>
    <w:rsid w:val="009C6E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6E69"/>
    <w:rPr>
      <w:rFonts w:ascii="Times New Roman" w:eastAsia="宋体" w:hAnsi="Times New Roman" w:cs="Times New Roman"/>
      <w:kern w:val="0"/>
      <w:sz w:val="18"/>
      <w:szCs w:val="18"/>
      <w:lang w:eastAsia="ar-SA"/>
    </w:rPr>
  </w:style>
  <w:style w:type="paragraph" w:styleId="a7">
    <w:name w:val="List Paragraph"/>
    <w:basedOn w:val="a"/>
    <w:uiPriority w:val="34"/>
    <w:qFormat/>
    <w:rsid w:val="004C76E1"/>
    <w:pPr>
      <w:suppressAutoHyphens w:val="0"/>
      <w:ind w:firstLineChars="200" w:firstLine="420"/>
    </w:pPr>
    <w:rPr>
      <w:rFonts w:ascii="Arial" w:hAnsi="Arial"/>
      <w:b/>
      <w:sz w:val="22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1dXmB20PHKLWDtOPDaxs7jEesSMBMPSslBuna--NTk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4AAD2-4A73-41AF-8C5D-82B6253A6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test</cp:lastModifiedBy>
  <cp:revision>28</cp:revision>
  <dcterms:created xsi:type="dcterms:W3CDTF">2014-03-31T07:28:00Z</dcterms:created>
  <dcterms:modified xsi:type="dcterms:W3CDTF">2014-03-31T10:33:00Z</dcterms:modified>
</cp:coreProperties>
</file>