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08D" w:rsidRPr="00195DE8" w:rsidRDefault="00DF7B0F" w:rsidP="00B96C67">
      <w:pPr>
        <w:spacing w:line="360" w:lineRule="auto"/>
        <w:jc w:val="center"/>
        <w:rPr>
          <w:sz w:val="30"/>
          <w:szCs w:val="30"/>
        </w:rPr>
      </w:pPr>
      <w:r w:rsidRPr="00195DE8">
        <w:rPr>
          <w:rFonts w:hint="eastAsia"/>
          <w:sz w:val="30"/>
          <w:szCs w:val="30"/>
        </w:rPr>
        <w:t>财务公司</w:t>
      </w:r>
      <w:r w:rsidR="00464B13" w:rsidRPr="00195DE8">
        <w:rPr>
          <w:rFonts w:hint="eastAsia"/>
          <w:sz w:val="30"/>
          <w:szCs w:val="30"/>
        </w:rPr>
        <w:t>新</w:t>
      </w:r>
      <w:r w:rsidRPr="00195DE8">
        <w:rPr>
          <w:rFonts w:hint="eastAsia"/>
          <w:sz w:val="30"/>
          <w:szCs w:val="30"/>
        </w:rPr>
        <w:t>信息系统</w:t>
      </w:r>
      <w:r w:rsidR="00FD00AA" w:rsidRPr="00195DE8">
        <w:rPr>
          <w:rFonts w:hint="eastAsia"/>
          <w:sz w:val="30"/>
          <w:szCs w:val="30"/>
        </w:rPr>
        <w:t>需求</w:t>
      </w:r>
    </w:p>
    <w:p w:rsidR="00DE445E" w:rsidRPr="00195DE8" w:rsidRDefault="00DE445E" w:rsidP="00D770FF">
      <w:pPr>
        <w:pStyle w:val="a3"/>
        <w:spacing w:before="156" w:after="156"/>
        <w:rPr>
          <w:rFonts w:ascii="宋体" w:eastAsia="宋体"/>
          <w:color w:val="000000"/>
        </w:rPr>
      </w:pPr>
      <w:r w:rsidRPr="00195DE8">
        <w:rPr>
          <w:rFonts w:ascii="宋体" w:eastAsia="宋体" w:hint="eastAsia"/>
          <w:color w:val="000000"/>
        </w:rPr>
        <w:t>长虹财务公司经过</w:t>
      </w:r>
      <w:r w:rsidR="00C43727" w:rsidRPr="00195DE8">
        <w:rPr>
          <w:rFonts w:ascii="宋体" w:eastAsia="宋体" w:hint="eastAsia"/>
          <w:color w:val="000000"/>
        </w:rPr>
        <w:t>两年</w:t>
      </w:r>
      <w:r w:rsidR="005351D9">
        <w:rPr>
          <w:rFonts w:ascii="宋体" w:eastAsia="宋体" w:hint="eastAsia"/>
          <w:color w:val="000000"/>
        </w:rPr>
        <w:t>多</w:t>
      </w:r>
      <w:r w:rsidRPr="00195DE8">
        <w:rPr>
          <w:rFonts w:ascii="宋体" w:eastAsia="宋体" w:hint="eastAsia"/>
          <w:color w:val="000000"/>
        </w:rPr>
        <w:t>的运营，</w:t>
      </w:r>
      <w:r w:rsidR="00524E49" w:rsidRPr="00195DE8">
        <w:rPr>
          <w:rFonts w:ascii="宋体" w:eastAsia="宋体" w:hint="eastAsia"/>
          <w:color w:val="000000"/>
        </w:rPr>
        <w:t>在业务方面</w:t>
      </w:r>
      <w:r w:rsidRPr="00195DE8">
        <w:rPr>
          <w:rFonts w:ascii="宋体" w:eastAsia="宋体" w:hint="eastAsia"/>
          <w:color w:val="000000"/>
        </w:rPr>
        <w:t>快速发展。</w:t>
      </w:r>
      <w:r w:rsidR="00524E49" w:rsidRPr="00195DE8">
        <w:rPr>
          <w:rFonts w:ascii="宋体" w:eastAsia="宋体" w:hint="eastAsia"/>
          <w:color w:val="000000"/>
        </w:rPr>
        <w:t>作为财务公司战略重要支撑之一的信息系统，在日常业务中发挥着重要作用，</w:t>
      </w:r>
      <w:r w:rsidRPr="00195DE8">
        <w:rPr>
          <w:rFonts w:ascii="宋体" w:eastAsia="宋体" w:hint="eastAsia"/>
          <w:color w:val="000000"/>
        </w:rPr>
        <w:t>逐渐在业务扩展性、易用性、效率等方面暴露出一些不足。针对</w:t>
      </w:r>
      <w:r w:rsidR="00524E49" w:rsidRPr="00195DE8">
        <w:rPr>
          <w:rFonts w:ascii="宋体" w:eastAsia="宋体" w:hint="eastAsia"/>
          <w:color w:val="000000"/>
        </w:rPr>
        <w:t>此情况</w:t>
      </w:r>
      <w:r w:rsidRPr="00195DE8">
        <w:rPr>
          <w:rFonts w:ascii="宋体" w:eastAsia="宋体" w:hint="eastAsia"/>
          <w:color w:val="000000"/>
        </w:rPr>
        <w:t>，</w:t>
      </w:r>
      <w:r w:rsidR="000936CF" w:rsidRPr="00195DE8">
        <w:rPr>
          <w:rFonts w:ascii="宋体" w:eastAsia="宋体"/>
          <w:color w:val="000000"/>
        </w:rPr>
        <w:t>拟</w:t>
      </w:r>
      <w:r w:rsidR="000936CF" w:rsidRPr="00195DE8">
        <w:rPr>
          <w:rFonts w:ascii="宋体" w:eastAsia="宋体" w:hint="eastAsia"/>
          <w:color w:val="000000"/>
        </w:rPr>
        <w:t>对</w:t>
      </w:r>
      <w:r w:rsidRPr="00195DE8">
        <w:rPr>
          <w:rFonts w:ascii="宋体" w:eastAsia="宋体" w:hint="eastAsia"/>
          <w:color w:val="000000"/>
        </w:rPr>
        <w:t>财务公司信息系统进行重新规划设计。</w:t>
      </w:r>
    </w:p>
    <w:p w:rsidR="005C0A70" w:rsidRPr="00195DE8" w:rsidRDefault="005C0A70" w:rsidP="00D770FF">
      <w:pPr>
        <w:pStyle w:val="a3"/>
        <w:spacing w:before="156" w:after="156"/>
        <w:ind w:firstLineChars="189" w:firstLine="567"/>
        <w:rPr>
          <w:sz w:val="30"/>
          <w:szCs w:val="30"/>
        </w:rPr>
      </w:pPr>
      <w:r w:rsidRPr="00195DE8">
        <w:rPr>
          <w:rFonts w:hint="eastAsia"/>
          <w:sz w:val="30"/>
          <w:szCs w:val="30"/>
        </w:rPr>
        <w:t>一</w:t>
      </w:r>
      <w:r w:rsidRPr="00195DE8">
        <w:rPr>
          <w:sz w:val="30"/>
          <w:szCs w:val="30"/>
        </w:rPr>
        <w:t>、系统</w:t>
      </w:r>
      <w:r w:rsidRPr="00195DE8">
        <w:rPr>
          <w:rFonts w:hint="eastAsia"/>
          <w:sz w:val="30"/>
          <w:szCs w:val="30"/>
        </w:rPr>
        <w:t>设计</w:t>
      </w:r>
      <w:r w:rsidR="00C04E82" w:rsidRPr="00195DE8">
        <w:rPr>
          <w:sz w:val="30"/>
          <w:szCs w:val="30"/>
        </w:rPr>
        <w:t>基本原则</w:t>
      </w:r>
    </w:p>
    <w:p w:rsidR="00C04E82" w:rsidRPr="00195DE8" w:rsidRDefault="000936CF" w:rsidP="00D770FF">
      <w:pPr>
        <w:pStyle w:val="a3"/>
        <w:spacing w:before="156" w:after="156"/>
        <w:ind w:firstLineChars="189" w:firstLine="529"/>
        <w:rPr>
          <w:rFonts w:ascii="宋体" w:eastAsia="宋体"/>
          <w:color w:val="000000"/>
        </w:rPr>
      </w:pPr>
      <w:r w:rsidRPr="00195DE8">
        <w:rPr>
          <w:rFonts w:ascii="宋体" w:eastAsia="宋体"/>
          <w:color w:val="000000"/>
        </w:rPr>
        <w:t>财务公司的信息系统是公司战略实现的有力支撑，因此</w:t>
      </w:r>
      <w:r w:rsidR="00474454" w:rsidRPr="00195DE8">
        <w:rPr>
          <w:rFonts w:ascii="宋体" w:eastAsia="宋体" w:hint="eastAsia"/>
          <w:color w:val="000000"/>
        </w:rPr>
        <w:t>信息</w:t>
      </w:r>
      <w:r w:rsidR="00474454" w:rsidRPr="00195DE8">
        <w:rPr>
          <w:rFonts w:ascii="宋体" w:eastAsia="宋体"/>
          <w:color w:val="000000"/>
        </w:rPr>
        <w:t>系统的设计必须依赖于公司的战略方向</w:t>
      </w:r>
      <w:r w:rsidR="002853A2" w:rsidRPr="00195DE8">
        <w:rPr>
          <w:rFonts w:ascii="宋体" w:eastAsia="宋体" w:hint="eastAsia"/>
          <w:color w:val="000000"/>
        </w:rPr>
        <w:t>及</w:t>
      </w:r>
      <w:r w:rsidR="002853A2" w:rsidRPr="00195DE8">
        <w:rPr>
          <w:rFonts w:ascii="宋体" w:eastAsia="宋体"/>
          <w:color w:val="000000"/>
        </w:rPr>
        <w:t>战略实现路径。</w:t>
      </w:r>
      <w:r w:rsidR="002853A2" w:rsidRPr="00195DE8">
        <w:rPr>
          <w:rFonts w:ascii="宋体" w:eastAsia="宋体" w:hint="eastAsia"/>
          <w:color w:val="000000"/>
        </w:rPr>
        <w:t>基于</w:t>
      </w:r>
      <w:r w:rsidR="002853A2" w:rsidRPr="00195DE8">
        <w:rPr>
          <w:rFonts w:ascii="宋体" w:eastAsia="宋体"/>
          <w:color w:val="000000"/>
        </w:rPr>
        <w:t>此，拟采用</w:t>
      </w:r>
      <w:r w:rsidR="002853A2" w:rsidRPr="00195DE8">
        <w:rPr>
          <w:rFonts w:ascii="宋体" w:eastAsia="宋体" w:hint="eastAsia"/>
          <w:color w:val="000000"/>
        </w:rPr>
        <w:t>SAM战略一致性模型对</w:t>
      </w:r>
      <w:r w:rsidR="002853A2" w:rsidRPr="00195DE8">
        <w:rPr>
          <w:rFonts w:ascii="宋体" w:eastAsia="宋体"/>
          <w:color w:val="000000"/>
        </w:rPr>
        <w:t>公司</w:t>
      </w:r>
      <w:r w:rsidR="002853A2" w:rsidRPr="00195DE8">
        <w:rPr>
          <w:rFonts w:ascii="宋体" w:eastAsia="宋体" w:hint="eastAsia"/>
          <w:color w:val="000000"/>
        </w:rPr>
        <w:t>信息</w:t>
      </w:r>
      <w:r w:rsidR="002853A2" w:rsidRPr="00195DE8">
        <w:rPr>
          <w:rFonts w:ascii="宋体" w:eastAsia="宋体"/>
          <w:color w:val="000000"/>
        </w:rPr>
        <w:t>系统进行规划。</w:t>
      </w:r>
    </w:p>
    <w:p w:rsidR="00DE445E" w:rsidRPr="00195DE8" w:rsidRDefault="00DE445E" w:rsidP="00D770FF">
      <w:pPr>
        <w:pStyle w:val="a3"/>
        <w:spacing w:before="156" w:after="156"/>
        <w:rPr>
          <w:rFonts w:ascii="宋体" w:eastAsia="宋体"/>
          <w:color w:val="000000"/>
        </w:rPr>
      </w:pPr>
      <w:r w:rsidRPr="00195DE8">
        <w:rPr>
          <w:rFonts w:ascii="宋体" w:eastAsia="宋体" w:hint="eastAsia"/>
          <w:color w:val="000000"/>
        </w:rPr>
        <w:t>SAM战略一致性模型，是一套进行IT战略规划的思考架构，帮助企业如何检查经营战略与信息架构之间的一致性。该模型包含经营战略、组织的基础设施与流程、IT战略、IT基础设施与流程等四个领域，并分别要求在经营战略与组织的基础设施及流程之间、IT战略与IT基础设施及流程之间达成战略匹配，在经营战略与IT战略之间达成战略整合，并在组织的基础设施及流程与IT基础设施及流程之间达成运作整合，图示如下：</w:t>
      </w:r>
    </w:p>
    <w:p w:rsidR="00DE445E" w:rsidRPr="00195DE8" w:rsidRDefault="00DE445E" w:rsidP="00391F01">
      <w:pPr>
        <w:pStyle w:val="a7"/>
        <w:widowControl/>
        <w:tabs>
          <w:tab w:val="left" w:pos="709"/>
        </w:tabs>
        <w:spacing w:beforeLines="50" w:before="156" w:afterLines="50" w:after="156"/>
        <w:ind w:firstLine="560"/>
        <w:jc w:val="center"/>
        <w:rPr>
          <w:rFonts w:ascii="宋体" w:hAnsi="宋体"/>
          <w:color w:val="000000"/>
          <w:sz w:val="28"/>
          <w:szCs w:val="28"/>
        </w:rPr>
      </w:pPr>
      <w:r w:rsidRPr="00195DE8">
        <w:rPr>
          <w:rFonts w:ascii="宋体" w:hAnsi="宋体" w:hint="eastAsia"/>
          <w:noProof/>
          <w:color w:val="000000"/>
          <w:sz w:val="28"/>
          <w:szCs w:val="28"/>
        </w:rPr>
        <w:drawing>
          <wp:inline distT="0" distB="0" distL="0" distR="0" wp14:anchorId="7EC8A0E0" wp14:editId="71D0C0A3">
            <wp:extent cx="4029075" cy="17049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9075" cy="1704975"/>
                    </a:xfrm>
                    <a:prstGeom prst="rect">
                      <a:avLst/>
                    </a:prstGeom>
                    <a:noFill/>
                    <a:ln>
                      <a:noFill/>
                    </a:ln>
                  </pic:spPr>
                </pic:pic>
              </a:graphicData>
            </a:graphic>
          </wp:inline>
        </w:drawing>
      </w:r>
    </w:p>
    <w:p w:rsidR="008C1883" w:rsidRPr="009C603A" w:rsidRDefault="00DE445E" w:rsidP="009C603A">
      <w:pPr>
        <w:pStyle w:val="a3"/>
        <w:spacing w:before="156" w:after="156"/>
        <w:rPr>
          <w:rFonts w:ascii="宋体" w:eastAsia="宋体"/>
          <w:color w:val="000000"/>
        </w:rPr>
      </w:pPr>
      <w:r w:rsidRPr="00195DE8">
        <w:rPr>
          <w:rFonts w:ascii="宋体" w:eastAsia="宋体" w:hint="eastAsia"/>
          <w:color w:val="000000"/>
        </w:rPr>
        <w:lastRenderedPageBreak/>
        <w:tab/>
      </w:r>
      <w:r w:rsidRPr="00195DE8">
        <w:rPr>
          <w:rFonts w:ascii="宋体" w:eastAsia="宋体" w:hint="eastAsia"/>
          <w:color w:val="000000"/>
        </w:rPr>
        <w:tab/>
      </w:r>
      <w:r w:rsidRPr="00195DE8">
        <w:rPr>
          <w:rFonts w:ascii="宋体" w:eastAsia="宋体" w:hint="eastAsia"/>
          <w:color w:val="000000"/>
        </w:rPr>
        <w:tab/>
      </w:r>
      <w:r w:rsidRPr="00195DE8">
        <w:rPr>
          <w:rFonts w:ascii="宋体" w:eastAsia="宋体" w:hint="eastAsia"/>
          <w:color w:val="000000"/>
        </w:rPr>
        <w:tab/>
        <w:t>图  IT战略一致性模型</w:t>
      </w:r>
      <w:bookmarkStart w:id="0" w:name="_GoBack"/>
      <w:bookmarkEnd w:id="0"/>
    </w:p>
    <w:p w:rsidR="00DE445E" w:rsidRPr="00195DE8" w:rsidRDefault="00DE445E" w:rsidP="00D770FF">
      <w:pPr>
        <w:pStyle w:val="a3"/>
        <w:spacing w:before="156" w:after="156"/>
        <w:ind w:firstLineChars="202" w:firstLine="566"/>
        <w:rPr>
          <w:rFonts w:ascii="宋体" w:eastAsia="宋体"/>
          <w:color w:val="000000"/>
        </w:rPr>
      </w:pPr>
      <w:r w:rsidRPr="00195DE8">
        <w:rPr>
          <w:rFonts w:ascii="宋体" w:eastAsia="宋体" w:hint="eastAsia"/>
          <w:color w:val="000000"/>
        </w:rPr>
        <w:t>二</w:t>
      </w:r>
      <w:r w:rsidRPr="00195DE8">
        <w:rPr>
          <w:rFonts w:ascii="宋体" w:eastAsia="宋体"/>
          <w:color w:val="000000"/>
        </w:rPr>
        <w:t>、</w:t>
      </w:r>
      <w:r w:rsidR="00BE7C98" w:rsidRPr="00195DE8">
        <w:rPr>
          <w:rFonts w:ascii="宋体" w:eastAsia="宋体" w:hint="eastAsia"/>
          <w:color w:val="000000"/>
        </w:rPr>
        <w:t>公司</w:t>
      </w:r>
      <w:r w:rsidR="00BE7C98" w:rsidRPr="00195DE8">
        <w:rPr>
          <w:rFonts w:ascii="宋体" w:eastAsia="宋体"/>
          <w:color w:val="000000"/>
        </w:rPr>
        <w:t>战略</w:t>
      </w:r>
      <w:r w:rsidR="00BE7C98" w:rsidRPr="00195DE8">
        <w:rPr>
          <w:rFonts w:ascii="宋体" w:eastAsia="宋体" w:hint="eastAsia"/>
          <w:color w:val="000000"/>
        </w:rPr>
        <w:t>对</w:t>
      </w:r>
      <w:r w:rsidR="00BE7C98" w:rsidRPr="00195DE8">
        <w:rPr>
          <w:rFonts w:ascii="宋体" w:eastAsia="宋体"/>
          <w:color w:val="000000"/>
        </w:rPr>
        <w:t>信息系统基本</w:t>
      </w:r>
      <w:r w:rsidR="00BE7C98" w:rsidRPr="00195DE8">
        <w:rPr>
          <w:rFonts w:ascii="宋体" w:eastAsia="宋体" w:hint="eastAsia"/>
          <w:color w:val="000000"/>
        </w:rPr>
        <w:t>需</w:t>
      </w:r>
      <w:r w:rsidR="00BE7C98" w:rsidRPr="00195DE8">
        <w:rPr>
          <w:rFonts w:ascii="宋体" w:eastAsia="宋体"/>
          <w:color w:val="000000"/>
        </w:rPr>
        <w:t>求</w:t>
      </w:r>
    </w:p>
    <w:tbl>
      <w:tblPr>
        <w:tblpPr w:leftFromText="180" w:rightFromText="180" w:vertAnchor="text" w:tblpXSpec="center" w:tblpY="1"/>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3708"/>
        <w:gridCol w:w="3713"/>
      </w:tblGrid>
      <w:tr w:rsidR="00346FBC" w:rsidRPr="00195DE8" w:rsidTr="00346FBC">
        <w:tc>
          <w:tcPr>
            <w:tcW w:w="1101" w:type="dxa"/>
          </w:tcPr>
          <w:p w:rsidR="00346FBC" w:rsidRPr="00195DE8" w:rsidRDefault="00346FBC" w:rsidP="00D770FF">
            <w:pPr>
              <w:pStyle w:val="a3"/>
              <w:spacing w:before="156" w:after="156"/>
              <w:ind w:firstLineChars="0" w:firstLine="0"/>
              <w:jc w:val="center"/>
            </w:pPr>
            <w:r w:rsidRPr="00195DE8">
              <w:rPr>
                <w:rFonts w:hint="eastAsia"/>
              </w:rPr>
              <w:t>阶段</w:t>
            </w:r>
          </w:p>
        </w:tc>
        <w:tc>
          <w:tcPr>
            <w:tcW w:w="3708" w:type="dxa"/>
            <w:shd w:val="clear" w:color="auto" w:fill="auto"/>
          </w:tcPr>
          <w:p w:rsidR="00346FBC" w:rsidRPr="00195DE8" w:rsidRDefault="00346FBC" w:rsidP="00D770FF">
            <w:pPr>
              <w:pStyle w:val="a3"/>
              <w:spacing w:before="156" w:after="156"/>
              <w:ind w:firstLineChars="0" w:firstLine="0"/>
              <w:jc w:val="center"/>
            </w:pPr>
            <w:r w:rsidRPr="00195DE8">
              <w:rPr>
                <w:rFonts w:hint="eastAsia"/>
              </w:rPr>
              <w:t>公司</w:t>
            </w:r>
            <w:r w:rsidRPr="00195DE8">
              <w:t>经营战略</w:t>
            </w:r>
          </w:p>
        </w:tc>
        <w:tc>
          <w:tcPr>
            <w:tcW w:w="3713" w:type="dxa"/>
            <w:shd w:val="clear" w:color="auto" w:fill="auto"/>
          </w:tcPr>
          <w:p w:rsidR="00346FBC" w:rsidRPr="00195DE8" w:rsidRDefault="00346FBC" w:rsidP="00D770FF">
            <w:pPr>
              <w:pStyle w:val="a3"/>
              <w:spacing w:before="156" w:after="156"/>
              <w:ind w:firstLineChars="0" w:firstLine="0"/>
              <w:jc w:val="center"/>
            </w:pPr>
            <w:r w:rsidRPr="00195DE8">
              <w:rPr>
                <w:rFonts w:hint="eastAsia"/>
              </w:rPr>
              <w:t>公司IT战略</w:t>
            </w:r>
          </w:p>
        </w:tc>
      </w:tr>
      <w:tr w:rsidR="00675CB8" w:rsidRPr="00195DE8" w:rsidTr="00093A1A">
        <w:tc>
          <w:tcPr>
            <w:tcW w:w="1101" w:type="dxa"/>
            <w:vAlign w:val="center"/>
          </w:tcPr>
          <w:p w:rsidR="00675CB8" w:rsidRPr="00195DE8" w:rsidRDefault="00675CB8" w:rsidP="00093A1A">
            <w:pPr>
              <w:pStyle w:val="a3"/>
              <w:spacing w:before="156" w:after="156"/>
              <w:ind w:firstLineChars="0" w:firstLine="0"/>
              <w:jc w:val="center"/>
              <w:rPr>
                <w:rFonts w:ascii="Times New Roman" w:eastAsia="宋体" w:hAnsi="Times New Roman"/>
                <w:sz w:val="21"/>
                <w:szCs w:val="24"/>
              </w:rPr>
            </w:pPr>
            <w:r w:rsidRPr="00195DE8">
              <w:rPr>
                <w:rFonts w:ascii="Times New Roman" w:eastAsia="宋体" w:hAnsi="Times New Roman" w:hint="eastAsia"/>
                <w:sz w:val="21"/>
                <w:szCs w:val="24"/>
              </w:rPr>
              <w:t>第一</w:t>
            </w:r>
            <w:r w:rsidRPr="00195DE8">
              <w:rPr>
                <w:rFonts w:ascii="Times New Roman" w:eastAsia="宋体" w:hAnsi="Times New Roman"/>
                <w:sz w:val="21"/>
                <w:szCs w:val="24"/>
              </w:rPr>
              <w:t>阶段</w:t>
            </w:r>
          </w:p>
        </w:tc>
        <w:tc>
          <w:tcPr>
            <w:tcW w:w="3708" w:type="dxa"/>
            <w:shd w:val="clear" w:color="auto" w:fill="auto"/>
          </w:tcPr>
          <w:p w:rsidR="00675CB8" w:rsidRPr="00195DE8" w:rsidRDefault="00675CB8" w:rsidP="00C55BDC">
            <w:pPr>
              <w:pStyle w:val="a3"/>
              <w:spacing w:before="156" w:after="156"/>
              <w:ind w:firstLineChars="218" w:firstLine="458"/>
            </w:pPr>
            <w:r w:rsidRPr="00195DE8">
              <w:rPr>
                <w:rFonts w:ascii="Times New Roman" w:eastAsia="宋体" w:hAnsi="Times New Roman" w:hint="eastAsia"/>
                <w:sz w:val="21"/>
                <w:szCs w:val="24"/>
              </w:rPr>
              <w:t>提升资金集中度，壮大财务公司资产规模；</w:t>
            </w:r>
            <w:r w:rsidR="00C55BDC" w:rsidRPr="00195DE8">
              <w:rPr>
                <w:rFonts w:ascii="Times New Roman" w:eastAsia="宋体" w:hAnsi="Times New Roman" w:hint="eastAsia"/>
                <w:sz w:val="21"/>
                <w:szCs w:val="24"/>
              </w:rPr>
              <w:t>逐步接入</w:t>
            </w:r>
            <w:r w:rsidRPr="00195DE8">
              <w:rPr>
                <w:rFonts w:ascii="Times New Roman" w:eastAsia="宋体" w:hAnsi="Times New Roman" w:hint="eastAsia"/>
                <w:sz w:val="21"/>
                <w:szCs w:val="24"/>
              </w:rPr>
              <w:t>产业</w:t>
            </w:r>
            <w:proofErr w:type="gramStart"/>
            <w:r w:rsidRPr="00195DE8">
              <w:rPr>
                <w:rFonts w:ascii="Times New Roman" w:eastAsia="宋体" w:hAnsi="Times New Roman" w:hint="eastAsia"/>
                <w:sz w:val="21"/>
                <w:szCs w:val="24"/>
              </w:rPr>
              <w:t>链金融</w:t>
            </w:r>
            <w:proofErr w:type="gramEnd"/>
            <w:r w:rsidR="00C55BDC" w:rsidRPr="00195DE8">
              <w:rPr>
                <w:rFonts w:ascii="Times New Roman" w:eastAsia="宋体" w:hAnsi="Times New Roman" w:hint="eastAsia"/>
                <w:sz w:val="21"/>
                <w:szCs w:val="24"/>
              </w:rPr>
              <w:t>业务</w:t>
            </w:r>
            <w:r w:rsidRPr="00195DE8">
              <w:rPr>
                <w:rFonts w:ascii="Times New Roman" w:eastAsia="宋体" w:hAnsi="Times New Roman" w:hint="eastAsia"/>
                <w:sz w:val="21"/>
                <w:szCs w:val="24"/>
              </w:rPr>
              <w:t>。</w:t>
            </w:r>
          </w:p>
        </w:tc>
        <w:tc>
          <w:tcPr>
            <w:tcW w:w="3713" w:type="dxa"/>
            <w:shd w:val="clear" w:color="auto" w:fill="auto"/>
          </w:tcPr>
          <w:p w:rsidR="00675CB8" w:rsidRPr="00195DE8" w:rsidRDefault="00675CB8" w:rsidP="00675CB8">
            <w:pPr>
              <w:pStyle w:val="a3"/>
              <w:spacing w:before="156" w:after="156"/>
              <w:ind w:firstLineChars="218" w:firstLine="458"/>
              <w:rPr>
                <w:rFonts w:ascii="Times New Roman" w:eastAsia="宋体" w:hAnsi="Times New Roman"/>
                <w:sz w:val="21"/>
                <w:szCs w:val="24"/>
              </w:rPr>
            </w:pPr>
            <w:r w:rsidRPr="00195DE8">
              <w:rPr>
                <w:rFonts w:ascii="Times New Roman" w:eastAsia="宋体" w:hAnsi="Times New Roman" w:hint="eastAsia"/>
                <w:sz w:val="21"/>
                <w:szCs w:val="24"/>
              </w:rPr>
              <w:t>做好信息系统的</w:t>
            </w:r>
            <w:r w:rsidRPr="00195DE8">
              <w:rPr>
                <w:rFonts w:ascii="Times New Roman" w:eastAsia="宋体" w:hAnsi="Times New Roman"/>
                <w:sz w:val="21"/>
                <w:szCs w:val="24"/>
              </w:rPr>
              <w:t>稳定性、</w:t>
            </w:r>
            <w:r w:rsidRPr="00195DE8">
              <w:rPr>
                <w:rFonts w:ascii="Times New Roman" w:eastAsia="宋体" w:hAnsi="Times New Roman" w:hint="eastAsia"/>
                <w:sz w:val="21"/>
                <w:szCs w:val="24"/>
              </w:rPr>
              <w:t>安全性</w:t>
            </w:r>
            <w:r w:rsidRPr="00195DE8">
              <w:rPr>
                <w:rFonts w:ascii="Times New Roman" w:eastAsia="宋体" w:hAnsi="Times New Roman"/>
                <w:sz w:val="21"/>
                <w:szCs w:val="24"/>
              </w:rPr>
              <w:t>及</w:t>
            </w:r>
            <w:r w:rsidRPr="00195DE8">
              <w:rPr>
                <w:rFonts w:ascii="Times New Roman" w:eastAsia="宋体" w:hAnsi="Times New Roman" w:hint="eastAsia"/>
                <w:sz w:val="21"/>
                <w:szCs w:val="24"/>
              </w:rPr>
              <w:t>核心</w:t>
            </w:r>
            <w:r w:rsidRPr="00195DE8">
              <w:rPr>
                <w:rFonts w:ascii="Times New Roman" w:eastAsia="宋体" w:hAnsi="Times New Roman"/>
                <w:sz w:val="21"/>
                <w:szCs w:val="24"/>
              </w:rPr>
              <w:t>功能完整性</w:t>
            </w:r>
            <w:r w:rsidRPr="00195DE8">
              <w:rPr>
                <w:rFonts w:ascii="Times New Roman" w:eastAsia="宋体" w:hAnsi="Times New Roman" w:hint="eastAsia"/>
                <w:sz w:val="21"/>
                <w:szCs w:val="24"/>
              </w:rPr>
              <w:t>。满足</w:t>
            </w:r>
            <w:r w:rsidRPr="00195DE8">
              <w:rPr>
                <w:rFonts w:ascii="Times New Roman" w:eastAsia="宋体" w:hAnsi="Times New Roman"/>
                <w:sz w:val="21"/>
                <w:szCs w:val="24"/>
              </w:rPr>
              <w:t>集团内部及供应链的</w:t>
            </w:r>
            <w:r w:rsidRPr="00195DE8">
              <w:rPr>
                <w:rFonts w:ascii="Times New Roman" w:eastAsia="宋体" w:hAnsi="Times New Roman" w:hint="eastAsia"/>
                <w:sz w:val="21"/>
                <w:szCs w:val="24"/>
              </w:rPr>
              <w:t>初级</w:t>
            </w:r>
            <w:r w:rsidRPr="00195DE8">
              <w:rPr>
                <w:rFonts w:ascii="Times New Roman" w:eastAsia="宋体" w:hAnsi="Times New Roman"/>
                <w:sz w:val="21"/>
                <w:szCs w:val="24"/>
              </w:rPr>
              <w:t>需求。</w:t>
            </w:r>
          </w:p>
        </w:tc>
      </w:tr>
      <w:tr w:rsidR="00675CB8" w:rsidRPr="00195DE8" w:rsidTr="00093A1A">
        <w:tc>
          <w:tcPr>
            <w:tcW w:w="1101" w:type="dxa"/>
            <w:vAlign w:val="center"/>
          </w:tcPr>
          <w:p w:rsidR="00675CB8" w:rsidRPr="00195DE8" w:rsidRDefault="00675CB8" w:rsidP="00093A1A">
            <w:pPr>
              <w:pStyle w:val="a3"/>
              <w:spacing w:before="156" w:after="156"/>
              <w:ind w:firstLineChars="0" w:firstLine="0"/>
              <w:jc w:val="center"/>
              <w:rPr>
                <w:rFonts w:ascii="Times New Roman" w:eastAsia="宋体" w:hAnsi="Times New Roman"/>
                <w:sz w:val="21"/>
                <w:szCs w:val="24"/>
              </w:rPr>
            </w:pPr>
            <w:r w:rsidRPr="00195DE8">
              <w:rPr>
                <w:rFonts w:ascii="Times New Roman" w:eastAsia="宋体" w:hAnsi="Times New Roman" w:hint="eastAsia"/>
                <w:sz w:val="21"/>
                <w:szCs w:val="24"/>
              </w:rPr>
              <w:t>第二</w:t>
            </w:r>
            <w:r w:rsidRPr="00195DE8">
              <w:rPr>
                <w:rFonts w:ascii="Times New Roman" w:eastAsia="宋体" w:hAnsi="Times New Roman"/>
                <w:sz w:val="21"/>
                <w:szCs w:val="24"/>
              </w:rPr>
              <w:t>阶段</w:t>
            </w:r>
          </w:p>
        </w:tc>
        <w:tc>
          <w:tcPr>
            <w:tcW w:w="3708" w:type="dxa"/>
            <w:shd w:val="clear" w:color="auto" w:fill="auto"/>
          </w:tcPr>
          <w:p w:rsidR="00675CB8" w:rsidRPr="00195DE8" w:rsidRDefault="00675CB8" w:rsidP="00675CB8">
            <w:pPr>
              <w:pStyle w:val="a3"/>
              <w:spacing w:before="156" w:after="156"/>
              <w:ind w:firstLineChars="218" w:firstLine="458"/>
              <w:rPr>
                <w:rFonts w:ascii="Times New Roman" w:eastAsia="宋体" w:hAnsi="Times New Roman"/>
                <w:sz w:val="21"/>
                <w:szCs w:val="24"/>
              </w:rPr>
            </w:pPr>
            <w:r w:rsidRPr="00195DE8">
              <w:rPr>
                <w:rFonts w:ascii="Times New Roman" w:eastAsia="宋体" w:hAnsi="Times New Roman" w:hint="eastAsia"/>
                <w:sz w:val="21"/>
                <w:szCs w:val="24"/>
              </w:rPr>
              <w:t>全面开展产业链金融，以融促产提升集团金融战略地位；开启互联网金融新模式。</w:t>
            </w:r>
          </w:p>
        </w:tc>
        <w:tc>
          <w:tcPr>
            <w:tcW w:w="3713" w:type="dxa"/>
            <w:shd w:val="clear" w:color="auto" w:fill="auto"/>
          </w:tcPr>
          <w:p w:rsidR="00675CB8" w:rsidRPr="00195DE8" w:rsidRDefault="00675CB8" w:rsidP="00675CB8">
            <w:pPr>
              <w:pStyle w:val="a3"/>
              <w:spacing w:before="156" w:after="156"/>
              <w:ind w:firstLineChars="218" w:firstLine="458"/>
              <w:rPr>
                <w:rFonts w:ascii="Times New Roman" w:eastAsia="宋体" w:hAnsi="Times New Roman"/>
                <w:sz w:val="21"/>
                <w:szCs w:val="24"/>
              </w:rPr>
            </w:pPr>
            <w:r w:rsidRPr="00195DE8">
              <w:rPr>
                <w:rFonts w:ascii="Times New Roman" w:eastAsia="宋体" w:hAnsi="Times New Roman" w:hint="eastAsia"/>
                <w:sz w:val="21"/>
                <w:szCs w:val="24"/>
              </w:rPr>
              <w:t>提升</w:t>
            </w:r>
            <w:r w:rsidRPr="00195DE8">
              <w:rPr>
                <w:rFonts w:ascii="Times New Roman" w:eastAsia="宋体" w:hAnsi="Times New Roman"/>
                <w:sz w:val="21"/>
                <w:szCs w:val="24"/>
              </w:rPr>
              <w:t>信息系统效率</w:t>
            </w:r>
            <w:r w:rsidRPr="00195DE8">
              <w:rPr>
                <w:rFonts w:ascii="Times New Roman" w:eastAsia="宋体" w:hAnsi="Times New Roman" w:hint="eastAsia"/>
                <w:sz w:val="21"/>
                <w:szCs w:val="24"/>
              </w:rPr>
              <w:t>，</w:t>
            </w:r>
            <w:r w:rsidRPr="00195DE8">
              <w:rPr>
                <w:rFonts w:ascii="Times New Roman" w:eastAsia="宋体" w:hAnsi="Times New Roman"/>
                <w:sz w:val="21"/>
                <w:szCs w:val="24"/>
              </w:rPr>
              <w:t>扩展架构功能，</w:t>
            </w:r>
            <w:r w:rsidRPr="00195DE8">
              <w:rPr>
                <w:rFonts w:ascii="Times New Roman" w:eastAsia="宋体" w:hAnsi="Times New Roman" w:hint="eastAsia"/>
                <w:sz w:val="21"/>
                <w:szCs w:val="24"/>
              </w:rPr>
              <w:t>拓宽</w:t>
            </w:r>
            <w:r w:rsidRPr="00195DE8">
              <w:rPr>
                <w:rFonts w:ascii="Times New Roman" w:eastAsia="宋体" w:hAnsi="Times New Roman"/>
                <w:sz w:val="21"/>
                <w:szCs w:val="24"/>
              </w:rPr>
              <w:t>业务适应性。</w:t>
            </w:r>
            <w:r w:rsidRPr="00195DE8">
              <w:rPr>
                <w:rFonts w:ascii="Times New Roman" w:eastAsia="宋体" w:hAnsi="Times New Roman" w:hint="eastAsia"/>
                <w:sz w:val="21"/>
                <w:szCs w:val="24"/>
              </w:rPr>
              <w:t>系统</w:t>
            </w:r>
            <w:r w:rsidRPr="00195DE8">
              <w:rPr>
                <w:rFonts w:ascii="Times New Roman" w:eastAsia="宋体" w:hAnsi="Times New Roman"/>
                <w:sz w:val="21"/>
                <w:szCs w:val="24"/>
              </w:rPr>
              <w:t>满足</w:t>
            </w:r>
            <w:r w:rsidRPr="00195DE8">
              <w:rPr>
                <w:rFonts w:ascii="Times New Roman" w:eastAsia="宋体" w:hAnsi="Times New Roman" w:hint="eastAsia"/>
                <w:sz w:val="21"/>
                <w:szCs w:val="24"/>
              </w:rPr>
              <w:t>业务</w:t>
            </w:r>
            <w:r w:rsidRPr="00195DE8">
              <w:rPr>
                <w:rFonts w:ascii="Times New Roman" w:eastAsia="宋体" w:hAnsi="Times New Roman"/>
                <w:sz w:val="21"/>
                <w:szCs w:val="24"/>
              </w:rPr>
              <w:t>快速拓展需要。</w:t>
            </w:r>
          </w:p>
        </w:tc>
      </w:tr>
      <w:tr w:rsidR="00346FBC" w:rsidRPr="00195DE8" w:rsidTr="00093A1A">
        <w:tc>
          <w:tcPr>
            <w:tcW w:w="1101" w:type="dxa"/>
            <w:vAlign w:val="center"/>
          </w:tcPr>
          <w:p w:rsidR="00346FBC" w:rsidRPr="00195DE8" w:rsidRDefault="00346FBC" w:rsidP="00093A1A">
            <w:pPr>
              <w:pStyle w:val="a3"/>
              <w:spacing w:before="156" w:after="156"/>
              <w:ind w:firstLineChars="0" w:firstLine="0"/>
              <w:jc w:val="center"/>
              <w:rPr>
                <w:rFonts w:ascii="Times New Roman" w:eastAsia="宋体" w:hAnsi="Times New Roman"/>
                <w:sz w:val="21"/>
                <w:szCs w:val="24"/>
              </w:rPr>
            </w:pPr>
            <w:r w:rsidRPr="00195DE8">
              <w:rPr>
                <w:rFonts w:ascii="Times New Roman" w:eastAsia="宋体" w:hAnsi="Times New Roman" w:hint="eastAsia"/>
                <w:sz w:val="21"/>
                <w:szCs w:val="24"/>
              </w:rPr>
              <w:t>第</w:t>
            </w:r>
            <w:r w:rsidR="004A0B0C" w:rsidRPr="00195DE8">
              <w:rPr>
                <w:rFonts w:ascii="Times New Roman" w:eastAsia="宋体" w:hAnsi="Times New Roman" w:hint="eastAsia"/>
                <w:sz w:val="21"/>
                <w:szCs w:val="24"/>
              </w:rPr>
              <w:t>三</w:t>
            </w:r>
            <w:r w:rsidRPr="00195DE8">
              <w:rPr>
                <w:rFonts w:ascii="Times New Roman" w:eastAsia="宋体" w:hAnsi="Times New Roman"/>
                <w:sz w:val="21"/>
                <w:szCs w:val="24"/>
              </w:rPr>
              <w:t>阶段</w:t>
            </w:r>
          </w:p>
        </w:tc>
        <w:tc>
          <w:tcPr>
            <w:tcW w:w="3708" w:type="dxa"/>
            <w:shd w:val="clear" w:color="auto" w:fill="auto"/>
          </w:tcPr>
          <w:p w:rsidR="00346FBC" w:rsidRPr="00195DE8" w:rsidRDefault="00346FBC" w:rsidP="00D770FF">
            <w:pPr>
              <w:pStyle w:val="a3"/>
              <w:spacing w:before="156" w:after="156"/>
              <w:ind w:firstLineChars="218" w:firstLine="458"/>
              <w:rPr>
                <w:rFonts w:ascii="Times New Roman" w:eastAsia="宋体" w:hAnsi="Times New Roman"/>
                <w:sz w:val="21"/>
                <w:szCs w:val="24"/>
              </w:rPr>
            </w:pPr>
            <w:r w:rsidRPr="00195DE8">
              <w:rPr>
                <w:rFonts w:ascii="Times New Roman" w:eastAsia="宋体" w:hAnsi="Times New Roman" w:hint="eastAsia"/>
                <w:sz w:val="21"/>
                <w:szCs w:val="24"/>
              </w:rPr>
              <w:t>争创家电行业一流的财务公司，同步提升为多元金融控股公司。</w:t>
            </w:r>
          </w:p>
        </w:tc>
        <w:tc>
          <w:tcPr>
            <w:tcW w:w="3713" w:type="dxa"/>
            <w:shd w:val="clear" w:color="auto" w:fill="auto"/>
          </w:tcPr>
          <w:p w:rsidR="00346FBC" w:rsidRPr="00195DE8" w:rsidRDefault="00346FBC" w:rsidP="00D770FF">
            <w:pPr>
              <w:pStyle w:val="a3"/>
              <w:spacing w:before="156" w:after="156"/>
              <w:ind w:firstLineChars="218" w:firstLine="458"/>
              <w:rPr>
                <w:rFonts w:ascii="Times New Roman" w:eastAsia="宋体" w:hAnsi="Times New Roman"/>
                <w:sz w:val="21"/>
                <w:szCs w:val="24"/>
              </w:rPr>
            </w:pPr>
            <w:r w:rsidRPr="00195DE8">
              <w:rPr>
                <w:rFonts w:ascii="Times New Roman" w:eastAsia="宋体" w:hAnsi="Times New Roman"/>
                <w:sz w:val="21"/>
                <w:szCs w:val="24"/>
              </w:rPr>
              <w:t>系统</w:t>
            </w:r>
            <w:r w:rsidRPr="00195DE8">
              <w:rPr>
                <w:rFonts w:ascii="Times New Roman" w:eastAsia="宋体" w:hAnsi="Times New Roman" w:hint="eastAsia"/>
                <w:sz w:val="21"/>
                <w:szCs w:val="24"/>
              </w:rPr>
              <w:t>更多</w:t>
            </w:r>
            <w:r w:rsidRPr="00195DE8">
              <w:rPr>
                <w:rFonts w:ascii="Times New Roman" w:eastAsia="宋体" w:hAnsi="Times New Roman"/>
                <w:sz w:val="21"/>
                <w:szCs w:val="24"/>
              </w:rPr>
              <w:t>的向分析、决策支持</w:t>
            </w:r>
            <w:r w:rsidRPr="00195DE8">
              <w:rPr>
                <w:rFonts w:ascii="Times New Roman" w:eastAsia="宋体" w:hAnsi="Times New Roman" w:hint="eastAsia"/>
                <w:sz w:val="21"/>
                <w:szCs w:val="24"/>
              </w:rPr>
              <w:t>方向</w:t>
            </w:r>
            <w:r w:rsidRPr="00195DE8">
              <w:rPr>
                <w:rFonts w:ascii="Times New Roman" w:eastAsia="宋体" w:hAnsi="Times New Roman"/>
                <w:sz w:val="21"/>
                <w:szCs w:val="24"/>
              </w:rPr>
              <w:t>发展</w:t>
            </w:r>
            <w:r w:rsidRPr="00195DE8">
              <w:rPr>
                <w:rFonts w:ascii="Times New Roman" w:eastAsia="宋体" w:hAnsi="Times New Roman" w:hint="eastAsia"/>
                <w:sz w:val="21"/>
                <w:szCs w:val="24"/>
              </w:rPr>
              <w:t>，</w:t>
            </w:r>
            <w:r w:rsidRPr="00195DE8">
              <w:rPr>
                <w:rFonts w:ascii="Times New Roman" w:eastAsia="宋体" w:hAnsi="Times New Roman"/>
                <w:sz w:val="21"/>
                <w:szCs w:val="24"/>
              </w:rPr>
              <w:t>更加智能化。</w:t>
            </w:r>
            <w:r w:rsidRPr="00195DE8">
              <w:rPr>
                <w:rFonts w:ascii="Times New Roman" w:eastAsia="宋体" w:hAnsi="Times New Roman" w:hint="eastAsia"/>
                <w:sz w:val="21"/>
                <w:szCs w:val="24"/>
              </w:rPr>
              <w:t>系统具有</w:t>
            </w:r>
            <w:proofErr w:type="gramStart"/>
            <w:r w:rsidRPr="00195DE8">
              <w:rPr>
                <w:rFonts w:ascii="Times New Roman" w:eastAsia="宋体" w:hAnsi="Times New Roman"/>
                <w:sz w:val="21"/>
                <w:szCs w:val="24"/>
              </w:rPr>
              <w:t>云计算</w:t>
            </w:r>
            <w:proofErr w:type="gramEnd"/>
            <w:r w:rsidRPr="00195DE8">
              <w:rPr>
                <w:rFonts w:ascii="Times New Roman" w:eastAsia="宋体" w:hAnsi="Times New Roman" w:hint="eastAsia"/>
                <w:sz w:val="21"/>
                <w:szCs w:val="24"/>
              </w:rPr>
              <w:t>能力</w:t>
            </w:r>
            <w:r w:rsidRPr="00195DE8">
              <w:rPr>
                <w:rFonts w:ascii="Times New Roman" w:eastAsia="宋体" w:hAnsi="Times New Roman"/>
                <w:sz w:val="21"/>
                <w:szCs w:val="24"/>
              </w:rPr>
              <w:t>。</w:t>
            </w:r>
          </w:p>
        </w:tc>
      </w:tr>
    </w:tbl>
    <w:p w:rsidR="00BE7C98" w:rsidRPr="00195DE8" w:rsidRDefault="00C832BB" w:rsidP="00580FB6">
      <w:pPr>
        <w:pStyle w:val="a3"/>
        <w:spacing w:before="156" w:after="156"/>
        <w:ind w:firstLineChars="202" w:firstLine="566"/>
        <w:rPr>
          <w:rFonts w:ascii="宋体" w:eastAsia="宋体"/>
          <w:color w:val="000000"/>
        </w:rPr>
      </w:pPr>
      <w:r w:rsidRPr="00195DE8">
        <w:rPr>
          <w:rFonts w:ascii="宋体" w:eastAsia="宋体" w:hint="eastAsia"/>
          <w:color w:val="000000"/>
        </w:rPr>
        <w:t>从</w:t>
      </w:r>
      <w:r w:rsidRPr="00195DE8">
        <w:rPr>
          <w:rFonts w:ascii="宋体" w:eastAsia="宋体"/>
          <w:color w:val="000000"/>
        </w:rPr>
        <w:t>公司</w:t>
      </w:r>
      <w:r w:rsidR="00331D00" w:rsidRPr="00195DE8">
        <w:rPr>
          <w:rFonts w:ascii="宋体" w:eastAsia="宋体" w:hint="eastAsia"/>
          <w:color w:val="000000"/>
        </w:rPr>
        <w:t>经营</w:t>
      </w:r>
      <w:r w:rsidRPr="00195DE8">
        <w:rPr>
          <w:rFonts w:ascii="宋体" w:eastAsia="宋体"/>
          <w:color w:val="000000"/>
        </w:rPr>
        <w:t>战略</w:t>
      </w:r>
      <w:r w:rsidR="00331D00" w:rsidRPr="00195DE8">
        <w:rPr>
          <w:rFonts w:ascii="宋体" w:eastAsia="宋体" w:hint="eastAsia"/>
          <w:color w:val="000000"/>
        </w:rPr>
        <w:t>及</w:t>
      </w:r>
      <w:r w:rsidR="00331D00" w:rsidRPr="00195DE8">
        <w:rPr>
          <w:rFonts w:ascii="宋体" w:eastAsia="宋体"/>
          <w:color w:val="000000"/>
        </w:rPr>
        <w:t>IT</w:t>
      </w:r>
      <w:r w:rsidR="00331D00" w:rsidRPr="00195DE8">
        <w:rPr>
          <w:rFonts w:ascii="宋体" w:eastAsia="宋体" w:hint="eastAsia"/>
          <w:color w:val="000000"/>
        </w:rPr>
        <w:t>战略</w:t>
      </w:r>
      <w:r w:rsidR="00CA7750" w:rsidRPr="00195DE8">
        <w:rPr>
          <w:rFonts w:ascii="宋体" w:eastAsia="宋体"/>
          <w:color w:val="000000"/>
        </w:rPr>
        <w:t>可以</w:t>
      </w:r>
      <w:r w:rsidR="00CA7750" w:rsidRPr="00195DE8">
        <w:rPr>
          <w:rFonts w:ascii="宋体" w:eastAsia="宋体" w:hint="eastAsia"/>
          <w:color w:val="000000"/>
        </w:rPr>
        <w:t>得到</w:t>
      </w:r>
      <w:r w:rsidR="00CA7750" w:rsidRPr="00195DE8">
        <w:rPr>
          <w:rFonts w:ascii="宋体" w:eastAsia="宋体"/>
          <w:color w:val="000000"/>
        </w:rPr>
        <w:t>对</w:t>
      </w:r>
      <w:r w:rsidR="00CA7750" w:rsidRPr="00195DE8">
        <w:rPr>
          <w:rFonts w:ascii="宋体" w:eastAsia="宋体" w:hint="eastAsia"/>
          <w:color w:val="000000"/>
        </w:rPr>
        <w:t>财务</w:t>
      </w:r>
      <w:r w:rsidR="00CA7750" w:rsidRPr="00195DE8">
        <w:rPr>
          <w:rFonts w:ascii="宋体" w:eastAsia="宋体"/>
          <w:color w:val="000000"/>
        </w:rPr>
        <w:t>公司</w:t>
      </w:r>
      <w:r w:rsidR="00CA7750" w:rsidRPr="00195DE8">
        <w:rPr>
          <w:rFonts w:ascii="宋体" w:eastAsia="宋体" w:hint="eastAsia"/>
          <w:color w:val="000000"/>
        </w:rPr>
        <w:t>信息</w:t>
      </w:r>
      <w:r w:rsidR="00CA7750" w:rsidRPr="00195DE8">
        <w:rPr>
          <w:rFonts w:ascii="宋体" w:eastAsia="宋体"/>
          <w:color w:val="000000"/>
        </w:rPr>
        <w:t>系统的基本需求</w:t>
      </w:r>
      <w:r w:rsidR="00CA7750" w:rsidRPr="00195DE8">
        <w:rPr>
          <w:rFonts w:ascii="宋体" w:eastAsia="宋体" w:hint="eastAsia"/>
          <w:color w:val="000000"/>
        </w:rPr>
        <w:t>：</w:t>
      </w:r>
      <w:r w:rsidR="00BB6CD4" w:rsidRPr="00195DE8">
        <w:rPr>
          <w:rFonts w:ascii="宋体" w:eastAsia="宋体" w:hint="eastAsia"/>
          <w:b/>
          <w:color w:val="000000"/>
        </w:rPr>
        <w:t>稳定</w:t>
      </w:r>
      <w:r w:rsidR="00BB6CD4" w:rsidRPr="00195DE8">
        <w:rPr>
          <w:rFonts w:ascii="宋体" w:eastAsia="宋体"/>
          <w:b/>
          <w:color w:val="000000"/>
        </w:rPr>
        <w:t>、安全、</w:t>
      </w:r>
      <w:r w:rsidR="002E2D8B">
        <w:rPr>
          <w:rFonts w:ascii="宋体" w:eastAsia="宋体" w:hint="eastAsia"/>
          <w:b/>
          <w:color w:val="000000"/>
        </w:rPr>
        <w:t>高效、</w:t>
      </w:r>
      <w:r w:rsidR="00BB6CD4" w:rsidRPr="00195DE8">
        <w:rPr>
          <w:rFonts w:ascii="宋体" w:eastAsia="宋体" w:hint="eastAsia"/>
          <w:b/>
          <w:color w:val="000000"/>
        </w:rPr>
        <w:t>易用</w:t>
      </w:r>
      <w:r w:rsidR="00BB6CD4" w:rsidRPr="00195DE8">
        <w:rPr>
          <w:rFonts w:ascii="宋体" w:eastAsia="宋体"/>
          <w:b/>
          <w:color w:val="000000"/>
        </w:rPr>
        <w:t>、</w:t>
      </w:r>
      <w:r w:rsidR="00BB6CD4" w:rsidRPr="00195DE8">
        <w:rPr>
          <w:rFonts w:ascii="宋体" w:eastAsia="宋体" w:hint="eastAsia"/>
          <w:b/>
          <w:color w:val="000000"/>
        </w:rPr>
        <w:t>功能</w:t>
      </w:r>
      <w:r w:rsidR="00306D62" w:rsidRPr="00195DE8">
        <w:rPr>
          <w:rFonts w:ascii="宋体" w:eastAsia="宋体" w:hint="eastAsia"/>
          <w:b/>
          <w:color w:val="000000"/>
        </w:rPr>
        <w:t>便</w:t>
      </w:r>
      <w:r w:rsidR="00BB6CD4" w:rsidRPr="00195DE8">
        <w:rPr>
          <w:rFonts w:ascii="宋体" w:eastAsia="宋体"/>
          <w:b/>
          <w:color w:val="000000"/>
        </w:rPr>
        <w:t>于</w:t>
      </w:r>
      <w:r w:rsidR="00BB6CD4" w:rsidRPr="00195DE8">
        <w:rPr>
          <w:rFonts w:ascii="宋体" w:eastAsia="宋体" w:hint="eastAsia"/>
          <w:b/>
          <w:color w:val="000000"/>
        </w:rPr>
        <w:t>扩展</w:t>
      </w:r>
      <w:r w:rsidR="00D47C12" w:rsidRPr="00195DE8">
        <w:rPr>
          <w:rFonts w:ascii="宋体" w:eastAsia="宋体" w:hint="eastAsia"/>
          <w:b/>
          <w:color w:val="000000"/>
        </w:rPr>
        <w:t>，</w:t>
      </w:r>
      <w:r w:rsidR="007C2033" w:rsidRPr="00195DE8">
        <w:rPr>
          <w:rFonts w:ascii="宋体" w:eastAsia="宋体" w:hint="eastAsia"/>
          <w:b/>
          <w:color w:val="000000"/>
        </w:rPr>
        <w:t>能</w:t>
      </w:r>
      <w:r w:rsidR="007C2033" w:rsidRPr="00195DE8">
        <w:rPr>
          <w:rFonts w:ascii="宋体" w:eastAsia="宋体"/>
          <w:b/>
          <w:color w:val="000000"/>
        </w:rPr>
        <w:t>利用云</w:t>
      </w:r>
      <w:r w:rsidR="007C2033" w:rsidRPr="00195DE8">
        <w:rPr>
          <w:rFonts w:ascii="宋体" w:eastAsia="宋体" w:hint="eastAsia"/>
          <w:b/>
          <w:color w:val="000000"/>
        </w:rPr>
        <w:t>的</w:t>
      </w:r>
      <w:r w:rsidR="007C2033" w:rsidRPr="00195DE8">
        <w:rPr>
          <w:rFonts w:ascii="宋体" w:eastAsia="宋体"/>
          <w:b/>
          <w:color w:val="000000"/>
        </w:rPr>
        <w:t>伸缩性计算能力</w:t>
      </w:r>
      <w:r w:rsidR="007C2033" w:rsidRPr="00195DE8">
        <w:rPr>
          <w:rFonts w:ascii="宋体" w:eastAsia="宋体"/>
          <w:color w:val="000000"/>
        </w:rPr>
        <w:t>。</w:t>
      </w:r>
    </w:p>
    <w:p w:rsidR="00AB0CF9" w:rsidRPr="00195DE8" w:rsidRDefault="004F725B" w:rsidP="00D770FF">
      <w:pPr>
        <w:pStyle w:val="a3"/>
        <w:spacing w:before="156" w:after="156"/>
        <w:ind w:firstLineChars="202" w:firstLine="566"/>
        <w:rPr>
          <w:rFonts w:ascii="宋体" w:eastAsia="宋体"/>
          <w:color w:val="000000"/>
        </w:rPr>
      </w:pPr>
      <w:r w:rsidRPr="00195DE8">
        <w:rPr>
          <w:rFonts w:ascii="宋体" w:eastAsia="宋体" w:hint="eastAsia"/>
          <w:color w:val="000000"/>
        </w:rPr>
        <w:t>三</w:t>
      </w:r>
      <w:r w:rsidR="00B721F9" w:rsidRPr="00195DE8">
        <w:rPr>
          <w:rFonts w:ascii="宋体" w:eastAsia="宋体" w:hint="eastAsia"/>
          <w:color w:val="000000"/>
        </w:rPr>
        <w:t>、软件总体架构</w:t>
      </w:r>
    </w:p>
    <w:p w:rsidR="00AB0CF9" w:rsidRPr="00195DE8" w:rsidRDefault="00AB0CF9" w:rsidP="00D770FF">
      <w:pPr>
        <w:pStyle w:val="a3"/>
        <w:spacing w:before="156" w:after="156" w:line="240" w:lineRule="auto"/>
        <w:rPr>
          <w:rFonts w:ascii="宋体" w:eastAsia="宋体"/>
          <w:color w:val="000000"/>
        </w:rPr>
      </w:pPr>
      <w:r w:rsidRPr="00195DE8">
        <w:rPr>
          <w:rFonts w:ascii="宋体" w:eastAsia="宋体" w:hint="eastAsia"/>
          <w:color w:val="000000"/>
        </w:rPr>
        <w:t>长虹财务公司主要信息系统可采用三层体系结构,软件架构应基于B/S 体系结构和中间件技术，应实现业务和数据的集中管理，降低系统维护和升级成本。应利用组件技术封装业务逻辑，实现内容展现（图形界面）和业务逻辑（业务流程）、以及业务逻辑和数据存储之间的分离。应根据系统的需求以及业务规模，方便快捷地搭建业务</w:t>
      </w:r>
      <w:r w:rsidRPr="00195DE8">
        <w:rPr>
          <w:rFonts w:ascii="宋体" w:eastAsia="宋体" w:hint="eastAsia"/>
          <w:color w:val="000000"/>
        </w:rPr>
        <w:lastRenderedPageBreak/>
        <w:t xml:space="preserve">平台，实现具体业务，且系统在安全性、可重用性等都有较好的表现。 </w:t>
      </w:r>
    </w:p>
    <w:p w:rsidR="00B721F9" w:rsidRPr="00195DE8" w:rsidRDefault="00AB0CF9" w:rsidP="00F46021">
      <w:pPr>
        <w:pStyle w:val="a3"/>
        <w:spacing w:before="156" w:after="156"/>
        <w:rPr>
          <w:rFonts w:ascii="宋体" w:eastAsia="宋体"/>
          <w:color w:val="000000"/>
        </w:rPr>
      </w:pPr>
      <w:r w:rsidRPr="00195DE8">
        <w:rPr>
          <w:noProof/>
        </w:rPr>
        <w:drawing>
          <wp:inline distT="0" distB="0" distL="0" distR="0" wp14:anchorId="707B1271" wp14:editId="3C7F622D">
            <wp:extent cx="4338883" cy="4382510"/>
            <wp:effectExtent l="0" t="0" r="508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38883" cy="4382510"/>
                    </a:xfrm>
                    <a:prstGeom prst="rect">
                      <a:avLst/>
                    </a:prstGeom>
                  </pic:spPr>
                </pic:pic>
              </a:graphicData>
            </a:graphic>
          </wp:inline>
        </w:drawing>
      </w:r>
    </w:p>
    <w:p w:rsidR="00E170DC" w:rsidRPr="00195DE8" w:rsidRDefault="00945AC2" w:rsidP="00D770FF">
      <w:pPr>
        <w:pStyle w:val="a3"/>
        <w:spacing w:before="156" w:after="156" w:line="240" w:lineRule="auto"/>
        <w:rPr>
          <w:rFonts w:ascii="宋体" w:eastAsia="宋体"/>
          <w:color w:val="000000"/>
        </w:rPr>
      </w:pPr>
      <w:r w:rsidRPr="00195DE8">
        <w:rPr>
          <w:rFonts w:ascii="宋体" w:eastAsia="宋体" w:hint="eastAsia"/>
          <w:color w:val="000000"/>
        </w:rPr>
        <w:t>1、表示层：</w:t>
      </w:r>
      <w:r w:rsidR="00E170DC" w:rsidRPr="00195DE8">
        <w:rPr>
          <w:rFonts w:ascii="宋体" w:eastAsia="宋体" w:hint="eastAsia"/>
          <w:color w:val="000000"/>
        </w:rPr>
        <w:t>要有多种客户端版本，至少要求有WINDOWS版本和LINUX版本，同时根据后期业务</w:t>
      </w:r>
      <w:r w:rsidR="004A5F26" w:rsidRPr="00195DE8">
        <w:rPr>
          <w:rFonts w:ascii="宋体" w:eastAsia="宋体" w:hint="eastAsia"/>
          <w:color w:val="000000"/>
        </w:rPr>
        <w:t>发展</w:t>
      </w:r>
      <w:r w:rsidR="00E170DC" w:rsidRPr="00195DE8">
        <w:rPr>
          <w:rFonts w:ascii="宋体" w:eastAsia="宋体" w:hint="eastAsia"/>
          <w:color w:val="000000"/>
        </w:rPr>
        <w:t>，</w:t>
      </w:r>
      <w:r w:rsidR="004A5F26" w:rsidRPr="00195DE8">
        <w:rPr>
          <w:rFonts w:ascii="宋体" w:eastAsia="宋体" w:hint="eastAsia"/>
          <w:color w:val="000000"/>
        </w:rPr>
        <w:t>有的模块需要支持移动客户端，例如</w:t>
      </w:r>
      <w:r w:rsidR="00400AC4" w:rsidRPr="00195DE8">
        <w:rPr>
          <w:rFonts w:ascii="宋体" w:eastAsia="宋体" w:hint="eastAsia"/>
          <w:color w:val="000000"/>
        </w:rPr>
        <w:t>ANDROID版本和iOS版本。</w:t>
      </w:r>
      <w:r w:rsidR="00EE1985" w:rsidRPr="00195DE8">
        <w:rPr>
          <w:rFonts w:ascii="宋体" w:eastAsia="宋体" w:hint="eastAsia"/>
          <w:color w:val="000000"/>
        </w:rPr>
        <w:t>如是浏览器客户端的话，应</w:t>
      </w:r>
      <w:r w:rsidR="00855600" w:rsidRPr="00195DE8">
        <w:rPr>
          <w:rFonts w:ascii="宋体" w:eastAsia="宋体" w:hint="eastAsia"/>
          <w:color w:val="000000"/>
        </w:rPr>
        <w:t>至少兼容</w:t>
      </w:r>
      <w:r w:rsidR="00EE1985" w:rsidRPr="00195DE8">
        <w:rPr>
          <w:rFonts w:ascii="宋体" w:eastAsia="宋体" w:hint="eastAsia"/>
          <w:color w:val="000000"/>
        </w:rPr>
        <w:t>Trident</w:t>
      </w:r>
      <w:r w:rsidR="003E4811" w:rsidRPr="00195DE8">
        <w:rPr>
          <w:rFonts w:ascii="宋体" w:eastAsia="宋体" w:hint="eastAsia"/>
          <w:color w:val="000000"/>
        </w:rPr>
        <w:t>（IE</w:t>
      </w:r>
      <w:r w:rsidR="003E4811" w:rsidRPr="00195DE8">
        <w:rPr>
          <w:rFonts w:ascii="宋体" w:eastAsia="宋体"/>
          <w:color w:val="000000"/>
        </w:rPr>
        <w:t>）</w:t>
      </w:r>
      <w:r w:rsidR="00855600" w:rsidRPr="00195DE8">
        <w:rPr>
          <w:rFonts w:ascii="宋体" w:eastAsia="宋体" w:hint="eastAsia"/>
          <w:color w:val="000000"/>
        </w:rPr>
        <w:t>和</w:t>
      </w:r>
      <w:proofErr w:type="spellStart"/>
      <w:r w:rsidR="00855600" w:rsidRPr="00195DE8">
        <w:rPr>
          <w:rFonts w:ascii="宋体" w:eastAsia="宋体" w:hint="eastAsia"/>
          <w:color w:val="000000"/>
        </w:rPr>
        <w:t>Webkit</w:t>
      </w:r>
      <w:proofErr w:type="spellEnd"/>
      <w:r w:rsidR="00855600" w:rsidRPr="00195DE8">
        <w:rPr>
          <w:rFonts w:ascii="宋体" w:eastAsia="宋体" w:hint="eastAsia"/>
          <w:color w:val="000000"/>
        </w:rPr>
        <w:t>内核</w:t>
      </w:r>
      <w:r w:rsidR="00650199" w:rsidRPr="00195DE8">
        <w:rPr>
          <w:rFonts w:ascii="宋体" w:eastAsia="宋体" w:hint="eastAsia"/>
          <w:color w:val="000000"/>
        </w:rPr>
        <w:t>,且支持HTML5</w:t>
      </w:r>
      <w:r w:rsidR="00855600" w:rsidRPr="00195DE8">
        <w:rPr>
          <w:rFonts w:ascii="宋体" w:eastAsia="宋体" w:hint="eastAsia"/>
          <w:color w:val="000000"/>
        </w:rPr>
        <w:t>。</w:t>
      </w:r>
    </w:p>
    <w:p w:rsidR="008C669C" w:rsidRPr="00195DE8" w:rsidRDefault="00945AC2" w:rsidP="00D770FF">
      <w:pPr>
        <w:pStyle w:val="a3"/>
        <w:spacing w:before="156" w:after="156" w:line="240" w:lineRule="auto"/>
        <w:rPr>
          <w:rFonts w:ascii="宋体" w:eastAsia="宋体"/>
          <w:color w:val="000000"/>
        </w:rPr>
      </w:pPr>
      <w:r w:rsidRPr="00195DE8">
        <w:rPr>
          <w:rFonts w:ascii="宋体" w:eastAsia="宋体" w:hint="eastAsia"/>
          <w:color w:val="000000"/>
        </w:rPr>
        <w:t>2、业务逻辑层：</w:t>
      </w:r>
      <w:r w:rsidR="000A65CB" w:rsidRPr="00195DE8">
        <w:rPr>
          <w:rFonts w:ascii="宋体" w:eastAsia="宋体" w:hint="eastAsia"/>
          <w:color w:val="000000"/>
        </w:rPr>
        <w:t>SOA架构，</w:t>
      </w:r>
      <w:r w:rsidR="00447491">
        <w:rPr>
          <w:rFonts w:ascii="宋体" w:eastAsia="宋体" w:hint="eastAsia"/>
          <w:color w:val="000000"/>
        </w:rPr>
        <w:t>面向服务，</w:t>
      </w:r>
      <w:r w:rsidR="006D158F" w:rsidRPr="00195DE8">
        <w:rPr>
          <w:rFonts w:ascii="宋体" w:eastAsia="宋体" w:hint="eastAsia"/>
          <w:color w:val="000000"/>
        </w:rPr>
        <w:t>以业务流程</w:t>
      </w:r>
      <w:r w:rsidRPr="00195DE8">
        <w:rPr>
          <w:rFonts w:ascii="宋体" w:eastAsia="宋体" w:hint="eastAsia"/>
          <w:color w:val="000000"/>
        </w:rPr>
        <w:t>对象</w:t>
      </w:r>
      <w:r w:rsidR="006D158F" w:rsidRPr="00195DE8">
        <w:rPr>
          <w:rFonts w:ascii="宋体" w:eastAsia="宋体" w:hint="eastAsia"/>
          <w:color w:val="000000"/>
        </w:rPr>
        <w:t>划分业务逻辑，减少不同业务模块之间的耦合，减少未来增删业务功能模块的程序更改量，也利于不同功能模块在不同服务器之间的部署和移动。</w:t>
      </w:r>
      <w:r w:rsidR="008C669C" w:rsidRPr="00195DE8">
        <w:rPr>
          <w:rFonts w:ascii="宋体" w:eastAsia="宋体" w:hint="eastAsia"/>
          <w:color w:val="000000"/>
        </w:rPr>
        <w:t>同时，根据</w:t>
      </w:r>
      <w:r w:rsidR="000A65CB" w:rsidRPr="00195DE8">
        <w:rPr>
          <w:rFonts w:ascii="宋体" w:eastAsia="宋体" w:hint="eastAsia"/>
          <w:color w:val="000000"/>
        </w:rPr>
        <w:t>银监要求，系统硬件要从现在的大中型机向小型机、</w:t>
      </w:r>
      <w:r w:rsidR="00984670" w:rsidRPr="00195DE8">
        <w:rPr>
          <w:rFonts w:ascii="宋体" w:eastAsia="宋体" w:hint="eastAsia"/>
          <w:color w:val="000000"/>
        </w:rPr>
        <w:t>PC服务器集群转变，满足系统伸缩性要求，软件本身要支持这种分布式</w:t>
      </w:r>
      <w:r w:rsidR="007D520F" w:rsidRPr="00195DE8">
        <w:rPr>
          <w:rFonts w:ascii="宋体" w:eastAsia="宋体" w:hint="eastAsia"/>
          <w:color w:val="000000"/>
        </w:rPr>
        <w:lastRenderedPageBreak/>
        <w:t>部署和利用资源，例如：为满足未来高密度查询和分析的需要，</w:t>
      </w:r>
      <w:r w:rsidR="00A66A40" w:rsidRPr="00195DE8">
        <w:rPr>
          <w:rFonts w:ascii="宋体" w:eastAsia="宋体" w:hint="eastAsia"/>
          <w:color w:val="000000"/>
        </w:rPr>
        <w:t>某些模块需</w:t>
      </w:r>
      <w:r w:rsidR="007D520F" w:rsidRPr="00195DE8">
        <w:rPr>
          <w:rFonts w:ascii="宋体" w:eastAsia="宋体" w:hint="eastAsia"/>
          <w:color w:val="000000"/>
        </w:rPr>
        <w:t>采用</w:t>
      </w:r>
      <w:r w:rsidR="00A66A40" w:rsidRPr="00195DE8">
        <w:rPr>
          <w:rFonts w:ascii="宋体" w:eastAsia="宋体" w:hint="eastAsia"/>
          <w:color w:val="000000"/>
        </w:rPr>
        <w:t>MAP</w:t>
      </w:r>
      <w:r w:rsidR="007D520F" w:rsidRPr="00195DE8">
        <w:rPr>
          <w:rFonts w:ascii="宋体" w:eastAsia="宋体" w:hint="eastAsia"/>
          <w:color w:val="000000"/>
        </w:rPr>
        <w:t>REDUCE</w:t>
      </w:r>
      <w:r w:rsidR="00B52882" w:rsidRPr="00195DE8">
        <w:rPr>
          <w:rFonts w:ascii="宋体" w:eastAsia="宋体" w:hint="eastAsia"/>
          <w:color w:val="000000"/>
        </w:rPr>
        <w:t>编程模型。</w:t>
      </w:r>
    </w:p>
    <w:p w:rsidR="00945AC2" w:rsidRPr="00195DE8" w:rsidRDefault="00945AC2" w:rsidP="00D770FF">
      <w:pPr>
        <w:pStyle w:val="a3"/>
        <w:spacing w:before="156" w:after="156" w:line="240" w:lineRule="auto"/>
        <w:rPr>
          <w:rFonts w:ascii="宋体" w:eastAsia="宋体"/>
          <w:color w:val="000000"/>
        </w:rPr>
      </w:pPr>
      <w:r w:rsidRPr="00195DE8">
        <w:rPr>
          <w:rFonts w:ascii="宋体" w:eastAsia="宋体" w:hint="eastAsia"/>
          <w:color w:val="000000"/>
        </w:rPr>
        <w:t>3、数据访问层：</w:t>
      </w:r>
      <w:r w:rsidR="00F36A48" w:rsidRPr="00195DE8">
        <w:rPr>
          <w:rFonts w:ascii="宋体" w:eastAsia="宋体" w:hint="eastAsia"/>
          <w:color w:val="000000"/>
        </w:rPr>
        <w:t>需</w:t>
      </w:r>
      <w:r w:rsidRPr="00195DE8">
        <w:rPr>
          <w:rFonts w:ascii="宋体" w:eastAsia="宋体" w:hint="eastAsia"/>
          <w:color w:val="000000"/>
        </w:rPr>
        <w:t>兼容多种数据源</w:t>
      </w:r>
      <w:r w:rsidR="00F36A48" w:rsidRPr="00195DE8">
        <w:rPr>
          <w:rFonts w:ascii="宋体" w:eastAsia="宋体" w:hint="eastAsia"/>
          <w:color w:val="000000"/>
        </w:rPr>
        <w:t>，如</w:t>
      </w:r>
      <w:proofErr w:type="spellStart"/>
      <w:r w:rsidR="00F36A48" w:rsidRPr="00195DE8">
        <w:rPr>
          <w:rFonts w:ascii="宋体" w:eastAsia="宋体" w:hint="eastAsia"/>
          <w:color w:val="000000"/>
        </w:rPr>
        <w:t>Oracle,SQLserver</w:t>
      </w:r>
      <w:proofErr w:type="spellEnd"/>
      <w:r w:rsidR="00F36A48" w:rsidRPr="00195DE8">
        <w:rPr>
          <w:rFonts w:ascii="宋体" w:eastAsia="宋体" w:hint="eastAsia"/>
          <w:color w:val="000000"/>
        </w:rPr>
        <w:t>等。</w:t>
      </w:r>
    </w:p>
    <w:p w:rsidR="00945AC2" w:rsidRPr="00195DE8" w:rsidRDefault="00945AC2" w:rsidP="00D770FF">
      <w:pPr>
        <w:pStyle w:val="a3"/>
        <w:spacing w:before="156" w:after="156" w:line="240" w:lineRule="auto"/>
        <w:rPr>
          <w:rFonts w:ascii="宋体" w:eastAsia="宋体"/>
          <w:color w:val="000000"/>
        </w:rPr>
      </w:pPr>
      <w:r w:rsidRPr="00195DE8">
        <w:rPr>
          <w:rFonts w:ascii="宋体" w:eastAsia="宋体" w:hint="eastAsia"/>
          <w:color w:val="000000"/>
        </w:rPr>
        <w:t>4、数据源：</w:t>
      </w:r>
      <w:r w:rsidR="00F36A48" w:rsidRPr="00195DE8">
        <w:rPr>
          <w:rFonts w:ascii="宋体" w:eastAsia="宋体" w:hint="eastAsia"/>
          <w:color w:val="000000"/>
        </w:rPr>
        <w:t>根据未来业务发展，</w:t>
      </w:r>
      <w:r w:rsidR="00310085" w:rsidRPr="00195DE8">
        <w:rPr>
          <w:rFonts w:ascii="宋体" w:eastAsia="宋体" w:hint="eastAsia"/>
          <w:color w:val="000000"/>
        </w:rPr>
        <w:t>需用到多种数据源。在核心系统，有比较严格的数据逻辑关系，使用</w:t>
      </w:r>
      <w:r w:rsidRPr="00195DE8">
        <w:rPr>
          <w:rFonts w:ascii="宋体" w:eastAsia="宋体" w:hint="eastAsia"/>
          <w:color w:val="000000"/>
        </w:rPr>
        <w:t>关系数据库</w:t>
      </w:r>
      <w:r w:rsidR="00310085" w:rsidRPr="00195DE8">
        <w:rPr>
          <w:rFonts w:ascii="宋体" w:eastAsia="宋体" w:hint="eastAsia"/>
          <w:color w:val="000000"/>
        </w:rPr>
        <w:t>;在一些数据逻辑关系不严格，数据量大，</w:t>
      </w:r>
      <w:r w:rsidR="00664349" w:rsidRPr="00195DE8">
        <w:rPr>
          <w:rFonts w:ascii="宋体" w:eastAsia="宋体" w:hint="eastAsia"/>
          <w:color w:val="000000"/>
        </w:rPr>
        <w:t>对并发性能要求高的地方，采用</w:t>
      </w:r>
      <w:r w:rsidRPr="00195DE8">
        <w:rPr>
          <w:rFonts w:ascii="宋体" w:eastAsia="宋体" w:hint="eastAsia"/>
          <w:color w:val="000000"/>
        </w:rPr>
        <w:t>非关系数据库</w:t>
      </w:r>
      <w:r w:rsidR="00664349" w:rsidRPr="00195DE8">
        <w:rPr>
          <w:rFonts w:ascii="宋体" w:eastAsia="宋体" w:hint="eastAsia"/>
          <w:color w:val="000000"/>
        </w:rPr>
        <w:t>，如H</w:t>
      </w:r>
      <w:r w:rsidR="002423BD" w:rsidRPr="00195DE8">
        <w:rPr>
          <w:rFonts w:ascii="宋体" w:eastAsia="宋体" w:hint="eastAsia"/>
          <w:color w:val="000000"/>
        </w:rPr>
        <w:t>a</w:t>
      </w:r>
      <w:r w:rsidR="00230296" w:rsidRPr="00195DE8">
        <w:rPr>
          <w:rFonts w:ascii="宋体" w:eastAsia="宋体" w:hint="eastAsia"/>
          <w:color w:val="000000"/>
        </w:rPr>
        <w:t>doop</w:t>
      </w:r>
      <w:r w:rsidRPr="00195DE8">
        <w:rPr>
          <w:rFonts w:ascii="宋体" w:eastAsia="宋体" w:hint="eastAsia"/>
          <w:color w:val="000000"/>
        </w:rPr>
        <w:t>等</w:t>
      </w:r>
      <w:r w:rsidR="00AC1D7B">
        <w:rPr>
          <w:rFonts w:ascii="宋体" w:eastAsia="宋体" w:hint="eastAsia"/>
          <w:color w:val="000000"/>
        </w:rPr>
        <w:t>NoSQL数据库</w:t>
      </w:r>
      <w:r w:rsidR="00EA6FBC" w:rsidRPr="00195DE8">
        <w:rPr>
          <w:rFonts w:ascii="宋体" w:eastAsia="宋体" w:hint="eastAsia"/>
          <w:color w:val="000000"/>
        </w:rPr>
        <w:t>。</w:t>
      </w:r>
    </w:p>
    <w:p w:rsidR="00B00462" w:rsidRPr="00195DE8" w:rsidRDefault="004F725B" w:rsidP="00D770FF">
      <w:pPr>
        <w:pStyle w:val="a3"/>
        <w:spacing w:before="156" w:after="156" w:line="240" w:lineRule="auto"/>
        <w:ind w:firstLineChars="202" w:firstLine="566"/>
        <w:rPr>
          <w:rFonts w:ascii="宋体" w:eastAsia="宋体"/>
          <w:color w:val="000000"/>
        </w:rPr>
      </w:pPr>
      <w:r w:rsidRPr="00195DE8">
        <w:rPr>
          <w:rFonts w:ascii="宋体" w:eastAsia="宋体" w:hint="eastAsia"/>
          <w:color w:val="000000"/>
        </w:rPr>
        <w:t>四</w:t>
      </w:r>
      <w:r w:rsidR="00B00462" w:rsidRPr="00195DE8">
        <w:rPr>
          <w:rFonts w:ascii="宋体" w:eastAsia="宋体" w:hint="eastAsia"/>
          <w:color w:val="000000"/>
        </w:rPr>
        <w:t>、系统</w:t>
      </w:r>
      <w:r w:rsidR="009F574D" w:rsidRPr="00195DE8">
        <w:rPr>
          <w:rFonts w:ascii="宋体" w:eastAsia="宋体" w:hint="eastAsia"/>
          <w:color w:val="000000"/>
        </w:rPr>
        <w:t>一些具体特性需求</w:t>
      </w:r>
      <w:r w:rsidR="00B00462" w:rsidRPr="00195DE8">
        <w:rPr>
          <w:rFonts w:ascii="宋体" w:eastAsia="宋体" w:hint="eastAsia"/>
          <w:color w:val="000000"/>
        </w:rPr>
        <w:t>：</w:t>
      </w:r>
    </w:p>
    <w:p w:rsidR="007C7F72" w:rsidRDefault="007C7F72" w:rsidP="00D770FF">
      <w:pPr>
        <w:pStyle w:val="a3"/>
        <w:spacing w:before="156" w:after="156" w:line="240" w:lineRule="auto"/>
        <w:ind w:firstLineChars="0" w:firstLine="570"/>
        <w:rPr>
          <w:rFonts w:ascii="宋体" w:eastAsia="宋体"/>
          <w:color w:val="000000"/>
        </w:rPr>
      </w:pPr>
      <w:r w:rsidRPr="00195DE8">
        <w:rPr>
          <w:rFonts w:ascii="宋体" w:eastAsia="宋体" w:hint="eastAsia"/>
          <w:color w:val="000000"/>
        </w:rPr>
        <w:t>1、</w:t>
      </w:r>
      <w:r w:rsidRPr="00195DE8">
        <w:rPr>
          <w:rFonts w:ascii="宋体" w:eastAsia="宋体"/>
          <w:color w:val="000000"/>
        </w:rPr>
        <w:t>稳定性方面</w:t>
      </w:r>
    </w:p>
    <w:p w:rsidR="00EB5441" w:rsidRPr="00EB5441" w:rsidRDefault="00EB5441" w:rsidP="00D770FF">
      <w:pPr>
        <w:pStyle w:val="a3"/>
        <w:spacing w:before="156" w:after="156" w:line="240" w:lineRule="auto"/>
        <w:ind w:firstLineChars="0" w:firstLine="570"/>
        <w:rPr>
          <w:rFonts w:ascii="宋体" w:eastAsia="宋体"/>
          <w:color w:val="000000"/>
        </w:rPr>
      </w:pPr>
      <w:r w:rsidRPr="00EB5441">
        <w:rPr>
          <w:rFonts w:ascii="宋体" w:eastAsia="宋体" w:hint="eastAsia"/>
          <w:color w:val="000000"/>
        </w:rPr>
        <w:t>系统能</w:t>
      </w:r>
      <w:r w:rsidRPr="00EB5441">
        <w:rPr>
          <w:rFonts w:ascii="宋体" w:eastAsia="宋体"/>
          <w:color w:val="000000"/>
        </w:rPr>
        <w:t>利用</w:t>
      </w:r>
      <w:proofErr w:type="gramStart"/>
      <w:r w:rsidRPr="00EB5441">
        <w:rPr>
          <w:rFonts w:ascii="宋体" w:eastAsia="宋体"/>
          <w:color w:val="000000"/>
        </w:rPr>
        <w:t>云计算</w:t>
      </w:r>
      <w:proofErr w:type="gramEnd"/>
      <w:r w:rsidRPr="00EB5441">
        <w:rPr>
          <w:rFonts w:ascii="宋体" w:eastAsia="宋体"/>
          <w:color w:val="000000"/>
        </w:rPr>
        <w:t>的伸缩性</w:t>
      </w:r>
      <w:r w:rsidRPr="00EB5441">
        <w:rPr>
          <w:rFonts w:ascii="宋体" w:eastAsia="宋体" w:hint="eastAsia"/>
          <w:color w:val="000000"/>
        </w:rPr>
        <w:t>，满足</w:t>
      </w:r>
      <w:r>
        <w:rPr>
          <w:rFonts w:ascii="宋体" w:eastAsia="宋体" w:hint="eastAsia"/>
          <w:color w:val="000000"/>
        </w:rPr>
        <w:t>5</w:t>
      </w:r>
      <w:r w:rsidRPr="00EB5441">
        <w:rPr>
          <w:rFonts w:ascii="宋体" w:eastAsia="宋体" w:hint="eastAsia"/>
          <w:color w:val="000000"/>
        </w:rPr>
        <w:t>万个用户并发，日均处理量</w:t>
      </w:r>
      <w:r>
        <w:rPr>
          <w:rFonts w:ascii="宋体" w:eastAsia="宋体" w:hint="eastAsia"/>
          <w:color w:val="000000"/>
        </w:rPr>
        <w:t>1</w:t>
      </w:r>
      <w:r w:rsidRPr="00EB5441">
        <w:rPr>
          <w:rFonts w:ascii="宋体" w:eastAsia="宋体" w:hint="eastAsia"/>
          <w:color w:val="000000"/>
        </w:rPr>
        <w:t>00万笔</w:t>
      </w:r>
      <w:r w:rsidRPr="00EB5441">
        <w:rPr>
          <w:rFonts w:ascii="宋体" w:eastAsia="宋体"/>
          <w:color w:val="000000"/>
        </w:rPr>
        <w:t>。</w:t>
      </w:r>
      <w:r w:rsidRPr="00EB5441">
        <w:rPr>
          <w:rFonts w:ascii="宋体" w:eastAsia="宋体" w:hint="eastAsia"/>
          <w:color w:val="000000"/>
        </w:rPr>
        <w:t>并满足7*24小时稳定运行。</w:t>
      </w:r>
    </w:p>
    <w:p w:rsidR="007C7F72" w:rsidRPr="00195DE8" w:rsidRDefault="00B32A49" w:rsidP="00D770FF">
      <w:pPr>
        <w:pStyle w:val="a3"/>
        <w:spacing w:before="156" w:after="156" w:line="240" w:lineRule="auto"/>
        <w:ind w:firstLineChars="0" w:firstLine="570"/>
        <w:rPr>
          <w:rFonts w:ascii="宋体" w:eastAsia="宋体"/>
          <w:color w:val="000000"/>
        </w:rPr>
      </w:pPr>
      <w:r w:rsidRPr="00195DE8">
        <w:rPr>
          <w:rFonts w:ascii="宋体" w:eastAsia="宋体" w:hint="eastAsia"/>
          <w:color w:val="000000"/>
        </w:rPr>
        <w:t>2、安全</w:t>
      </w:r>
      <w:r w:rsidRPr="00195DE8">
        <w:rPr>
          <w:rFonts w:ascii="宋体" w:eastAsia="宋体"/>
          <w:color w:val="000000"/>
        </w:rPr>
        <w:t>性方面</w:t>
      </w:r>
    </w:p>
    <w:p w:rsidR="00643A06" w:rsidRPr="00195DE8" w:rsidRDefault="00ED769E" w:rsidP="00643A06">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a</w:t>
      </w:r>
      <w:r w:rsidR="00295AA0" w:rsidRPr="00195DE8">
        <w:rPr>
          <w:rFonts w:hint="eastAsia"/>
        </w:rPr>
        <w:t>、</w:t>
      </w:r>
      <w:r w:rsidRPr="00195DE8">
        <w:rPr>
          <w:rFonts w:ascii="宋体" w:eastAsia="宋体" w:hint="eastAsia"/>
          <w:color w:val="000000"/>
        </w:rPr>
        <w:t>双</w:t>
      </w:r>
      <w:r w:rsidRPr="00195DE8">
        <w:rPr>
          <w:rFonts w:ascii="宋体" w:eastAsia="宋体"/>
          <w:color w:val="000000"/>
        </w:rPr>
        <w:t>系统管理员密码控制</w:t>
      </w:r>
    </w:p>
    <w:p w:rsidR="00ED769E" w:rsidRPr="00195DE8" w:rsidRDefault="00ED769E"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b</w:t>
      </w:r>
      <w:r w:rsidR="00295AA0" w:rsidRPr="00195DE8">
        <w:rPr>
          <w:rFonts w:hint="eastAsia"/>
        </w:rPr>
        <w:t>、</w:t>
      </w:r>
      <w:r w:rsidRPr="00195DE8">
        <w:rPr>
          <w:rFonts w:ascii="宋体" w:eastAsia="宋体" w:hint="eastAsia"/>
          <w:color w:val="000000"/>
        </w:rPr>
        <w:t>权限</w:t>
      </w:r>
      <w:r w:rsidRPr="00195DE8">
        <w:rPr>
          <w:rFonts w:ascii="宋体" w:eastAsia="宋体"/>
          <w:color w:val="000000"/>
        </w:rPr>
        <w:t>控制到业务</w:t>
      </w:r>
      <w:r w:rsidRPr="00195DE8">
        <w:rPr>
          <w:rFonts w:ascii="宋体" w:eastAsia="宋体" w:hint="eastAsia"/>
          <w:color w:val="000000"/>
        </w:rPr>
        <w:t>流程</w:t>
      </w:r>
      <w:r w:rsidRPr="00195DE8">
        <w:rPr>
          <w:rFonts w:ascii="宋体" w:eastAsia="宋体"/>
          <w:color w:val="000000"/>
        </w:rPr>
        <w:t>上。</w:t>
      </w:r>
    </w:p>
    <w:p w:rsidR="00ED769E" w:rsidRPr="00195DE8" w:rsidRDefault="00ED769E"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c</w:t>
      </w:r>
      <w:r w:rsidR="00295AA0" w:rsidRPr="00195DE8">
        <w:rPr>
          <w:rFonts w:hint="eastAsia"/>
        </w:rPr>
        <w:t>、</w:t>
      </w:r>
      <w:r w:rsidRPr="00195DE8">
        <w:rPr>
          <w:rFonts w:ascii="宋体" w:eastAsia="宋体" w:hint="eastAsia"/>
          <w:color w:val="000000"/>
        </w:rPr>
        <w:t>每个业务流程节点可以插入检查。</w:t>
      </w:r>
    </w:p>
    <w:p w:rsidR="000931A8" w:rsidRPr="00195DE8" w:rsidRDefault="000931A8"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d</w:t>
      </w:r>
      <w:r w:rsidR="00295AA0" w:rsidRPr="00195DE8">
        <w:rPr>
          <w:rFonts w:hint="eastAsia"/>
        </w:rPr>
        <w:t>、</w:t>
      </w:r>
      <w:r w:rsidR="00147421" w:rsidRPr="00195DE8">
        <w:rPr>
          <w:rFonts w:ascii="宋体" w:eastAsia="宋体" w:hint="eastAsia"/>
          <w:color w:val="000000"/>
        </w:rPr>
        <w:t>数据</w:t>
      </w:r>
      <w:r w:rsidR="00147421" w:rsidRPr="00195DE8">
        <w:rPr>
          <w:rFonts w:ascii="宋体" w:eastAsia="宋体"/>
          <w:color w:val="000000"/>
        </w:rPr>
        <w:t>传输可更换加密算法。</w:t>
      </w:r>
    </w:p>
    <w:p w:rsidR="00D770FF" w:rsidRPr="00195DE8" w:rsidRDefault="00D0713E"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e</w:t>
      </w:r>
      <w:r w:rsidR="00295AA0" w:rsidRPr="00195DE8">
        <w:rPr>
          <w:rFonts w:hint="eastAsia"/>
        </w:rPr>
        <w:t>、</w:t>
      </w:r>
      <w:r w:rsidR="009C3349" w:rsidRPr="00195DE8">
        <w:rPr>
          <w:rFonts w:ascii="宋体" w:eastAsia="宋体" w:hint="eastAsia"/>
          <w:color w:val="000000"/>
        </w:rPr>
        <w:t>操作</w:t>
      </w:r>
      <w:r w:rsidR="00D770FF" w:rsidRPr="00195DE8">
        <w:rPr>
          <w:rFonts w:ascii="宋体" w:eastAsia="宋体" w:hint="eastAsia"/>
          <w:color w:val="000000"/>
        </w:rPr>
        <w:t>全程记录，</w:t>
      </w:r>
      <w:proofErr w:type="gramStart"/>
      <w:r w:rsidR="00D770FF" w:rsidRPr="00195DE8">
        <w:rPr>
          <w:rFonts w:ascii="宋体" w:eastAsia="宋体" w:hint="eastAsia"/>
          <w:color w:val="000000"/>
        </w:rPr>
        <w:t>关健</w:t>
      </w:r>
      <w:proofErr w:type="gramEnd"/>
      <w:r w:rsidR="00D770FF" w:rsidRPr="00195DE8">
        <w:rPr>
          <w:rFonts w:ascii="宋体" w:eastAsia="宋体" w:hint="eastAsia"/>
          <w:color w:val="000000"/>
        </w:rPr>
        <w:t>节点详细记录。</w:t>
      </w:r>
    </w:p>
    <w:p w:rsidR="00D770FF" w:rsidRPr="00195DE8" w:rsidRDefault="00D0713E"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f</w:t>
      </w:r>
      <w:r w:rsidR="00295AA0" w:rsidRPr="00195DE8">
        <w:rPr>
          <w:rFonts w:hint="eastAsia"/>
        </w:rPr>
        <w:t>、</w:t>
      </w:r>
      <w:r w:rsidR="001E149A" w:rsidRPr="00195DE8">
        <w:rPr>
          <w:rFonts w:ascii="宋体" w:eastAsia="宋体" w:hint="eastAsia"/>
          <w:color w:val="000000"/>
        </w:rPr>
        <w:t>不兼容权限系统自动控制</w:t>
      </w:r>
      <w:r w:rsidR="00643A06" w:rsidRPr="00195DE8">
        <w:rPr>
          <w:rFonts w:ascii="宋体" w:eastAsia="宋体" w:hint="eastAsia"/>
          <w:color w:val="000000"/>
        </w:rPr>
        <w:t>，对于涉及主数据录入、公式调整、规则变化、流程变化等风险事项系统设定至少一个审核节点</w:t>
      </w:r>
      <w:r w:rsidR="002C3DA7" w:rsidRPr="00195DE8">
        <w:rPr>
          <w:rFonts w:ascii="宋体" w:eastAsia="宋体" w:hint="eastAsia"/>
          <w:color w:val="000000"/>
        </w:rPr>
        <w:t>。</w:t>
      </w:r>
    </w:p>
    <w:p w:rsidR="00147421" w:rsidRPr="00195DE8" w:rsidRDefault="00147421" w:rsidP="00D770FF">
      <w:pPr>
        <w:pStyle w:val="a3"/>
        <w:spacing w:before="156" w:after="156" w:line="240" w:lineRule="auto"/>
        <w:ind w:firstLineChars="0" w:firstLine="570"/>
        <w:rPr>
          <w:rFonts w:ascii="宋体" w:eastAsia="宋体"/>
          <w:color w:val="000000"/>
        </w:rPr>
      </w:pPr>
      <w:r w:rsidRPr="00195DE8">
        <w:rPr>
          <w:rFonts w:ascii="宋体" w:eastAsia="宋体" w:hint="eastAsia"/>
          <w:color w:val="000000"/>
        </w:rPr>
        <w:lastRenderedPageBreak/>
        <w:t>3、</w:t>
      </w:r>
      <w:r w:rsidR="00C176D3" w:rsidRPr="00195DE8">
        <w:rPr>
          <w:rFonts w:ascii="宋体" w:eastAsia="宋体" w:hint="eastAsia"/>
          <w:color w:val="000000"/>
        </w:rPr>
        <w:t>易用性</w:t>
      </w:r>
      <w:r w:rsidR="00C176D3" w:rsidRPr="00195DE8">
        <w:rPr>
          <w:rFonts w:ascii="宋体" w:eastAsia="宋体"/>
          <w:color w:val="000000"/>
        </w:rPr>
        <w:t>方面</w:t>
      </w:r>
    </w:p>
    <w:p w:rsidR="00C176D3" w:rsidRPr="00195DE8" w:rsidRDefault="00C176D3"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a</w:t>
      </w:r>
      <w:r w:rsidR="00295AA0" w:rsidRPr="00195DE8">
        <w:rPr>
          <w:rFonts w:hint="eastAsia"/>
        </w:rPr>
        <w:t>、</w:t>
      </w:r>
      <w:r w:rsidRPr="00195DE8">
        <w:rPr>
          <w:rFonts w:ascii="宋体" w:eastAsia="宋体" w:hint="eastAsia"/>
          <w:color w:val="000000"/>
        </w:rPr>
        <w:t>格式</w:t>
      </w:r>
      <w:r w:rsidRPr="00195DE8">
        <w:rPr>
          <w:rFonts w:ascii="宋体" w:eastAsia="宋体"/>
          <w:color w:val="000000"/>
        </w:rPr>
        <w:t>输入提供容错性，进行必要的提示或纠错。</w:t>
      </w:r>
    </w:p>
    <w:p w:rsidR="00C176D3" w:rsidRPr="00195DE8" w:rsidRDefault="00C176D3"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b</w:t>
      </w:r>
      <w:r w:rsidR="00295AA0" w:rsidRPr="00195DE8">
        <w:rPr>
          <w:rFonts w:hint="eastAsia"/>
        </w:rPr>
        <w:t>、</w:t>
      </w:r>
      <w:r w:rsidR="00EC479A" w:rsidRPr="00195DE8">
        <w:rPr>
          <w:rFonts w:ascii="宋体" w:eastAsia="宋体" w:hint="eastAsia"/>
          <w:color w:val="000000"/>
        </w:rPr>
        <w:t>查询</w:t>
      </w:r>
      <w:r w:rsidR="00EC479A" w:rsidRPr="00195DE8">
        <w:rPr>
          <w:rFonts w:ascii="宋体" w:eastAsia="宋体"/>
          <w:color w:val="000000"/>
        </w:rPr>
        <w:t>结果</w:t>
      </w:r>
      <w:r w:rsidR="00EC479A" w:rsidRPr="00195DE8">
        <w:rPr>
          <w:rFonts w:ascii="宋体" w:eastAsia="宋体" w:hint="eastAsia"/>
          <w:color w:val="000000"/>
        </w:rPr>
        <w:t>建议</w:t>
      </w:r>
      <w:r w:rsidR="00EC479A" w:rsidRPr="00195DE8">
        <w:rPr>
          <w:rFonts w:ascii="宋体" w:eastAsia="宋体"/>
          <w:color w:val="000000"/>
        </w:rPr>
        <w:t>采用表格控件，能进行排序、筛选、</w:t>
      </w:r>
      <w:r w:rsidR="00EC479A" w:rsidRPr="00195DE8">
        <w:rPr>
          <w:rFonts w:ascii="宋体" w:eastAsia="宋体" w:hint="eastAsia"/>
          <w:color w:val="000000"/>
        </w:rPr>
        <w:t>合计</w:t>
      </w:r>
      <w:r w:rsidR="00EC479A" w:rsidRPr="00195DE8">
        <w:rPr>
          <w:rFonts w:ascii="宋体" w:eastAsia="宋体"/>
          <w:color w:val="000000"/>
        </w:rPr>
        <w:t>、导出其他格式（</w:t>
      </w:r>
      <w:r w:rsidR="00EC479A" w:rsidRPr="00195DE8">
        <w:rPr>
          <w:rFonts w:ascii="宋体" w:eastAsia="宋体" w:hint="eastAsia"/>
          <w:color w:val="000000"/>
        </w:rPr>
        <w:t>EXCEL/文本</w:t>
      </w:r>
      <w:r w:rsidR="00EC479A" w:rsidRPr="00195DE8">
        <w:rPr>
          <w:rFonts w:ascii="宋体" w:eastAsia="宋体"/>
          <w:color w:val="000000"/>
        </w:rPr>
        <w:t>/XML</w:t>
      </w:r>
      <w:r w:rsidR="00EC479A" w:rsidRPr="00195DE8">
        <w:rPr>
          <w:rFonts w:ascii="宋体" w:eastAsia="宋体" w:hint="eastAsia"/>
          <w:color w:val="000000"/>
        </w:rPr>
        <w:t>）</w:t>
      </w:r>
      <w:r w:rsidR="00EC479A" w:rsidRPr="00195DE8">
        <w:rPr>
          <w:rFonts w:ascii="宋体" w:eastAsia="宋体"/>
          <w:color w:val="000000"/>
        </w:rPr>
        <w:t>等功能。</w:t>
      </w:r>
    </w:p>
    <w:p w:rsidR="00EC479A" w:rsidRPr="00195DE8" w:rsidRDefault="00EC479A"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c</w:t>
      </w:r>
      <w:r w:rsidR="00295AA0" w:rsidRPr="00195DE8">
        <w:rPr>
          <w:rFonts w:hint="eastAsia"/>
        </w:rPr>
        <w:t>、</w:t>
      </w:r>
      <w:r w:rsidR="00D703BC" w:rsidRPr="00195DE8">
        <w:rPr>
          <w:rFonts w:ascii="宋体" w:eastAsia="宋体" w:hint="eastAsia"/>
          <w:color w:val="000000"/>
        </w:rPr>
        <w:t>针对操作量大的业务提供批处理功能（批输入、批输出、批处理）。</w:t>
      </w:r>
    </w:p>
    <w:p w:rsidR="00D703BC" w:rsidRPr="00195DE8" w:rsidRDefault="00D703BC"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d</w:t>
      </w:r>
      <w:r w:rsidR="00295AA0" w:rsidRPr="00195DE8">
        <w:rPr>
          <w:rFonts w:hint="eastAsia"/>
        </w:rPr>
        <w:t>、</w:t>
      </w:r>
      <w:r w:rsidRPr="00195DE8">
        <w:rPr>
          <w:rFonts w:ascii="宋体" w:eastAsia="宋体" w:hint="eastAsia"/>
          <w:color w:val="000000"/>
        </w:rPr>
        <w:t>有在线帮助功能</w:t>
      </w:r>
      <w:r w:rsidR="00274F45" w:rsidRPr="00195DE8">
        <w:rPr>
          <w:rFonts w:ascii="宋体" w:eastAsia="宋体" w:hint="eastAsia"/>
          <w:color w:val="000000"/>
        </w:rPr>
        <w:t>，对问题及帮助有较明确的指向</w:t>
      </w:r>
      <w:r w:rsidRPr="00195DE8">
        <w:rPr>
          <w:rFonts w:ascii="宋体" w:eastAsia="宋体" w:hint="eastAsia"/>
          <w:color w:val="000000"/>
        </w:rPr>
        <w:t>。</w:t>
      </w:r>
    </w:p>
    <w:p w:rsidR="00A633A1" w:rsidRPr="00195DE8" w:rsidRDefault="00D0713E"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e</w:t>
      </w:r>
      <w:r w:rsidR="00295AA0" w:rsidRPr="00195DE8">
        <w:rPr>
          <w:rFonts w:hint="eastAsia"/>
        </w:rPr>
        <w:t>、</w:t>
      </w:r>
      <w:r w:rsidR="00A633A1" w:rsidRPr="00195DE8">
        <w:rPr>
          <w:rFonts w:ascii="宋体" w:eastAsia="宋体" w:hint="eastAsia"/>
          <w:color w:val="000000"/>
        </w:rPr>
        <w:t>支持主流操作方式，多操作系统、多操做界面使用。</w:t>
      </w:r>
    </w:p>
    <w:p w:rsidR="002D33EC" w:rsidRPr="00195DE8" w:rsidRDefault="002D33EC"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f</w:t>
      </w:r>
      <w:r w:rsidR="00295AA0" w:rsidRPr="00195DE8">
        <w:rPr>
          <w:rFonts w:hint="eastAsia"/>
        </w:rPr>
        <w:t>、</w:t>
      </w:r>
      <w:r w:rsidRPr="00195DE8">
        <w:rPr>
          <w:rFonts w:ascii="宋体" w:eastAsia="宋体" w:hint="eastAsia"/>
          <w:color w:val="000000"/>
        </w:rPr>
        <w:t>对于关键节点及重要环节可以进行主动提示(系统界面、邮件、短信等)</w:t>
      </w:r>
    </w:p>
    <w:p w:rsidR="00A00398" w:rsidRPr="00195DE8" w:rsidRDefault="00A00398"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g</w:t>
      </w:r>
      <w:r w:rsidR="00295AA0" w:rsidRPr="00195DE8">
        <w:rPr>
          <w:rFonts w:hint="eastAsia"/>
        </w:rPr>
        <w:t>、</w:t>
      </w:r>
      <w:r w:rsidRPr="00195DE8">
        <w:rPr>
          <w:rFonts w:ascii="宋体" w:eastAsia="宋体" w:hint="eastAsia"/>
          <w:color w:val="000000"/>
        </w:rPr>
        <w:t>对于系统涉及人员操作录入介面做人性化增</w:t>
      </w:r>
      <w:r w:rsidR="00DC0E9A" w:rsidRPr="00195DE8">
        <w:rPr>
          <w:rFonts w:ascii="宋体" w:eastAsia="宋体" w:hint="eastAsia"/>
          <w:color w:val="000000"/>
        </w:rPr>
        <w:t>强：</w:t>
      </w:r>
      <w:proofErr w:type="gramStart"/>
      <w:r w:rsidRPr="00195DE8">
        <w:rPr>
          <w:rFonts w:ascii="宋体" w:eastAsia="宋体" w:hint="eastAsia"/>
          <w:color w:val="000000"/>
        </w:rPr>
        <w:t>对必录</w:t>
      </w:r>
      <w:proofErr w:type="gramEnd"/>
      <w:r w:rsidRPr="00195DE8">
        <w:rPr>
          <w:rFonts w:ascii="宋体" w:eastAsia="宋体" w:hint="eastAsia"/>
          <w:color w:val="000000"/>
        </w:rPr>
        <w:t>和</w:t>
      </w:r>
      <w:proofErr w:type="gramStart"/>
      <w:r w:rsidRPr="00195DE8">
        <w:rPr>
          <w:rFonts w:ascii="宋体" w:eastAsia="宋体" w:hint="eastAsia"/>
          <w:color w:val="000000"/>
        </w:rPr>
        <w:t>选录做</w:t>
      </w:r>
      <w:proofErr w:type="gramEnd"/>
      <w:r w:rsidRPr="00195DE8">
        <w:rPr>
          <w:rFonts w:ascii="宋体" w:eastAsia="宋体" w:hint="eastAsia"/>
          <w:color w:val="000000"/>
        </w:rPr>
        <w:t>相应控制、对非法字符</w:t>
      </w:r>
      <w:proofErr w:type="gramStart"/>
      <w:r w:rsidRPr="00195DE8">
        <w:rPr>
          <w:rFonts w:ascii="宋体" w:eastAsia="宋体" w:hint="eastAsia"/>
          <w:color w:val="000000"/>
        </w:rPr>
        <w:t>做拒绝</w:t>
      </w:r>
      <w:proofErr w:type="gramEnd"/>
      <w:r w:rsidRPr="00195DE8">
        <w:rPr>
          <w:rFonts w:ascii="宋体" w:eastAsia="宋体" w:hint="eastAsia"/>
          <w:color w:val="000000"/>
        </w:rPr>
        <w:t>保存控制、对少量数据做选择提示、对外部通用对接标准做强制检查</w:t>
      </w:r>
      <w:r w:rsidR="00DC0E9A" w:rsidRPr="00195DE8">
        <w:rPr>
          <w:rFonts w:ascii="宋体" w:eastAsia="宋体" w:hint="eastAsia"/>
          <w:color w:val="000000"/>
        </w:rPr>
        <w:t>等</w:t>
      </w:r>
      <w:r w:rsidRPr="00195DE8">
        <w:rPr>
          <w:rFonts w:ascii="宋体" w:eastAsia="宋体" w:hint="eastAsia"/>
          <w:color w:val="000000"/>
        </w:rPr>
        <w:t>。</w:t>
      </w:r>
    </w:p>
    <w:p w:rsidR="00D703BC" w:rsidRPr="00195DE8" w:rsidRDefault="00D703BC" w:rsidP="00D770FF">
      <w:pPr>
        <w:pStyle w:val="a3"/>
        <w:spacing w:before="156" w:after="156" w:line="240" w:lineRule="auto"/>
        <w:ind w:firstLineChars="0"/>
        <w:rPr>
          <w:rFonts w:ascii="宋体" w:eastAsia="宋体"/>
          <w:color w:val="000000"/>
        </w:rPr>
      </w:pPr>
      <w:r w:rsidRPr="00195DE8">
        <w:rPr>
          <w:rFonts w:ascii="宋体" w:eastAsia="宋体" w:hint="eastAsia"/>
          <w:color w:val="000000"/>
        </w:rPr>
        <w:t>4、</w:t>
      </w:r>
      <w:r w:rsidRPr="00195DE8">
        <w:rPr>
          <w:rFonts w:ascii="宋体" w:eastAsia="宋体"/>
          <w:color w:val="000000"/>
        </w:rPr>
        <w:t>功能扩展性方面</w:t>
      </w:r>
    </w:p>
    <w:p w:rsidR="00B00462" w:rsidRPr="00195DE8" w:rsidRDefault="0029545D" w:rsidP="00D770FF">
      <w:pPr>
        <w:pStyle w:val="a3"/>
        <w:spacing w:before="156" w:after="156" w:line="240" w:lineRule="auto"/>
        <w:ind w:firstLineChars="0" w:firstLine="993"/>
        <w:rPr>
          <w:rFonts w:ascii="宋体" w:eastAsia="宋体"/>
          <w:color w:val="000000"/>
        </w:rPr>
      </w:pPr>
      <w:r w:rsidRPr="00195DE8">
        <w:rPr>
          <w:rFonts w:ascii="宋体" w:eastAsia="宋体"/>
          <w:color w:val="000000"/>
        </w:rPr>
        <w:t>a</w:t>
      </w:r>
      <w:r w:rsidR="00295AA0" w:rsidRPr="00195DE8">
        <w:rPr>
          <w:rFonts w:hint="eastAsia"/>
        </w:rPr>
        <w:t>、</w:t>
      </w:r>
      <w:r w:rsidR="004C728B" w:rsidRPr="00195DE8">
        <w:rPr>
          <w:rFonts w:ascii="宋体" w:eastAsia="宋体" w:hint="eastAsia"/>
          <w:color w:val="000000"/>
        </w:rPr>
        <w:t>允许自定义报表</w:t>
      </w:r>
    </w:p>
    <w:p w:rsidR="005E6DB3" w:rsidRPr="00195DE8" w:rsidRDefault="005E6DB3"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b</w:t>
      </w:r>
      <w:r w:rsidR="00295AA0" w:rsidRPr="00195DE8">
        <w:rPr>
          <w:rFonts w:hint="eastAsia"/>
        </w:rPr>
        <w:t>、</w:t>
      </w:r>
      <w:r w:rsidRPr="00195DE8">
        <w:rPr>
          <w:rFonts w:ascii="宋体" w:eastAsia="宋体" w:hint="eastAsia"/>
          <w:color w:val="000000"/>
        </w:rPr>
        <w:t>一些</w:t>
      </w:r>
      <w:proofErr w:type="gramStart"/>
      <w:r w:rsidRPr="00195DE8">
        <w:rPr>
          <w:rFonts w:ascii="宋体" w:eastAsia="宋体"/>
          <w:color w:val="000000"/>
        </w:rPr>
        <w:t>常用</w:t>
      </w:r>
      <w:r w:rsidRPr="00195DE8">
        <w:rPr>
          <w:rFonts w:ascii="宋体" w:eastAsia="宋体" w:hint="eastAsia"/>
          <w:color w:val="000000"/>
        </w:rPr>
        <w:t>业务</w:t>
      </w:r>
      <w:proofErr w:type="gramEnd"/>
      <w:r w:rsidRPr="00195DE8">
        <w:rPr>
          <w:rFonts w:ascii="宋体" w:eastAsia="宋体"/>
          <w:color w:val="000000"/>
        </w:rPr>
        <w:t>模块</w:t>
      </w:r>
      <w:r w:rsidRPr="00195DE8">
        <w:rPr>
          <w:rFonts w:ascii="宋体" w:eastAsia="宋体" w:hint="eastAsia"/>
          <w:color w:val="000000"/>
        </w:rPr>
        <w:t>通过</w:t>
      </w:r>
      <w:r w:rsidRPr="00195DE8">
        <w:rPr>
          <w:rFonts w:ascii="宋体" w:eastAsia="宋体"/>
          <w:color w:val="000000"/>
        </w:rPr>
        <w:t>参数配置能适用多种常用场景，</w:t>
      </w:r>
      <w:r w:rsidR="007A4D14" w:rsidRPr="00195DE8">
        <w:rPr>
          <w:rFonts w:ascii="宋体" w:eastAsia="宋体" w:hint="eastAsia"/>
          <w:color w:val="000000"/>
        </w:rPr>
        <w:t>而</w:t>
      </w:r>
      <w:r w:rsidR="007A4D14" w:rsidRPr="00195DE8">
        <w:rPr>
          <w:rFonts w:ascii="宋体" w:eastAsia="宋体"/>
          <w:color w:val="000000"/>
        </w:rPr>
        <w:t>不需要改动程序。</w:t>
      </w:r>
    </w:p>
    <w:p w:rsidR="001204E7" w:rsidRPr="00195DE8" w:rsidRDefault="007A4D14"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c</w:t>
      </w:r>
      <w:r w:rsidR="00295AA0" w:rsidRPr="00195DE8">
        <w:rPr>
          <w:rFonts w:hint="eastAsia"/>
        </w:rPr>
        <w:t>、</w:t>
      </w:r>
      <w:r w:rsidR="005E6DB3" w:rsidRPr="00195DE8">
        <w:rPr>
          <w:rFonts w:ascii="宋体" w:eastAsia="宋体" w:hint="eastAsia"/>
          <w:color w:val="000000"/>
        </w:rPr>
        <w:t>允许</w:t>
      </w:r>
      <w:r w:rsidR="005E6DB3" w:rsidRPr="00195DE8">
        <w:rPr>
          <w:rFonts w:ascii="宋体" w:eastAsia="宋体"/>
          <w:color w:val="000000"/>
        </w:rPr>
        <w:t>自定义数据库及表</w:t>
      </w:r>
      <w:r w:rsidR="00993F8D" w:rsidRPr="00195DE8">
        <w:rPr>
          <w:rFonts w:ascii="宋体" w:eastAsia="宋体" w:hint="eastAsia"/>
          <w:color w:val="000000"/>
        </w:rPr>
        <w:t>，数据格式预留一定字段。</w:t>
      </w:r>
    </w:p>
    <w:p w:rsidR="0084353B" w:rsidRPr="00195DE8" w:rsidRDefault="00322BAB"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d</w:t>
      </w:r>
      <w:r w:rsidR="00295AA0" w:rsidRPr="00195DE8">
        <w:rPr>
          <w:rFonts w:hint="eastAsia"/>
        </w:rPr>
        <w:t>、</w:t>
      </w:r>
      <w:r w:rsidR="0084353B" w:rsidRPr="00195DE8">
        <w:rPr>
          <w:rFonts w:ascii="宋体" w:eastAsia="宋体" w:hint="eastAsia"/>
          <w:color w:val="000000"/>
        </w:rPr>
        <w:t>提供函数接口，允许二次开发。</w:t>
      </w:r>
    </w:p>
    <w:p w:rsidR="00AB0CF9" w:rsidRPr="00195DE8" w:rsidRDefault="0084353B"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lastRenderedPageBreak/>
        <w:t>e</w:t>
      </w:r>
      <w:r w:rsidR="00295AA0" w:rsidRPr="00195DE8">
        <w:rPr>
          <w:rFonts w:hint="eastAsia"/>
        </w:rPr>
        <w:t>、</w:t>
      </w:r>
      <w:r w:rsidRPr="00195DE8">
        <w:rPr>
          <w:rFonts w:ascii="宋体" w:eastAsia="宋体" w:hint="eastAsia"/>
          <w:color w:val="000000"/>
        </w:rPr>
        <w:t>允许自定义菜单项,二次</w:t>
      </w:r>
      <w:r w:rsidRPr="00195DE8">
        <w:rPr>
          <w:rFonts w:ascii="宋体" w:eastAsia="宋体"/>
          <w:color w:val="000000"/>
        </w:rPr>
        <w:t>开发程序</w:t>
      </w:r>
      <w:r w:rsidRPr="00195DE8">
        <w:rPr>
          <w:rFonts w:ascii="宋体" w:eastAsia="宋体" w:hint="eastAsia"/>
          <w:color w:val="000000"/>
        </w:rPr>
        <w:t>能</w:t>
      </w:r>
      <w:r w:rsidR="00D5033A" w:rsidRPr="00195DE8">
        <w:rPr>
          <w:rFonts w:ascii="宋体" w:eastAsia="宋体" w:hint="eastAsia"/>
          <w:color w:val="000000"/>
        </w:rPr>
        <w:t>挂接到系统菜单中</w:t>
      </w:r>
      <w:r w:rsidR="00AB0CF9" w:rsidRPr="00195DE8">
        <w:rPr>
          <w:rFonts w:ascii="宋体" w:eastAsia="宋体" w:hint="eastAsia"/>
          <w:color w:val="000000"/>
        </w:rPr>
        <w:t>。</w:t>
      </w:r>
    </w:p>
    <w:p w:rsidR="00D0713E" w:rsidRPr="00195DE8" w:rsidRDefault="00D0713E"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f</w:t>
      </w:r>
      <w:r w:rsidR="00295AA0" w:rsidRPr="00195DE8">
        <w:rPr>
          <w:rFonts w:hint="eastAsia"/>
        </w:rPr>
        <w:t>、</w:t>
      </w:r>
      <w:r w:rsidR="0056485D" w:rsidRPr="00195DE8">
        <w:rPr>
          <w:rFonts w:ascii="宋体" w:eastAsia="宋体" w:hint="eastAsia"/>
          <w:color w:val="000000"/>
        </w:rPr>
        <w:t>制定专业的接口标准，</w:t>
      </w:r>
      <w:r w:rsidR="008075CD" w:rsidRPr="00195DE8">
        <w:rPr>
          <w:rFonts w:ascii="宋体" w:eastAsia="宋体" w:hint="eastAsia"/>
          <w:color w:val="000000"/>
        </w:rPr>
        <w:t>并配备对接指导文档</w:t>
      </w:r>
      <w:r w:rsidR="0056485D" w:rsidRPr="00195DE8">
        <w:rPr>
          <w:rFonts w:ascii="宋体" w:eastAsia="宋体" w:hint="eastAsia"/>
          <w:color w:val="000000"/>
        </w:rPr>
        <w:t>。</w:t>
      </w:r>
    </w:p>
    <w:p w:rsidR="0056485D" w:rsidRPr="00195DE8" w:rsidRDefault="0056485D"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g</w:t>
      </w:r>
      <w:r w:rsidR="00295AA0" w:rsidRPr="00195DE8">
        <w:rPr>
          <w:rFonts w:hint="eastAsia"/>
        </w:rPr>
        <w:t>、</w:t>
      </w:r>
      <w:r w:rsidR="00A84440">
        <w:rPr>
          <w:rFonts w:ascii="宋体" w:eastAsia="宋体" w:hint="eastAsia"/>
          <w:color w:val="000000"/>
        </w:rPr>
        <w:t>能与集团主流</w:t>
      </w:r>
      <w:r w:rsidR="006E0AD5" w:rsidRPr="00195DE8">
        <w:rPr>
          <w:rFonts w:ascii="宋体" w:eastAsia="宋体" w:hint="eastAsia"/>
          <w:color w:val="000000"/>
        </w:rPr>
        <w:t>信息系统(银企互联、资金管理</w:t>
      </w:r>
      <w:r w:rsidR="00CA06F5" w:rsidRPr="00195DE8">
        <w:rPr>
          <w:rFonts w:ascii="宋体" w:eastAsia="宋体" w:hint="eastAsia"/>
          <w:color w:val="000000"/>
        </w:rPr>
        <w:t>平台、票据系统</w:t>
      </w:r>
      <w:proofErr w:type="gramStart"/>
      <w:r w:rsidR="00CA06F5" w:rsidRPr="00195DE8">
        <w:rPr>
          <w:rFonts w:ascii="宋体" w:eastAsia="宋体" w:hint="eastAsia"/>
          <w:color w:val="000000"/>
        </w:rPr>
        <w:t>系统</w:t>
      </w:r>
      <w:proofErr w:type="gramEnd"/>
      <w:r w:rsidR="006E0AD5" w:rsidRPr="00195DE8">
        <w:rPr>
          <w:rFonts w:ascii="宋体" w:eastAsia="宋体" w:hint="eastAsia"/>
          <w:color w:val="000000"/>
        </w:rPr>
        <w:t>、供应</w:t>
      </w:r>
      <w:r w:rsidR="00CA06F5" w:rsidRPr="00195DE8">
        <w:rPr>
          <w:rFonts w:ascii="宋体" w:eastAsia="宋体" w:hint="eastAsia"/>
          <w:color w:val="000000"/>
        </w:rPr>
        <w:t>商管理系统等</w:t>
      </w:r>
      <w:r w:rsidR="006E0AD5" w:rsidRPr="00195DE8">
        <w:rPr>
          <w:rFonts w:ascii="宋体" w:eastAsia="宋体" w:hint="eastAsia"/>
          <w:color w:val="000000"/>
        </w:rPr>
        <w:t>)直接对接</w:t>
      </w:r>
      <w:r w:rsidR="00923E77" w:rsidRPr="00195DE8">
        <w:rPr>
          <w:rFonts w:ascii="宋体" w:eastAsia="宋体" w:hint="eastAsia"/>
          <w:color w:val="000000"/>
        </w:rPr>
        <w:t>。</w:t>
      </w:r>
    </w:p>
    <w:p w:rsidR="00923E77" w:rsidRPr="00195DE8" w:rsidRDefault="00923E77" w:rsidP="00D770FF">
      <w:pPr>
        <w:pStyle w:val="a3"/>
        <w:spacing w:before="156" w:after="156" w:line="240" w:lineRule="auto"/>
        <w:ind w:firstLineChars="0" w:firstLine="993"/>
        <w:rPr>
          <w:rFonts w:ascii="宋体" w:eastAsia="宋体"/>
          <w:color w:val="000000"/>
        </w:rPr>
      </w:pPr>
      <w:r w:rsidRPr="00195DE8">
        <w:rPr>
          <w:rFonts w:ascii="宋体" w:eastAsia="宋体" w:hint="eastAsia"/>
          <w:color w:val="000000"/>
        </w:rPr>
        <w:t>h．能与监管系统及金融同业系统高效对接，(如：电子票据系统、征信系统、人行电子对帐系统和报表系统、银监1104系统</w:t>
      </w:r>
      <w:r w:rsidR="00792479">
        <w:rPr>
          <w:rFonts w:ascii="宋体" w:eastAsia="宋体" w:hint="eastAsia"/>
          <w:color w:val="000000"/>
        </w:rPr>
        <w:t>、银</w:t>
      </w:r>
      <w:proofErr w:type="gramStart"/>
      <w:r w:rsidR="00792479">
        <w:rPr>
          <w:rFonts w:ascii="宋体" w:eastAsia="宋体" w:hint="eastAsia"/>
          <w:color w:val="000000"/>
        </w:rPr>
        <w:t>监贸易</w:t>
      </w:r>
      <w:proofErr w:type="gramEnd"/>
      <w:r w:rsidR="00792479">
        <w:rPr>
          <w:rFonts w:ascii="宋体" w:eastAsia="宋体" w:hint="eastAsia"/>
          <w:color w:val="000000"/>
        </w:rPr>
        <w:t>背景查询系统</w:t>
      </w:r>
      <w:r w:rsidRPr="00195DE8">
        <w:rPr>
          <w:rFonts w:ascii="宋体" w:eastAsia="宋体" w:hint="eastAsia"/>
          <w:color w:val="000000"/>
        </w:rPr>
        <w:t>等)。</w:t>
      </w:r>
    </w:p>
    <w:p w:rsidR="00FD00AA" w:rsidRPr="00195DE8" w:rsidRDefault="004D56D6" w:rsidP="004D56D6">
      <w:pPr>
        <w:ind w:firstLineChars="202" w:firstLine="566"/>
        <w:jc w:val="left"/>
        <w:rPr>
          <w:sz w:val="28"/>
          <w:szCs w:val="28"/>
        </w:rPr>
      </w:pPr>
      <w:r w:rsidRPr="00195DE8">
        <w:rPr>
          <w:rFonts w:hint="eastAsia"/>
          <w:sz w:val="28"/>
          <w:szCs w:val="28"/>
        </w:rPr>
        <w:t>五</w:t>
      </w:r>
      <w:r w:rsidR="00C258F0" w:rsidRPr="00195DE8">
        <w:rPr>
          <w:rFonts w:hint="eastAsia"/>
          <w:sz w:val="28"/>
          <w:szCs w:val="28"/>
        </w:rPr>
        <w:t>、</w:t>
      </w:r>
      <w:r w:rsidRPr="00195DE8">
        <w:rPr>
          <w:rFonts w:hint="eastAsia"/>
          <w:sz w:val="28"/>
          <w:szCs w:val="28"/>
        </w:rPr>
        <w:t>功能需求</w:t>
      </w:r>
    </w:p>
    <w:p w:rsidR="00290021" w:rsidRPr="00195DE8" w:rsidRDefault="00B63988" w:rsidP="00A00398">
      <w:pPr>
        <w:ind w:firstLineChars="253" w:firstLine="711"/>
        <w:jc w:val="left"/>
        <w:rPr>
          <w:b/>
          <w:sz w:val="28"/>
          <w:szCs w:val="28"/>
        </w:rPr>
      </w:pPr>
      <w:r w:rsidRPr="00195DE8">
        <w:rPr>
          <w:rFonts w:hint="eastAsia"/>
          <w:b/>
          <w:sz w:val="28"/>
          <w:szCs w:val="28"/>
        </w:rPr>
        <w:t>1</w:t>
      </w:r>
      <w:r w:rsidRPr="00195DE8">
        <w:rPr>
          <w:rFonts w:hint="eastAsia"/>
          <w:b/>
          <w:sz w:val="28"/>
          <w:szCs w:val="28"/>
        </w:rPr>
        <w:t>、</w:t>
      </w:r>
      <w:r w:rsidRPr="00195DE8">
        <w:rPr>
          <w:b/>
          <w:sz w:val="28"/>
          <w:szCs w:val="28"/>
        </w:rPr>
        <w:t>结算业务</w:t>
      </w:r>
    </w:p>
    <w:tbl>
      <w:tblPr>
        <w:tblW w:w="0" w:type="auto"/>
        <w:tblInd w:w="93" w:type="dxa"/>
        <w:tblLook w:val="04A0" w:firstRow="1" w:lastRow="0" w:firstColumn="1" w:lastColumn="0" w:noHBand="0" w:noVBand="1"/>
      </w:tblPr>
      <w:tblGrid>
        <w:gridCol w:w="1426"/>
        <w:gridCol w:w="1945"/>
        <w:gridCol w:w="5058"/>
      </w:tblGrid>
      <w:tr w:rsidR="00E70CA2" w:rsidRPr="00E70CA2" w:rsidTr="00E70CA2">
        <w:trPr>
          <w:trHeight w:val="312"/>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模块</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E70CA2" w:rsidRPr="00E70CA2" w:rsidRDefault="00E70CA2" w:rsidP="00E70CA2">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功能</w:t>
            </w:r>
          </w:p>
        </w:tc>
        <w:tc>
          <w:tcPr>
            <w:tcW w:w="0" w:type="auto"/>
            <w:vMerge w:val="restart"/>
            <w:tcBorders>
              <w:top w:val="single" w:sz="4" w:space="0" w:color="auto"/>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功能</w:t>
            </w:r>
            <w:r w:rsidRPr="00E70CA2">
              <w:rPr>
                <w:rFonts w:ascii="宋体" w:eastAsia="宋体" w:hAnsi="宋体" w:cs="宋体" w:hint="eastAsia"/>
                <w:color w:val="000000"/>
                <w:kern w:val="0"/>
                <w:sz w:val="22"/>
              </w:rPr>
              <w:t>描述</w:t>
            </w:r>
          </w:p>
        </w:tc>
      </w:tr>
      <w:tr w:rsidR="00E70CA2" w:rsidRPr="00E70CA2" w:rsidTr="00E70CA2">
        <w:trPr>
          <w:trHeight w:val="312"/>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vMerge/>
            <w:tcBorders>
              <w:top w:val="single" w:sz="4" w:space="0" w:color="auto"/>
              <w:left w:val="nil"/>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r>
      <w:tr w:rsidR="00E70CA2" w:rsidRPr="00E70CA2" w:rsidTr="00E70CA2">
        <w:trPr>
          <w:trHeight w:val="270"/>
        </w:trPr>
        <w:tc>
          <w:tcPr>
            <w:tcW w:w="0" w:type="auto"/>
            <w:vMerge w:val="restart"/>
            <w:tcBorders>
              <w:top w:val="nil"/>
              <w:left w:val="single" w:sz="4" w:space="0" w:color="auto"/>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账户开户</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成员单位账户开立及核算账户开立</w:t>
            </w:r>
          </w:p>
        </w:tc>
      </w:tr>
      <w:tr w:rsidR="00E70CA2" w:rsidRPr="00E70CA2" w:rsidTr="00E70CA2">
        <w:trPr>
          <w:trHeight w:val="270"/>
        </w:trPr>
        <w:tc>
          <w:tcPr>
            <w:tcW w:w="0" w:type="auto"/>
            <w:vMerge/>
            <w:tcBorders>
              <w:top w:val="nil"/>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账户销户</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成员单位账户销户及核算账户注销</w:t>
            </w:r>
          </w:p>
        </w:tc>
      </w:tr>
      <w:tr w:rsidR="00E70CA2" w:rsidRPr="00E70CA2" w:rsidTr="00E70CA2">
        <w:trPr>
          <w:trHeight w:val="810"/>
        </w:trPr>
        <w:tc>
          <w:tcPr>
            <w:tcW w:w="0" w:type="auto"/>
            <w:vMerge/>
            <w:tcBorders>
              <w:top w:val="nil"/>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账户信息变更维护</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对账户变更予以维护。如印鉴卡、财务负责人、法人、登记地址、银行查证人等信息变更维护及确认。</w:t>
            </w:r>
          </w:p>
        </w:tc>
      </w:tr>
      <w:tr w:rsidR="00E70CA2" w:rsidRPr="00E70CA2" w:rsidTr="00E70CA2">
        <w:trPr>
          <w:trHeight w:val="270"/>
        </w:trPr>
        <w:tc>
          <w:tcPr>
            <w:tcW w:w="0" w:type="auto"/>
            <w:vMerge/>
            <w:tcBorders>
              <w:top w:val="nil"/>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账户冻结</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成员单位账户冻结及核算账户冻结</w:t>
            </w:r>
          </w:p>
        </w:tc>
      </w:tr>
      <w:tr w:rsidR="00E70CA2" w:rsidRPr="00E70CA2" w:rsidTr="00E70CA2">
        <w:trPr>
          <w:trHeight w:val="270"/>
        </w:trPr>
        <w:tc>
          <w:tcPr>
            <w:tcW w:w="0" w:type="auto"/>
            <w:vMerge/>
            <w:tcBorders>
              <w:top w:val="nil"/>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账户解冻</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成员单位账户解冻及核算账户解冻</w:t>
            </w:r>
          </w:p>
        </w:tc>
      </w:tr>
      <w:tr w:rsidR="00E70CA2" w:rsidRPr="00E70CA2" w:rsidTr="00E70CA2">
        <w:trPr>
          <w:trHeight w:val="270"/>
        </w:trPr>
        <w:tc>
          <w:tcPr>
            <w:tcW w:w="0" w:type="auto"/>
            <w:vMerge/>
            <w:tcBorders>
              <w:top w:val="nil"/>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账户报表</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列示账户清单、余额、发生额等</w:t>
            </w:r>
          </w:p>
        </w:tc>
      </w:tr>
      <w:tr w:rsidR="00E70CA2" w:rsidRPr="00E70CA2" w:rsidTr="00E70CA2">
        <w:trPr>
          <w:trHeight w:val="270"/>
        </w:trPr>
        <w:tc>
          <w:tcPr>
            <w:tcW w:w="0" w:type="auto"/>
            <w:vMerge/>
            <w:tcBorders>
              <w:top w:val="nil"/>
              <w:left w:val="single" w:sz="4" w:space="0" w:color="auto"/>
              <w:bottom w:val="single" w:sz="4" w:space="0" w:color="auto"/>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一次性账户管理</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业务完成后自动注销</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存款业务</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活期存款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自动归集及汇划转入（收款业务详解）</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定期存款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线上及线下单据，到期前提示</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通知存款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线上及线下单据</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协定存款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协议存入，到期前提示</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协议结构性存款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协议存入，到期前提示</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存款类管理报表输出</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格式自定义</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资金归集管理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银行基础数据维护</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维护已开户银行基础数据及下挂至财务公司的成员单位外部银行数据。</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资金归集策略设置</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设置财务公司对下</w:t>
            </w:r>
            <w:proofErr w:type="gramStart"/>
            <w:r w:rsidRPr="00E70CA2">
              <w:rPr>
                <w:rFonts w:ascii="宋体" w:eastAsia="宋体" w:hAnsi="宋体" w:cs="宋体" w:hint="eastAsia"/>
                <w:color w:val="000000"/>
                <w:kern w:val="0"/>
                <w:sz w:val="22"/>
              </w:rPr>
              <w:t>挂账户</w:t>
            </w:r>
            <w:proofErr w:type="gramEnd"/>
            <w:r w:rsidRPr="00E70CA2">
              <w:rPr>
                <w:rFonts w:ascii="宋体" w:eastAsia="宋体" w:hAnsi="宋体" w:cs="宋体" w:hint="eastAsia"/>
                <w:color w:val="000000"/>
                <w:kern w:val="0"/>
                <w:sz w:val="22"/>
              </w:rPr>
              <w:t>的长期固定、实时归集方式。</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临时资金调拨策略设置</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设置财务公司对下</w:t>
            </w:r>
            <w:proofErr w:type="gramStart"/>
            <w:r w:rsidRPr="00E70CA2">
              <w:rPr>
                <w:rFonts w:ascii="宋体" w:eastAsia="宋体" w:hAnsi="宋体" w:cs="宋体" w:hint="eastAsia"/>
                <w:color w:val="000000"/>
                <w:kern w:val="0"/>
                <w:sz w:val="22"/>
              </w:rPr>
              <w:t>挂账户</w:t>
            </w:r>
            <w:proofErr w:type="gramEnd"/>
            <w:r w:rsidRPr="00E70CA2">
              <w:rPr>
                <w:rFonts w:ascii="宋体" w:eastAsia="宋体" w:hAnsi="宋体" w:cs="宋体" w:hint="eastAsia"/>
                <w:color w:val="000000"/>
                <w:kern w:val="0"/>
                <w:sz w:val="22"/>
              </w:rPr>
              <w:t>临时资金调拨（主动归集及下拨）。</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实时调拨策略设置</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即指定账户资金拨款不做归集设定</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收款业务</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资金归集收款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自动入账</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其他汇划款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proofErr w:type="gramStart"/>
            <w:r w:rsidRPr="00E70CA2">
              <w:rPr>
                <w:rFonts w:ascii="宋体" w:eastAsia="宋体" w:hAnsi="宋体" w:cs="宋体" w:hint="eastAsia"/>
                <w:color w:val="000000"/>
                <w:kern w:val="0"/>
                <w:sz w:val="22"/>
              </w:rPr>
              <w:t>含支付</w:t>
            </w:r>
            <w:proofErr w:type="gramEnd"/>
            <w:r w:rsidRPr="00E70CA2">
              <w:rPr>
                <w:rFonts w:ascii="宋体" w:eastAsia="宋体" w:hAnsi="宋体" w:cs="宋体" w:hint="eastAsia"/>
                <w:color w:val="000000"/>
                <w:kern w:val="0"/>
                <w:sz w:val="22"/>
              </w:rPr>
              <w:t>后银行退款</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票据解汇到账款项</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数据匹配、结合票据提出的方式</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收款报表</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 xml:space="preserve">　</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付款业务</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成员单位发起付款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通过财务</w:t>
            </w:r>
            <w:proofErr w:type="gramStart"/>
            <w:r w:rsidRPr="00E70CA2">
              <w:rPr>
                <w:rFonts w:ascii="宋体" w:eastAsia="宋体" w:hAnsi="宋体" w:cs="宋体" w:hint="eastAsia"/>
                <w:color w:val="000000"/>
                <w:kern w:val="0"/>
                <w:sz w:val="22"/>
              </w:rPr>
              <w:t>公司网银提交</w:t>
            </w:r>
            <w:proofErr w:type="gramEnd"/>
            <w:r w:rsidRPr="00E70CA2">
              <w:rPr>
                <w:rFonts w:ascii="宋体" w:eastAsia="宋体" w:hAnsi="宋体" w:cs="宋体" w:hint="eastAsia"/>
                <w:color w:val="000000"/>
                <w:kern w:val="0"/>
                <w:sz w:val="22"/>
              </w:rPr>
              <w:t>、外接系统接口提交（ERP银企互联）</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财务公司发起付款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到期票据解汇、资金汇划等、人行准备金缴存</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内转</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成员单位之间转款</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法透账户管理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设定法透账户规则（范围、时间等）</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指令管理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查询指令状态、设定指令发送规则、可特殊干预指令发送</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付款通道调整</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可选择手工网银、支票、业务委托书等其他方式，设置审核节点</w:t>
            </w:r>
          </w:p>
        </w:tc>
      </w:tr>
      <w:tr w:rsidR="00E70CA2" w:rsidRPr="00E70CA2" w:rsidTr="00E70CA2">
        <w:trPr>
          <w:trHeight w:val="443"/>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nil"/>
              <w:right w:val="nil"/>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付款报表</w:t>
            </w:r>
          </w:p>
        </w:tc>
        <w:tc>
          <w:tcPr>
            <w:tcW w:w="0" w:type="auto"/>
            <w:tcBorders>
              <w:top w:val="nil"/>
              <w:left w:val="nil"/>
              <w:bottom w:val="nil"/>
              <w:right w:val="nil"/>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可定义选择条件、手续费规则设定、测算</w:t>
            </w:r>
          </w:p>
        </w:tc>
      </w:tr>
      <w:tr w:rsidR="00953C79" w:rsidRPr="00E70CA2" w:rsidTr="005D591A">
        <w:trPr>
          <w:trHeight w:val="270"/>
        </w:trPr>
        <w:tc>
          <w:tcPr>
            <w:tcW w:w="0" w:type="auto"/>
            <w:vMerge w:val="restart"/>
            <w:tcBorders>
              <w:top w:val="nil"/>
              <w:left w:val="single" w:sz="4" w:space="0" w:color="auto"/>
              <w:right w:val="single" w:sz="4" w:space="0" w:color="auto"/>
            </w:tcBorders>
            <w:shd w:val="clear" w:color="auto" w:fill="auto"/>
            <w:noWrap/>
            <w:vAlign w:val="center"/>
            <w:hideMark/>
          </w:tcPr>
          <w:p w:rsidR="00953C79" w:rsidRPr="00E70CA2" w:rsidRDefault="00953C79" w:rsidP="00953C79">
            <w:pPr>
              <w:widowControl/>
              <w:jc w:val="left"/>
              <w:rPr>
                <w:rFonts w:ascii="宋体" w:eastAsia="宋体" w:hAnsi="宋体" w:cs="宋体"/>
                <w:kern w:val="0"/>
                <w:sz w:val="22"/>
              </w:rPr>
            </w:pPr>
            <w:r w:rsidRPr="00E70CA2">
              <w:rPr>
                <w:rFonts w:ascii="宋体" w:eastAsia="宋体" w:hAnsi="宋体" w:cs="宋体" w:hint="eastAsia"/>
                <w:kern w:val="0"/>
                <w:sz w:val="22"/>
              </w:rPr>
              <w:t xml:space="preserve">第三方扣划业务　</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3C79" w:rsidRPr="00E70CA2" w:rsidRDefault="00953C79" w:rsidP="00E70CA2">
            <w:pPr>
              <w:widowControl/>
              <w:jc w:val="left"/>
              <w:rPr>
                <w:rFonts w:ascii="宋体" w:eastAsia="宋体" w:hAnsi="宋体" w:cs="宋体"/>
                <w:kern w:val="0"/>
                <w:sz w:val="22"/>
              </w:rPr>
            </w:pPr>
            <w:r w:rsidRPr="00E70CA2">
              <w:rPr>
                <w:rFonts w:ascii="宋体" w:eastAsia="宋体" w:hAnsi="宋体" w:cs="宋体" w:hint="eastAsia"/>
                <w:kern w:val="0"/>
                <w:sz w:val="22"/>
              </w:rPr>
              <w:t>代扣代支</w:t>
            </w:r>
          </w:p>
        </w:tc>
        <w:tc>
          <w:tcPr>
            <w:tcW w:w="0" w:type="auto"/>
            <w:tcBorders>
              <w:top w:val="single" w:sz="4" w:space="0" w:color="auto"/>
              <w:left w:val="nil"/>
              <w:bottom w:val="single" w:sz="4" w:space="0" w:color="auto"/>
              <w:right w:val="single" w:sz="4" w:space="0" w:color="auto"/>
            </w:tcBorders>
            <w:shd w:val="clear" w:color="auto" w:fill="auto"/>
            <w:vAlign w:val="center"/>
            <w:hideMark/>
          </w:tcPr>
          <w:p w:rsidR="00953C79" w:rsidRPr="00E70CA2" w:rsidRDefault="00953C79" w:rsidP="00E70CA2">
            <w:pPr>
              <w:widowControl/>
              <w:jc w:val="left"/>
              <w:rPr>
                <w:rFonts w:ascii="宋体" w:eastAsia="宋体" w:hAnsi="宋体" w:cs="宋体"/>
                <w:kern w:val="0"/>
                <w:sz w:val="22"/>
              </w:rPr>
            </w:pPr>
            <w:r w:rsidRPr="00E70CA2">
              <w:rPr>
                <w:rFonts w:ascii="宋体" w:eastAsia="宋体" w:hAnsi="宋体" w:cs="宋体" w:hint="eastAsia"/>
                <w:kern w:val="0"/>
                <w:sz w:val="22"/>
              </w:rPr>
              <w:t>设置代扣代支规则</w:t>
            </w:r>
          </w:p>
        </w:tc>
      </w:tr>
      <w:tr w:rsidR="00953C79" w:rsidRPr="00E70CA2" w:rsidTr="005D591A">
        <w:trPr>
          <w:trHeight w:val="270"/>
        </w:trPr>
        <w:tc>
          <w:tcPr>
            <w:tcW w:w="0" w:type="auto"/>
            <w:vMerge/>
            <w:tcBorders>
              <w:left w:val="single" w:sz="4" w:space="0" w:color="auto"/>
              <w:right w:val="single" w:sz="4" w:space="0" w:color="auto"/>
            </w:tcBorders>
            <w:shd w:val="clear" w:color="auto" w:fill="auto"/>
            <w:noWrap/>
            <w:vAlign w:val="center"/>
            <w:hideMark/>
          </w:tcPr>
          <w:p w:rsidR="00953C79" w:rsidRPr="00E70CA2" w:rsidRDefault="00953C79" w:rsidP="00E70CA2">
            <w:pPr>
              <w:jc w:val="left"/>
              <w:rPr>
                <w:rFonts w:ascii="宋体" w:eastAsia="宋体" w:hAnsi="宋体" w:cs="宋体"/>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953C79" w:rsidRPr="00E70CA2" w:rsidRDefault="00953C79" w:rsidP="00E70CA2">
            <w:pPr>
              <w:widowControl/>
              <w:jc w:val="left"/>
              <w:rPr>
                <w:rFonts w:ascii="宋体" w:eastAsia="宋体" w:hAnsi="宋体" w:cs="宋体"/>
                <w:kern w:val="0"/>
                <w:sz w:val="22"/>
              </w:rPr>
            </w:pPr>
            <w:r w:rsidRPr="00E70CA2">
              <w:rPr>
                <w:rFonts w:ascii="宋体" w:eastAsia="宋体" w:hAnsi="宋体" w:cs="宋体" w:hint="eastAsia"/>
                <w:kern w:val="0"/>
                <w:sz w:val="22"/>
              </w:rPr>
              <w:t>代扣代</w:t>
            </w:r>
            <w:proofErr w:type="gramStart"/>
            <w:r w:rsidRPr="00E70CA2">
              <w:rPr>
                <w:rFonts w:ascii="宋体" w:eastAsia="宋体" w:hAnsi="宋体" w:cs="宋体" w:hint="eastAsia"/>
                <w:kern w:val="0"/>
                <w:sz w:val="22"/>
              </w:rPr>
              <w:t>支数据</w:t>
            </w:r>
            <w:proofErr w:type="gramEnd"/>
            <w:r w:rsidRPr="00E70CA2">
              <w:rPr>
                <w:rFonts w:ascii="宋体" w:eastAsia="宋体" w:hAnsi="宋体" w:cs="宋体" w:hint="eastAsia"/>
                <w:kern w:val="0"/>
                <w:sz w:val="22"/>
              </w:rPr>
              <w:t>导入</w:t>
            </w:r>
          </w:p>
        </w:tc>
        <w:tc>
          <w:tcPr>
            <w:tcW w:w="0" w:type="auto"/>
            <w:tcBorders>
              <w:top w:val="nil"/>
              <w:left w:val="nil"/>
              <w:bottom w:val="single" w:sz="4" w:space="0" w:color="auto"/>
              <w:right w:val="single" w:sz="4" w:space="0" w:color="auto"/>
            </w:tcBorders>
            <w:shd w:val="clear" w:color="auto" w:fill="auto"/>
            <w:vAlign w:val="center"/>
            <w:hideMark/>
          </w:tcPr>
          <w:p w:rsidR="00953C79" w:rsidRPr="00E70CA2" w:rsidRDefault="00953C79" w:rsidP="00E70CA2">
            <w:pPr>
              <w:widowControl/>
              <w:jc w:val="left"/>
              <w:rPr>
                <w:rFonts w:ascii="宋体" w:eastAsia="宋体" w:hAnsi="宋体" w:cs="宋体"/>
                <w:kern w:val="0"/>
                <w:sz w:val="22"/>
              </w:rPr>
            </w:pPr>
            <w:r w:rsidRPr="00E70CA2">
              <w:rPr>
                <w:rFonts w:ascii="宋体" w:eastAsia="宋体" w:hAnsi="宋体" w:cs="宋体" w:hint="eastAsia"/>
                <w:kern w:val="0"/>
                <w:sz w:val="22"/>
              </w:rPr>
              <w:t>代扣代</w:t>
            </w:r>
            <w:proofErr w:type="gramStart"/>
            <w:r w:rsidRPr="00E70CA2">
              <w:rPr>
                <w:rFonts w:ascii="宋体" w:eastAsia="宋体" w:hAnsi="宋体" w:cs="宋体" w:hint="eastAsia"/>
                <w:kern w:val="0"/>
                <w:sz w:val="22"/>
              </w:rPr>
              <w:t>支数据</w:t>
            </w:r>
            <w:proofErr w:type="gramEnd"/>
            <w:r w:rsidRPr="00E70CA2">
              <w:rPr>
                <w:rFonts w:ascii="宋体" w:eastAsia="宋体" w:hAnsi="宋体" w:cs="宋体" w:hint="eastAsia"/>
                <w:kern w:val="0"/>
                <w:sz w:val="22"/>
              </w:rPr>
              <w:t>批量导入（可由申请方导入）</w:t>
            </w:r>
          </w:p>
        </w:tc>
      </w:tr>
      <w:tr w:rsidR="00953C79" w:rsidRPr="00E70CA2" w:rsidTr="005D591A">
        <w:trPr>
          <w:trHeight w:val="270"/>
        </w:trPr>
        <w:tc>
          <w:tcPr>
            <w:tcW w:w="0" w:type="auto"/>
            <w:vMerge/>
            <w:tcBorders>
              <w:left w:val="single" w:sz="4" w:space="0" w:color="auto"/>
              <w:bottom w:val="single" w:sz="4" w:space="0" w:color="auto"/>
              <w:right w:val="single" w:sz="4" w:space="0" w:color="auto"/>
            </w:tcBorders>
            <w:shd w:val="clear" w:color="auto" w:fill="auto"/>
            <w:noWrap/>
            <w:vAlign w:val="center"/>
            <w:hideMark/>
          </w:tcPr>
          <w:p w:rsidR="00953C79" w:rsidRPr="00E70CA2" w:rsidRDefault="00953C79" w:rsidP="00E70CA2">
            <w:pPr>
              <w:widowControl/>
              <w:jc w:val="left"/>
              <w:rPr>
                <w:rFonts w:ascii="宋体" w:eastAsia="宋体" w:hAnsi="宋体" w:cs="宋体"/>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953C79" w:rsidRPr="00E70CA2" w:rsidRDefault="00953C79" w:rsidP="00E70CA2">
            <w:pPr>
              <w:widowControl/>
              <w:jc w:val="left"/>
              <w:rPr>
                <w:rFonts w:ascii="宋体" w:eastAsia="宋体" w:hAnsi="宋体" w:cs="宋体"/>
                <w:kern w:val="0"/>
                <w:sz w:val="22"/>
              </w:rPr>
            </w:pPr>
            <w:r w:rsidRPr="00E70CA2">
              <w:rPr>
                <w:rFonts w:ascii="宋体" w:eastAsia="宋体" w:hAnsi="宋体" w:cs="宋体" w:hint="eastAsia"/>
                <w:kern w:val="0"/>
                <w:sz w:val="22"/>
              </w:rPr>
              <w:t>代扣代</w:t>
            </w:r>
            <w:proofErr w:type="gramStart"/>
            <w:r w:rsidRPr="00E70CA2">
              <w:rPr>
                <w:rFonts w:ascii="宋体" w:eastAsia="宋体" w:hAnsi="宋体" w:cs="宋体" w:hint="eastAsia"/>
                <w:kern w:val="0"/>
                <w:sz w:val="22"/>
              </w:rPr>
              <w:t>支状态</w:t>
            </w:r>
            <w:proofErr w:type="gramEnd"/>
            <w:r w:rsidRPr="00E70CA2">
              <w:rPr>
                <w:rFonts w:ascii="宋体" w:eastAsia="宋体" w:hAnsi="宋体" w:cs="宋体" w:hint="eastAsia"/>
                <w:kern w:val="0"/>
                <w:sz w:val="22"/>
              </w:rPr>
              <w:t>管理</w:t>
            </w:r>
          </w:p>
        </w:tc>
        <w:tc>
          <w:tcPr>
            <w:tcW w:w="0" w:type="auto"/>
            <w:tcBorders>
              <w:top w:val="nil"/>
              <w:left w:val="nil"/>
              <w:bottom w:val="single" w:sz="4" w:space="0" w:color="auto"/>
              <w:right w:val="single" w:sz="4" w:space="0" w:color="auto"/>
            </w:tcBorders>
            <w:shd w:val="clear" w:color="auto" w:fill="auto"/>
            <w:vAlign w:val="center"/>
            <w:hideMark/>
          </w:tcPr>
          <w:p w:rsidR="00953C79" w:rsidRPr="00E70CA2" w:rsidRDefault="00953C79" w:rsidP="00E70CA2">
            <w:pPr>
              <w:widowControl/>
              <w:jc w:val="left"/>
              <w:rPr>
                <w:rFonts w:ascii="宋体" w:eastAsia="宋体" w:hAnsi="宋体" w:cs="宋体"/>
                <w:kern w:val="0"/>
                <w:sz w:val="22"/>
              </w:rPr>
            </w:pPr>
            <w:r w:rsidRPr="00E70CA2">
              <w:rPr>
                <w:rFonts w:ascii="宋体" w:eastAsia="宋体" w:hAnsi="宋体" w:cs="宋体" w:hint="eastAsia"/>
                <w:kern w:val="0"/>
                <w:sz w:val="22"/>
              </w:rPr>
              <w:t>查询、导出、打印代扣代</w:t>
            </w:r>
            <w:proofErr w:type="gramStart"/>
            <w:r w:rsidRPr="00E70CA2">
              <w:rPr>
                <w:rFonts w:ascii="宋体" w:eastAsia="宋体" w:hAnsi="宋体" w:cs="宋体" w:hint="eastAsia"/>
                <w:kern w:val="0"/>
                <w:sz w:val="22"/>
              </w:rPr>
              <w:t>支业务</w:t>
            </w:r>
            <w:proofErr w:type="gramEnd"/>
            <w:r w:rsidRPr="00E70CA2">
              <w:rPr>
                <w:rFonts w:ascii="宋体" w:eastAsia="宋体" w:hAnsi="宋体" w:cs="宋体" w:hint="eastAsia"/>
                <w:kern w:val="0"/>
                <w:sz w:val="22"/>
              </w:rPr>
              <w:t>状态</w:t>
            </w:r>
          </w:p>
        </w:tc>
      </w:tr>
      <w:tr w:rsidR="00E70CA2" w:rsidRPr="00E70CA2" w:rsidTr="00E70CA2">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同业存放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财务公司同业存款存入及支取</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存入及到期本金、利息</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信贷业务</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贷款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放款及还贷</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委贷</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放款及还贷</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贴现</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放款及到期收款清账</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再贴</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人行再贴款项及到期回购清障</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转贴</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银行转贴现，非买断式赎回。</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其他类</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担保、质押等</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表外业务管理</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委贷、担保、质押等</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常用证明输出</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如时点资金证明、时期资金（结算）</w:t>
            </w:r>
            <w:proofErr w:type="gramStart"/>
            <w:r w:rsidRPr="00E70CA2">
              <w:rPr>
                <w:rFonts w:ascii="宋体" w:eastAsia="宋体" w:hAnsi="宋体" w:cs="宋体" w:hint="eastAsia"/>
                <w:color w:val="000000"/>
                <w:kern w:val="0"/>
                <w:sz w:val="22"/>
              </w:rPr>
              <w:t>量证明</w:t>
            </w:r>
            <w:proofErr w:type="gramEnd"/>
            <w:r w:rsidRPr="00E70CA2">
              <w:rPr>
                <w:rFonts w:ascii="宋体" w:eastAsia="宋体" w:hAnsi="宋体" w:cs="宋体" w:hint="eastAsia"/>
                <w:color w:val="000000"/>
                <w:kern w:val="0"/>
                <w:sz w:val="22"/>
              </w:rPr>
              <w:t>等（不仅限于此类）</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信贷业务类报表</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基于信贷业务产生的结算报表</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档案管理</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档案管理基础数据维护</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存储位置、柜号、</w:t>
            </w:r>
            <w:proofErr w:type="gramStart"/>
            <w:r w:rsidRPr="00E70CA2">
              <w:rPr>
                <w:rFonts w:ascii="宋体" w:eastAsia="宋体" w:hAnsi="宋体" w:cs="宋体" w:hint="eastAsia"/>
                <w:color w:val="000000"/>
                <w:kern w:val="0"/>
                <w:sz w:val="22"/>
              </w:rPr>
              <w:t>册号等</w:t>
            </w:r>
            <w:proofErr w:type="gramEnd"/>
          </w:p>
        </w:tc>
      </w:tr>
      <w:tr w:rsidR="00E70CA2" w:rsidRPr="00E70CA2" w:rsidTr="00E70CA2">
        <w:trPr>
          <w:trHeight w:val="54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档案归档</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1、基于系统凭证号分册、分类归档；</w:t>
            </w:r>
            <w:r w:rsidRPr="00E70CA2">
              <w:rPr>
                <w:rFonts w:ascii="宋体" w:eastAsia="宋体" w:hAnsi="宋体" w:cs="宋体" w:hint="eastAsia"/>
                <w:color w:val="000000"/>
                <w:kern w:val="0"/>
                <w:sz w:val="22"/>
              </w:rPr>
              <w:br/>
              <w:t>2、对于无系统凭证的可按统一规则人工进行分册、分类归档；</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档案查询</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可查询系统凭证未归档情况；可自定义条件查询档案</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档案流转</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记录档案归档、移交痕迹，系统进行档案电子流转</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lastRenderedPageBreak/>
              <w:t>利息管理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利率维护及调整</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存、贷款利率</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计息估算</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估算当日还款利息数（委贷、贷款）并提示</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个别计息</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到期或提前还本（部分）计息、不还本仅付息等多种模式</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定期计息</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季度、月度批量计息，可设置计息规则</w:t>
            </w:r>
          </w:p>
        </w:tc>
      </w:tr>
      <w:tr w:rsidR="00E70CA2" w:rsidRPr="00E70CA2" w:rsidTr="00E70CA2">
        <w:trPr>
          <w:trHeight w:val="60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利息报表</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根据客户、期间等查询输出</w:t>
            </w:r>
          </w:p>
        </w:tc>
      </w:tr>
      <w:tr w:rsidR="00E70CA2" w:rsidRPr="00E70CA2" w:rsidTr="00E70CA2">
        <w:trPr>
          <w:trHeight w:val="60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手续费管理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维护手续费标准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支持模板复制（多模板），支持按客户类别选择不同模板</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手续费扣划输出</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可选择扣划或不扣划</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手续费报表</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实现按单位、按集团等多种方式查询输出</w:t>
            </w:r>
          </w:p>
        </w:tc>
      </w:tr>
      <w:tr w:rsidR="00E70CA2" w:rsidRPr="00E70CA2" w:rsidTr="00E70CA2">
        <w:trPr>
          <w:trHeight w:val="54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对账管理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纸质对账</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纸质单据传递及对账情况汇总（包括成员单位和财务公司、财务公司和银行）</w:t>
            </w:r>
          </w:p>
        </w:tc>
      </w:tr>
      <w:tr w:rsidR="00E70CA2" w:rsidRPr="00E70CA2" w:rsidTr="00E70CA2">
        <w:trPr>
          <w:trHeight w:val="54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电子手工对账</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电子数据人工勾对，对账结果汇总（包括成员单位和财务公司、财务公司和银行）</w:t>
            </w:r>
          </w:p>
        </w:tc>
      </w:tr>
      <w:tr w:rsidR="00E70CA2" w:rsidRPr="00E70CA2" w:rsidTr="00E70CA2">
        <w:trPr>
          <w:trHeight w:val="54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电子自动对账</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通过银企接口按预定义规则自动勾帐，展示结果，可人工干预确认（包括成员单位和财务公司、财务公司和银行）</w:t>
            </w:r>
          </w:p>
        </w:tc>
      </w:tr>
      <w:tr w:rsidR="00E70CA2" w:rsidRPr="00E70CA2" w:rsidTr="00E70CA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回单管理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回单查询、打印、发送</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自动、智能化，如定时、定期预设打印、发送（成员单位）</w:t>
            </w:r>
          </w:p>
        </w:tc>
      </w:tr>
      <w:tr w:rsidR="00E70CA2" w:rsidRPr="00E70CA2" w:rsidTr="00E70CA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kern w:val="0"/>
                <w:sz w:val="22"/>
              </w:rPr>
            </w:pPr>
            <w:r w:rsidRPr="00E70CA2">
              <w:rPr>
                <w:rFonts w:ascii="宋体" w:eastAsia="宋体" w:hAnsi="宋体" w:cs="宋体" w:hint="eastAsia"/>
                <w:kern w:val="0"/>
                <w:sz w:val="22"/>
              </w:rPr>
              <w:t>资金</w:t>
            </w:r>
            <w:proofErr w:type="gramStart"/>
            <w:r w:rsidRPr="00E70CA2">
              <w:rPr>
                <w:rFonts w:ascii="宋体" w:eastAsia="宋体" w:hAnsi="宋体" w:cs="宋体" w:hint="eastAsia"/>
                <w:kern w:val="0"/>
                <w:sz w:val="22"/>
              </w:rPr>
              <w:t>头寸管</w:t>
            </w:r>
            <w:proofErr w:type="gramEnd"/>
            <w:r w:rsidRPr="00E70CA2">
              <w:rPr>
                <w:rFonts w:ascii="宋体" w:eastAsia="宋体" w:hAnsi="宋体" w:cs="宋体" w:hint="eastAsia"/>
                <w:kern w:val="0"/>
                <w:sz w:val="22"/>
              </w:rPr>
              <w:t>控</w:t>
            </w:r>
          </w:p>
        </w:tc>
        <w:tc>
          <w:tcPr>
            <w:tcW w:w="0" w:type="auto"/>
            <w:tcBorders>
              <w:top w:val="nil"/>
              <w:left w:val="nil"/>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kern w:val="0"/>
                <w:sz w:val="22"/>
              </w:rPr>
            </w:pPr>
            <w:r w:rsidRPr="00E70CA2">
              <w:rPr>
                <w:rFonts w:ascii="宋体" w:eastAsia="宋体" w:hAnsi="宋体" w:cs="宋体" w:hint="eastAsia"/>
                <w:kern w:val="0"/>
                <w:sz w:val="22"/>
              </w:rPr>
              <w:t>资金</w:t>
            </w:r>
            <w:proofErr w:type="gramStart"/>
            <w:r w:rsidRPr="00E70CA2">
              <w:rPr>
                <w:rFonts w:ascii="宋体" w:eastAsia="宋体" w:hAnsi="宋体" w:cs="宋体" w:hint="eastAsia"/>
                <w:kern w:val="0"/>
                <w:sz w:val="22"/>
              </w:rPr>
              <w:t>头寸管</w:t>
            </w:r>
            <w:proofErr w:type="gramEnd"/>
            <w:r w:rsidRPr="00E70CA2">
              <w:rPr>
                <w:rFonts w:ascii="宋体" w:eastAsia="宋体" w:hAnsi="宋体" w:cs="宋体" w:hint="eastAsia"/>
                <w:kern w:val="0"/>
                <w:sz w:val="22"/>
              </w:rPr>
              <w:t>控</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kern w:val="0"/>
                <w:sz w:val="22"/>
              </w:rPr>
            </w:pPr>
            <w:r w:rsidRPr="00E70CA2">
              <w:rPr>
                <w:rFonts w:ascii="宋体" w:eastAsia="宋体" w:hAnsi="宋体" w:cs="宋体" w:hint="eastAsia"/>
                <w:kern w:val="0"/>
                <w:sz w:val="22"/>
              </w:rPr>
              <w:t>设定管控规则（单位、账户，累计、单笔等）</w:t>
            </w:r>
          </w:p>
        </w:tc>
      </w:tr>
      <w:tr w:rsidR="00E70CA2" w:rsidRPr="00E70CA2" w:rsidTr="00E70CA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proofErr w:type="gramStart"/>
            <w:r w:rsidRPr="00E70CA2">
              <w:rPr>
                <w:rFonts w:ascii="宋体" w:eastAsia="宋体" w:hAnsi="宋体" w:cs="宋体" w:hint="eastAsia"/>
                <w:color w:val="000000"/>
                <w:kern w:val="0"/>
                <w:sz w:val="22"/>
              </w:rPr>
              <w:t>重控管理</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proofErr w:type="gramStart"/>
            <w:r w:rsidRPr="00E70CA2">
              <w:rPr>
                <w:rFonts w:ascii="宋体" w:eastAsia="宋体" w:hAnsi="宋体" w:cs="宋体" w:hint="eastAsia"/>
                <w:color w:val="000000"/>
                <w:kern w:val="0"/>
                <w:sz w:val="22"/>
              </w:rPr>
              <w:t>重控表外</w:t>
            </w:r>
            <w:proofErr w:type="gramEnd"/>
            <w:r w:rsidRPr="00E70CA2">
              <w:rPr>
                <w:rFonts w:ascii="宋体" w:eastAsia="宋体" w:hAnsi="宋体" w:cs="宋体" w:hint="eastAsia"/>
                <w:color w:val="000000"/>
                <w:kern w:val="0"/>
                <w:sz w:val="22"/>
              </w:rPr>
              <w:t xml:space="preserve">登记 </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重要空白凭证、重要物品变动登记</w:t>
            </w:r>
          </w:p>
        </w:tc>
      </w:tr>
      <w:tr w:rsidR="00E70CA2" w:rsidRPr="00E70CA2" w:rsidTr="00E70CA2">
        <w:trPr>
          <w:trHeight w:val="270"/>
        </w:trPr>
        <w:tc>
          <w:tcPr>
            <w:tcW w:w="0" w:type="auto"/>
            <w:vMerge w:val="restart"/>
            <w:tcBorders>
              <w:top w:val="nil"/>
              <w:left w:val="single" w:sz="4" w:space="0" w:color="auto"/>
              <w:bottom w:val="single" w:sz="4" w:space="0" w:color="000000"/>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w:t>
            </w:r>
            <w:proofErr w:type="gramStart"/>
            <w:r w:rsidRPr="00E70CA2">
              <w:rPr>
                <w:rFonts w:ascii="宋体" w:eastAsia="宋体" w:hAnsi="宋体" w:cs="宋体" w:hint="eastAsia"/>
                <w:color w:val="000000"/>
                <w:kern w:val="0"/>
                <w:sz w:val="22"/>
              </w:rPr>
              <w:t>池管理</w:t>
            </w:r>
            <w:proofErr w:type="gramEnd"/>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w:t>
            </w:r>
            <w:proofErr w:type="gramStart"/>
            <w:r w:rsidRPr="00E70CA2">
              <w:rPr>
                <w:rFonts w:ascii="宋体" w:eastAsia="宋体" w:hAnsi="宋体" w:cs="宋体" w:hint="eastAsia"/>
                <w:color w:val="000000"/>
                <w:kern w:val="0"/>
                <w:sz w:val="22"/>
              </w:rPr>
              <w:t>池关系</w:t>
            </w:r>
            <w:proofErr w:type="gramEnd"/>
            <w:r w:rsidRPr="00E70CA2">
              <w:rPr>
                <w:rFonts w:ascii="宋体" w:eastAsia="宋体" w:hAnsi="宋体" w:cs="宋体" w:hint="eastAsia"/>
                <w:color w:val="000000"/>
                <w:kern w:val="0"/>
                <w:sz w:val="22"/>
              </w:rPr>
              <w:t>设定</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确定入池范围及规则，允许多资金池建立。</w:t>
            </w:r>
          </w:p>
        </w:tc>
      </w:tr>
      <w:tr w:rsidR="00E70CA2" w:rsidRPr="00E70CA2" w:rsidTr="00E70CA2">
        <w:trPr>
          <w:trHeight w:val="54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入池及出池</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账户加入或退出资金池，设置后即时生效。考虑入池及</w:t>
            </w:r>
            <w:proofErr w:type="gramStart"/>
            <w:r w:rsidRPr="00E70CA2">
              <w:rPr>
                <w:rFonts w:ascii="宋体" w:eastAsia="宋体" w:hAnsi="宋体" w:cs="宋体" w:hint="eastAsia"/>
                <w:color w:val="000000"/>
                <w:kern w:val="0"/>
                <w:sz w:val="22"/>
              </w:rPr>
              <w:t>退池引起</w:t>
            </w:r>
            <w:proofErr w:type="gramEnd"/>
            <w:r w:rsidRPr="00E70CA2">
              <w:rPr>
                <w:rFonts w:ascii="宋体" w:eastAsia="宋体" w:hAnsi="宋体" w:cs="宋体" w:hint="eastAsia"/>
                <w:color w:val="000000"/>
                <w:kern w:val="0"/>
                <w:sz w:val="22"/>
              </w:rPr>
              <w:t>的利息计收。</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资金池余额报表</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反映各资金池及下属账户的真实余额、虚拟头寸等，并实现输出。</w:t>
            </w:r>
          </w:p>
        </w:tc>
      </w:tr>
      <w:tr w:rsidR="00E70CA2" w:rsidRPr="00E70CA2" w:rsidTr="00E70CA2">
        <w:trPr>
          <w:trHeight w:val="270"/>
        </w:trPr>
        <w:tc>
          <w:tcPr>
            <w:tcW w:w="0" w:type="auto"/>
            <w:vMerge/>
            <w:tcBorders>
              <w:top w:val="nil"/>
              <w:left w:val="single" w:sz="4" w:space="0" w:color="auto"/>
              <w:bottom w:val="single" w:sz="4" w:space="0" w:color="000000"/>
              <w:right w:val="single" w:sz="4" w:space="0" w:color="auto"/>
            </w:tcBorders>
            <w:vAlign w:val="center"/>
            <w:hideMark/>
          </w:tcPr>
          <w:p w:rsidR="00E70CA2" w:rsidRPr="00E70CA2" w:rsidRDefault="00E70CA2" w:rsidP="00E70CA2">
            <w:pPr>
              <w:widowControl/>
              <w:jc w:val="left"/>
              <w:rPr>
                <w:rFonts w:ascii="宋体" w:eastAsia="宋体" w:hAnsi="宋体" w:cs="宋体"/>
                <w:color w:val="000000"/>
                <w:kern w:val="0"/>
                <w:sz w:val="22"/>
              </w:rPr>
            </w:pP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资金池账户计息管理</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利息积数管理、计息方式可自行设定</w:t>
            </w:r>
          </w:p>
        </w:tc>
      </w:tr>
      <w:tr w:rsidR="00E70CA2" w:rsidRPr="00E70CA2" w:rsidTr="00E70CA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现金流预设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现金流预设</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PS:科目主数据管理中设定</w:t>
            </w:r>
          </w:p>
        </w:tc>
      </w:tr>
      <w:tr w:rsidR="00E70CA2" w:rsidRPr="00E70CA2" w:rsidTr="00E70CA2">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月末摊销</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系统自动计算、收入、支出配比摊销</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系统自动</w:t>
            </w:r>
          </w:p>
        </w:tc>
      </w:tr>
      <w:tr w:rsidR="00E70CA2" w:rsidRPr="00E70CA2" w:rsidTr="00E70CA2">
        <w:trPr>
          <w:trHeight w:val="27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月末预提</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系统自动计算、损益预提</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系统自动</w:t>
            </w:r>
          </w:p>
        </w:tc>
      </w:tr>
      <w:tr w:rsidR="00E70CA2" w:rsidRPr="00E70CA2" w:rsidTr="00E70CA2">
        <w:trPr>
          <w:trHeight w:val="540"/>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日结、月结</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日结、月结，系统实时更新科目余额</w:t>
            </w:r>
          </w:p>
        </w:tc>
        <w:tc>
          <w:tcPr>
            <w:tcW w:w="0" w:type="auto"/>
            <w:tcBorders>
              <w:top w:val="nil"/>
              <w:left w:val="nil"/>
              <w:bottom w:val="single" w:sz="4" w:space="0" w:color="auto"/>
              <w:right w:val="single" w:sz="4" w:space="0" w:color="auto"/>
            </w:tcBorders>
            <w:shd w:val="clear" w:color="auto" w:fill="auto"/>
            <w:vAlign w:val="center"/>
            <w:hideMark/>
          </w:tcPr>
          <w:p w:rsidR="00E70CA2" w:rsidRPr="00E70CA2" w:rsidRDefault="00E70CA2" w:rsidP="00E70CA2">
            <w:pPr>
              <w:widowControl/>
              <w:jc w:val="left"/>
              <w:rPr>
                <w:rFonts w:ascii="宋体" w:eastAsia="宋体" w:hAnsi="宋体" w:cs="宋体"/>
                <w:color w:val="000000"/>
                <w:kern w:val="0"/>
                <w:sz w:val="22"/>
              </w:rPr>
            </w:pPr>
            <w:r w:rsidRPr="00E70CA2">
              <w:rPr>
                <w:rFonts w:ascii="宋体" w:eastAsia="宋体" w:hAnsi="宋体" w:cs="宋体" w:hint="eastAsia"/>
                <w:color w:val="000000"/>
                <w:kern w:val="0"/>
                <w:sz w:val="22"/>
              </w:rPr>
              <w:t>余额自动更新</w:t>
            </w:r>
          </w:p>
        </w:tc>
      </w:tr>
    </w:tbl>
    <w:p w:rsidR="00B63988" w:rsidRPr="00195DE8" w:rsidRDefault="00B63988" w:rsidP="005C64F0">
      <w:pPr>
        <w:ind w:firstLineChars="253" w:firstLine="708"/>
        <w:jc w:val="center"/>
        <w:rPr>
          <w:sz w:val="28"/>
          <w:szCs w:val="28"/>
        </w:rPr>
      </w:pPr>
    </w:p>
    <w:p w:rsidR="00B63988" w:rsidRPr="00195DE8" w:rsidRDefault="00B63988" w:rsidP="00B63988">
      <w:pPr>
        <w:ind w:firstLineChars="253" w:firstLine="708"/>
        <w:jc w:val="left"/>
        <w:rPr>
          <w:sz w:val="28"/>
          <w:szCs w:val="28"/>
        </w:rPr>
      </w:pPr>
      <w:r w:rsidRPr="00195DE8">
        <w:rPr>
          <w:rFonts w:hint="eastAsia"/>
          <w:sz w:val="28"/>
          <w:szCs w:val="28"/>
        </w:rPr>
        <w:t>2</w:t>
      </w:r>
      <w:r w:rsidRPr="00195DE8">
        <w:rPr>
          <w:rFonts w:hint="eastAsia"/>
          <w:sz w:val="28"/>
          <w:szCs w:val="28"/>
        </w:rPr>
        <w:t>、票据</w:t>
      </w:r>
      <w:r w:rsidRPr="00195DE8">
        <w:rPr>
          <w:sz w:val="28"/>
          <w:szCs w:val="28"/>
        </w:rPr>
        <w:t>业务</w:t>
      </w:r>
    </w:p>
    <w:tbl>
      <w:tblPr>
        <w:tblW w:w="0" w:type="auto"/>
        <w:jc w:val="center"/>
        <w:tblInd w:w="93" w:type="dxa"/>
        <w:tblLook w:val="04A0" w:firstRow="1" w:lastRow="0" w:firstColumn="1" w:lastColumn="0" w:noHBand="0" w:noVBand="1"/>
      </w:tblPr>
      <w:tblGrid>
        <w:gridCol w:w="1480"/>
        <w:gridCol w:w="1843"/>
        <w:gridCol w:w="5106"/>
      </w:tblGrid>
      <w:tr w:rsidR="008C6750" w:rsidRPr="00E70CA2" w:rsidTr="00E70CA2">
        <w:trPr>
          <w:trHeight w:val="624"/>
          <w:jc w:val="center"/>
        </w:trPr>
        <w:tc>
          <w:tcPr>
            <w:tcW w:w="1480" w:type="dxa"/>
            <w:vMerge w:val="restart"/>
            <w:tcBorders>
              <w:top w:val="single" w:sz="4" w:space="0" w:color="948A54"/>
              <w:left w:val="single" w:sz="4" w:space="0" w:color="948A54"/>
              <w:bottom w:val="single" w:sz="4" w:space="0" w:color="948A54"/>
              <w:right w:val="nil"/>
            </w:tcBorders>
            <w:shd w:val="clear" w:color="000000" w:fill="FFFFFF"/>
            <w:noWrap/>
            <w:vAlign w:val="center"/>
            <w:hideMark/>
          </w:tcPr>
          <w:p w:rsidR="008C6750" w:rsidRPr="00E70CA2" w:rsidRDefault="008C6750" w:rsidP="004C10B9">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模块</w:t>
            </w:r>
          </w:p>
        </w:tc>
        <w:tc>
          <w:tcPr>
            <w:tcW w:w="1843" w:type="dxa"/>
            <w:vMerge w:val="restart"/>
            <w:tcBorders>
              <w:top w:val="single" w:sz="4" w:space="0" w:color="auto"/>
              <w:left w:val="single" w:sz="4" w:space="0" w:color="auto"/>
              <w:bottom w:val="single" w:sz="4" w:space="0" w:color="auto"/>
              <w:right w:val="single" w:sz="4" w:space="0" w:color="auto"/>
            </w:tcBorders>
            <w:shd w:val="clear" w:color="000000" w:fill="FFFFFF"/>
            <w:noWrap/>
            <w:vAlign w:val="center"/>
            <w:hideMark/>
          </w:tcPr>
          <w:p w:rsidR="008C6750" w:rsidRPr="00E70CA2" w:rsidRDefault="008C6750" w:rsidP="004C10B9">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功能</w:t>
            </w:r>
          </w:p>
        </w:tc>
        <w:tc>
          <w:tcPr>
            <w:tcW w:w="5106" w:type="dxa"/>
            <w:vMerge w:val="restart"/>
            <w:tcBorders>
              <w:top w:val="single" w:sz="4" w:space="0" w:color="auto"/>
              <w:left w:val="single" w:sz="4" w:space="0" w:color="auto"/>
              <w:bottom w:val="single" w:sz="4" w:space="0" w:color="auto"/>
              <w:right w:val="single" w:sz="4" w:space="0" w:color="auto"/>
            </w:tcBorders>
            <w:shd w:val="clear" w:color="000000" w:fill="FFFFFF"/>
            <w:vAlign w:val="center"/>
            <w:hideMark/>
          </w:tcPr>
          <w:p w:rsidR="008C6750" w:rsidRPr="00E70CA2" w:rsidRDefault="008C6750" w:rsidP="004C10B9">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功能</w:t>
            </w:r>
            <w:r w:rsidRPr="00E70CA2">
              <w:rPr>
                <w:rFonts w:ascii="宋体" w:eastAsia="宋体" w:hAnsi="宋体" w:cs="宋体" w:hint="eastAsia"/>
                <w:color w:val="000000"/>
                <w:kern w:val="0"/>
                <w:sz w:val="22"/>
              </w:rPr>
              <w:t>描述</w:t>
            </w:r>
          </w:p>
        </w:tc>
      </w:tr>
      <w:tr w:rsidR="00E70CA2" w:rsidRPr="00E70CA2" w:rsidTr="008C6750">
        <w:trPr>
          <w:trHeight w:val="624"/>
          <w:jc w:val="center"/>
        </w:trPr>
        <w:tc>
          <w:tcPr>
            <w:tcW w:w="1480" w:type="dxa"/>
            <w:vMerge/>
            <w:tcBorders>
              <w:top w:val="single" w:sz="4" w:space="0" w:color="948A54"/>
              <w:left w:val="single" w:sz="4" w:space="0" w:color="948A54"/>
              <w:bottom w:val="single" w:sz="4" w:space="0" w:color="948A54"/>
              <w:right w:val="nil"/>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5106" w:type="dxa"/>
            <w:vMerge/>
            <w:tcBorders>
              <w:top w:val="single" w:sz="4" w:space="0" w:color="auto"/>
              <w:left w:val="single" w:sz="4" w:space="0" w:color="auto"/>
              <w:bottom w:val="single" w:sz="4" w:space="0" w:color="auto"/>
              <w:right w:val="single" w:sz="4" w:space="0" w:color="auto"/>
            </w:tcBorders>
            <w:vAlign w:val="center"/>
            <w:hideMark/>
          </w:tcPr>
          <w:p w:rsidR="00E70CA2" w:rsidRPr="00402345" w:rsidRDefault="00E70CA2" w:rsidP="00402345">
            <w:pPr>
              <w:widowControl/>
              <w:jc w:val="center"/>
              <w:rPr>
                <w:rFonts w:ascii="宋体" w:eastAsia="宋体" w:hAnsi="宋体" w:cs="宋体"/>
                <w:color w:val="000000"/>
                <w:kern w:val="0"/>
                <w:sz w:val="22"/>
              </w:rPr>
            </w:pPr>
          </w:p>
        </w:tc>
      </w:tr>
      <w:tr w:rsidR="00E70CA2" w:rsidRPr="00E70CA2" w:rsidTr="00E70CA2">
        <w:trPr>
          <w:trHeight w:val="480"/>
          <w:jc w:val="center"/>
        </w:trPr>
        <w:tc>
          <w:tcPr>
            <w:tcW w:w="1480" w:type="dxa"/>
            <w:vMerge w:val="restart"/>
            <w:tcBorders>
              <w:top w:val="nil"/>
              <w:left w:val="single" w:sz="4" w:space="0" w:color="948A54"/>
              <w:bottom w:val="nil"/>
              <w:right w:val="single" w:sz="4" w:space="0" w:color="948A54"/>
            </w:tcBorders>
            <w:shd w:val="clear" w:color="000000" w:fill="FFFFFF"/>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基础数据维护</w:t>
            </w: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外部相关基础信息维护</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人行联行号、开户行等</w:t>
            </w:r>
          </w:p>
        </w:tc>
      </w:tr>
      <w:tr w:rsidR="00E70CA2" w:rsidRPr="00E70CA2" w:rsidTr="00E70CA2">
        <w:trPr>
          <w:trHeight w:val="480"/>
          <w:jc w:val="center"/>
        </w:trPr>
        <w:tc>
          <w:tcPr>
            <w:tcW w:w="1480" w:type="dxa"/>
            <w:vMerge/>
            <w:tcBorders>
              <w:top w:val="nil"/>
              <w:left w:val="single" w:sz="4" w:space="0" w:color="948A54"/>
              <w:bottom w:val="nil"/>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票据基础信息选项维护</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票据种类、交接信息、库位、票据状态、业务关联信息等，支持逐笔录入和批量导入</w:t>
            </w:r>
          </w:p>
        </w:tc>
      </w:tr>
      <w:tr w:rsidR="00E70CA2" w:rsidRPr="00E70CA2" w:rsidTr="00E70CA2">
        <w:trPr>
          <w:trHeight w:val="480"/>
          <w:jc w:val="center"/>
        </w:trPr>
        <w:tc>
          <w:tcPr>
            <w:tcW w:w="1480" w:type="dxa"/>
            <w:vMerge/>
            <w:tcBorders>
              <w:top w:val="nil"/>
              <w:left w:val="single" w:sz="4" w:space="0" w:color="948A54"/>
              <w:bottom w:val="nil"/>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票据额度维护</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票据开票额度获取，可签发票据总额控制</w:t>
            </w:r>
          </w:p>
        </w:tc>
      </w:tr>
      <w:tr w:rsidR="00E70CA2" w:rsidRPr="00E70CA2" w:rsidTr="00E70CA2">
        <w:trPr>
          <w:trHeight w:val="900"/>
          <w:jc w:val="center"/>
        </w:trPr>
        <w:tc>
          <w:tcPr>
            <w:tcW w:w="1480" w:type="dxa"/>
            <w:vMerge w:val="restart"/>
            <w:tcBorders>
              <w:top w:val="single" w:sz="4" w:space="0" w:color="948A54"/>
              <w:left w:val="single" w:sz="4" w:space="0" w:color="948A54"/>
              <w:bottom w:val="single" w:sz="4" w:space="0" w:color="948A54"/>
              <w:right w:val="single" w:sz="4" w:space="0" w:color="948A54"/>
            </w:tcBorders>
            <w:shd w:val="clear" w:color="000000" w:fill="FFFFFF"/>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库存管理</w:t>
            </w: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票据基础信息维护</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对于收到的票据，将票面要素录入系统，产生基础数据（</w:t>
            </w:r>
            <w:proofErr w:type="gramStart"/>
            <w:r w:rsidRPr="00402345">
              <w:rPr>
                <w:rFonts w:ascii="宋体" w:eastAsia="宋体" w:hAnsi="宋体" w:cs="宋体" w:hint="eastAsia"/>
                <w:color w:val="000000"/>
                <w:kern w:val="0"/>
                <w:sz w:val="22"/>
              </w:rPr>
              <w:t>电票自动</w:t>
            </w:r>
            <w:proofErr w:type="gramEnd"/>
            <w:r w:rsidRPr="00402345">
              <w:rPr>
                <w:rFonts w:ascii="宋体" w:eastAsia="宋体" w:hAnsi="宋体" w:cs="宋体" w:hint="eastAsia"/>
                <w:color w:val="000000"/>
                <w:kern w:val="0"/>
                <w:sz w:val="22"/>
              </w:rPr>
              <w:t>获取）。支持逐笔录入和通用格式批量导入、接口对接</w:t>
            </w:r>
          </w:p>
        </w:tc>
      </w:tr>
      <w:tr w:rsidR="00E70CA2" w:rsidRPr="00E70CA2" w:rsidTr="00E70CA2">
        <w:trPr>
          <w:trHeight w:val="90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票据状态管理</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多维</w:t>
            </w:r>
            <w:proofErr w:type="gramStart"/>
            <w:r w:rsidRPr="00402345">
              <w:rPr>
                <w:rFonts w:ascii="宋体" w:eastAsia="宋体" w:hAnsi="宋体" w:cs="宋体" w:hint="eastAsia"/>
                <w:color w:val="000000"/>
                <w:kern w:val="0"/>
                <w:sz w:val="22"/>
              </w:rPr>
              <w:t>度展示</w:t>
            </w:r>
            <w:proofErr w:type="gramEnd"/>
            <w:r w:rsidRPr="00402345">
              <w:rPr>
                <w:rFonts w:ascii="宋体" w:eastAsia="宋体" w:hAnsi="宋体" w:cs="宋体" w:hint="eastAsia"/>
                <w:color w:val="000000"/>
                <w:kern w:val="0"/>
                <w:sz w:val="22"/>
              </w:rPr>
              <w:t>票据清单，可</w:t>
            </w:r>
            <w:proofErr w:type="gramStart"/>
            <w:r w:rsidRPr="00402345">
              <w:rPr>
                <w:rFonts w:ascii="宋体" w:eastAsia="宋体" w:hAnsi="宋体" w:cs="宋体" w:hint="eastAsia"/>
                <w:color w:val="000000"/>
                <w:kern w:val="0"/>
                <w:sz w:val="22"/>
              </w:rPr>
              <w:t>批量对</w:t>
            </w:r>
            <w:proofErr w:type="gramEnd"/>
            <w:r w:rsidRPr="00402345">
              <w:rPr>
                <w:rFonts w:ascii="宋体" w:eastAsia="宋体" w:hAnsi="宋体" w:cs="宋体" w:hint="eastAsia"/>
                <w:color w:val="000000"/>
                <w:kern w:val="0"/>
                <w:sz w:val="22"/>
              </w:rPr>
              <w:t>状态进行调整</w:t>
            </w:r>
          </w:p>
        </w:tc>
      </w:tr>
      <w:tr w:rsidR="00E70CA2" w:rsidRPr="00E70CA2" w:rsidTr="00E70CA2">
        <w:trPr>
          <w:trHeight w:val="90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托收票据管理</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根据预定义规则弹出界面提示</w:t>
            </w:r>
          </w:p>
        </w:tc>
      </w:tr>
      <w:tr w:rsidR="00E70CA2" w:rsidRPr="00E70CA2" w:rsidTr="00E70CA2">
        <w:trPr>
          <w:trHeight w:val="90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托收凭证打印</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按自定义模板（多模板、单笔或批量）打印</w:t>
            </w:r>
          </w:p>
        </w:tc>
      </w:tr>
      <w:tr w:rsidR="00E70CA2" w:rsidRPr="00E70CA2" w:rsidTr="00E70CA2">
        <w:trPr>
          <w:trHeight w:val="90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问题票据跟踪</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可记录并展示操作人员、跟踪痕迹、状态、，可录入备注等</w:t>
            </w:r>
          </w:p>
        </w:tc>
      </w:tr>
      <w:tr w:rsidR="00E70CA2" w:rsidRPr="00E70CA2" w:rsidTr="00E70CA2">
        <w:trPr>
          <w:trHeight w:val="90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proofErr w:type="gramStart"/>
            <w:r w:rsidRPr="00402345">
              <w:rPr>
                <w:rFonts w:ascii="宋体" w:eastAsia="宋体" w:hAnsi="宋体" w:cs="宋体" w:hint="eastAsia"/>
                <w:color w:val="000000"/>
                <w:kern w:val="0"/>
                <w:sz w:val="22"/>
              </w:rPr>
              <w:t>电票提示</w:t>
            </w:r>
            <w:proofErr w:type="gramEnd"/>
            <w:r w:rsidRPr="00402345">
              <w:rPr>
                <w:rFonts w:ascii="宋体" w:eastAsia="宋体" w:hAnsi="宋体" w:cs="宋体" w:hint="eastAsia"/>
                <w:color w:val="000000"/>
                <w:kern w:val="0"/>
                <w:sz w:val="22"/>
              </w:rPr>
              <w:t>付款</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proofErr w:type="gramStart"/>
            <w:r w:rsidRPr="00402345">
              <w:rPr>
                <w:rFonts w:ascii="宋体" w:eastAsia="宋体" w:hAnsi="宋体" w:cs="宋体" w:hint="eastAsia"/>
                <w:color w:val="000000"/>
                <w:kern w:val="0"/>
                <w:sz w:val="22"/>
              </w:rPr>
              <w:t>电票到期</w:t>
            </w:r>
            <w:proofErr w:type="gramEnd"/>
            <w:r w:rsidRPr="00402345">
              <w:rPr>
                <w:rFonts w:ascii="宋体" w:eastAsia="宋体" w:hAnsi="宋体" w:cs="宋体" w:hint="eastAsia"/>
                <w:color w:val="000000"/>
                <w:kern w:val="0"/>
                <w:sz w:val="22"/>
              </w:rPr>
              <w:t>前发起提示付款，允许批量，备注栏信息预先设定并可维护，发起提示付款时可选，避免每次都手工输入。提示付款被对方</w:t>
            </w:r>
            <w:proofErr w:type="gramStart"/>
            <w:r w:rsidRPr="00402345">
              <w:rPr>
                <w:rFonts w:ascii="宋体" w:eastAsia="宋体" w:hAnsi="宋体" w:cs="宋体" w:hint="eastAsia"/>
                <w:color w:val="000000"/>
                <w:kern w:val="0"/>
                <w:sz w:val="22"/>
              </w:rPr>
              <w:t>行拒绝</w:t>
            </w:r>
            <w:proofErr w:type="gramEnd"/>
            <w:r w:rsidRPr="00402345">
              <w:rPr>
                <w:rFonts w:ascii="宋体" w:eastAsia="宋体" w:hAnsi="宋体" w:cs="宋体" w:hint="eastAsia"/>
                <w:color w:val="000000"/>
                <w:kern w:val="0"/>
                <w:sz w:val="22"/>
              </w:rPr>
              <w:t>的，系统要发起提醒，并将拒绝原因在操作端直观的展现。</w:t>
            </w:r>
          </w:p>
        </w:tc>
      </w:tr>
      <w:tr w:rsidR="00E70CA2" w:rsidRPr="00E70CA2" w:rsidTr="00E70CA2">
        <w:trPr>
          <w:trHeight w:val="162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打印罚息通知单</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逾期托收的，系统支持按预设的模板打印罚息通知单；</w:t>
            </w:r>
          </w:p>
        </w:tc>
      </w:tr>
      <w:tr w:rsidR="00E70CA2" w:rsidRPr="00E70CA2" w:rsidTr="00E70CA2">
        <w:trPr>
          <w:trHeight w:val="66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托收到账的管理</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系统在对银</w:t>
            </w:r>
            <w:proofErr w:type="gramStart"/>
            <w:r w:rsidRPr="00402345">
              <w:rPr>
                <w:rFonts w:ascii="宋体" w:eastAsia="宋体" w:hAnsi="宋体" w:cs="宋体" w:hint="eastAsia"/>
                <w:color w:val="000000"/>
                <w:kern w:val="0"/>
                <w:sz w:val="22"/>
              </w:rPr>
              <w:t>企直联数据</w:t>
            </w:r>
            <w:proofErr w:type="gramEnd"/>
            <w:r w:rsidRPr="00402345">
              <w:rPr>
                <w:rFonts w:ascii="宋体" w:eastAsia="宋体" w:hAnsi="宋体" w:cs="宋体" w:hint="eastAsia"/>
                <w:color w:val="000000"/>
                <w:kern w:val="0"/>
                <w:sz w:val="22"/>
              </w:rPr>
              <w:t>收款记账时建立与托收在途票据的关联关系（收款记账同时减少托收在途，不再做二次下账）；</w:t>
            </w:r>
          </w:p>
        </w:tc>
      </w:tr>
      <w:tr w:rsidR="00E70CA2" w:rsidRPr="00E70CA2" w:rsidTr="00E70CA2">
        <w:trPr>
          <w:trHeight w:val="330"/>
          <w:jc w:val="center"/>
        </w:trPr>
        <w:tc>
          <w:tcPr>
            <w:tcW w:w="1480" w:type="dxa"/>
            <w:vMerge w:val="restart"/>
            <w:tcBorders>
              <w:top w:val="nil"/>
              <w:left w:val="single" w:sz="4" w:space="0" w:color="948A54"/>
              <w:bottom w:val="nil"/>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票据</w:t>
            </w:r>
            <w:proofErr w:type="gramStart"/>
            <w:r w:rsidRPr="00402345">
              <w:rPr>
                <w:rFonts w:ascii="宋体" w:eastAsia="宋体" w:hAnsi="宋体" w:cs="宋体" w:hint="eastAsia"/>
                <w:color w:val="000000"/>
                <w:kern w:val="0"/>
                <w:sz w:val="22"/>
              </w:rPr>
              <w:t>池业务</w:t>
            </w:r>
            <w:proofErr w:type="gramEnd"/>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基础数据设定</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包括票据</w:t>
            </w:r>
            <w:proofErr w:type="gramStart"/>
            <w:r w:rsidRPr="00402345">
              <w:rPr>
                <w:rFonts w:ascii="宋体" w:eastAsia="宋体" w:hAnsi="宋体" w:cs="宋体" w:hint="eastAsia"/>
                <w:color w:val="000000"/>
                <w:kern w:val="0"/>
                <w:sz w:val="22"/>
              </w:rPr>
              <w:t>池客户</w:t>
            </w:r>
            <w:proofErr w:type="gramEnd"/>
            <w:r w:rsidRPr="00402345">
              <w:rPr>
                <w:rFonts w:ascii="宋体" w:eastAsia="宋体" w:hAnsi="宋体" w:cs="宋体" w:hint="eastAsia"/>
                <w:color w:val="000000"/>
                <w:kern w:val="0"/>
                <w:sz w:val="22"/>
              </w:rPr>
              <w:t>范围、质押比率等</w:t>
            </w:r>
          </w:p>
        </w:tc>
      </w:tr>
      <w:tr w:rsidR="00E70CA2" w:rsidRPr="00E70CA2" w:rsidTr="00E70CA2">
        <w:trPr>
          <w:trHeight w:val="330"/>
          <w:jc w:val="center"/>
        </w:trPr>
        <w:tc>
          <w:tcPr>
            <w:tcW w:w="1480" w:type="dxa"/>
            <w:vMerge/>
            <w:tcBorders>
              <w:top w:val="nil"/>
              <w:left w:val="single" w:sz="4" w:space="0" w:color="948A54"/>
              <w:bottom w:val="nil"/>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票据池报表</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包括票据池状态、可使用额度、已使用额度等</w:t>
            </w:r>
          </w:p>
        </w:tc>
      </w:tr>
      <w:tr w:rsidR="00E70CA2" w:rsidRPr="00E70CA2" w:rsidTr="00E70CA2">
        <w:trPr>
          <w:trHeight w:val="330"/>
          <w:jc w:val="center"/>
        </w:trPr>
        <w:tc>
          <w:tcPr>
            <w:tcW w:w="1480" w:type="dxa"/>
            <w:vMerge/>
            <w:tcBorders>
              <w:top w:val="nil"/>
              <w:left w:val="single" w:sz="4" w:space="0" w:color="948A54"/>
              <w:bottom w:val="nil"/>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额度管理</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对票据池额度进行调整</w:t>
            </w:r>
          </w:p>
        </w:tc>
      </w:tr>
      <w:tr w:rsidR="00E70CA2" w:rsidRPr="00E70CA2" w:rsidTr="00E70CA2">
        <w:trPr>
          <w:trHeight w:val="480"/>
          <w:jc w:val="center"/>
        </w:trPr>
        <w:tc>
          <w:tcPr>
            <w:tcW w:w="1480" w:type="dxa"/>
            <w:vMerge w:val="restart"/>
            <w:tcBorders>
              <w:top w:val="single" w:sz="4" w:space="0" w:color="948A54"/>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贴现业务</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贴现申请</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客户经理发起贴现申请，从暂存库挑票，允许批量发起；</w:t>
            </w:r>
          </w:p>
        </w:tc>
      </w:tr>
      <w:tr w:rsidR="00E70CA2" w:rsidRPr="00E70CA2" w:rsidTr="00E70CA2">
        <w:trPr>
          <w:trHeight w:val="165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贴现准备</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票据岗将查询查复结果、票面审验结果、真伪鉴别结果输入系统；如果系统后台存储空间足够大，允许将查询</w:t>
            </w:r>
            <w:proofErr w:type="gramStart"/>
            <w:r w:rsidRPr="00402345">
              <w:rPr>
                <w:rFonts w:ascii="宋体" w:eastAsia="宋体" w:hAnsi="宋体" w:cs="宋体" w:hint="eastAsia"/>
                <w:color w:val="000000"/>
                <w:kern w:val="0"/>
                <w:sz w:val="22"/>
              </w:rPr>
              <w:t>查复书</w:t>
            </w:r>
            <w:proofErr w:type="gramEnd"/>
            <w:r w:rsidRPr="00402345">
              <w:rPr>
                <w:rFonts w:ascii="宋体" w:eastAsia="宋体" w:hAnsi="宋体" w:cs="宋体" w:hint="eastAsia"/>
                <w:color w:val="000000"/>
                <w:kern w:val="0"/>
                <w:sz w:val="22"/>
              </w:rPr>
              <w:t>扫描上传，与票号</w:t>
            </w:r>
            <w:proofErr w:type="gramStart"/>
            <w:r w:rsidRPr="00402345">
              <w:rPr>
                <w:rFonts w:ascii="宋体" w:eastAsia="宋体" w:hAnsi="宋体" w:cs="宋体" w:hint="eastAsia"/>
                <w:color w:val="000000"/>
                <w:kern w:val="0"/>
                <w:sz w:val="22"/>
              </w:rPr>
              <w:t>一</w:t>
            </w:r>
            <w:proofErr w:type="gramEnd"/>
            <w:r w:rsidRPr="00402345">
              <w:rPr>
                <w:rFonts w:ascii="宋体" w:eastAsia="宋体" w:hAnsi="宋体" w:cs="宋体" w:hint="eastAsia"/>
                <w:color w:val="000000"/>
                <w:kern w:val="0"/>
                <w:sz w:val="22"/>
              </w:rPr>
              <w:t xml:space="preserve"> </w:t>
            </w:r>
            <w:proofErr w:type="gramStart"/>
            <w:r w:rsidRPr="00402345">
              <w:rPr>
                <w:rFonts w:ascii="宋体" w:eastAsia="宋体" w:hAnsi="宋体" w:cs="宋体" w:hint="eastAsia"/>
                <w:color w:val="000000"/>
                <w:kern w:val="0"/>
                <w:sz w:val="22"/>
              </w:rPr>
              <w:t>一</w:t>
            </w:r>
            <w:proofErr w:type="gramEnd"/>
            <w:r w:rsidRPr="00402345">
              <w:rPr>
                <w:rFonts w:ascii="宋体" w:eastAsia="宋体" w:hAnsi="宋体" w:cs="宋体" w:hint="eastAsia"/>
                <w:color w:val="000000"/>
                <w:kern w:val="0"/>
                <w:sz w:val="22"/>
              </w:rPr>
              <w:t>对应，再贴现或转贴现需要时，直接在系统按票据清单的顺序打印出来；允许将纸票扫描上传，与票号</w:t>
            </w:r>
            <w:proofErr w:type="gramStart"/>
            <w:r w:rsidRPr="00402345">
              <w:rPr>
                <w:rFonts w:ascii="宋体" w:eastAsia="宋体" w:hAnsi="宋体" w:cs="宋体" w:hint="eastAsia"/>
                <w:color w:val="000000"/>
                <w:kern w:val="0"/>
                <w:sz w:val="22"/>
              </w:rPr>
              <w:t>一</w:t>
            </w:r>
            <w:proofErr w:type="gramEnd"/>
            <w:r w:rsidRPr="00402345">
              <w:rPr>
                <w:rFonts w:ascii="宋体" w:eastAsia="宋体" w:hAnsi="宋体" w:cs="宋体" w:hint="eastAsia"/>
                <w:color w:val="000000"/>
                <w:kern w:val="0"/>
                <w:sz w:val="22"/>
              </w:rPr>
              <w:t xml:space="preserve"> </w:t>
            </w:r>
            <w:proofErr w:type="gramStart"/>
            <w:r w:rsidRPr="00402345">
              <w:rPr>
                <w:rFonts w:ascii="宋体" w:eastAsia="宋体" w:hAnsi="宋体" w:cs="宋体" w:hint="eastAsia"/>
                <w:color w:val="000000"/>
                <w:kern w:val="0"/>
                <w:sz w:val="22"/>
              </w:rPr>
              <w:t>一</w:t>
            </w:r>
            <w:proofErr w:type="gramEnd"/>
            <w:r w:rsidRPr="00402345">
              <w:rPr>
                <w:rFonts w:ascii="宋体" w:eastAsia="宋体" w:hAnsi="宋体" w:cs="宋体" w:hint="eastAsia"/>
                <w:color w:val="000000"/>
                <w:kern w:val="0"/>
                <w:sz w:val="22"/>
              </w:rPr>
              <w:t>对应，不管是信贷资料还是再贴现资料，均可以实时在系统按清单顺序打印出来；（</w:t>
            </w:r>
            <w:proofErr w:type="gramStart"/>
            <w:r w:rsidRPr="00402345">
              <w:rPr>
                <w:rFonts w:ascii="宋体" w:eastAsia="宋体" w:hAnsi="宋体" w:cs="宋体" w:hint="eastAsia"/>
                <w:color w:val="000000"/>
                <w:kern w:val="0"/>
                <w:sz w:val="22"/>
              </w:rPr>
              <w:t>电票贴现</w:t>
            </w:r>
            <w:proofErr w:type="gramEnd"/>
            <w:r w:rsidRPr="00402345">
              <w:rPr>
                <w:rFonts w:ascii="宋体" w:eastAsia="宋体" w:hAnsi="宋体" w:cs="宋体" w:hint="eastAsia"/>
                <w:color w:val="000000"/>
                <w:kern w:val="0"/>
                <w:sz w:val="22"/>
              </w:rPr>
              <w:t>省略此步骤，</w:t>
            </w:r>
            <w:proofErr w:type="gramStart"/>
            <w:r w:rsidRPr="00402345">
              <w:rPr>
                <w:rFonts w:ascii="宋体" w:eastAsia="宋体" w:hAnsi="宋体" w:cs="宋体" w:hint="eastAsia"/>
                <w:color w:val="000000"/>
                <w:kern w:val="0"/>
                <w:sz w:val="22"/>
              </w:rPr>
              <w:t>电票贴现</w:t>
            </w:r>
            <w:proofErr w:type="gramEnd"/>
            <w:r w:rsidRPr="00402345">
              <w:rPr>
                <w:rFonts w:ascii="宋体" w:eastAsia="宋体" w:hAnsi="宋体" w:cs="宋体" w:hint="eastAsia"/>
                <w:color w:val="000000"/>
                <w:kern w:val="0"/>
                <w:sz w:val="22"/>
              </w:rPr>
              <w:t>步骤相对简单，即贴现签收、审批、指令发送到人行，具体操作可对应放在合适的步骤中）</w:t>
            </w:r>
          </w:p>
        </w:tc>
      </w:tr>
      <w:tr w:rsidR="00E70CA2" w:rsidRPr="00E70CA2" w:rsidTr="00E70CA2">
        <w:trPr>
          <w:trHeight w:val="84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贴现审批</w:t>
            </w:r>
          </w:p>
        </w:tc>
        <w:tc>
          <w:tcPr>
            <w:tcW w:w="5106" w:type="dxa"/>
            <w:vMerge w:val="restart"/>
            <w:tcBorders>
              <w:top w:val="nil"/>
              <w:left w:val="single" w:sz="4" w:space="0" w:color="948A54"/>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针对票面审验OK、查询查复OK的承兑，允许发起贴现审批，审批完毕，触发贴现上账记账指令，——→转结算业务</w:t>
            </w:r>
          </w:p>
        </w:tc>
      </w:tr>
      <w:tr w:rsidR="00E70CA2" w:rsidRPr="00E70CA2" w:rsidTr="00E70CA2">
        <w:trPr>
          <w:trHeight w:val="48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贴现放款</w:t>
            </w:r>
          </w:p>
        </w:tc>
        <w:tc>
          <w:tcPr>
            <w:tcW w:w="5106"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left"/>
              <w:rPr>
                <w:rFonts w:ascii="宋体" w:eastAsia="宋体" w:hAnsi="宋体" w:cs="宋体"/>
                <w:color w:val="000000"/>
                <w:kern w:val="0"/>
                <w:sz w:val="22"/>
              </w:rPr>
            </w:pPr>
          </w:p>
        </w:tc>
      </w:tr>
      <w:tr w:rsidR="00E70CA2" w:rsidRPr="00E70CA2" w:rsidTr="00E70CA2">
        <w:trPr>
          <w:trHeight w:val="480"/>
          <w:jc w:val="center"/>
        </w:trPr>
        <w:tc>
          <w:tcPr>
            <w:tcW w:w="1480" w:type="dxa"/>
            <w:vMerge/>
            <w:tcBorders>
              <w:top w:val="single" w:sz="4" w:space="0" w:color="948A54"/>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贴现完毕入库</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贴现放款成功后，系统自动确认贴现资产票据入库</w:t>
            </w:r>
          </w:p>
        </w:tc>
      </w:tr>
      <w:tr w:rsidR="00E70CA2" w:rsidRPr="00E70CA2" w:rsidTr="00E70CA2">
        <w:trPr>
          <w:trHeight w:val="480"/>
          <w:jc w:val="center"/>
        </w:trPr>
        <w:tc>
          <w:tcPr>
            <w:tcW w:w="1480" w:type="dxa"/>
            <w:vMerge w:val="restart"/>
            <w:tcBorders>
              <w:top w:val="nil"/>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再贴现业务</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再贴现申请</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经办人发起再贴现申请，从库存票据中挑票，允许批量发起；</w:t>
            </w: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再贴现准备</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系统中打印纸票票面影印件、查询查复、贴现凭证（若未能实现扫描存档，则只能线下</w:t>
            </w:r>
            <w:proofErr w:type="gramStart"/>
            <w:r w:rsidRPr="00402345">
              <w:rPr>
                <w:rFonts w:ascii="宋体" w:eastAsia="宋体" w:hAnsi="宋体" w:cs="宋体" w:hint="eastAsia"/>
                <w:color w:val="000000"/>
                <w:kern w:val="0"/>
                <w:sz w:val="22"/>
              </w:rPr>
              <w:t>复印再</w:t>
            </w:r>
            <w:proofErr w:type="gramEnd"/>
            <w:r w:rsidRPr="00402345">
              <w:rPr>
                <w:rFonts w:ascii="宋体" w:eastAsia="宋体" w:hAnsi="宋体" w:cs="宋体" w:hint="eastAsia"/>
                <w:color w:val="000000"/>
                <w:kern w:val="0"/>
                <w:sz w:val="22"/>
              </w:rPr>
              <w:t>人工排序）</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再贴现审批</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（同贴现审批）</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再贴现到账</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——→转结算业务</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再贴现完毕移库</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再贴现资金上账完成后，系统自动确认，将再贴现票据移库到再贴现待赎回库；</w:t>
            </w:r>
          </w:p>
        </w:tc>
      </w:tr>
      <w:tr w:rsidR="00E70CA2" w:rsidRPr="00E70CA2" w:rsidTr="00E70CA2">
        <w:trPr>
          <w:trHeight w:val="72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再贴现回购准备</w:t>
            </w:r>
          </w:p>
        </w:tc>
        <w:tc>
          <w:tcPr>
            <w:tcW w:w="5106" w:type="dxa"/>
            <w:vMerge w:val="restart"/>
            <w:tcBorders>
              <w:top w:val="nil"/>
              <w:left w:val="single" w:sz="4" w:space="0" w:color="948A54"/>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回购日前系统发起提醒，以便准备资金，回购日当天，系统自动根据</w:t>
            </w:r>
            <w:proofErr w:type="gramStart"/>
            <w:r w:rsidRPr="00402345">
              <w:rPr>
                <w:rFonts w:ascii="宋体" w:eastAsia="宋体" w:hAnsi="宋体" w:cs="宋体" w:hint="eastAsia"/>
                <w:color w:val="000000"/>
                <w:kern w:val="0"/>
                <w:sz w:val="22"/>
              </w:rPr>
              <w:t>拟回购票据金额</w:t>
            </w:r>
            <w:proofErr w:type="gramEnd"/>
            <w:r w:rsidRPr="00402345">
              <w:rPr>
                <w:rFonts w:ascii="宋体" w:eastAsia="宋体" w:hAnsi="宋体" w:cs="宋体" w:hint="eastAsia"/>
                <w:color w:val="000000"/>
                <w:kern w:val="0"/>
                <w:sz w:val="22"/>
              </w:rPr>
              <w:t>生成资金调拨的指令——→转结算业务</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再贴现回购办理</w:t>
            </w:r>
          </w:p>
        </w:tc>
        <w:tc>
          <w:tcPr>
            <w:tcW w:w="5106"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left"/>
              <w:rPr>
                <w:rFonts w:ascii="宋体" w:eastAsia="宋体" w:hAnsi="宋体" w:cs="宋体"/>
                <w:color w:val="000000"/>
                <w:kern w:val="0"/>
                <w:sz w:val="22"/>
              </w:rPr>
            </w:pP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再贴现回购完毕移库</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回购办理完成，实物移交妥当后，票据岗在系统办理移库操作，将票据从再贴现待赎回库移存到财务公司库存</w:t>
            </w:r>
          </w:p>
        </w:tc>
      </w:tr>
      <w:tr w:rsidR="00E70CA2" w:rsidRPr="00E70CA2" w:rsidTr="00E70CA2">
        <w:trPr>
          <w:trHeight w:val="480"/>
          <w:jc w:val="center"/>
        </w:trPr>
        <w:tc>
          <w:tcPr>
            <w:tcW w:w="1480" w:type="dxa"/>
            <w:vMerge w:val="restart"/>
            <w:tcBorders>
              <w:top w:val="nil"/>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转贴现业务</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转贴现申请</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经办人发起转贴现申请，从库存票据中挑票，允许批量发起；</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转贴现准备</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系统中打印查询查复（若未能实现扫描存档，则只能线下复印转人工排序）</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转贴现审批</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（同贴现审批）</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转贴现到账</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——→转结算业务</w:t>
            </w: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转贴现完毕移库</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转贴现资金上账完成后，系统自动确认，将转贴现票据移库到转贴现待赎回库；若为</w:t>
            </w:r>
            <w:proofErr w:type="gramStart"/>
            <w:r w:rsidRPr="00402345">
              <w:rPr>
                <w:rFonts w:ascii="宋体" w:eastAsia="宋体" w:hAnsi="宋体" w:cs="宋体" w:hint="eastAsia"/>
                <w:color w:val="000000"/>
                <w:kern w:val="0"/>
                <w:sz w:val="22"/>
              </w:rPr>
              <w:t>买断式转贴现</w:t>
            </w:r>
            <w:proofErr w:type="gramEnd"/>
            <w:r w:rsidRPr="00402345">
              <w:rPr>
                <w:rFonts w:ascii="宋体" w:eastAsia="宋体" w:hAnsi="宋体" w:cs="宋体" w:hint="eastAsia"/>
                <w:color w:val="000000"/>
                <w:kern w:val="0"/>
                <w:sz w:val="22"/>
              </w:rPr>
              <w:t>，则直接出库，流程结束；</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转贴现回购准备</w:t>
            </w:r>
          </w:p>
        </w:tc>
        <w:tc>
          <w:tcPr>
            <w:tcW w:w="5106" w:type="dxa"/>
            <w:vMerge w:val="restart"/>
            <w:tcBorders>
              <w:top w:val="nil"/>
              <w:left w:val="single" w:sz="4" w:space="0" w:color="948A54"/>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赎回日前系统发起提醒，以便准备资金，赎回日当</w:t>
            </w:r>
            <w:r w:rsidRPr="00402345">
              <w:rPr>
                <w:rFonts w:ascii="宋体" w:eastAsia="宋体" w:hAnsi="宋体" w:cs="宋体" w:hint="eastAsia"/>
                <w:color w:val="000000"/>
                <w:kern w:val="0"/>
                <w:sz w:val="22"/>
              </w:rPr>
              <w:lastRenderedPageBreak/>
              <w:t>天，系统自动根据拟赎回票据金额生成资金调拨的指令——→转结算业务</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转贴现回购办理</w:t>
            </w:r>
          </w:p>
        </w:tc>
        <w:tc>
          <w:tcPr>
            <w:tcW w:w="5106"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left"/>
              <w:rPr>
                <w:rFonts w:ascii="宋体" w:eastAsia="宋体" w:hAnsi="宋体" w:cs="宋体"/>
                <w:color w:val="000000"/>
                <w:kern w:val="0"/>
                <w:sz w:val="22"/>
              </w:rPr>
            </w:pP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转贴现回购完毕移库</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赎回办理完成，实物移交妥当后，票据岗在系统办理移库操作，将票据从转贴现待赎回库移存到财务公司库存</w:t>
            </w:r>
          </w:p>
        </w:tc>
      </w:tr>
      <w:tr w:rsidR="00E70CA2" w:rsidRPr="00E70CA2" w:rsidTr="00E70CA2">
        <w:trPr>
          <w:trHeight w:val="330"/>
          <w:jc w:val="center"/>
        </w:trPr>
        <w:tc>
          <w:tcPr>
            <w:tcW w:w="1480" w:type="dxa"/>
            <w:vMerge w:val="restart"/>
            <w:tcBorders>
              <w:top w:val="nil"/>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质押业务(客户)</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质押申请</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经办人在系统挑票，发起质押申请，允许批量操作</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质押准备</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（同贴现准备）</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质押审批</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（同贴现审批）</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质押确认</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确认质押，并进行库位转移，转入质入库——→转信贷业务</w:t>
            </w: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解除质押</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可预设到期日，系统予以提示，经确认后自动解除质押——→转信贷业务（质押模式存多样化，系统支持根据具体模式，自行设计流程）</w:t>
            </w:r>
          </w:p>
        </w:tc>
      </w:tr>
      <w:tr w:rsidR="00E70CA2" w:rsidRPr="00E70CA2" w:rsidTr="00E70CA2">
        <w:trPr>
          <w:trHeight w:val="330"/>
          <w:jc w:val="center"/>
        </w:trPr>
        <w:tc>
          <w:tcPr>
            <w:tcW w:w="1480" w:type="dxa"/>
            <w:vMerge w:val="restart"/>
            <w:tcBorders>
              <w:top w:val="nil"/>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质押业务(同业)</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质押发起</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经办人在系统挑票，发起质押申请，允许批量操作</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质押确认</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确认质押，并进行库位转移，转入质入库——→转信贷业务</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质押状态查询</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（同贴现准备）</w:t>
            </w: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解除质押</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可预设到期日，系统予以提示，经确认后自动解除质押——→转信贷业务（质押模式存多样化，系统支持根据具体模式，自行设计流程）</w:t>
            </w:r>
          </w:p>
        </w:tc>
      </w:tr>
      <w:tr w:rsidR="00E70CA2" w:rsidRPr="00E70CA2" w:rsidTr="00E70CA2">
        <w:trPr>
          <w:trHeight w:val="990"/>
          <w:jc w:val="center"/>
        </w:trPr>
        <w:tc>
          <w:tcPr>
            <w:tcW w:w="1480" w:type="dxa"/>
            <w:vMerge w:val="restart"/>
            <w:tcBorders>
              <w:top w:val="nil"/>
              <w:left w:val="single" w:sz="4" w:space="0" w:color="948A54"/>
              <w:bottom w:val="single" w:sz="4" w:space="0" w:color="948A54"/>
              <w:right w:val="single" w:sz="4" w:space="0" w:color="948A54"/>
            </w:tcBorders>
            <w:shd w:val="clear" w:color="000000" w:fill="FFFFFF"/>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承兑业务（开票业务）</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开票申请</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成员单位在系统发起开票申请，允许单笔或批量进行出票登记，登记时明确以下要素：</w:t>
            </w:r>
            <w:proofErr w:type="gramStart"/>
            <w:r w:rsidRPr="00402345">
              <w:rPr>
                <w:rFonts w:ascii="宋体" w:eastAsia="宋体" w:hAnsi="宋体" w:cs="宋体" w:hint="eastAsia"/>
                <w:color w:val="000000"/>
                <w:kern w:val="0"/>
                <w:sz w:val="22"/>
              </w:rPr>
              <w:t>电票或</w:t>
            </w:r>
            <w:proofErr w:type="gramEnd"/>
            <w:r w:rsidRPr="00402345">
              <w:rPr>
                <w:rFonts w:ascii="宋体" w:eastAsia="宋体" w:hAnsi="宋体" w:cs="宋体" w:hint="eastAsia"/>
                <w:color w:val="000000"/>
                <w:kern w:val="0"/>
                <w:sz w:val="22"/>
              </w:rPr>
              <w:t>纸票、出票日（</w:t>
            </w:r>
            <w:proofErr w:type="gramStart"/>
            <w:r w:rsidRPr="00402345">
              <w:rPr>
                <w:rFonts w:ascii="宋体" w:eastAsia="宋体" w:hAnsi="宋体" w:cs="宋体" w:hint="eastAsia"/>
                <w:color w:val="000000"/>
                <w:kern w:val="0"/>
                <w:sz w:val="22"/>
              </w:rPr>
              <w:t>电票需</w:t>
            </w:r>
            <w:proofErr w:type="gramEnd"/>
            <w:r w:rsidRPr="00402345">
              <w:rPr>
                <w:rFonts w:ascii="宋体" w:eastAsia="宋体" w:hAnsi="宋体" w:cs="宋体" w:hint="eastAsia"/>
                <w:color w:val="000000"/>
                <w:kern w:val="0"/>
                <w:sz w:val="22"/>
              </w:rPr>
              <w:t>根据具体出票日期进行修正）、到期日、出票人名称及开户行账号（系统自动带出）、收款人名称及开户行账号、金额、保证金比例</w:t>
            </w:r>
          </w:p>
        </w:tc>
      </w:tr>
      <w:tr w:rsidR="00E70CA2" w:rsidRPr="00E70CA2" w:rsidTr="00E70CA2">
        <w:trPr>
          <w:trHeight w:val="99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开票准备</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资料审核，针对审核通过的条目，允许出票，未审核通过的，将资料存在问题录入系统，成员单位可查看以便补充完善；如果可以实现，将开票资料中的合同、发票直接在系统中录入，系统自动识别该合同、发票是否存在二次支付的问题；</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开票审批</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可以放在线下、也可以放在线上</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保证金的扣划</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根据保证金比例字段，自动计算扣划保证金金额，——→转结算业务</w:t>
            </w:r>
          </w:p>
        </w:tc>
      </w:tr>
      <w:tr w:rsidR="00E70CA2" w:rsidRPr="00E70CA2" w:rsidTr="00E70CA2">
        <w:trPr>
          <w:trHeight w:val="99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出票及出票审批</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保证金扣划成功后才允许出票；纸票：系统自动根据成员单位登记的开票信息生成纸票打印模板，打印完成后移交审批；电票：引入</w:t>
            </w:r>
            <w:proofErr w:type="gramStart"/>
            <w:r w:rsidRPr="00402345">
              <w:rPr>
                <w:rFonts w:ascii="宋体" w:eastAsia="宋体" w:hAnsi="宋体" w:cs="宋体" w:hint="eastAsia"/>
                <w:color w:val="000000"/>
                <w:kern w:val="0"/>
                <w:sz w:val="22"/>
              </w:rPr>
              <w:t>到电票出票</w:t>
            </w:r>
            <w:proofErr w:type="gramEnd"/>
            <w:r w:rsidRPr="00402345">
              <w:rPr>
                <w:rFonts w:ascii="宋体" w:eastAsia="宋体" w:hAnsi="宋体" w:cs="宋体" w:hint="eastAsia"/>
                <w:color w:val="000000"/>
                <w:kern w:val="0"/>
                <w:sz w:val="22"/>
              </w:rPr>
              <w:t>及审批环节，界面友好，多种查询按钮，</w:t>
            </w:r>
            <w:proofErr w:type="gramStart"/>
            <w:r w:rsidRPr="00402345">
              <w:rPr>
                <w:rFonts w:ascii="宋体" w:eastAsia="宋体" w:hAnsi="宋体" w:cs="宋体" w:hint="eastAsia"/>
                <w:color w:val="000000"/>
                <w:kern w:val="0"/>
                <w:sz w:val="22"/>
              </w:rPr>
              <w:t>数据条可排序</w:t>
            </w:r>
            <w:proofErr w:type="gramEnd"/>
            <w:r w:rsidRPr="00402345">
              <w:rPr>
                <w:rFonts w:ascii="宋体" w:eastAsia="宋体" w:hAnsi="宋体" w:cs="宋体" w:hint="eastAsia"/>
                <w:color w:val="000000"/>
                <w:kern w:val="0"/>
                <w:sz w:val="22"/>
              </w:rPr>
              <w:t>、可按金额汇总</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出票完成</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纸票移交给成员单位、</w:t>
            </w:r>
            <w:proofErr w:type="gramStart"/>
            <w:r w:rsidRPr="00402345">
              <w:rPr>
                <w:rFonts w:ascii="宋体" w:eastAsia="宋体" w:hAnsi="宋体" w:cs="宋体" w:hint="eastAsia"/>
                <w:color w:val="000000"/>
                <w:kern w:val="0"/>
                <w:sz w:val="22"/>
              </w:rPr>
              <w:t>电票成功</w:t>
            </w:r>
            <w:proofErr w:type="gramEnd"/>
            <w:r w:rsidRPr="00402345">
              <w:rPr>
                <w:rFonts w:ascii="宋体" w:eastAsia="宋体" w:hAnsi="宋体" w:cs="宋体" w:hint="eastAsia"/>
                <w:color w:val="000000"/>
                <w:kern w:val="0"/>
                <w:sz w:val="22"/>
              </w:rPr>
              <w:t>开出后，自动入库管理</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纸票登记及查询</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371DEE" w:rsidP="00402345">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人民银行电子票据系统（</w:t>
            </w:r>
            <w:r w:rsidR="00E70CA2" w:rsidRPr="00402345">
              <w:rPr>
                <w:rFonts w:ascii="宋体" w:eastAsia="宋体" w:hAnsi="宋体" w:cs="宋体" w:hint="eastAsia"/>
                <w:color w:val="000000"/>
                <w:kern w:val="0"/>
                <w:sz w:val="22"/>
              </w:rPr>
              <w:t>ECDS</w:t>
            </w:r>
            <w:r>
              <w:rPr>
                <w:rFonts w:ascii="宋体" w:eastAsia="宋体" w:hAnsi="宋体" w:cs="宋体" w:hint="eastAsia"/>
                <w:color w:val="000000"/>
                <w:kern w:val="0"/>
                <w:sz w:val="22"/>
              </w:rPr>
              <w:t>）</w:t>
            </w:r>
            <w:r w:rsidR="00E70CA2" w:rsidRPr="00402345">
              <w:rPr>
                <w:rFonts w:ascii="宋体" w:eastAsia="宋体" w:hAnsi="宋体" w:cs="宋体" w:hint="eastAsia"/>
                <w:color w:val="000000"/>
                <w:kern w:val="0"/>
                <w:sz w:val="22"/>
              </w:rPr>
              <w:t>纸票登记支持系统根据开票数据自动登记；支持纸票登记信息查询</w:t>
            </w:r>
          </w:p>
        </w:tc>
      </w:tr>
      <w:tr w:rsidR="00E70CA2" w:rsidRPr="00E70CA2" w:rsidTr="00E70CA2">
        <w:trPr>
          <w:trHeight w:val="6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到期前准备</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系统自动根据预设的到期日提醒成员单位、客户经理、票据岗做相应准备，自动计算应存入备付金金额——→转结算业务流程</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备付金转入应解汇款</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——→转结算业务流程</w:t>
            </w:r>
          </w:p>
        </w:tc>
      </w:tr>
      <w:tr w:rsidR="00E70CA2" w:rsidRPr="00E70CA2" w:rsidTr="00E70CA2">
        <w:trPr>
          <w:trHeight w:val="132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解汇支付</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纸票：收到托收票据并审验通过后，在系统做允许解汇支付的指令，从而在表内产生记账指令对外支付，支付成功后系统自动减少应付票据库存；电票：收到持票人的提示付款指令后，到期当天系统自动签收，系统自动获取收款人户名、账号、开户行信息，产生付款指令，支付成功后系统自动减少应付票据库存，偶尔遇到对方也属于线下清算的则手工处理；</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拒付理由书打印</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 xml:space="preserve">　</w:t>
            </w:r>
          </w:p>
        </w:tc>
      </w:tr>
      <w:tr w:rsidR="00E70CA2" w:rsidRPr="00E70CA2" w:rsidTr="00E70CA2">
        <w:trPr>
          <w:trHeight w:val="480"/>
          <w:jc w:val="center"/>
        </w:trPr>
        <w:tc>
          <w:tcPr>
            <w:tcW w:w="1480" w:type="dxa"/>
            <w:vMerge w:val="restart"/>
            <w:tcBorders>
              <w:top w:val="nil"/>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退票</w:t>
            </w:r>
            <w:proofErr w:type="gramStart"/>
            <w:r w:rsidRPr="00402345">
              <w:rPr>
                <w:rFonts w:ascii="宋体" w:eastAsia="宋体" w:hAnsi="宋体" w:cs="宋体" w:hint="eastAsia"/>
                <w:color w:val="000000"/>
                <w:kern w:val="0"/>
                <w:sz w:val="22"/>
              </w:rPr>
              <w:t>或撤票业务</w:t>
            </w:r>
            <w:proofErr w:type="gramEnd"/>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proofErr w:type="gramStart"/>
            <w:r w:rsidRPr="00402345">
              <w:rPr>
                <w:rFonts w:ascii="宋体" w:eastAsia="宋体" w:hAnsi="宋体" w:cs="宋体" w:hint="eastAsia"/>
                <w:color w:val="000000"/>
                <w:kern w:val="0"/>
                <w:sz w:val="22"/>
              </w:rPr>
              <w:t>撤票申请</w:t>
            </w:r>
            <w:proofErr w:type="gramEnd"/>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成员单位在系统</w:t>
            </w:r>
            <w:proofErr w:type="gramStart"/>
            <w:r w:rsidRPr="00402345">
              <w:rPr>
                <w:rFonts w:ascii="宋体" w:eastAsia="宋体" w:hAnsi="宋体" w:cs="宋体" w:hint="eastAsia"/>
                <w:color w:val="000000"/>
                <w:kern w:val="0"/>
                <w:sz w:val="22"/>
              </w:rPr>
              <w:t>发起撤票申请</w:t>
            </w:r>
            <w:proofErr w:type="gramEnd"/>
            <w:r w:rsidRPr="00402345">
              <w:rPr>
                <w:rFonts w:ascii="宋体" w:eastAsia="宋体" w:hAnsi="宋体" w:cs="宋体" w:hint="eastAsia"/>
                <w:color w:val="000000"/>
                <w:kern w:val="0"/>
                <w:sz w:val="22"/>
              </w:rPr>
              <w:t>，允许批量</w:t>
            </w:r>
          </w:p>
        </w:tc>
      </w:tr>
      <w:tr w:rsidR="00E70CA2" w:rsidRPr="00E70CA2" w:rsidTr="00E70CA2">
        <w:trPr>
          <w:trHeight w:val="33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资料审核</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收到成员单位盖章的</w:t>
            </w:r>
            <w:proofErr w:type="gramStart"/>
            <w:r w:rsidRPr="00402345">
              <w:rPr>
                <w:rFonts w:ascii="宋体" w:eastAsia="宋体" w:hAnsi="宋体" w:cs="宋体" w:hint="eastAsia"/>
                <w:color w:val="000000"/>
                <w:kern w:val="0"/>
                <w:sz w:val="22"/>
              </w:rPr>
              <w:t>撤票申请</w:t>
            </w:r>
            <w:proofErr w:type="gramEnd"/>
            <w:r w:rsidRPr="00402345">
              <w:rPr>
                <w:rFonts w:ascii="宋体" w:eastAsia="宋体" w:hAnsi="宋体" w:cs="宋体" w:hint="eastAsia"/>
                <w:color w:val="000000"/>
                <w:kern w:val="0"/>
                <w:sz w:val="22"/>
              </w:rPr>
              <w:t>及相关资料，并与系统核对一致后允许撤票；纸票的</w:t>
            </w:r>
            <w:proofErr w:type="gramStart"/>
            <w:r w:rsidRPr="00402345">
              <w:rPr>
                <w:rFonts w:ascii="宋体" w:eastAsia="宋体" w:hAnsi="宋体" w:cs="宋体" w:hint="eastAsia"/>
                <w:color w:val="000000"/>
                <w:kern w:val="0"/>
                <w:sz w:val="22"/>
              </w:rPr>
              <w:t>撤票需收到原</w:t>
            </w:r>
            <w:proofErr w:type="gramEnd"/>
            <w:r w:rsidRPr="00402345">
              <w:rPr>
                <w:rFonts w:ascii="宋体" w:eastAsia="宋体" w:hAnsi="宋体" w:cs="宋体" w:hint="eastAsia"/>
                <w:color w:val="000000"/>
                <w:kern w:val="0"/>
                <w:sz w:val="22"/>
              </w:rPr>
              <w:t>票</w:t>
            </w:r>
          </w:p>
        </w:tc>
      </w:tr>
      <w:tr w:rsidR="00E70CA2" w:rsidRPr="00E70CA2" w:rsidTr="00E70CA2">
        <w:trPr>
          <w:trHeight w:val="156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proofErr w:type="gramStart"/>
            <w:r w:rsidRPr="00402345">
              <w:rPr>
                <w:rFonts w:ascii="宋体" w:eastAsia="宋体" w:hAnsi="宋体" w:cs="宋体" w:hint="eastAsia"/>
                <w:color w:val="000000"/>
                <w:kern w:val="0"/>
                <w:sz w:val="22"/>
              </w:rPr>
              <w:t>撤票处理</w:t>
            </w:r>
            <w:proofErr w:type="gramEnd"/>
            <w:r w:rsidRPr="00402345">
              <w:rPr>
                <w:rFonts w:ascii="宋体" w:eastAsia="宋体" w:hAnsi="宋体" w:cs="宋体" w:hint="eastAsia"/>
                <w:color w:val="000000"/>
                <w:kern w:val="0"/>
                <w:sz w:val="22"/>
              </w:rPr>
              <w:t>及审批</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在系统上</w:t>
            </w:r>
            <w:proofErr w:type="gramStart"/>
            <w:r w:rsidRPr="00402345">
              <w:rPr>
                <w:rFonts w:ascii="宋体" w:eastAsia="宋体" w:hAnsi="宋体" w:cs="宋体" w:hint="eastAsia"/>
                <w:color w:val="000000"/>
                <w:kern w:val="0"/>
                <w:sz w:val="22"/>
              </w:rPr>
              <w:t>确认撤票申请</w:t>
            </w:r>
            <w:proofErr w:type="gramEnd"/>
            <w:r w:rsidRPr="00402345">
              <w:rPr>
                <w:rFonts w:ascii="宋体" w:eastAsia="宋体" w:hAnsi="宋体" w:cs="宋体" w:hint="eastAsia"/>
                <w:color w:val="000000"/>
                <w:kern w:val="0"/>
                <w:sz w:val="22"/>
              </w:rPr>
              <w:t>，进入审批流程；分两种情况处理：一种</w:t>
            </w:r>
            <w:proofErr w:type="gramStart"/>
            <w:r w:rsidRPr="00402345">
              <w:rPr>
                <w:rFonts w:ascii="宋体" w:eastAsia="宋体" w:hAnsi="宋体" w:cs="宋体" w:hint="eastAsia"/>
                <w:color w:val="000000"/>
                <w:kern w:val="0"/>
                <w:sz w:val="22"/>
              </w:rPr>
              <w:t>是撤票不再</w:t>
            </w:r>
            <w:proofErr w:type="gramEnd"/>
            <w:r w:rsidRPr="00402345">
              <w:rPr>
                <w:rFonts w:ascii="宋体" w:eastAsia="宋体" w:hAnsi="宋体" w:cs="宋体" w:hint="eastAsia"/>
                <w:color w:val="000000"/>
                <w:kern w:val="0"/>
                <w:sz w:val="22"/>
              </w:rPr>
              <w:t>重新开立，一种</w:t>
            </w:r>
            <w:proofErr w:type="gramStart"/>
            <w:r w:rsidRPr="00402345">
              <w:rPr>
                <w:rFonts w:ascii="宋体" w:eastAsia="宋体" w:hAnsi="宋体" w:cs="宋体" w:hint="eastAsia"/>
                <w:color w:val="000000"/>
                <w:kern w:val="0"/>
                <w:sz w:val="22"/>
              </w:rPr>
              <w:t>是撤票后</w:t>
            </w:r>
            <w:proofErr w:type="gramEnd"/>
            <w:r w:rsidRPr="00402345">
              <w:rPr>
                <w:rFonts w:ascii="宋体" w:eastAsia="宋体" w:hAnsi="宋体" w:cs="宋体" w:hint="eastAsia"/>
                <w:color w:val="000000"/>
                <w:kern w:val="0"/>
                <w:sz w:val="22"/>
              </w:rPr>
              <w:t>按正确信息重新开立；不同情况针对原已存入保证金的业务存在不同的处理方式；不再重新开的应自动将保证金</w:t>
            </w:r>
            <w:proofErr w:type="gramStart"/>
            <w:r w:rsidRPr="00402345">
              <w:rPr>
                <w:rFonts w:ascii="宋体" w:eastAsia="宋体" w:hAnsi="宋体" w:cs="宋体" w:hint="eastAsia"/>
                <w:color w:val="000000"/>
                <w:kern w:val="0"/>
                <w:sz w:val="22"/>
              </w:rPr>
              <w:t>划回到</w:t>
            </w:r>
            <w:proofErr w:type="gramEnd"/>
            <w:r w:rsidRPr="00402345">
              <w:rPr>
                <w:rFonts w:ascii="宋体" w:eastAsia="宋体" w:hAnsi="宋体" w:cs="宋体" w:hint="eastAsia"/>
                <w:color w:val="000000"/>
                <w:kern w:val="0"/>
                <w:sz w:val="22"/>
              </w:rPr>
              <w:t>成员单位结算账户；——→转结算业务；需重新开立的，对保证金不做处理；</w:t>
            </w:r>
          </w:p>
        </w:tc>
      </w:tr>
      <w:tr w:rsidR="00E70CA2" w:rsidRPr="00E70CA2" w:rsidTr="00E70CA2">
        <w:trPr>
          <w:trHeight w:val="480"/>
          <w:jc w:val="center"/>
        </w:trPr>
        <w:tc>
          <w:tcPr>
            <w:tcW w:w="1480" w:type="dxa"/>
            <w:vMerge/>
            <w:tcBorders>
              <w:top w:val="nil"/>
              <w:left w:val="single" w:sz="4" w:space="0" w:color="948A54"/>
              <w:bottom w:val="single" w:sz="4" w:space="0" w:color="948A54"/>
              <w:right w:val="single" w:sz="4" w:space="0" w:color="948A54"/>
            </w:tcBorders>
            <w:vAlign w:val="center"/>
            <w:hideMark/>
          </w:tcPr>
          <w:p w:rsidR="00E70CA2" w:rsidRPr="00402345" w:rsidRDefault="00E70CA2" w:rsidP="00402345">
            <w:pPr>
              <w:widowControl/>
              <w:jc w:val="center"/>
              <w:rPr>
                <w:rFonts w:ascii="宋体" w:eastAsia="宋体" w:hAnsi="宋体" w:cs="宋体"/>
                <w:color w:val="000000"/>
                <w:kern w:val="0"/>
                <w:sz w:val="22"/>
              </w:rPr>
            </w:pP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402345">
            <w:pPr>
              <w:widowControl/>
              <w:jc w:val="center"/>
              <w:rPr>
                <w:rFonts w:ascii="宋体" w:eastAsia="宋体" w:hAnsi="宋体" w:cs="宋体"/>
                <w:color w:val="000000"/>
                <w:kern w:val="0"/>
                <w:sz w:val="22"/>
              </w:rPr>
            </w:pPr>
            <w:proofErr w:type="gramStart"/>
            <w:r w:rsidRPr="00402345">
              <w:rPr>
                <w:rFonts w:ascii="宋体" w:eastAsia="宋体" w:hAnsi="宋体" w:cs="宋体" w:hint="eastAsia"/>
                <w:color w:val="000000"/>
                <w:kern w:val="0"/>
                <w:sz w:val="22"/>
              </w:rPr>
              <w:t>撤票完毕</w:t>
            </w:r>
            <w:proofErr w:type="gramEnd"/>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库存自动更新，额度管理——→转信贷业务</w:t>
            </w:r>
          </w:p>
        </w:tc>
      </w:tr>
      <w:tr w:rsidR="00E70CA2" w:rsidRPr="00E70CA2" w:rsidTr="00E70CA2">
        <w:trPr>
          <w:trHeight w:val="990"/>
          <w:jc w:val="center"/>
        </w:trPr>
        <w:tc>
          <w:tcPr>
            <w:tcW w:w="1480" w:type="dxa"/>
            <w:tcBorders>
              <w:top w:val="nil"/>
              <w:left w:val="single" w:sz="4" w:space="0" w:color="948A54"/>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报表及查询统计功能</w:t>
            </w:r>
          </w:p>
        </w:tc>
        <w:tc>
          <w:tcPr>
            <w:tcW w:w="1843" w:type="dxa"/>
            <w:tcBorders>
              <w:top w:val="nil"/>
              <w:left w:val="nil"/>
              <w:bottom w:val="single" w:sz="4" w:space="0" w:color="948A54"/>
              <w:right w:val="single" w:sz="4" w:space="0" w:color="948A54"/>
            </w:tcBorders>
            <w:shd w:val="clear" w:color="000000" w:fill="FFFFFF"/>
            <w:noWrap/>
            <w:vAlign w:val="center"/>
            <w:hideMark/>
          </w:tcPr>
          <w:p w:rsidR="00E70CA2" w:rsidRPr="00402345" w:rsidRDefault="00E70CA2" w:rsidP="00E70CA2">
            <w:pPr>
              <w:widowControl/>
              <w:jc w:val="center"/>
              <w:rPr>
                <w:rFonts w:ascii="宋体" w:eastAsia="宋体" w:hAnsi="宋体" w:cs="宋体"/>
                <w:color w:val="000000"/>
                <w:kern w:val="0"/>
                <w:sz w:val="22"/>
              </w:rPr>
            </w:pPr>
            <w:r w:rsidRPr="00402345">
              <w:rPr>
                <w:rFonts w:ascii="宋体" w:eastAsia="宋体" w:hAnsi="宋体" w:cs="宋体" w:hint="eastAsia"/>
                <w:color w:val="000000"/>
                <w:kern w:val="0"/>
                <w:sz w:val="22"/>
              </w:rPr>
              <w:t>各类业务</w:t>
            </w:r>
          </w:p>
        </w:tc>
        <w:tc>
          <w:tcPr>
            <w:tcW w:w="5106" w:type="dxa"/>
            <w:tcBorders>
              <w:top w:val="nil"/>
              <w:left w:val="nil"/>
              <w:bottom w:val="single" w:sz="4" w:space="0" w:color="948A54"/>
              <w:right w:val="single" w:sz="4" w:space="0" w:color="948A54"/>
            </w:tcBorders>
            <w:shd w:val="clear" w:color="000000" w:fill="FFFFFF"/>
            <w:vAlign w:val="center"/>
            <w:hideMark/>
          </w:tcPr>
          <w:p w:rsidR="00E70CA2" w:rsidRPr="00402345" w:rsidRDefault="00E70CA2" w:rsidP="00402345">
            <w:pPr>
              <w:widowControl/>
              <w:jc w:val="left"/>
              <w:rPr>
                <w:rFonts w:ascii="宋体" w:eastAsia="宋体" w:hAnsi="宋体" w:cs="宋体"/>
                <w:color w:val="000000"/>
                <w:kern w:val="0"/>
                <w:sz w:val="22"/>
              </w:rPr>
            </w:pPr>
            <w:r w:rsidRPr="00402345">
              <w:rPr>
                <w:rFonts w:ascii="宋体" w:eastAsia="宋体" w:hAnsi="宋体" w:cs="宋体" w:hint="eastAsia"/>
                <w:color w:val="000000"/>
                <w:kern w:val="0"/>
                <w:sz w:val="22"/>
              </w:rPr>
              <w:t>管理报表预设格式，自动生成；日常查询，支持按历史时点数查询、按时间段查询、余额查询、特殊条件查询等；支持特殊统计功能，比如：统计我公司</w:t>
            </w:r>
            <w:proofErr w:type="gramStart"/>
            <w:r w:rsidRPr="00402345">
              <w:rPr>
                <w:rFonts w:ascii="宋体" w:eastAsia="宋体" w:hAnsi="宋体" w:cs="宋体" w:hint="eastAsia"/>
                <w:color w:val="000000"/>
                <w:kern w:val="0"/>
                <w:sz w:val="22"/>
              </w:rPr>
              <w:t>开出电票提示</w:t>
            </w:r>
            <w:proofErr w:type="gramEnd"/>
            <w:r w:rsidRPr="00402345">
              <w:rPr>
                <w:rFonts w:ascii="宋体" w:eastAsia="宋体" w:hAnsi="宋体" w:cs="宋体" w:hint="eastAsia"/>
                <w:color w:val="000000"/>
                <w:kern w:val="0"/>
                <w:sz w:val="22"/>
              </w:rPr>
              <w:t>付款人中有多少属于金融机构，发生贴现业务、转贴现业务即质押业务的笔数、金额；平均背书次数统计等</w:t>
            </w:r>
          </w:p>
        </w:tc>
      </w:tr>
    </w:tbl>
    <w:p w:rsidR="0062081E" w:rsidRPr="00195DE8" w:rsidRDefault="0062081E" w:rsidP="00B63988">
      <w:pPr>
        <w:ind w:firstLineChars="253" w:firstLine="708"/>
        <w:jc w:val="left"/>
        <w:rPr>
          <w:sz w:val="28"/>
          <w:szCs w:val="28"/>
        </w:rPr>
      </w:pPr>
    </w:p>
    <w:p w:rsidR="001A6487" w:rsidRPr="00195DE8" w:rsidRDefault="008A396C" w:rsidP="00470F41">
      <w:pPr>
        <w:ind w:firstLineChars="253" w:firstLine="711"/>
        <w:jc w:val="left"/>
        <w:rPr>
          <w:b/>
          <w:sz w:val="28"/>
          <w:szCs w:val="28"/>
        </w:rPr>
      </w:pPr>
      <w:r w:rsidRPr="00195DE8">
        <w:rPr>
          <w:rFonts w:hint="eastAsia"/>
          <w:b/>
          <w:sz w:val="28"/>
          <w:szCs w:val="28"/>
        </w:rPr>
        <w:t>3</w:t>
      </w:r>
      <w:r w:rsidRPr="00195DE8">
        <w:rPr>
          <w:rFonts w:hint="eastAsia"/>
          <w:b/>
          <w:sz w:val="28"/>
          <w:szCs w:val="28"/>
        </w:rPr>
        <w:t>、</w:t>
      </w:r>
      <w:r w:rsidR="00321EDA" w:rsidRPr="00195DE8">
        <w:rPr>
          <w:rFonts w:hint="eastAsia"/>
          <w:b/>
          <w:sz w:val="28"/>
          <w:szCs w:val="28"/>
        </w:rPr>
        <w:t>风险</w:t>
      </w:r>
      <w:r w:rsidR="00321EDA" w:rsidRPr="00195DE8">
        <w:rPr>
          <w:b/>
          <w:sz w:val="28"/>
          <w:szCs w:val="28"/>
        </w:rPr>
        <w:t>控制</w:t>
      </w:r>
      <w:r w:rsidR="00212CFA" w:rsidRPr="00195DE8">
        <w:rPr>
          <w:rFonts w:hint="eastAsia"/>
          <w:b/>
          <w:sz w:val="28"/>
          <w:szCs w:val="28"/>
        </w:rPr>
        <w:t>业务</w:t>
      </w:r>
    </w:p>
    <w:tbl>
      <w:tblPr>
        <w:tblW w:w="8642" w:type="dxa"/>
        <w:jc w:val="center"/>
        <w:tblInd w:w="113" w:type="dxa"/>
        <w:tblLayout w:type="fixed"/>
        <w:tblLook w:val="04A0" w:firstRow="1" w:lastRow="0" w:firstColumn="1" w:lastColumn="0" w:noHBand="0" w:noVBand="1"/>
      </w:tblPr>
      <w:tblGrid>
        <w:gridCol w:w="1413"/>
        <w:gridCol w:w="1843"/>
        <w:gridCol w:w="5386"/>
      </w:tblGrid>
      <w:tr w:rsidR="006A32FA" w:rsidRPr="00195DE8" w:rsidTr="00E01A6B">
        <w:trPr>
          <w:trHeight w:val="312"/>
          <w:jc w:val="center"/>
        </w:trPr>
        <w:tc>
          <w:tcPr>
            <w:tcW w:w="141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模块</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功能</w:t>
            </w:r>
          </w:p>
        </w:tc>
        <w:tc>
          <w:tcPr>
            <w:tcW w:w="538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功能描述</w:t>
            </w:r>
          </w:p>
        </w:tc>
      </w:tr>
      <w:tr w:rsidR="006A32FA" w:rsidRPr="00195DE8" w:rsidTr="00E01A6B">
        <w:trPr>
          <w:trHeight w:val="312"/>
          <w:jc w:val="center"/>
        </w:trPr>
        <w:tc>
          <w:tcPr>
            <w:tcW w:w="1413" w:type="dxa"/>
            <w:vMerge/>
            <w:tcBorders>
              <w:top w:val="single" w:sz="4" w:space="0" w:color="auto"/>
              <w:left w:val="single" w:sz="4" w:space="0" w:color="auto"/>
              <w:bottom w:val="single" w:sz="4" w:space="0" w:color="auto"/>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5386" w:type="dxa"/>
            <w:vMerge/>
            <w:tcBorders>
              <w:top w:val="single" w:sz="4" w:space="0" w:color="auto"/>
              <w:left w:val="single" w:sz="4" w:space="0" w:color="auto"/>
              <w:bottom w:val="single" w:sz="4" w:space="0" w:color="auto"/>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r>
      <w:tr w:rsidR="006A32FA" w:rsidRPr="00195DE8" w:rsidTr="00E01A6B">
        <w:trPr>
          <w:trHeight w:val="270"/>
          <w:jc w:val="center"/>
        </w:trPr>
        <w:tc>
          <w:tcPr>
            <w:tcW w:w="1413" w:type="dxa"/>
            <w:vMerge w:val="restart"/>
            <w:tcBorders>
              <w:top w:val="nil"/>
              <w:left w:val="single" w:sz="4" w:space="0" w:color="auto"/>
              <w:bottom w:val="single" w:sz="4" w:space="0" w:color="auto"/>
              <w:right w:val="single" w:sz="4" w:space="0" w:color="auto"/>
            </w:tcBorders>
            <w:shd w:val="clear" w:color="auto" w:fill="auto"/>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风险指标计算</w:t>
            </w: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定义风险指标</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定义各类风险管控指标及计算公式</w:t>
            </w:r>
          </w:p>
        </w:tc>
      </w:tr>
      <w:tr w:rsidR="006A32FA" w:rsidRPr="00195DE8" w:rsidTr="00E01A6B">
        <w:trPr>
          <w:trHeight w:val="270"/>
          <w:jc w:val="center"/>
        </w:trPr>
        <w:tc>
          <w:tcPr>
            <w:tcW w:w="1413" w:type="dxa"/>
            <w:vMerge/>
            <w:tcBorders>
              <w:top w:val="nil"/>
              <w:left w:val="single" w:sz="4" w:space="0" w:color="auto"/>
              <w:bottom w:val="single" w:sz="4" w:space="0" w:color="auto"/>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录入部分基础数据</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风险指标计算的部分基础数据从系统提取，部分手工录入</w:t>
            </w:r>
          </w:p>
        </w:tc>
      </w:tr>
      <w:tr w:rsidR="006A32FA" w:rsidRPr="00195DE8" w:rsidTr="00E01A6B">
        <w:trPr>
          <w:trHeight w:val="270"/>
          <w:jc w:val="center"/>
        </w:trPr>
        <w:tc>
          <w:tcPr>
            <w:tcW w:w="1413" w:type="dxa"/>
            <w:vMerge/>
            <w:tcBorders>
              <w:top w:val="nil"/>
              <w:left w:val="single" w:sz="4" w:space="0" w:color="auto"/>
              <w:bottom w:val="single" w:sz="4" w:space="0" w:color="auto"/>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风险指标计算</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系统根据预定义的计算公式计算风险指标并生成报表</w:t>
            </w:r>
          </w:p>
        </w:tc>
      </w:tr>
      <w:tr w:rsidR="006A32FA" w:rsidRPr="00195DE8" w:rsidTr="00E01A6B">
        <w:trPr>
          <w:trHeight w:val="27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客户评级授信</w:t>
            </w: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定义财务指标</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定义评级授信用的各种财务指标及计算公式</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定义评级授信模型</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定义评级授信模型，分不同类别</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录入基础数据</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评级授</w:t>
            </w:r>
            <w:proofErr w:type="gramStart"/>
            <w:r w:rsidRPr="00195DE8">
              <w:rPr>
                <w:rFonts w:ascii="宋体" w:eastAsia="宋体" w:hAnsi="宋体" w:cs="宋体" w:hint="eastAsia"/>
                <w:color w:val="000000"/>
                <w:kern w:val="0"/>
                <w:sz w:val="22"/>
              </w:rPr>
              <w:t>信指标</w:t>
            </w:r>
            <w:proofErr w:type="gramEnd"/>
            <w:r w:rsidRPr="00195DE8">
              <w:rPr>
                <w:rFonts w:ascii="宋体" w:eastAsia="宋体" w:hAnsi="宋体" w:cs="宋体" w:hint="eastAsia"/>
                <w:color w:val="000000"/>
                <w:kern w:val="0"/>
                <w:sz w:val="22"/>
              </w:rPr>
              <w:t>计算的部分基础数据从系统提取，部分手工录入</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客户财务指标计算</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系统自动计算与客户授信评级相关的财务指标并生成报表</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评级计算</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系统根据预定义的模型和公式计算客户的授信评级</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评级调整</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手工对授信评级进行调整</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计算综合授</w:t>
            </w:r>
            <w:proofErr w:type="gramStart"/>
            <w:r w:rsidRPr="00195DE8">
              <w:rPr>
                <w:rFonts w:ascii="宋体" w:eastAsia="宋体" w:hAnsi="宋体" w:cs="宋体" w:hint="eastAsia"/>
                <w:color w:val="000000"/>
                <w:kern w:val="0"/>
                <w:sz w:val="22"/>
              </w:rPr>
              <w:t>信建议</w:t>
            </w:r>
            <w:proofErr w:type="gramEnd"/>
            <w:r w:rsidRPr="00195DE8">
              <w:rPr>
                <w:rFonts w:ascii="宋体" w:eastAsia="宋体" w:hAnsi="宋体" w:cs="宋体" w:hint="eastAsia"/>
                <w:color w:val="000000"/>
                <w:kern w:val="0"/>
                <w:sz w:val="22"/>
              </w:rPr>
              <w:t>额度</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系统根据预定义的模型和公式计算客户的建议综合授信额度</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综合授信额度分解调整</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手工对系统计算出的综合授信额度进行调整和分项。</w:t>
            </w:r>
          </w:p>
        </w:tc>
      </w:tr>
      <w:tr w:rsidR="006A32FA" w:rsidRPr="00195DE8" w:rsidTr="00E01A6B">
        <w:trPr>
          <w:trHeight w:val="27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贷后管理</w:t>
            </w: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定义贷后管理指标</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定义各类贷后管理指标及计算公式</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计算贷后管理指标</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系统根据预定义公式计算各种贷后管理指标</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贷后管理情况录入</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手工录入贷后管理情况</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生成贷后管理报表</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系统自动生成贷后管理情况报表，对未做等情况进行提示。</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贷后报表结果运用</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系统根据贷后管理报表情况，可控制是否更新信用评级等指标。</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不良贷款报表</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根据信贷资产五级分类标准生成不良贷款报表</w:t>
            </w:r>
          </w:p>
        </w:tc>
      </w:tr>
      <w:tr w:rsidR="006A32FA" w:rsidRPr="00195DE8" w:rsidTr="00E01A6B">
        <w:trPr>
          <w:trHeight w:val="270"/>
          <w:jc w:val="center"/>
        </w:trPr>
        <w:tc>
          <w:tcPr>
            <w:tcW w:w="1413"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6A32FA" w:rsidRPr="00195DE8" w:rsidRDefault="006A32FA" w:rsidP="006A32FA">
            <w:pPr>
              <w:widowControl/>
              <w:jc w:val="center"/>
              <w:rPr>
                <w:rFonts w:ascii="宋体" w:eastAsia="宋体" w:hAnsi="宋体" w:cs="宋体"/>
                <w:color w:val="000000"/>
                <w:kern w:val="0"/>
                <w:sz w:val="22"/>
              </w:rPr>
            </w:pPr>
            <w:r w:rsidRPr="00195DE8">
              <w:rPr>
                <w:rFonts w:ascii="宋体" w:eastAsia="宋体" w:hAnsi="宋体" w:cs="宋体" w:hint="eastAsia"/>
                <w:color w:val="000000"/>
                <w:kern w:val="0"/>
                <w:sz w:val="22"/>
              </w:rPr>
              <w:t>贷款利率定价</w:t>
            </w: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定义贷款利率定价模型</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定义贷款利率定价模型，可有多种模型</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系统计算贷款利率建议价格</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系统根据贷款利率定价模型，提取系统数据，自动计算贷款利率建议价格</w:t>
            </w:r>
          </w:p>
        </w:tc>
      </w:tr>
      <w:tr w:rsidR="006A32FA" w:rsidRPr="00195DE8" w:rsidTr="00E01A6B">
        <w:trPr>
          <w:trHeight w:val="270"/>
          <w:jc w:val="center"/>
        </w:trPr>
        <w:tc>
          <w:tcPr>
            <w:tcW w:w="1413" w:type="dxa"/>
            <w:vMerge/>
            <w:tcBorders>
              <w:top w:val="nil"/>
              <w:left w:val="single" w:sz="4" w:space="0" w:color="auto"/>
              <w:bottom w:val="single" w:sz="4" w:space="0" w:color="000000"/>
              <w:right w:val="single" w:sz="4" w:space="0" w:color="auto"/>
            </w:tcBorders>
            <w:vAlign w:val="center"/>
            <w:hideMark/>
          </w:tcPr>
          <w:p w:rsidR="006A32FA" w:rsidRPr="00195DE8" w:rsidRDefault="006A32FA" w:rsidP="006A32FA">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贷款利率价格修改确认</w:t>
            </w:r>
          </w:p>
        </w:tc>
        <w:tc>
          <w:tcPr>
            <w:tcW w:w="5386" w:type="dxa"/>
            <w:tcBorders>
              <w:top w:val="nil"/>
              <w:left w:val="nil"/>
              <w:bottom w:val="single" w:sz="4" w:space="0" w:color="auto"/>
              <w:right w:val="single" w:sz="4" w:space="0" w:color="auto"/>
            </w:tcBorders>
            <w:shd w:val="clear" w:color="auto" w:fill="auto"/>
            <w:vAlign w:val="center"/>
            <w:hideMark/>
          </w:tcPr>
          <w:p w:rsidR="006A32FA" w:rsidRPr="00195DE8" w:rsidRDefault="006A32FA" w:rsidP="006A32FA">
            <w:pPr>
              <w:widowControl/>
              <w:jc w:val="left"/>
              <w:rPr>
                <w:rFonts w:ascii="宋体" w:eastAsia="宋体" w:hAnsi="宋体" w:cs="宋体"/>
                <w:color w:val="000000"/>
                <w:kern w:val="0"/>
                <w:sz w:val="22"/>
              </w:rPr>
            </w:pPr>
            <w:r w:rsidRPr="00195DE8">
              <w:rPr>
                <w:rFonts w:ascii="宋体" w:eastAsia="宋体" w:hAnsi="宋体" w:cs="宋体" w:hint="eastAsia"/>
                <w:color w:val="000000"/>
                <w:kern w:val="0"/>
                <w:sz w:val="22"/>
              </w:rPr>
              <w:t>人工对系统建议的贷款利率价格进行修改和确认。</w:t>
            </w:r>
          </w:p>
        </w:tc>
      </w:tr>
    </w:tbl>
    <w:p w:rsidR="002E0AA6" w:rsidRPr="00195DE8" w:rsidRDefault="002E0AA6" w:rsidP="002E0AA6">
      <w:pPr>
        <w:ind w:firstLineChars="253" w:firstLine="708"/>
        <w:jc w:val="left"/>
        <w:rPr>
          <w:sz w:val="28"/>
          <w:szCs w:val="28"/>
        </w:rPr>
      </w:pPr>
    </w:p>
    <w:p w:rsidR="00FD1232" w:rsidRPr="00195DE8" w:rsidRDefault="00BB4F47" w:rsidP="00470F41">
      <w:pPr>
        <w:ind w:firstLineChars="253" w:firstLine="711"/>
        <w:jc w:val="left"/>
        <w:rPr>
          <w:b/>
          <w:sz w:val="28"/>
          <w:szCs w:val="28"/>
        </w:rPr>
      </w:pPr>
      <w:r w:rsidRPr="00195DE8">
        <w:rPr>
          <w:rFonts w:hint="eastAsia"/>
          <w:b/>
          <w:sz w:val="28"/>
          <w:szCs w:val="28"/>
        </w:rPr>
        <w:t>4</w:t>
      </w:r>
      <w:r w:rsidRPr="00195DE8">
        <w:rPr>
          <w:rFonts w:hint="eastAsia"/>
          <w:b/>
          <w:sz w:val="28"/>
          <w:szCs w:val="28"/>
        </w:rPr>
        <w:t>、会计核算业务</w:t>
      </w:r>
      <w:r w:rsidR="006B6317" w:rsidRPr="00195DE8">
        <w:rPr>
          <w:rFonts w:hint="eastAsia"/>
          <w:b/>
          <w:sz w:val="28"/>
          <w:szCs w:val="28"/>
        </w:rPr>
        <w:t>方面</w:t>
      </w:r>
    </w:p>
    <w:tbl>
      <w:tblPr>
        <w:tblW w:w="8567" w:type="dxa"/>
        <w:jc w:val="center"/>
        <w:tblInd w:w="93" w:type="dxa"/>
        <w:tblLook w:val="04A0" w:firstRow="1" w:lastRow="0" w:firstColumn="1" w:lastColumn="0" w:noHBand="0" w:noVBand="1"/>
      </w:tblPr>
      <w:tblGrid>
        <w:gridCol w:w="1338"/>
        <w:gridCol w:w="1817"/>
        <w:gridCol w:w="5412"/>
      </w:tblGrid>
      <w:tr w:rsidR="00195DE8" w:rsidRPr="00195DE8" w:rsidTr="00AE12BC">
        <w:trPr>
          <w:trHeight w:val="624"/>
          <w:jc w:val="center"/>
        </w:trPr>
        <w:tc>
          <w:tcPr>
            <w:tcW w:w="13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5DE8" w:rsidRPr="00AE12BC" w:rsidRDefault="00245615"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模块</w:t>
            </w:r>
          </w:p>
        </w:tc>
        <w:tc>
          <w:tcPr>
            <w:tcW w:w="181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功能</w:t>
            </w:r>
          </w:p>
        </w:tc>
        <w:tc>
          <w:tcPr>
            <w:tcW w:w="5412"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功能描述</w:t>
            </w:r>
          </w:p>
        </w:tc>
      </w:tr>
      <w:tr w:rsidR="00195DE8" w:rsidRPr="00195DE8" w:rsidTr="00AE12BC">
        <w:trPr>
          <w:trHeight w:val="624"/>
          <w:jc w:val="center"/>
        </w:trPr>
        <w:tc>
          <w:tcPr>
            <w:tcW w:w="1338" w:type="dxa"/>
            <w:vMerge/>
            <w:tcBorders>
              <w:top w:val="single" w:sz="4" w:space="0" w:color="auto"/>
              <w:left w:val="single" w:sz="4" w:space="0" w:color="auto"/>
              <w:bottom w:val="single" w:sz="4" w:space="0" w:color="auto"/>
              <w:right w:val="single" w:sz="4" w:space="0" w:color="auto"/>
            </w:tcBorders>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single" w:sz="4" w:space="0" w:color="auto"/>
              <w:left w:val="single" w:sz="4" w:space="0" w:color="auto"/>
              <w:bottom w:val="single" w:sz="4" w:space="0" w:color="auto"/>
              <w:right w:val="single" w:sz="4" w:space="0" w:color="auto"/>
            </w:tcBorders>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single" w:sz="4" w:space="0" w:color="auto"/>
              <w:left w:val="single" w:sz="4" w:space="0" w:color="auto"/>
              <w:bottom w:val="single" w:sz="4" w:space="0" w:color="auto"/>
              <w:right w:val="single" w:sz="4" w:space="0" w:color="auto"/>
            </w:tcBorders>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495"/>
          <w:jc w:val="center"/>
        </w:trPr>
        <w:tc>
          <w:tcPr>
            <w:tcW w:w="133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基础功能</w:t>
            </w:r>
          </w:p>
        </w:tc>
        <w:tc>
          <w:tcPr>
            <w:tcW w:w="1817" w:type="dxa"/>
            <w:tcBorders>
              <w:top w:val="nil"/>
              <w:left w:val="nil"/>
              <w:bottom w:val="single" w:sz="4" w:space="0" w:color="auto"/>
              <w:right w:val="single" w:sz="4" w:space="0" w:color="auto"/>
            </w:tcBorders>
            <w:shd w:val="clear" w:color="auto" w:fill="auto"/>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查询</w:t>
            </w:r>
          </w:p>
        </w:tc>
        <w:tc>
          <w:tcPr>
            <w:tcW w:w="5412" w:type="dxa"/>
            <w:tcBorders>
              <w:top w:val="nil"/>
              <w:left w:val="nil"/>
              <w:bottom w:val="single" w:sz="4" w:space="0" w:color="auto"/>
              <w:right w:val="single" w:sz="4" w:space="0" w:color="auto"/>
            </w:tcBorders>
            <w:shd w:val="clear" w:color="auto" w:fill="auto"/>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所有模块具备查询功能。</w:t>
            </w:r>
          </w:p>
        </w:tc>
      </w:tr>
      <w:tr w:rsidR="00195DE8" w:rsidRPr="00195DE8" w:rsidTr="00AE12BC">
        <w:trPr>
          <w:trHeight w:val="645"/>
          <w:jc w:val="center"/>
        </w:trPr>
        <w:tc>
          <w:tcPr>
            <w:tcW w:w="133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auto"/>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筛选</w:t>
            </w:r>
          </w:p>
        </w:tc>
        <w:tc>
          <w:tcPr>
            <w:tcW w:w="5412" w:type="dxa"/>
            <w:tcBorders>
              <w:top w:val="nil"/>
              <w:left w:val="nil"/>
              <w:bottom w:val="single" w:sz="4" w:space="0" w:color="auto"/>
              <w:right w:val="single" w:sz="4" w:space="0" w:color="auto"/>
            </w:tcBorders>
            <w:shd w:val="clear" w:color="auto" w:fill="auto"/>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可按所有要素进行筛选，其中日期类、金额类数据的支持区间筛选。</w:t>
            </w:r>
          </w:p>
        </w:tc>
      </w:tr>
      <w:tr w:rsidR="00195DE8" w:rsidRPr="00195DE8" w:rsidTr="00AE12BC">
        <w:trPr>
          <w:trHeight w:val="690"/>
          <w:jc w:val="center"/>
        </w:trPr>
        <w:tc>
          <w:tcPr>
            <w:tcW w:w="133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auto"/>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导出清单</w:t>
            </w:r>
          </w:p>
        </w:tc>
        <w:tc>
          <w:tcPr>
            <w:tcW w:w="5412" w:type="dxa"/>
            <w:tcBorders>
              <w:top w:val="nil"/>
              <w:left w:val="nil"/>
              <w:bottom w:val="single" w:sz="4" w:space="0" w:color="auto"/>
              <w:right w:val="single" w:sz="4" w:space="0" w:color="auto"/>
            </w:tcBorders>
            <w:shd w:val="clear" w:color="auto" w:fill="auto"/>
            <w:hideMark/>
          </w:tcPr>
          <w:p w:rsidR="00195DE8" w:rsidRPr="00AE12BC" w:rsidRDefault="00195DE8" w:rsidP="006F37BA">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所有表格可导出清单，可选择导出格式，且可见即可导（峰值为</w:t>
            </w:r>
            <w:r w:rsidR="006F37BA">
              <w:rPr>
                <w:rFonts w:ascii="宋体" w:eastAsia="宋体" w:hAnsi="宋体" w:cs="宋体" w:hint="eastAsia"/>
                <w:color w:val="000000"/>
                <w:kern w:val="0"/>
                <w:sz w:val="22"/>
              </w:rPr>
              <w:t>5</w:t>
            </w:r>
            <w:r w:rsidRPr="00AE12BC">
              <w:rPr>
                <w:rFonts w:ascii="宋体" w:eastAsia="宋体" w:hAnsi="宋体" w:cs="宋体" w:hint="eastAsia"/>
                <w:color w:val="000000"/>
                <w:kern w:val="0"/>
                <w:sz w:val="22"/>
              </w:rPr>
              <w:t>0万笔左右）。</w:t>
            </w:r>
          </w:p>
        </w:tc>
      </w:tr>
      <w:tr w:rsidR="00195DE8" w:rsidRPr="00195DE8" w:rsidTr="00AE12BC">
        <w:trPr>
          <w:trHeight w:val="495"/>
          <w:jc w:val="center"/>
        </w:trPr>
        <w:tc>
          <w:tcPr>
            <w:tcW w:w="133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auto"/>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排序</w:t>
            </w:r>
          </w:p>
        </w:tc>
        <w:tc>
          <w:tcPr>
            <w:tcW w:w="5412" w:type="dxa"/>
            <w:tcBorders>
              <w:top w:val="nil"/>
              <w:left w:val="nil"/>
              <w:bottom w:val="single" w:sz="4" w:space="0" w:color="auto"/>
              <w:right w:val="single" w:sz="4" w:space="0" w:color="auto"/>
            </w:tcBorders>
            <w:shd w:val="clear" w:color="auto" w:fill="auto"/>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可根据不同维度进行排序：如金额、日期、名称、票号等。</w:t>
            </w:r>
          </w:p>
        </w:tc>
      </w:tr>
      <w:tr w:rsidR="00195DE8" w:rsidRPr="00195DE8" w:rsidTr="00AE12BC">
        <w:trPr>
          <w:trHeight w:val="495"/>
          <w:jc w:val="center"/>
        </w:trPr>
        <w:tc>
          <w:tcPr>
            <w:tcW w:w="133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auto"/>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求和</w:t>
            </w:r>
          </w:p>
        </w:tc>
        <w:tc>
          <w:tcPr>
            <w:tcW w:w="5412" w:type="dxa"/>
            <w:tcBorders>
              <w:top w:val="nil"/>
              <w:left w:val="nil"/>
              <w:bottom w:val="single" w:sz="4" w:space="0" w:color="auto"/>
              <w:right w:val="single" w:sz="4" w:space="0" w:color="auto"/>
            </w:tcBorders>
            <w:shd w:val="clear" w:color="auto" w:fill="auto"/>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可自动求和数值字段。</w:t>
            </w:r>
          </w:p>
        </w:tc>
      </w:tr>
      <w:tr w:rsidR="00195DE8" w:rsidRPr="00195DE8" w:rsidTr="00AE12BC">
        <w:trPr>
          <w:trHeight w:val="675"/>
          <w:jc w:val="center"/>
        </w:trPr>
        <w:tc>
          <w:tcPr>
            <w:tcW w:w="133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贴现办理</w:t>
            </w:r>
          </w:p>
        </w:tc>
        <w:tc>
          <w:tcPr>
            <w:tcW w:w="1817"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选票</w:t>
            </w:r>
          </w:p>
        </w:tc>
        <w:tc>
          <w:tcPr>
            <w:tcW w:w="5412"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1、显示票据的要素信息，包括不限于：票据类型：</w:t>
            </w:r>
            <w:proofErr w:type="gramStart"/>
            <w:r w:rsidRPr="00AE12BC">
              <w:rPr>
                <w:rFonts w:ascii="宋体" w:eastAsia="宋体" w:hAnsi="宋体" w:cs="宋体" w:hint="eastAsia"/>
                <w:color w:val="000000"/>
                <w:kern w:val="0"/>
                <w:sz w:val="22"/>
              </w:rPr>
              <w:t>电票</w:t>
            </w:r>
            <w:proofErr w:type="gramEnd"/>
            <w:r w:rsidRPr="00AE12BC">
              <w:rPr>
                <w:rFonts w:ascii="宋体" w:eastAsia="宋体" w:hAnsi="宋体" w:cs="宋体" w:hint="eastAsia"/>
                <w:color w:val="000000"/>
                <w:kern w:val="0"/>
                <w:sz w:val="22"/>
              </w:rPr>
              <w:t>/纸票、商票/银票；出票人、收款人、承兑行、票号、出票日、到期日、票面金额、贴现日期、贴现单位、笔数、状态等；</w:t>
            </w:r>
            <w:r w:rsidRPr="00AE12BC">
              <w:rPr>
                <w:rFonts w:ascii="宋体" w:eastAsia="宋体" w:hAnsi="宋体" w:cs="宋体" w:hint="eastAsia"/>
                <w:color w:val="000000"/>
                <w:kern w:val="0"/>
                <w:sz w:val="22"/>
              </w:rPr>
              <w:br/>
              <w:t xml:space="preserve">2、所有类型的票据（包括商票\银票、电子\纸质）信息能够在同一个界面,通过条件筛选提取所需信息.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val="restart"/>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清单制作与再贴现申请</w:t>
            </w:r>
          </w:p>
        </w:tc>
        <w:tc>
          <w:tcPr>
            <w:tcW w:w="5412" w:type="dxa"/>
            <w:vMerge w:val="restart"/>
            <w:tcBorders>
              <w:top w:val="nil"/>
              <w:left w:val="single" w:sz="4" w:space="0" w:color="auto"/>
              <w:bottom w:val="nil"/>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1、银票：</w:t>
            </w:r>
            <w:r w:rsidRPr="00AE12BC">
              <w:rPr>
                <w:rFonts w:ascii="宋体" w:eastAsia="宋体" w:hAnsi="宋体" w:cs="宋体" w:hint="eastAsia"/>
                <w:color w:val="000000"/>
                <w:kern w:val="0"/>
                <w:sz w:val="22"/>
              </w:rPr>
              <w:br/>
              <w:t>（1）字段要求，首行：序号、票号、票面金额、出票日期、汇票到期日、贴现日期、出票人全称、承兑银行全称、贴现申请人、贴现银行全称、回购起息日、回购到期日（可筛选票据输入）、计息天数（自动计算）、利率（系统维护）、利息（自动计算）、实付金额（自动计算）、贴现单位是否小微；</w:t>
            </w:r>
            <w:r w:rsidRPr="00AE12BC">
              <w:rPr>
                <w:rFonts w:ascii="宋体" w:eastAsia="宋体" w:hAnsi="宋体" w:cs="宋体" w:hint="eastAsia"/>
                <w:color w:val="000000"/>
                <w:kern w:val="0"/>
                <w:sz w:val="22"/>
              </w:rPr>
              <w:br/>
              <w:t xml:space="preserve">末行：合计票面金额、合计利息、合计实付金额；（若单笔票据利息有修改，合计金额自动再次计算） </w:t>
            </w:r>
            <w:r w:rsidRPr="00AE12BC">
              <w:rPr>
                <w:rFonts w:ascii="宋体" w:eastAsia="宋体" w:hAnsi="宋体" w:cs="宋体" w:hint="eastAsia"/>
                <w:color w:val="000000"/>
                <w:kern w:val="0"/>
                <w:sz w:val="22"/>
              </w:rPr>
              <w:br/>
              <w:t xml:space="preserve"> （2）计算公式：计息天数=回购到期日-回购起息日   利息=round(票面金额*利率*计息天/100,2)(绝对保留2位数)    实付金额=票面金额-利息；</w:t>
            </w:r>
            <w:r w:rsidRPr="00AE12BC">
              <w:rPr>
                <w:rFonts w:ascii="宋体" w:eastAsia="宋体" w:hAnsi="宋体" w:cs="宋体" w:hint="eastAsia"/>
                <w:color w:val="000000"/>
                <w:kern w:val="0"/>
                <w:sz w:val="22"/>
              </w:rPr>
              <w:br/>
              <w:t xml:space="preserve">2、商票：在商票清单基础上加字段“承兑人开户行全称”； </w:t>
            </w:r>
            <w:r w:rsidRPr="00AE12BC">
              <w:rPr>
                <w:rFonts w:ascii="宋体" w:eastAsia="宋体" w:hAnsi="宋体" w:cs="宋体" w:hint="eastAsia"/>
                <w:color w:val="000000"/>
                <w:kern w:val="0"/>
                <w:sz w:val="22"/>
              </w:rPr>
              <w:br/>
              <w:t>3、自动关联结算部入库时录入的是否小微票据相关字段，且可修改；</w:t>
            </w:r>
            <w:r w:rsidRPr="00AE12BC">
              <w:rPr>
                <w:rFonts w:ascii="宋体" w:eastAsia="宋体" w:hAnsi="宋体" w:cs="宋体" w:hint="eastAsia"/>
                <w:color w:val="000000"/>
                <w:kern w:val="0"/>
                <w:sz w:val="22"/>
              </w:rPr>
              <w:br/>
              <w:t xml:space="preserve">4、系统计算利息可修改，同时系统自动计算实付金额； </w:t>
            </w:r>
            <w:r w:rsidRPr="00AE12BC">
              <w:rPr>
                <w:rFonts w:ascii="宋体" w:eastAsia="宋体" w:hAnsi="宋体" w:cs="宋体" w:hint="eastAsia"/>
                <w:color w:val="000000"/>
                <w:kern w:val="0"/>
                <w:sz w:val="22"/>
              </w:rPr>
              <w:br/>
              <w:t>5、回购到期日相同的票据可选择是否打包（按每包汇总金额、利息、实收金额）；</w:t>
            </w:r>
            <w:r w:rsidRPr="00AE12BC">
              <w:rPr>
                <w:rFonts w:ascii="宋体" w:eastAsia="宋体" w:hAnsi="宋体" w:cs="宋体" w:hint="eastAsia"/>
                <w:color w:val="000000"/>
                <w:kern w:val="0"/>
                <w:sz w:val="22"/>
              </w:rPr>
              <w:br/>
              <w:t>6、纸票再贴现申请通过财务公司内部系统、</w:t>
            </w:r>
            <w:proofErr w:type="gramStart"/>
            <w:r w:rsidRPr="00AE12BC">
              <w:rPr>
                <w:rFonts w:ascii="宋体" w:eastAsia="宋体" w:hAnsi="宋体" w:cs="宋体" w:hint="eastAsia"/>
                <w:color w:val="000000"/>
                <w:kern w:val="0"/>
                <w:sz w:val="22"/>
              </w:rPr>
              <w:t>电票再贴现</w:t>
            </w:r>
            <w:proofErr w:type="gramEnd"/>
            <w:r w:rsidRPr="00AE12BC">
              <w:rPr>
                <w:rFonts w:ascii="宋体" w:eastAsia="宋体" w:hAnsi="宋体" w:cs="宋体" w:hint="eastAsia"/>
                <w:color w:val="000000"/>
                <w:kern w:val="0"/>
                <w:sz w:val="22"/>
              </w:rPr>
              <w:t>通过</w:t>
            </w:r>
            <w:proofErr w:type="gramStart"/>
            <w:r w:rsidRPr="00AE12BC">
              <w:rPr>
                <w:rFonts w:ascii="宋体" w:eastAsia="宋体" w:hAnsi="宋体" w:cs="宋体" w:hint="eastAsia"/>
                <w:color w:val="000000"/>
                <w:kern w:val="0"/>
                <w:sz w:val="22"/>
              </w:rPr>
              <w:t>人行电票系统</w:t>
            </w:r>
            <w:proofErr w:type="gramEnd"/>
            <w:r w:rsidRPr="00AE12BC">
              <w:rPr>
                <w:rFonts w:ascii="宋体" w:eastAsia="宋体" w:hAnsi="宋体" w:cs="宋体" w:hint="eastAsia"/>
                <w:color w:val="000000"/>
                <w:kern w:val="0"/>
                <w:sz w:val="22"/>
              </w:rPr>
              <w:t xml:space="preserve">产生指令； </w:t>
            </w:r>
            <w:r w:rsidRPr="00AE12BC">
              <w:rPr>
                <w:rFonts w:ascii="宋体" w:eastAsia="宋体" w:hAnsi="宋体" w:cs="宋体" w:hint="eastAsia"/>
                <w:color w:val="000000"/>
                <w:kern w:val="0"/>
                <w:sz w:val="22"/>
              </w:rPr>
              <w:br/>
              <w:t>7、手工选择贴入行（在数据库中模糊查找银行名称，自动带出入账账号、联行号信息）；</w:t>
            </w:r>
            <w:r w:rsidRPr="00AE12BC">
              <w:rPr>
                <w:rFonts w:ascii="宋体" w:eastAsia="宋体" w:hAnsi="宋体" w:cs="宋体" w:hint="eastAsia"/>
                <w:color w:val="000000"/>
                <w:kern w:val="0"/>
                <w:sz w:val="22"/>
              </w:rPr>
              <w:br/>
              <w:t xml:space="preserve">8、预览再贴现票据票面金额、利息合计、实付金额合计与清单一致后，方可批量进行再贴现申请提交； </w:t>
            </w:r>
            <w:r w:rsidRPr="00AE12BC">
              <w:rPr>
                <w:rFonts w:ascii="宋体" w:eastAsia="宋体" w:hAnsi="宋体" w:cs="宋体" w:hint="eastAsia"/>
                <w:color w:val="000000"/>
                <w:kern w:val="0"/>
                <w:sz w:val="22"/>
              </w:rPr>
              <w:br/>
              <w:t xml:space="preserve">9、三级审批流程控制；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3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105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再贴现-贴现到账</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1、纸票：再贴现资金到账之后，手工点击再贴现到账，自动触发表内表外记账；</w:t>
            </w:r>
            <w:r w:rsidRPr="00AE12BC">
              <w:rPr>
                <w:rFonts w:ascii="宋体" w:eastAsia="宋体" w:hAnsi="宋体" w:cs="宋体" w:hint="eastAsia"/>
                <w:color w:val="000000"/>
                <w:kern w:val="0"/>
                <w:sz w:val="22"/>
              </w:rPr>
              <w:br/>
              <w:t>2、电票：人行签收再贴现票据完毕的同时触发表内表外记账；</w:t>
            </w:r>
          </w:p>
        </w:tc>
      </w:tr>
      <w:tr w:rsidR="00195DE8" w:rsidRPr="00195DE8" w:rsidTr="00AE12BC">
        <w:trPr>
          <w:trHeight w:val="690"/>
          <w:jc w:val="center"/>
        </w:trPr>
        <w:tc>
          <w:tcPr>
            <w:tcW w:w="1338" w:type="dxa"/>
            <w:vMerge w:val="restart"/>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再贴现回购</w:t>
            </w:r>
          </w:p>
        </w:tc>
        <w:tc>
          <w:tcPr>
            <w:tcW w:w="181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再贴现赎回申请</w:t>
            </w:r>
          </w:p>
        </w:tc>
        <w:tc>
          <w:tcPr>
            <w:tcW w:w="5412" w:type="dxa"/>
            <w:vMerge w:val="restart"/>
            <w:tcBorders>
              <w:top w:val="nil"/>
              <w:left w:val="single" w:sz="4" w:space="0" w:color="auto"/>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1、再贴现回购到期日前3天，系统显示提示通知； </w:t>
            </w:r>
            <w:r w:rsidRPr="00AE12BC">
              <w:rPr>
                <w:rFonts w:ascii="宋体" w:eastAsia="宋体" w:hAnsi="宋体" w:cs="宋体" w:hint="eastAsia"/>
                <w:color w:val="000000"/>
                <w:kern w:val="0"/>
                <w:sz w:val="22"/>
              </w:rPr>
              <w:br/>
              <w:t>2、筛选字段：回购到期日（区间）；票号（模糊查询）；</w:t>
            </w:r>
            <w:r w:rsidRPr="00AE12BC">
              <w:rPr>
                <w:rFonts w:ascii="宋体" w:eastAsia="宋体" w:hAnsi="宋体" w:cs="宋体" w:hint="eastAsia"/>
                <w:color w:val="000000"/>
                <w:kern w:val="0"/>
                <w:sz w:val="22"/>
              </w:rPr>
              <w:br/>
              <w:t xml:space="preserve">3、根据回购到期日筛选出将到期票据回购票据；输入再贴现赎回申请日期、再贴现赎回办理日期； </w:t>
            </w:r>
            <w:r w:rsidRPr="00AE12BC">
              <w:rPr>
                <w:rFonts w:ascii="宋体" w:eastAsia="宋体" w:hAnsi="宋体" w:cs="宋体" w:hint="eastAsia"/>
                <w:color w:val="000000"/>
                <w:kern w:val="0"/>
                <w:sz w:val="22"/>
              </w:rPr>
              <w:br/>
              <w:t>4、设置二级审批流程控制；</w:t>
            </w:r>
          </w:p>
        </w:tc>
      </w:tr>
      <w:tr w:rsidR="00195DE8" w:rsidRPr="00195DE8" w:rsidTr="00AE12BC">
        <w:trPr>
          <w:trHeight w:val="675"/>
          <w:jc w:val="center"/>
        </w:trPr>
        <w:tc>
          <w:tcPr>
            <w:tcW w:w="1338"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60"/>
          <w:jc w:val="center"/>
        </w:trPr>
        <w:tc>
          <w:tcPr>
            <w:tcW w:w="1338"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再贴现赎回办理</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371DEE">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根据再贴现赎回申请时输入的“再贴现赎回办理日”，设置</w:t>
            </w:r>
            <w:proofErr w:type="gramStart"/>
            <w:r w:rsidRPr="00AE12BC">
              <w:rPr>
                <w:rFonts w:ascii="宋体" w:eastAsia="宋体" w:hAnsi="宋体" w:cs="宋体" w:hint="eastAsia"/>
                <w:color w:val="000000"/>
                <w:kern w:val="0"/>
                <w:sz w:val="22"/>
              </w:rPr>
              <w:t>办理日</w:t>
            </w:r>
            <w:proofErr w:type="gramEnd"/>
            <w:r w:rsidRPr="00AE12BC">
              <w:rPr>
                <w:rFonts w:ascii="宋体" w:eastAsia="宋体" w:hAnsi="宋体" w:cs="宋体" w:hint="eastAsia"/>
                <w:color w:val="000000"/>
                <w:kern w:val="0"/>
                <w:sz w:val="22"/>
              </w:rPr>
              <w:t>当日</w:t>
            </w:r>
            <w:r w:rsidR="00371DEE">
              <w:rPr>
                <w:rFonts w:ascii="宋体" w:eastAsia="宋体" w:hAnsi="宋体" w:cs="宋体" w:hint="eastAsia"/>
                <w:color w:val="000000"/>
                <w:kern w:val="0"/>
                <w:sz w:val="22"/>
              </w:rPr>
              <w:t>定时</w:t>
            </w:r>
            <w:r w:rsidRPr="00AE12BC">
              <w:rPr>
                <w:rFonts w:ascii="宋体" w:eastAsia="宋体" w:hAnsi="宋体" w:cs="宋体" w:hint="eastAsia"/>
                <w:color w:val="000000"/>
                <w:kern w:val="0"/>
                <w:sz w:val="22"/>
              </w:rPr>
              <w:t>自动触发表内表外记账，回购入库的票据状态自动转为“财务公司库存票据”状态。</w:t>
            </w:r>
          </w:p>
        </w:tc>
      </w:tr>
      <w:tr w:rsidR="00195DE8" w:rsidRPr="00195DE8" w:rsidTr="00AE12BC">
        <w:trPr>
          <w:trHeight w:val="1170"/>
          <w:jc w:val="center"/>
        </w:trPr>
        <w:tc>
          <w:tcPr>
            <w:tcW w:w="1338" w:type="dxa"/>
            <w:vMerge w:val="restart"/>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对账</w:t>
            </w:r>
          </w:p>
        </w:tc>
        <w:tc>
          <w:tcPr>
            <w:tcW w:w="181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对账</w:t>
            </w:r>
          </w:p>
        </w:tc>
        <w:tc>
          <w:tcPr>
            <w:tcW w:w="5412" w:type="dxa"/>
            <w:vMerge w:val="restart"/>
            <w:tcBorders>
              <w:top w:val="nil"/>
              <w:left w:val="single" w:sz="4" w:space="0" w:color="auto"/>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1、工行基本户对账：财务公司存放工行明细账（财务公司账务系统）与</w:t>
            </w:r>
            <w:proofErr w:type="gramStart"/>
            <w:r w:rsidRPr="00AE12BC">
              <w:rPr>
                <w:rFonts w:ascii="宋体" w:eastAsia="宋体" w:hAnsi="宋体" w:cs="宋体" w:hint="eastAsia"/>
                <w:color w:val="000000"/>
                <w:kern w:val="0"/>
                <w:sz w:val="22"/>
              </w:rPr>
              <w:t>工行网银数据</w:t>
            </w:r>
            <w:proofErr w:type="gramEnd"/>
            <w:r w:rsidRPr="00AE12BC">
              <w:rPr>
                <w:rFonts w:ascii="宋体" w:eastAsia="宋体" w:hAnsi="宋体" w:cs="宋体" w:hint="eastAsia"/>
                <w:color w:val="000000"/>
                <w:kern w:val="0"/>
                <w:sz w:val="22"/>
              </w:rPr>
              <w:t>（导入或直接联接工行系统）进行对账，得出差异项；</w:t>
            </w:r>
            <w:r w:rsidRPr="00AE12BC">
              <w:rPr>
                <w:rFonts w:ascii="宋体" w:eastAsia="宋体" w:hAnsi="宋体" w:cs="宋体" w:hint="eastAsia"/>
                <w:color w:val="000000"/>
                <w:kern w:val="0"/>
                <w:sz w:val="22"/>
              </w:rPr>
              <w:br/>
              <w:t>2、系统自动匹配当月公司银行存款明细账与</w:t>
            </w:r>
            <w:proofErr w:type="gramStart"/>
            <w:r w:rsidRPr="00AE12BC">
              <w:rPr>
                <w:rFonts w:ascii="宋体" w:eastAsia="宋体" w:hAnsi="宋体" w:cs="宋体" w:hint="eastAsia"/>
                <w:color w:val="000000"/>
                <w:kern w:val="0"/>
                <w:sz w:val="22"/>
              </w:rPr>
              <w:t>网银数据</w:t>
            </w:r>
            <w:proofErr w:type="gramEnd"/>
            <w:r w:rsidRPr="00AE12BC">
              <w:rPr>
                <w:rFonts w:ascii="宋体" w:eastAsia="宋体" w:hAnsi="宋体" w:cs="宋体" w:hint="eastAsia"/>
                <w:color w:val="000000"/>
                <w:kern w:val="0"/>
                <w:sz w:val="22"/>
              </w:rPr>
              <w:t>得出当月差异项；</w:t>
            </w:r>
            <w:r w:rsidRPr="00AE12BC">
              <w:rPr>
                <w:rFonts w:ascii="宋体" w:eastAsia="宋体" w:hAnsi="宋体" w:cs="宋体" w:hint="eastAsia"/>
                <w:color w:val="000000"/>
                <w:kern w:val="0"/>
                <w:sz w:val="22"/>
              </w:rPr>
              <w:br/>
              <w:t>3、手工确认未达项，系统自动编制《银行存款余额调节表》，关系式如下：</w:t>
            </w:r>
            <w:r w:rsidRPr="00AE12BC">
              <w:rPr>
                <w:rFonts w:ascii="宋体" w:eastAsia="宋体" w:hAnsi="宋体" w:cs="宋体" w:hint="eastAsia"/>
                <w:color w:val="000000"/>
                <w:kern w:val="0"/>
                <w:sz w:val="22"/>
              </w:rPr>
              <w:br/>
              <w:t>公司方：银行存款余额+银行已收公司未收金额—银行已付公司未付金额。</w:t>
            </w:r>
            <w:r w:rsidRPr="00AE12BC">
              <w:rPr>
                <w:rFonts w:ascii="宋体" w:eastAsia="宋体" w:hAnsi="宋体" w:cs="宋体" w:hint="eastAsia"/>
                <w:color w:val="000000"/>
                <w:kern w:val="0"/>
                <w:sz w:val="22"/>
              </w:rPr>
              <w:br/>
              <w:t>银行方：银行对账单余额+公司已收银行未收金额—公司已付银行未付金额。</w:t>
            </w:r>
            <w:r w:rsidRPr="00AE12BC">
              <w:rPr>
                <w:rFonts w:ascii="宋体" w:eastAsia="宋体" w:hAnsi="宋体" w:cs="宋体" w:hint="eastAsia"/>
                <w:color w:val="000000"/>
                <w:kern w:val="0"/>
                <w:sz w:val="22"/>
              </w:rPr>
              <w:br/>
              <w:t>4、频率：系统可实时进行银企对账，以跟进未达账项，在月末前将未达账项将至最低；</w:t>
            </w:r>
          </w:p>
        </w:tc>
      </w:tr>
      <w:tr w:rsidR="00195DE8" w:rsidRPr="00195DE8" w:rsidTr="00AE12BC">
        <w:trPr>
          <w:trHeight w:val="1155"/>
          <w:jc w:val="center"/>
        </w:trPr>
        <w:tc>
          <w:tcPr>
            <w:tcW w:w="1338" w:type="dxa"/>
            <w:vMerge/>
            <w:tcBorders>
              <w:top w:val="single" w:sz="4" w:space="0" w:color="auto"/>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1125"/>
          <w:jc w:val="center"/>
        </w:trPr>
        <w:tc>
          <w:tcPr>
            <w:tcW w:w="1338"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资金计划</w:t>
            </w:r>
          </w:p>
        </w:tc>
        <w:tc>
          <w:tcPr>
            <w:tcW w:w="1817" w:type="dxa"/>
            <w:vMerge w:val="restart"/>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所需信息</w:t>
            </w: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8A6F3B">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1、自动抓取：包括不限于：财务公司存放同业余额（实时、已上</w:t>
            </w:r>
            <w:proofErr w:type="gramStart"/>
            <w:r w:rsidRPr="00AE12BC">
              <w:rPr>
                <w:rFonts w:ascii="宋体" w:eastAsia="宋体" w:hAnsi="宋体" w:cs="宋体" w:hint="eastAsia"/>
                <w:color w:val="000000"/>
                <w:kern w:val="0"/>
                <w:sz w:val="22"/>
              </w:rPr>
              <w:t>银企直连</w:t>
            </w:r>
            <w:proofErr w:type="gramEnd"/>
            <w:r w:rsidRPr="00AE12BC">
              <w:rPr>
                <w:rFonts w:ascii="宋体" w:eastAsia="宋体" w:hAnsi="宋体" w:cs="宋体" w:hint="eastAsia"/>
                <w:color w:val="000000"/>
                <w:kern w:val="0"/>
                <w:sz w:val="22"/>
              </w:rPr>
              <w:t>；未上</w:t>
            </w:r>
            <w:proofErr w:type="gramStart"/>
            <w:r w:rsidRPr="00AE12BC">
              <w:rPr>
                <w:rFonts w:ascii="宋体" w:eastAsia="宋体" w:hAnsi="宋体" w:cs="宋体" w:hint="eastAsia"/>
                <w:color w:val="000000"/>
                <w:kern w:val="0"/>
                <w:sz w:val="22"/>
              </w:rPr>
              <w:t>银企直连</w:t>
            </w:r>
            <w:proofErr w:type="gramEnd"/>
            <w:r w:rsidRPr="00AE12BC">
              <w:rPr>
                <w:rFonts w:ascii="宋体" w:eastAsia="宋体" w:hAnsi="宋体" w:cs="宋体" w:hint="eastAsia"/>
                <w:color w:val="000000"/>
                <w:kern w:val="0"/>
                <w:sz w:val="22"/>
              </w:rPr>
              <w:t xml:space="preserve">银行存款数据手工输入），分活期、定期（银行、存入日、到期日、计息天数、金额、利率、到期利息预计，提前支取日、损失天数、利差、利息损失金额）、财务公司当日收付款明细、计划执行情况、成员单位存款余额及占比（名称、金额、系别），分活期、定期（客户、存入日、到期日、金额、利率）、票据信息（库存、托收等各种状态）、流贷、贴现、再贴现、开出承兑、归集资金等数据。 </w:t>
            </w:r>
            <w:r w:rsidRPr="00AE12BC">
              <w:rPr>
                <w:rFonts w:ascii="宋体" w:eastAsia="宋体" w:hAnsi="宋体" w:cs="宋体" w:hint="eastAsia"/>
                <w:color w:val="000000"/>
                <w:kern w:val="0"/>
                <w:sz w:val="22"/>
              </w:rPr>
              <w:br/>
              <w:t>2、手工录入 ：成员单位计划。                                                                                                              3、关联资金管理平台成员单位计划，</w:t>
            </w:r>
            <w:proofErr w:type="gramStart"/>
            <w:r w:rsidRPr="00AE12BC">
              <w:rPr>
                <w:rFonts w:ascii="宋体" w:eastAsia="宋体" w:hAnsi="宋体" w:cs="宋体" w:hint="eastAsia"/>
                <w:color w:val="000000"/>
                <w:kern w:val="0"/>
                <w:sz w:val="22"/>
              </w:rPr>
              <w:t>待支付</w:t>
            </w:r>
            <w:proofErr w:type="gramEnd"/>
            <w:r w:rsidRPr="00AE12BC">
              <w:rPr>
                <w:rFonts w:ascii="宋体" w:eastAsia="宋体" w:hAnsi="宋体" w:cs="宋体" w:hint="eastAsia"/>
                <w:color w:val="000000"/>
                <w:kern w:val="0"/>
                <w:sz w:val="22"/>
              </w:rPr>
              <w:t>情况</w:t>
            </w:r>
            <w:r w:rsidRPr="00AE12BC">
              <w:rPr>
                <w:rFonts w:ascii="宋体" w:eastAsia="宋体" w:hAnsi="宋体" w:cs="宋体" w:hint="eastAsia"/>
                <w:color w:val="000000"/>
                <w:kern w:val="0"/>
                <w:sz w:val="22"/>
              </w:rPr>
              <w:br/>
              <w:t xml:space="preserve"> </w:t>
            </w:r>
          </w:p>
        </w:tc>
      </w:tr>
      <w:tr w:rsidR="00195DE8" w:rsidRPr="00195DE8" w:rsidTr="00AE12BC">
        <w:trPr>
          <w:trHeight w:val="645"/>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45"/>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3630"/>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single" w:sz="4" w:space="0" w:color="auto"/>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结果显示</w:t>
            </w:r>
          </w:p>
        </w:tc>
        <w:tc>
          <w:tcPr>
            <w:tcW w:w="5412" w:type="dxa"/>
            <w:tcBorders>
              <w:top w:val="nil"/>
              <w:left w:val="nil"/>
              <w:bottom w:val="single" w:sz="4" w:space="0" w:color="auto"/>
              <w:right w:val="single" w:sz="4" w:space="0" w:color="auto"/>
            </w:tcBorders>
            <w:shd w:val="clear" w:color="auto" w:fill="FFFFFF" w:themeFill="background1"/>
            <w:hideMark/>
          </w:tcPr>
          <w:p w:rsidR="00371DEE"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根据获取信息自动计算结果，编制《当日头寸及次日资金计划表》、《成员单位存款明细表》等。</w:t>
            </w:r>
            <w:r w:rsidRPr="00AE12BC">
              <w:rPr>
                <w:rFonts w:ascii="宋体" w:eastAsia="宋体" w:hAnsi="宋体" w:cs="宋体" w:hint="eastAsia"/>
                <w:color w:val="000000"/>
                <w:kern w:val="0"/>
                <w:sz w:val="22"/>
              </w:rPr>
              <w:br/>
              <w:t>A、《当日头寸及次日资金计划表》</w:t>
            </w:r>
            <w:r w:rsidRPr="00AE12BC">
              <w:rPr>
                <w:rFonts w:ascii="宋体" w:eastAsia="宋体" w:hAnsi="宋体" w:cs="宋体" w:hint="eastAsia"/>
                <w:color w:val="000000"/>
                <w:kern w:val="0"/>
                <w:sz w:val="22"/>
              </w:rPr>
              <w:br/>
              <w:t>1、公式参考：当日头寸=时点银行存款活期余额+同业定期到期尚未</w:t>
            </w:r>
            <w:proofErr w:type="gramStart"/>
            <w:r w:rsidRPr="00AE12BC">
              <w:rPr>
                <w:rFonts w:ascii="宋体" w:eastAsia="宋体" w:hAnsi="宋体" w:cs="宋体" w:hint="eastAsia"/>
                <w:color w:val="000000"/>
                <w:kern w:val="0"/>
                <w:sz w:val="22"/>
              </w:rPr>
              <w:t>解活金额</w:t>
            </w:r>
            <w:proofErr w:type="gramEnd"/>
            <w:r w:rsidRPr="00AE12BC">
              <w:rPr>
                <w:rFonts w:ascii="宋体" w:eastAsia="宋体" w:hAnsi="宋体" w:cs="宋体" w:hint="eastAsia"/>
                <w:color w:val="000000"/>
                <w:kern w:val="0"/>
                <w:sz w:val="22"/>
              </w:rPr>
              <w:t>+托收到期未到账金额+成员单位贷款到期未解</w:t>
            </w:r>
            <w:proofErr w:type="gramStart"/>
            <w:r w:rsidRPr="00AE12BC">
              <w:rPr>
                <w:rFonts w:ascii="宋体" w:eastAsia="宋体" w:hAnsi="宋体" w:cs="宋体" w:hint="eastAsia"/>
                <w:color w:val="000000"/>
                <w:kern w:val="0"/>
                <w:sz w:val="22"/>
              </w:rPr>
              <w:t>活金额</w:t>
            </w:r>
            <w:proofErr w:type="gramEnd"/>
            <w:r w:rsidRPr="00AE12BC">
              <w:rPr>
                <w:rFonts w:ascii="宋体" w:eastAsia="宋体" w:hAnsi="宋体" w:cs="宋体" w:hint="eastAsia"/>
                <w:color w:val="000000"/>
                <w:kern w:val="0"/>
                <w:sz w:val="22"/>
              </w:rPr>
              <w:t>-客户定期到期尚未</w:t>
            </w:r>
            <w:proofErr w:type="gramStart"/>
            <w:r w:rsidRPr="00AE12BC">
              <w:rPr>
                <w:rFonts w:ascii="宋体" w:eastAsia="宋体" w:hAnsi="宋体" w:cs="宋体" w:hint="eastAsia"/>
                <w:color w:val="000000"/>
                <w:kern w:val="0"/>
                <w:sz w:val="22"/>
              </w:rPr>
              <w:t>解活金额</w:t>
            </w:r>
            <w:proofErr w:type="gramEnd"/>
            <w:r w:rsidRPr="00AE12BC">
              <w:rPr>
                <w:rFonts w:ascii="宋体" w:eastAsia="宋体" w:hAnsi="宋体" w:cs="宋体" w:hint="eastAsia"/>
                <w:color w:val="000000"/>
                <w:kern w:val="0"/>
                <w:sz w:val="22"/>
              </w:rPr>
              <w:t xml:space="preserve">-承兑到期尚未解汇金额-再贴现回购到期金额尚未支付金额-成员单位计划尚未执行金额-付款记账未下账金额；  明日头寸=时点银行存款活期余额+同业定期明日到期金额+截至明日托收到期金额+成员单位贷款明日到期金额-客户定期明日到期金额-承兑明日到期金额-再贴现回购到期金额+/-成员单位资金计划-付款记账未下账金额；          </w:t>
            </w:r>
          </w:p>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2、日结后根据录入的计划及最终执行情况，输出执行偏差情况（单位名称、金额）。</w:t>
            </w:r>
            <w:r w:rsidRPr="00AE12BC">
              <w:rPr>
                <w:rFonts w:ascii="宋体" w:eastAsia="宋体" w:hAnsi="宋体" w:cs="宋体" w:hint="eastAsia"/>
                <w:color w:val="000000"/>
                <w:kern w:val="0"/>
                <w:sz w:val="22"/>
              </w:rPr>
              <w:br/>
              <w:t>3、资金变化趋势以趋势图形式表现、并辅以文字说明。</w:t>
            </w:r>
            <w:r w:rsidRPr="00AE12BC">
              <w:rPr>
                <w:rFonts w:ascii="宋体" w:eastAsia="宋体" w:hAnsi="宋体" w:cs="宋体" w:hint="eastAsia"/>
                <w:color w:val="000000"/>
                <w:kern w:val="0"/>
                <w:sz w:val="22"/>
              </w:rPr>
              <w:br/>
              <w:t xml:space="preserve">4、预测结果为缺口时弹出提示信息。   </w:t>
            </w:r>
            <w:r w:rsidRPr="00AE12BC">
              <w:rPr>
                <w:rFonts w:ascii="宋体" w:eastAsia="宋体" w:hAnsi="宋体" w:cs="宋体" w:hint="eastAsia"/>
                <w:color w:val="000000"/>
                <w:kern w:val="0"/>
                <w:sz w:val="22"/>
              </w:rPr>
              <w:br/>
              <w:t>B、《成员单位存款明细表》：分活期、定期，列示：名称、金额、存款日、到期日、利率、到期利息预计、系别、占比等。</w:t>
            </w:r>
            <w:r w:rsidRPr="00AE12BC">
              <w:rPr>
                <w:rFonts w:ascii="宋体" w:eastAsia="宋体" w:hAnsi="宋体" w:cs="宋体" w:hint="eastAsia"/>
                <w:color w:val="000000"/>
                <w:kern w:val="0"/>
                <w:sz w:val="22"/>
              </w:rPr>
              <w:br/>
              <w:t>C、贷款规模：已发放贷款（面值、净额分别展示）、规模预计，余额。</w:t>
            </w:r>
          </w:p>
        </w:tc>
      </w:tr>
      <w:tr w:rsidR="00195DE8" w:rsidRPr="00195DE8" w:rsidTr="00AE12BC">
        <w:trPr>
          <w:trHeight w:val="330"/>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期间</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测算时间区间可延伸至最长一笔业务到期日。                               </w:t>
            </w:r>
          </w:p>
        </w:tc>
      </w:tr>
      <w:tr w:rsidR="00195DE8" w:rsidRPr="00195DE8" w:rsidTr="00AE12BC">
        <w:trPr>
          <w:trHeight w:val="630"/>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提醒功能</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设置上市公司存款比例警戒值提醒、托收未到账提醒、头寸缺口提醒。    </w:t>
            </w:r>
          </w:p>
        </w:tc>
      </w:tr>
      <w:tr w:rsidR="00195DE8" w:rsidRPr="00195DE8" w:rsidTr="00AE12BC">
        <w:trPr>
          <w:trHeight w:val="990"/>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资金调拨</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371DEE">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系统维护各银行账户名称、账号，根据资金计划情况，输入资金调拨金额、银行；系统打印资金调拨单，可导出，并触发自动记账（类似OA转款）；易于查询储存、减少资金调拨记账环节，资金及时到账。</w:t>
            </w:r>
          </w:p>
        </w:tc>
      </w:tr>
      <w:tr w:rsidR="00195DE8" w:rsidRPr="00195DE8" w:rsidTr="00AE12BC">
        <w:trPr>
          <w:trHeight w:val="780"/>
          <w:jc w:val="center"/>
        </w:trPr>
        <w:tc>
          <w:tcPr>
            <w:tcW w:w="1338" w:type="dxa"/>
            <w:tcBorders>
              <w:top w:val="nil"/>
              <w:left w:val="single" w:sz="4" w:space="0" w:color="auto"/>
              <w:bottom w:val="single" w:sz="4" w:space="0" w:color="auto"/>
              <w:right w:val="single" w:sz="4" w:space="0" w:color="auto"/>
            </w:tcBorders>
            <w:shd w:val="clear" w:color="auto" w:fill="FFFFFF" w:themeFill="background1"/>
            <w:noWrap/>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外币业务核算</w:t>
            </w: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外币业务</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记账凭证互传：所有外币业务的资金结算、调拨、汇率评估等业务记账凭证，实现结算系统与核算数据互传。</w:t>
            </w:r>
          </w:p>
        </w:tc>
      </w:tr>
      <w:tr w:rsidR="00195DE8" w:rsidRPr="00195DE8" w:rsidTr="00AE12BC">
        <w:trPr>
          <w:trHeight w:val="990"/>
          <w:jc w:val="center"/>
        </w:trPr>
        <w:tc>
          <w:tcPr>
            <w:tcW w:w="1338" w:type="dxa"/>
            <w:vMerge w:val="restart"/>
            <w:tcBorders>
              <w:top w:val="nil"/>
              <w:left w:val="single" w:sz="4" w:space="0" w:color="auto"/>
              <w:bottom w:val="single" w:sz="4" w:space="0" w:color="auto"/>
              <w:right w:val="single" w:sz="4" w:space="0" w:color="auto"/>
            </w:tcBorders>
            <w:shd w:val="clear" w:color="auto" w:fill="FFFFFF" w:themeFill="background1"/>
            <w:noWrap/>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报表</w:t>
            </w: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1104</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1、根据银监会发布的报表模板及取数规则，自动出具1104报表。</w:t>
            </w:r>
            <w:r w:rsidRPr="00AE12BC">
              <w:rPr>
                <w:rFonts w:ascii="宋体" w:eastAsia="宋体" w:hAnsi="宋体" w:cs="宋体" w:hint="eastAsia"/>
                <w:color w:val="000000"/>
                <w:kern w:val="0"/>
                <w:sz w:val="22"/>
              </w:rPr>
              <w:br/>
              <w:t>2、报表出具前自动提示：当前报表月份、是否执行当月数据刷新等。</w:t>
            </w:r>
            <w:r w:rsidRPr="00AE12BC">
              <w:rPr>
                <w:rFonts w:ascii="宋体" w:eastAsia="宋体" w:hAnsi="宋体" w:cs="宋体" w:hint="eastAsia"/>
                <w:color w:val="000000"/>
                <w:kern w:val="0"/>
                <w:sz w:val="22"/>
              </w:rPr>
              <w:br/>
              <w:t>3、支持报表数据对应的明细原始数据导出。</w:t>
            </w:r>
          </w:p>
        </w:tc>
      </w:tr>
      <w:tr w:rsidR="00195DE8" w:rsidRPr="00195DE8" w:rsidTr="00AE12BC">
        <w:trPr>
          <w:trHeight w:val="33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报表基础数据输出</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实现实时出具报表功能。</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1、贴现明细：字段要求：票号、票据种类（纸质商票/银票、</w:t>
            </w:r>
            <w:proofErr w:type="gramStart"/>
            <w:r w:rsidRPr="00AE12BC">
              <w:rPr>
                <w:rFonts w:ascii="宋体" w:eastAsia="宋体" w:hAnsi="宋体" w:cs="宋体" w:hint="eastAsia"/>
                <w:color w:val="000000"/>
                <w:kern w:val="0"/>
                <w:sz w:val="22"/>
              </w:rPr>
              <w:t>电票商</w:t>
            </w:r>
            <w:proofErr w:type="gramEnd"/>
            <w:r w:rsidRPr="00AE12BC">
              <w:rPr>
                <w:rFonts w:ascii="宋体" w:eastAsia="宋体" w:hAnsi="宋体" w:cs="宋体" w:hint="eastAsia"/>
                <w:color w:val="000000"/>
                <w:kern w:val="0"/>
                <w:sz w:val="22"/>
              </w:rPr>
              <w:t>票/银票）、票面金额、出票日期、汇票到期日、出票人全称、承兑银行全称、贴现申请人、贴现日、计息天数（自动计算）、贴现利率、利息（自动计算）、实付金额（自动计算）、剩余期限、分摊日、</w:t>
            </w:r>
            <w:r w:rsidRPr="00AE12BC">
              <w:rPr>
                <w:rFonts w:ascii="宋体" w:eastAsia="宋体" w:hAnsi="宋体" w:cs="宋体" w:hint="eastAsia"/>
                <w:color w:val="000000"/>
                <w:kern w:val="0"/>
                <w:sz w:val="22"/>
              </w:rPr>
              <w:lastRenderedPageBreak/>
              <w:t xml:space="preserve">已分摊利息、当月摊销利息、未分摊利息、供应商名称、贴现单位所属行业、贴现单位所属企业规模、是否重点关注行业、领域、与往年数据相比增减情况；                                                                                                          公式：摊销利息=round（利息/ (到期日-起息日+节假日延长天数+3）*（分摊日-起息日 ）；                                                                                                                                                                                                             </w:t>
            </w:r>
          </w:p>
        </w:tc>
      </w:tr>
      <w:tr w:rsidR="00195DE8" w:rsidRPr="00195DE8" w:rsidTr="00AE12BC">
        <w:trPr>
          <w:trHeight w:val="99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99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2、同业定期存款明细表：字段要求：银行名称、银行机构代码、起息日、到期日、可支取日、计息天数、金额、利率、剩余天数、到期预计利息、预计支取日、提前支取金额、剩余存款金额、损失天数、利差、利息损失金额、与往年数据相比增减情况 ；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3、客户定期存款明细：字段要求：定期（起息日、到期日、金额、基础利率、协议利率、计息天数、剩余期限、提前支取金额、剩余金额）、各账户所属系别（华意系、美菱系、集团系、股份系、专户资金、军工系、其他））、存款余额总计、各系别占存款总量的比例、与往年同期数据相比增减情况；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AE12BC"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AE12BC" w:rsidTr="00371DEE">
        <w:trPr>
          <w:trHeight w:val="312"/>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4、客户贷款明细表：客户名称、贷款金额、提前还款金额、 贷款余额、 贷款合同编号、贷款类型、贷款发放日、贷款到期日、提前还款日、贷款利率、逾期利率、担保人名称、剩余期限、剩余金额、客户企业规模、所属行业、是否重点关注行业、领域、与往年数据相比增减情况；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5、开票明细：票号、 票据类型、金额、保证金、开票单位、出票日期、到期日期、是否质押、质押金额、风险敞口金额、出票人所属企业规模、所属行业、与往年数据相比增减情况；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6、委贷明细：委托人、借款人、金额、利率、开始日、到期日、担保方式、还款日期、还款金额、剩余金额、</w:t>
            </w:r>
            <w:r w:rsidRPr="00AE12BC">
              <w:rPr>
                <w:rFonts w:ascii="宋体" w:eastAsia="宋体" w:hAnsi="宋体" w:cs="宋体" w:hint="eastAsia"/>
                <w:color w:val="000000"/>
                <w:kern w:val="0"/>
                <w:sz w:val="22"/>
              </w:rPr>
              <w:lastRenderedPageBreak/>
              <w:t xml:space="preserve">逾期利率，委托人所属行业、企业规模、与往年数据相比增减情况；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6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7、授信：字段：被授信单位，授信总额、</w:t>
            </w:r>
            <w:proofErr w:type="gramStart"/>
            <w:r w:rsidRPr="00AE12BC">
              <w:rPr>
                <w:rFonts w:ascii="宋体" w:eastAsia="宋体" w:hAnsi="宋体" w:cs="宋体" w:hint="eastAsia"/>
                <w:color w:val="000000"/>
                <w:kern w:val="0"/>
                <w:sz w:val="22"/>
              </w:rPr>
              <w:t>流贷额度</w:t>
            </w:r>
            <w:proofErr w:type="gramEnd"/>
            <w:r w:rsidRPr="00AE12BC">
              <w:rPr>
                <w:rFonts w:ascii="宋体" w:eastAsia="宋体" w:hAnsi="宋体" w:cs="宋体" w:hint="eastAsia"/>
                <w:color w:val="000000"/>
                <w:kern w:val="0"/>
                <w:sz w:val="22"/>
              </w:rPr>
              <w:t xml:space="preserve">、质押转开额度、开票额度、授信剩余额度、被授信单位所属行业、企业规模、与往年数据相比增减情况。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 xml:space="preserve">8、再贴现：筛选字段有：票号、票面金额、出票日期、汇票到期日、出票人全称、承兑银行全称、贴现申请人、贴现银行全称、回购起息日、回购到期日、计息天数（自动计算）、利率（系统维护）、利息（自动计算）、实付金额（自动计算）、是否小微、分摊日、已分摊利息、未分摊利息、净值、供应商名称、贴现单位所属行业、贴现单位所属企业规模、与往年数据相比增减情况；      </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9、所有在涉及到利率、费用的业务上备注市场利率、费用；统计出为成员单位节约资金成本数据</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nil"/>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132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10、审计需要：应收利息、利息收入、应付利息、利息支出科目对应账户业务数据（金额、起息日、到期日、客户/银行），便于审计取数需要。</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single" w:sz="4" w:space="0" w:color="auto"/>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val="restart"/>
            <w:tcBorders>
              <w:top w:val="nil"/>
              <w:left w:val="single" w:sz="4" w:space="0" w:color="auto"/>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11、同业拆借：包括不限于业务方向（拆入、拆出）、起息日、到期日、金额、利率、到期利息预计、交易对手等信息。</w:t>
            </w: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624"/>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tcBorders>
              <w:top w:val="nil"/>
              <w:left w:val="single" w:sz="4" w:space="0" w:color="auto"/>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12、买入返售金融资产资产交易明细</w:t>
            </w:r>
          </w:p>
        </w:tc>
      </w:tr>
      <w:tr w:rsidR="00195DE8" w:rsidRPr="00195DE8" w:rsidTr="00AE12BC">
        <w:trPr>
          <w:trHeight w:val="750"/>
          <w:jc w:val="center"/>
        </w:trPr>
        <w:tc>
          <w:tcPr>
            <w:tcW w:w="1338"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其他自定义报表</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报表公式、取数来源各表不同，根据所提供模板开发。</w:t>
            </w:r>
          </w:p>
        </w:tc>
      </w:tr>
      <w:tr w:rsidR="00195DE8" w:rsidRPr="00195DE8" w:rsidTr="00AE12BC">
        <w:trPr>
          <w:trHeight w:val="1320"/>
          <w:jc w:val="center"/>
        </w:trPr>
        <w:tc>
          <w:tcPr>
            <w:tcW w:w="1338" w:type="dxa"/>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核算系统与业务系统信息互传、对接</w:t>
            </w: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核算系统与业务系统信息互传、对接</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DA64AB">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1、核算系统与结算系统等业务系统数据互传、对接；</w:t>
            </w:r>
            <w:proofErr w:type="gramStart"/>
            <w:r w:rsidRPr="00AE12BC">
              <w:rPr>
                <w:rFonts w:ascii="宋体" w:eastAsia="宋体" w:hAnsi="宋体" w:cs="宋体" w:hint="eastAsia"/>
                <w:color w:val="000000"/>
                <w:kern w:val="0"/>
                <w:sz w:val="22"/>
              </w:rPr>
              <w:t>账</w:t>
            </w:r>
            <w:proofErr w:type="gramEnd"/>
            <w:r w:rsidRPr="00AE12BC">
              <w:rPr>
                <w:rFonts w:ascii="宋体" w:eastAsia="宋体" w:hAnsi="宋体" w:cs="宋体" w:hint="eastAsia"/>
                <w:color w:val="000000"/>
                <w:kern w:val="0"/>
                <w:sz w:val="22"/>
              </w:rPr>
              <w:t>务实时互传或者结算系统日结后传输至会计核算系统（传输速度达到每分钟</w:t>
            </w:r>
            <w:r w:rsidR="00DA64AB">
              <w:rPr>
                <w:rFonts w:ascii="宋体" w:eastAsia="宋体" w:hAnsi="宋体" w:cs="宋体" w:hint="eastAsia"/>
                <w:color w:val="000000"/>
                <w:kern w:val="0"/>
                <w:sz w:val="22"/>
              </w:rPr>
              <w:t>5</w:t>
            </w:r>
            <w:r w:rsidRPr="00AE12BC">
              <w:rPr>
                <w:rFonts w:ascii="宋体" w:eastAsia="宋体" w:hAnsi="宋体" w:cs="宋体" w:hint="eastAsia"/>
                <w:color w:val="000000"/>
                <w:kern w:val="0"/>
                <w:sz w:val="22"/>
              </w:rPr>
              <w:t>000行项目）；                                                                                        2、BRM触发系统记账</w:t>
            </w:r>
          </w:p>
        </w:tc>
      </w:tr>
      <w:tr w:rsidR="00195DE8" w:rsidRPr="00195DE8" w:rsidTr="00AE12BC">
        <w:trPr>
          <w:trHeight w:val="624"/>
          <w:jc w:val="center"/>
        </w:trPr>
        <w:tc>
          <w:tcPr>
            <w:tcW w:w="1338"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经营分析</w:t>
            </w:r>
          </w:p>
        </w:tc>
        <w:tc>
          <w:tcPr>
            <w:tcW w:w="1817" w:type="dxa"/>
            <w:vMerge w:val="restart"/>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经营分析</w:t>
            </w:r>
          </w:p>
        </w:tc>
        <w:tc>
          <w:tcPr>
            <w:tcW w:w="5412" w:type="dxa"/>
            <w:vMerge w:val="restart"/>
            <w:tcBorders>
              <w:top w:val="nil"/>
              <w:left w:val="single" w:sz="4" w:space="0" w:color="auto"/>
              <w:bottom w:val="single" w:sz="4" w:space="0" w:color="auto"/>
              <w:right w:val="single" w:sz="4" w:space="0" w:color="auto"/>
            </w:tcBorders>
            <w:shd w:val="clear" w:color="auto" w:fill="FFFFFF" w:themeFill="background1"/>
            <w:noWrap/>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贷款/贴现/客户定期/同业定期加权平均利率；可选维度：期限、客户、科目等</w:t>
            </w:r>
          </w:p>
        </w:tc>
      </w:tr>
      <w:tr w:rsidR="00195DE8" w:rsidRPr="00195DE8" w:rsidTr="00AE12BC">
        <w:trPr>
          <w:trHeight w:val="624"/>
          <w:jc w:val="center"/>
        </w:trPr>
        <w:tc>
          <w:tcPr>
            <w:tcW w:w="1338"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1817" w:type="dxa"/>
            <w:vMerge/>
            <w:tcBorders>
              <w:top w:val="nil"/>
              <w:left w:val="single" w:sz="4" w:space="0" w:color="auto"/>
              <w:bottom w:val="single" w:sz="4" w:space="0" w:color="000000"/>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p>
        </w:tc>
        <w:tc>
          <w:tcPr>
            <w:tcW w:w="5412" w:type="dxa"/>
            <w:vMerge/>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left"/>
              <w:rPr>
                <w:rFonts w:ascii="宋体" w:eastAsia="宋体" w:hAnsi="宋体" w:cs="宋体"/>
                <w:color w:val="000000"/>
                <w:kern w:val="0"/>
                <w:sz w:val="22"/>
              </w:rPr>
            </w:pPr>
          </w:p>
        </w:tc>
      </w:tr>
      <w:tr w:rsidR="00195DE8" w:rsidRPr="00195DE8" w:rsidTr="00AE12BC">
        <w:trPr>
          <w:trHeight w:val="960"/>
          <w:jc w:val="center"/>
        </w:trPr>
        <w:tc>
          <w:tcPr>
            <w:tcW w:w="1338" w:type="dxa"/>
            <w:tcBorders>
              <w:top w:val="nil"/>
              <w:left w:val="single" w:sz="4" w:space="0" w:color="auto"/>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流动性管理模型</w:t>
            </w:r>
          </w:p>
        </w:tc>
        <w:tc>
          <w:tcPr>
            <w:tcW w:w="1817" w:type="dxa"/>
            <w:tcBorders>
              <w:top w:val="nil"/>
              <w:left w:val="nil"/>
              <w:bottom w:val="single" w:sz="4" w:space="0" w:color="auto"/>
              <w:right w:val="single" w:sz="4" w:space="0" w:color="auto"/>
            </w:tcBorders>
            <w:shd w:val="clear" w:color="auto" w:fill="FFFFFF" w:themeFill="background1"/>
            <w:vAlign w:val="center"/>
            <w:hideMark/>
          </w:tcPr>
          <w:p w:rsidR="00195DE8" w:rsidRPr="00AE12BC" w:rsidRDefault="00195DE8" w:rsidP="00AE12BC">
            <w:pPr>
              <w:widowControl/>
              <w:jc w:val="center"/>
              <w:rPr>
                <w:rFonts w:ascii="宋体" w:eastAsia="宋体" w:hAnsi="宋体" w:cs="宋体"/>
                <w:color w:val="000000"/>
                <w:kern w:val="0"/>
                <w:sz w:val="22"/>
              </w:rPr>
            </w:pPr>
            <w:r w:rsidRPr="00AE12BC">
              <w:rPr>
                <w:rFonts w:ascii="宋体" w:eastAsia="宋体" w:hAnsi="宋体" w:cs="宋体" w:hint="eastAsia"/>
                <w:color w:val="000000"/>
                <w:kern w:val="0"/>
                <w:sz w:val="22"/>
              </w:rPr>
              <w:t>流动性管理模型</w:t>
            </w:r>
          </w:p>
        </w:tc>
        <w:tc>
          <w:tcPr>
            <w:tcW w:w="5412" w:type="dxa"/>
            <w:tcBorders>
              <w:top w:val="nil"/>
              <w:left w:val="nil"/>
              <w:bottom w:val="single" w:sz="4" w:space="0" w:color="auto"/>
              <w:right w:val="single" w:sz="4" w:space="0" w:color="auto"/>
            </w:tcBorders>
            <w:shd w:val="clear" w:color="auto" w:fill="FFFFFF" w:themeFill="background1"/>
            <w:hideMark/>
          </w:tcPr>
          <w:p w:rsidR="00195DE8" w:rsidRPr="00AE12BC" w:rsidRDefault="00195DE8" w:rsidP="00AE12BC">
            <w:pPr>
              <w:widowControl/>
              <w:jc w:val="left"/>
              <w:rPr>
                <w:rFonts w:ascii="宋体" w:eastAsia="宋体" w:hAnsi="宋体" w:cs="宋体"/>
                <w:color w:val="000000"/>
                <w:kern w:val="0"/>
                <w:sz w:val="22"/>
              </w:rPr>
            </w:pPr>
            <w:r w:rsidRPr="00AE12BC">
              <w:rPr>
                <w:rFonts w:ascii="宋体" w:eastAsia="宋体" w:hAnsi="宋体" w:cs="宋体" w:hint="eastAsia"/>
                <w:color w:val="000000"/>
                <w:kern w:val="0"/>
                <w:sz w:val="22"/>
              </w:rPr>
              <w:t>根据公司最大贷款规模、存款日均余额、流动比等监管要求自动计算流动性最低存款水平、同业存款水平、最大放贷水平</w:t>
            </w:r>
          </w:p>
        </w:tc>
      </w:tr>
    </w:tbl>
    <w:p w:rsidR="00B60E4B" w:rsidRPr="00195DE8" w:rsidRDefault="00B60E4B" w:rsidP="00B60E4B">
      <w:pPr>
        <w:ind w:firstLineChars="253" w:firstLine="708"/>
        <w:jc w:val="left"/>
        <w:rPr>
          <w:sz w:val="28"/>
          <w:szCs w:val="28"/>
        </w:rPr>
      </w:pPr>
    </w:p>
    <w:p w:rsidR="00E45061" w:rsidRPr="00195DE8" w:rsidRDefault="00E45061" w:rsidP="006B6317">
      <w:pPr>
        <w:ind w:firstLineChars="253" w:firstLine="711"/>
        <w:jc w:val="left"/>
        <w:rPr>
          <w:b/>
          <w:sz w:val="28"/>
          <w:szCs w:val="28"/>
        </w:rPr>
      </w:pPr>
      <w:r w:rsidRPr="00195DE8">
        <w:rPr>
          <w:rFonts w:hint="eastAsia"/>
          <w:b/>
          <w:sz w:val="28"/>
          <w:szCs w:val="28"/>
        </w:rPr>
        <w:t>5</w:t>
      </w:r>
      <w:r w:rsidRPr="00195DE8">
        <w:rPr>
          <w:rFonts w:hint="eastAsia"/>
          <w:b/>
          <w:sz w:val="28"/>
          <w:szCs w:val="28"/>
        </w:rPr>
        <w:t>、信贷业务</w:t>
      </w:r>
      <w:r w:rsidR="006B6317" w:rsidRPr="00195DE8">
        <w:rPr>
          <w:rFonts w:hint="eastAsia"/>
          <w:b/>
          <w:sz w:val="28"/>
          <w:szCs w:val="28"/>
        </w:rPr>
        <w:t>方面</w:t>
      </w:r>
    </w:p>
    <w:tbl>
      <w:tblPr>
        <w:tblW w:w="0" w:type="auto"/>
        <w:jc w:val="center"/>
        <w:tblInd w:w="93" w:type="dxa"/>
        <w:tblLook w:val="04A0" w:firstRow="1" w:lastRow="0" w:firstColumn="1" w:lastColumn="0" w:noHBand="0" w:noVBand="1"/>
      </w:tblPr>
      <w:tblGrid>
        <w:gridCol w:w="1196"/>
        <w:gridCol w:w="1843"/>
        <w:gridCol w:w="5390"/>
      </w:tblGrid>
      <w:tr w:rsidR="00245615" w:rsidRPr="008A4412" w:rsidTr="008A4412">
        <w:trPr>
          <w:trHeight w:val="624"/>
          <w:jc w:val="center"/>
        </w:trPr>
        <w:tc>
          <w:tcPr>
            <w:tcW w:w="119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5615" w:rsidRPr="00195DE8" w:rsidRDefault="00245615" w:rsidP="004C10B9">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模块</w:t>
            </w:r>
          </w:p>
        </w:tc>
        <w:tc>
          <w:tcPr>
            <w:tcW w:w="1843"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5615" w:rsidRPr="00195DE8" w:rsidRDefault="00245615" w:rsidP="004C10B9">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功能</w:t>
            </w:r>
          </w:p>
        </w:tc>
        <w:tc>
          <w:tcPr>
            <w:tcW w:w="53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5615" w:rsidRPr="00195DE8" w:rsidRDefault="00245615" w:rsidP="004C10B9">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功能描述</w:t>
            </w:r>
          </w:p>
        </w:tc>
      </w:tr>
      <w:tr w:rsidR="008A4412" w:rsidRPr="008A4412" w:rsidTr="008A4412">
        <w:trPr>
          <w:trHeight w:val="312"/>
          <w:jc w:val="center"/>
        </w:trPr>
        <w:tc>
          <w:tcPr>
            <w:tcW w:w="1196" w:type="dxa"/>
            <w:vMerge/>
            <w:tcBorders>
              <w:top w:val="single" w:sz="4" w:space="0" w:color="auto"/>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single" w:sz="4" w:space="0" w:color="auto"/>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vMerge/>
            <w:tcBorders>
              <w:top w:val="single" w:sz="4" w:space="0" w:color="auto"/>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r>
      <w:tr w:rsidR="008A4412" w:rsidRPr="008A4412" w:rsidTr="008A4412">
        <w:trPr>
          <w:trHeight w:val="54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客户信息管理查询</w:t>
            </w: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客户基本信息</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1、新建客户，同步结算系统开户录入的客户基础信息，实现各口径查询（客户分类）</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2、客户基本信息资料存档</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3、更新客户，修改客户基本信息</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4、供应</w:t>
            </w:r>
            <w:proofErr w:type="gramStart"/>
            <w:r w:rsidRPr="008A4412">
              <w:rPr>
                <w:rFonts w:ascii="宋体" w:eastAsia="宋体" w:hAnsi="宋体" w:cs="宋体" w:hint="eastAsia"/>
                <w:color w:val="000000"/>
                <w:kern w:val="0"/>
                <w:sz w:val="22"/>
              </w:rPr>
              <w:t>商客户</w:t>
            </w:r>
            <w:proofErr w:type="gramEnd"/>
            <w:r w:rsidRPr="008A4412">
              <w:rPr>
                <w:rFonts w:ascii="宋体" w:eastAsia="宋体" w:hAnsi="宋体" w:cs="宋体" w:hint="eastAsia"/>
                <w:color w:val="000000"/>
                <w:kern w:val="0"/>
                <w:sz w:val="22"/>
              </w:rPr>
              <w:t>信息管理</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客户财务报表信息管理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1、财务报告审核上传：保存5年财务经营数据:财务年报、财务季报</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2、新增报表数据（常规报告格式）</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3、修改报表数据（数据修改）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4、非财务报表数据类（授信、担保）</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客户存量信息</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同步结算系统客户日常存量情况，实现各口径查询</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客户业务信息</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同步业务系统客户信贷业务信息，实现各口径查询</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客户费用管理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1、利息（利润贡献度）费用查询</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2、中间业务费用统计</w:t>
            </w:r>
          </w:p>
        </w:tc>
      </w:tr>
      <w:tr w:rsidR="008A4412" w:rsidRPr="008A4412" w:rsidTr="008A4412">
        <w:trPr>
          <w:trHeight w:val="54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综合报表数据输出</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客户信息和时间信息多维度汇总</w:t>
            </w:r>
            <w:r w:rsidRPr="008A4412">
              <w:rPr>
                <w:rFonts w:ascii="宋体" w:eastAsia="宋体" w:hAnsi="宋体" w:cs="宋体" w:hint="eastAsia"/>
                <w:color w:val="000000"/>
                <w:kern w:val="0"/>
                <w:sz w:val="22"/>
              </w:rPr>
              <w:br/>
              <w:t>1、各类表（报表明细需要提供清单）：授信状况</w:t>
            </w:r>
            <w:r w:rsidR="005541E3">
              <w:rPr>
                <w:rFonts w:ascii="宋体" w:eastAsia="宋体" w:hAnsi="宋体" w:cs="宋体" w:hint="eastAsia"/>
                <w:color w:val="000000"/>
                <w:kern w:val="0"/>
                <w:sz w:val="22"/>
              </w:rPr>
              <w:t>；担保情况；代垫情况；欠息情况等。</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2、客户查询需求</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信用等级评级</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评级模型结构</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系统内嵌入评级模型</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录入评级数据</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录入定性评级数据</w:t>
            </w:r>
          </w:p>
        </w:tc>
      </w:tr>
      <w:tr w:rsidR="008A4412" w:rsidRPr="008A4412" w:rsidTr="008A4412">
        <w:trPr>
          <w:trHeight w:val="54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导入评级数据</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同步客户基础信息及财务数据，更新当期财务指标数据；（指标明细清单需提供）</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计算评级结果</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评级调整，输出评级结果</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评级结果认定</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将评级机构调整，反馈更新</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授信额度管理</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授信额度指标设计</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定义评级与额度关联关系</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授信额度计算</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系统根据预定义的模型和公式计算计算最高授信额度</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授</w:t>
            </w:r>
            <w:proofErr w:type="gramStart"/>
            <w:r w:rsidRPr="008A4412">
              <w:rPr>
                <w:rFonts w:ascii="宋体" w:eastAsia="宋体" w:hAnsi="宋体" w:cs="宋体" w:hint="eastAsia"/>
                <w:color w:val="000000"/>
                <w:kern w:val="0"/>
                <w:sz w:val="22"/>
              </w:rPr>
              <w:t>信方案</w:t>
            </w:r>
            <w:proofErr w:type="gramEnd"/>
            <w:r w:rsidRPr="008A4412">
              <w:rPr>
                <w:rFonts w:ascii="宋体" w:eastAsia="宋体" w:hAnsi="宋体" w:cs="宋体" w:hint="eastAsia"/>
                <w:color w:val="000000"/>
                <w:kern w:val="0"/>
                <w:sz w:val="22"/>
              </w:rPr>
              <w:t>计算</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客户经理录入客户核准的用信主体、额度种类及使用额度</w:t>
            </w:r>
          </w:p>
        </w:tc>
      </w:tr>
      <w:tr w:rsidR="008A4412" w:rsidRPr="008A4412" w:rsidTr="008A4412">
        <w:trPr>
          <w:trHeight w:val="54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授</w:t>
            </w:r>
            <w:proofErr w:type="gramStart"/>
            <w:r w:rsidRPr="008A4412">
              <w:rPr>
                <w:rFonts w:ascii="宋体" w:eastAsia="宋体" w:hAnsi="宋体" w:cs="宋体" w:hint="eastAsia"/>
                <w:color w:val="000000"/>
                <w:kern w:val="0"/>
                <w:sz w:val="22"/>
              </w:rPr>
              <w:t>信控制</w:t>
            </w:r>
            <w:proofErr w:type="gramEnd"/>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根据客户维护额度情况，系统控制管理客户用信状况，可以</w:t>
            </w:r>
            <w:proofErr w:type="gramStart"/>
            <w:r w:rsidRPr="008A4412">
              <w:rPr>
                <w:rFonts w:ascii="宋体" w:eastAsia="宋体" w:hAnsi="宋体" w:cs="宋体" w:hint="eastAsia"/>
                <w:color w:val="000000"/>
                <w:kern w:val="0"/>
                <w:sz w:val="22"/>
              </w:rPr>
              <w:t>关注到授信</w:t>
            </w:r>
            <w:proofErr w:type="gramEnd"/>
            <w:r w:rsidRPr="008A4412">
              <w:rPr>
                <w:rFonts w:ascii="宋体" w:eastAsia="宋体" w:hAnsi="宋体" w:cs="宋体" w:hint="eastAsia"/>
                <w:color w:val="000000"/>
                <w:kern w:val="0"/>
                <w:sz w:val="22"/>
              </w:rPr>
              <w:t>状况、使用情况</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同业授</w:t>
            </w:r>
            <w:proofErr w:type="gramStart"/>
            <w:r w:rsidRPr="008A4412">
              <w:rPr>
                <w:rFonts w:ascii="宋体" w:eastAsia="宋体" w:hAnsi="宋体" w:cs="宋体" w:hint="eastAsia"/>
                <w:color w:val="000000"/>
                <w:kern w:val="0"/>
                <w:sz w:val="22"/>
              </w:rPr>
              <w:t>信控制</w:t>
            </w:r>
            <w:proofErr w:type="gramEnd"/>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录入同业授信额度，管理成员单位对同业授信占用情况</w:t>
            </w:r>
          </w:p>
        </w:tc>
      </w:tr>
      <w:tr w:rsidR="008A4412" w:rsidRPr="008A4412" w:rsidTr="008A4412">
        <w:trPr>
          <w:trHeight w:val="54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贷款担保管理</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信用保证</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担保额度评估</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抵押评估方法</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抵押物</w:t>
            </w:r>
            <w:proofErr w:type="gramStart"/>
            <w:r w:rsidRPr="008A4412">
              <w:rPr>
                <w:rFonts w:ascii="宋体" w:eastAsia="宋体" w:hAnsi="宋体" w:cs="宋体" w:hint="eastAsia"/>
                <w:color w:val="000000"/>
                <w:kern w:val="0"/>
                <w:sz w:val="22"/>
              </w:rPr>
              <w:t>权价值</w:t>
            </w:r>
            <w:proofErr w:type="gramEnd"/>
            <w:r w:rsidRPr="008A4412">
              <w:rPr>
                <w:rFonts w:ascii="宋体" w:eastAsia="宋体" w:hAnsi="宋体" w:cs="宋体" w:hint="eastAsia"/>
                <w:color w:val="000000"/>
                <w:kern w:val="0"/>
                <w:sz w:val="22"/>
              </w:rPr>
              <w:t>评估管理，录入评估模型（房产使用权）</w:t>
            </w:r>
          </w:p>
        </w:tc>
      </w:tr>
      <w:tr w:rsidR="008A4412" w:rsidRPr="008A4412" w:rsidTr="008A4412">
        <w:trPr>
          <w:trHeight w:val="54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质押评估方法</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质押物</w:t>
            </w:r>
            <w:proofErr w:type="gramStart"/>
            <w:r w:rsidRPr="008A4412">
              <w:rPr>
                <w:rFonts w:ascii="宋体" w:eastAsia="宋体" w:hAnsi="宋体" w:cs="宋体" w:hint="eastAsia"/>
                <w:color w:val="000000"/>
                <w:kern w:val="0"/>
                <w:sz w:val="22"/>
              </w:rPr>
              <w:t>权价值</w:t>
            </w:r>
            <w:proofErr w:type="gramEnd"/>
            <w:r w:rsidRPr="008A4412">
              <w:rPr>
                <w:rFonts w:ascii="宋体" w:eastAsia="宋体" w:hAnsi="宋体" w:cs="宋体" w:hint="eastAsia"/>
                <w:color w:val="000000"/>
                <w:kern w:val="0"/>
                <w:sz w:val="22"/>
              </w:rPr>
              <w:t>评估管理，录入评估模型（房产使用权）质押（票据类）</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评定担保额度</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审订授信额度：抵质押评估价值*抵押率</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贷前管理</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贷前控制点</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设计贷前控制业务点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贷前设计</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录入贷前控制模板（各类贷前检查清单）</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贷前检查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贷前检查结果（审批流程）</w:t>
            </w:r>
          </w:p>
        </w:tc>
      </w:tr>
      <w:tr w:rsidR="008A4412" w:rsidRPr="008A4412" w:rsidTr="008A4412">
        <w:trPr>
          <w:trHeight w:val="270"/>
          <w:jc w:val="center"/>
        </w:trPr>
        <w:tc>
          <w:tcPr>
            <w:tcW w:w="11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自营贷款</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贷款申请</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客户贷款申请</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线</w:t>
            </w:r>
            <w:proofErr w:type="gramStart"/>
            <w:r w:rsidRPr="008A4412">
              <w:rPr>
                <w:rFonts w:ascii="宋体" w:eastAsia="宋体" w:hAnsi="宋体" w:cs="宋体" w:hint="eastAsia"/>
                <w:color w:val="000000"/>
                <w:kern w:val="0"/>
                <w:sz w:val="22"/>
              </w:rPr>
              <w:t>上贷</w:t>
            </w:r>
            <w:proofErr w:type="gramEnd"/>
            <w:r w:rsidRPr="008A4412">
              <w:rPr>
                <w:rFonts w:ascii="宋体" w:eastAsia="宋体" w:hAnsi="宋体" w:cs="宋体" w:hint="eastAsia"/>
                <w:color w:val="000000"/>
                <w:kern w:val="0"/>
                <w:sz w:val="22"/>
              </w:rPr>
              <w:t>款协议生成</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审批通过后的贷款协议生成</w:t>
            </w:r>
          </w:p>
        </w:tc>
      </w:tr>
      <w:tr w:rsidR="008A4412" w:rsidRPr="008A4412" w:rsidTr="008A4412">
        <w:trPr>
          <w:trHeight w:val="54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贷款业务录入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贷款业务数据设计</w:t>
            </w:r>
            <w:r w:rsidRPr="008A4412">
              <w:rPr>
                <w:rFonts w:ascii="宋体" w:eastAsia="宋体" w:hAnsi="宋体" w:cs="宋体" w:hint="eastAsia"/>
                <w:color w:val="000000"/>
                <w:kern w:val="0"/>
                <w:sz w:val="22"/>
              </w:rPr>
              <w:br/>
              <w:t>主要确定利率、方式（受托）</w:t>
            </w:r>
          </w:p>
        </w:tc>
      </w:tr>
      <w:tr w:rsidR="008A4412" w:rsidRPr="008A4412" w:rsidTr="008A4412">
        <w:trPr>
          <w:trHeight w:val="315"/>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贷款发放与支付</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节点反馈业务支付时间计划及进度</w:t>
            </w:r>
          </w:p>
        </w:tc>
      </w:tr>
      <w:tr w:rsidR="008A4412" w:rsidRPr="008A4412" w:rsidTr="008A4412">
        <w:trPr>
          <w:trHeight w:val="315"/>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贷款收回</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到期收回</w:t>
            </w:r>
          </w:p>
        </w:tc>
      </w:tr>
      <w:tr w:rsidR="008A4412" w:rsidRPr="008A4412" w:rsidTr="008A4412">
        <w:trPr>
          <w:trHeight w:val="315"/>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提前贷款归还原则设计</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贷款展期录入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贷款展期原则设计</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信贷档案归档</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归档录入信贷档案归档序号</w:t>
            </w:r>
          </w:p>
        </w:tc>
      </w:tr>
      <w:tr w:rsidR="008A4412" w:rsidRPr="008A4412" w:rsidTr="008A4412">
        <w:trPr>
          <w:trHeight w:val="270"/>
          <w:jc w:val="center"/>
        </w:trPr>
        <w:tc>
          <w:tcPr>
            <w:tcW w:w="11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委托贷款</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委托贷款申请</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客户委托贷款申请</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线</w:t>
            </w:r>
            <w:proofErr w:type="gramStart"/>
            <w:r w:rsidRPr="008A4412">
              <w:rPr>
                <w:rFonts w:ascii="宋体" w:eastAsia="宋体" w:hAnsi="宋体" w:cs="宋体" w:hint="eastAsia"/>
                <w:color w:val="000000"/>
                <w:kern w:val="0"/>
                <w:sz w:val="22"/>
              </w:rPr>
              <w:t>上贷</w:t>
            </w:r>
            <w:proofErr w:type="gramEnd"/>
            <w:r w:rsidRPr="008A4412">
              <w:rPr>
                <w:rFonts w:ascii="宋体" w:eastAsia="宋体" w:hAnsi="宋体" w:cs="宋体" w:hint="eastAsia"/>
                <w:color w:val="000000"/>
                <w:kern w:val="0"/>
                <w:sz w:val="22"/>
              </w:rPr>
              <w:t>款协议生成</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审批通过后的贷款协议生成</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委贷业务录入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委托贷款业务数据设计</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委贷展期录入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委托贷款展期原则设计</w:t>
            </w:r>
          </w:p>
        </w:tc>
      </w:tr>
      <w:tr w:rsidR="008A4412" w:rsidRPr="008A4412" w:rsidTr="008A4412">
        <w:trPr>
          <w:trHeight w:val="270"/>
          <w:jc w:val="center"/>
        </w:trPr>
        <w:tc>
          <w:tcPr>
            <w:tcW w:w="1196" w:type="dxa"/>
            <w:vMerge/>
            <w:tcBorders>
              <w:top w:val="nil"/>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提前归还委贷录</w:t>
            </w:r>
            <w:r w:rsidRPr="008A4412">
              <w:rPr>
                <w:rFonts w:ascii="宋体" w:eastAsia="宋体" w:hAnsi="宋体" w:cs="宋体" w:hint="eastAsia"/>
                <w:color w:val="000000"/>
                <w:kern w:val="0"/>
                <w:sz w:val="22"/>
              </w:rPr>
              <w:lastRenderedPageBreak/>
              <w:t>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lastRenderedPageBreak/>
              <w:t>委托贷款归还原则设计</w:t>
            </w:r>
          </w:p>
        </w:tc>
      </w:tr>
      <w:tr w:rsidR="008A4412" w:rsidRPr="008A4412" w:rsidTr="008A4412">
        <w:trPr>
          <w:trHeight w:val="270"/>
          <w:jc w:val="center"/>
        </w:trPr>
        <w:tc>
          <w:tcPr>
            <w:tcW w:w="1196" w:type="dxa"/>
            <w:vMerge w:val="restart"/>
            <w:tcBorders>
              <w:top w:val="nil"/>
              <w:left w:val="single" w:sz="4" w:space="0" w:color="auto"/>
              <w:bottom w:val="nil"/>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lastRenderedPageBreak/>
              <w:t>承兑业务（参考票据业务）</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保证金管理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保证金</w:t>
            </w:r>
            <w:proofErr w:type="gramStart"/>
            <w:r w:rsidRPr="008A4412">
              <w:rPr>
                <w:rFonts w:ascii="宋体" w:eastAsia="宋体" w:hAnsi="宋体" w:cs="宋体" w:hint="eastAsia"/>
                <w:color w:val="000000"/>
                <w:kern w:val="0"/>
                <w:sz w:val="22"/>
              </w:rPr>
              <w:t>条款与授信</w:t>
            </w:r>
            <w:proofErr w:type="gramEnd"/>
            <w:r w:rsidRPr="008A4412">
              <w:rPr>
                <w:rFonts w:ascii="宋体" w:eastAsia="宋体" w:hAnsi="宋体" w:cs="宋体" w:hint="eastAsia"/>
                <w:color w:val="000000"/>
                <w:kern w:val="0"/>
                <w:sz w:val="22"/>
              </w:rPr>
              <w:t>额度控制</w:t>
            </w:r>
          </w:p>
        </w:tc>
      </w:tr>
      <w:tr w:rsidR="008A4412" w:rsidRPr="008A4412" w:rsidTr="008A4412">
        <w:trPr>
          <w:trHeight w:val="270"/>
          <w:jc w:val="center"/>
        </w:trPr>
        <w:tc>
          <w:tcPr>
            <w:tcW w:w="1196" w:type="dxa"/>
            <w:vMerge/>
            <w:tcBorders>
              <w:top w:val="nil"/>
              <w:left w:val="single" w:sz="4" w:space="0" w:color="auto"/>
              <w:bottom w:val="nil"/>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承兑后管理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承兑额度分析统计</w:t>
            </w:r>
          </w:p>
        </w:tc>
      </w:tr>
      <w:tr w:rsidR="008A4412" w:rsidRPr="008A4412" w:rsidTr="008A4412">
        <w:trPr>
          <w:trHeight w:val="270"/>
          <w:jc w:val="center"/>
        </w:trPr>
        <w:tc>
          <w:tcPr>
            <w:tcW w:w="1196" w:type="dxa"/>
            <w:vMerge w:val="restart"/>
            <w:tcBorders>
              <w:top w:val="single" w:sz="4" w:space="0" w:color="auto"/>
              <w:left w:val="single" w:sz="4" w:space="0" w:color="auto"/>
              <w:bottom w:val="nil"/>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商业承兑贴现</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承兑票据限额管理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保证金</w:t>
            </w:r>
            <w:proofErr w:type="gramStart"/>
            <w:r w:rsidRPr="008A4412">
              <w:rPr>
                <w:rFonts w:ascii="宋体" w:eastAsia="宋体" w:hAnsi="宋体" w:cs="宋体" w:hint="eastAsia"/>
                <w:color w:val="000000"/>
                <w:kern w:val="0"/>
                <w:sz w:val="22"/>
              </w:rPr>
              <w:t>条款与授信</w:t>
            </w:r>
            <w:proofErr w:type="gramEnd"/>
            <w:r w:rsidRPr="008A4412">
              <w:rPr>
                <w:rFonts w:ascii="宋体" w:eastAsia="宋体" w:hAnsi="宋体" w:cs="宋体" w:hint="eastAsia"/>
                <w:color w:val="000000"/>
                <w:kern w:val="0"/>
                <w:sz w:val="22"/>
              </w:rPr>
              <w:t>额度控制</w:t>
            </w:r>
          </w:p>
        </w:tc>
      </w:tr>
      <w:tr w:rsidR="008A4412" w:rsidRPr="008A4412" w:rsidTr="008A4412">
        <w:trPr>
          <w:trHeight w:val="270"/>
          <w:jc w:val="center"/>
        </w:trPr>
        <w:tc>
          <w:tcPr>
            <w:tcW w:w="1196" w:type="dxa"/>
            <w:vMerge/>
            <w:tcBorders>
              <w:top w:val="single" w:sz="4" w:space="0" w:color="auto"/>
              <w:left w:val="single" w:sz="4" w:space="0" w:color="auto"/>
              <w:bottom w:val="nil"/>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承兑人信用管理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承兑人到期支付时限记录</w:t>
            </w:r>
          </w:p>
        </w:tc>
      </w:tr>
      <w:tr w:rsidR="008A4412" w:rsidRPr="008A4412" w:rsidTr="008A4412">
        <w:trPr>
          <w:trHeight w:val="270"/>
          <w:jc w:val="center"/>
        </w:trPr>
        <w:tc>
          <w:tcPr>
            <w:tcW w:w="1196" w:type="dxa"/>
            <w:vMerge/>
            <w:tcBorders>
              <w:top w:val="single" w:sz="4" w:space="0" w:color="auto"/>
              <w:left w:val="single" w:sz="4" w:space="0" w:color="auto"/>
              <w:bottom w:val="nil"/>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贴现后期管理</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承兑额度分析统计</w:t>
            </w:r>
          </w:p>
        </w:tc>
      </w:tr>
      <w:tr w:rsidR="008A4412" w:rsidRPr="008A4412" w:rsidTr="008A4412">
        <w:trPr>
          <w:trHeight w:val="270"/>
          <w:jc w:val="center"/>
        </w:trPr>
        <w:tc>
          <w:tcPr>
            <w:tcW w:w="119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贴现/转贴现</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票据筛选</w:t>
            </w:r>
          </w:p>
        </w:tc>
        <w:tc>
          <w:tcPr>
            <w:tcW w:w="5390" w:type="dxa"/>
            <w:tcBorders>
              <w:top w:val="nil"/>
              <w:left w:val="nil"/>
              <w:bottom w:val="single" w:sz="4" w:space="0" w:color="auto"/>
              <w:right w:val="single" w:sz="4" w:space="0" w:color="auto"/>
            </w:tcBorders>
            <w:shd w:val="clear" w:color="auto" w:fill="auto"/>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同步待贴现票据库，筛选贴现票据</w:t>
            </w:r>
          </w:p>
        </w:tc>
      </w:tr>
      <w:tr w:rsidR="008A4412" w:rsidRPr="008A4412" w:rsidTr="008A4412">
        <w:trPr>
          <w:trHeight w:val="270"/>
          <w:jc w:val="center"/>
        </w:trPr>
        <w:tc>
          <w:tcPr>
            <w:tcW w:w="1196" w:type="dxa"/>
            <w:vMerge/>
            <w:tcBorders>
              <w:top w:val="single" w:sz="4" w:space="0" w:color="auto"/>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票据贴现</w:t>
            </w:r>
          </w:p>
        </w:tc>
        <w:tc>
          <w:tcPr>
            <w:tcW w:w="5390" w:type="dxa"/>
            <w:tcBorders>
              <w:top w:val="nil"/>
              <w:left w:val="nil"/>
              <w:bottom w:val="single" w:sz="4" w:space="0" w:color="auto"/>
              <w:right w:val="single" w:sz="4" w:space="0" w:color="auto"/>
            </w:tcBorders>
            <w:shd w:val="clear" w:color="auto" w:fill="auto"/>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录入贴现票据要素，发起贴现审批</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贸易融资</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proofErr w:type="gramStart"/>
            <w:r w:rsidRPr="008A4412">
              <w:rPr>
                <w:rFonts w:ascii="宋体" w:eastAsia="宋体" w:hAnsi="宋体" w:cs="宋体" w:hint="eastAsia"/>
                <w:color w:val="000000"/>
                <w:kern w:val="0"/>
                <w:sz w:val="22"/>
              </w:rPr>
              <w:t>国内保理</w:t>
            </w:r>
            <w:proofErr w:type="gramEnd"/>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w:t>
            </w:r>
            <w:proofErr w:type="gramStart"/>
            <w:r w:rsidRPr="008A4412">
              <w:rPr>
                <w:rFonts w:ascii="宋体" w:eastAsia="宋体" w:hAnsi="宋体" w:cs="宋体" w:hint="eastAsia"/>
                <w:color w:val="000000"/>
                <w:kern w:val="0"/>
                <w:sz w:val="22"/>
              </w:rPr>
              <w:t>保理业务</w:t>
            </w:r>
            <w:proofErr w:type="gramEnd"/>
            <w:r w:rsidRPr="008A4412">
              <w:rPr>
                <w:rFonts w:ascii="宋体" w:eastAsia="宋体" w:hAnsi="宋体" w:cs="宋体" w:hint="eastAsia"/>
                <w:color w:val="000000"/>
                <w:kern w:val="0"/>
                <w:sz w:val="22"/>
              </w:rPr>
              <w:t>信息</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应收账款质押</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录入贸易背景及业务信息</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国内发票融资</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录入贸易背景及业务信息</w:t>
            </w:r>
          </w:p>
        </w:tc>
      </w:tr>
      <w:tr w:rsidR="008A4412" w:rsidRPr="008A4412" w:rsidTr="008A4412">
        <w:trPr>
          <w:trHeight w:val="270"/>
          <w:jc w:val="center"/>
        </w:trPr>
        <w:tc>
          <w:tcPr>
            <w:tcW w:w="1196" w:type="dxa"/>
            <w:tcBorders>
              <w:top w:val="nil"/>
              <w:left w:val="single" w:sz="4" w:space="0" w:color="auto"/>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担保</w:t>
            </w: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保函</w:t>
            </w:r>
          </w:p>
        </w:tc>
        <w:tc>
          <w:tcPr>
            <w:tcW w:w="5390"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录入出具保函业务信息</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供应</w:t>
            </w:r>
            <w:proofErr w:type="gramStart"/>
            <w:r w:rsidRPr="008A4412">
              <w:rPr>
                <w:rFonts w:ascii="宋体" w:eastAsia="宋体" w:hAnsi="宋体" w:cs="宋体" w:hint="eastAsia"/>
                <w:color w:val="000000"/>
                <w:kern w:val="0"/>
                <w:sz w:val="22"/>
              </w:rPr>
              <w:t>链贸易</w:t>
            </w:r>
            <w:proofErr w:type="gramEnd"/>
            <w:r w:rsidRPr="008A4412">
              <w:rPr>
                <w:rFonts w:ascii="宋体" w:eastAsia="宋体" w:hAnsi="宋体" w:cs="宋体" w:hint="eastAsia"/>
                <w:color w:val="000000"/>
                <w:kern w:val="0"/>
                <w:sz w:val="22"/>
              </w:rPr>
              <w:t>融资</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供应</w:t>
            </w:r>
            <w:proofErr w:type="gramStart"/>
            <w:r w:rsidRPr="008A4412">
              <w:rPr>
                <w:rFonts w:ascii="宋体" w:eastAsia="宋体" w:hAnsi="宋体" w:cs="宋体" w:hint="eastAsia"/>
                <w:color w:val="000000"/>
                <w:kern w:val="0"/>
                <w:sz w:val="22"/>
              </w:rPr>
              <w:t>商客户</w:t>
            </w:r>
            <w:proofErr w:type="gramEnd"/>
            <w:r w:rsidRPr="008A4412">
              <w:rPr>
                <w:rFonts w:ascii="宋体" w:eastAsia="宋体" w:hAnsi="宋体" w:cs="宋体" w:hint="eastAsia"/>
                <w:color w:val="000000"/>
                <w:kern w:val="0"/>
                <w:sz w:val="22"/>
              </w:rPr>
              <w:t>信息建立</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类公司信息管理建立供应</w:t>
            </w:r>
            <w:proofErr w:type="gramStart"/>
            <w:r w:rsidRPr="008A4412">
              <w:rPr>
                <w:rFonts w:ascii="宋体" w:eastAsia="宋体" w:hAnsi="宋体" w:cs="宋体" w:hint="eastAsia"/>
                <w:color w:val="000000"/>
                <w:kern w:val="0"/>
                <w:sz w:val="22"/>
              </w:rPr>
              <w:t>商客户</w:t>
            </w:r>
            <w:proofErr w:type="gramEnd"/>
            <w:r w:rsidRPr="008A4412">
              <w:rPr>
                <w:rFonts w:ascii="宋体" w:eastAsia="宋体" w:hAnsi="宋体" w:cs="宋体" w:hint="eastAsia"/>
                <w:color w:val="000000"/>
                <w:kern w:val="0"/>
                <w:sz w:val="22"/>
              </w:rPr>
              <w:t>信息</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供应商票据贴现</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同步待贴现票据库，筛选贴现票据</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供应商订单融资</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根据供应商提交资料，录入融资信息</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贷后管理</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信贷资产状况维护</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按期录入将各项信贷资产状况</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资产五级分类数据勾</w:t>
            </w:r>
            <w:proofErr w:type="gramStart"/>
            <w:r w:rsidRPr="008A4412">
              <w:rPr>
                <w:rFonts w:ascii="宋体" w:eastAsia="宋体" w:hAnsi="宋体" w:cs="宋体" w:hint="eastAsia"/>
                <w:color w:val="000000"/>
                <w:kern w:val="0"/>
                <w:sz w:val="22"/>
              </w:rPr>
              <w:t>稽</w:t>
            </w:r>
            <w:proofErr w:type="gramEnd"/>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与财务数据自动对照</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信贷资产五级分类</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生成资产五级分类报表</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贷后管理控制点</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设计贷后检查业务范围，频率</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设计贷后管理指标</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录入贷后检查数量内容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计算贷后管理指标</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系统根据预定义公式计算各种贷后管理指标</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贷后管理情况录入</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手工录入贷后管理情况</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生成贷后管理报表</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系统自动生成贷后管理情况报表，对未做等情况进行提示。</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贷后报表结果运用</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系统根据贷后管理报表情况，可控制是否更新信用评级等指标。</w:t>
            </w:r>
          </w:p>
        </w:tc>
      </w:tr>
      <w:tr w:rsidR="008A4412" w:rsidRPr="008A4412" w:rsidTr="008A4412">
        <w:trPr>
          <w:trHeight w:val="270"/>
          <w:jc w:val="center"/>
        </w:trPr>
        <w:tc>
          <w:tcPr>
            <w:tcW w:w="1196" w:type="dxa"/>
            <w:vMerge w:val="restart"/>
            <w:tcBorders>
              <w:top w:val="nil"/>
              <w:left w:val="single" w:sz="4" w:space="0" w:color="auto"/>
              <w:bottom w:val="nil"/>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信贷创新产品管理</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创新发起</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 xml:space="preserve">　</w:t>
            </w:r>
          </w:p>
        </w:tc>
      </w:tr>
      <w:tr w:rsidR="008A4412" w:rsidRPr="008A4412" w:rsidTr="008A4412">
        <w:trPr>
          <w:trHeight w:val="270"/>
          <w:jc w:val="center"/>
        </w:trPr>
        <w:tc>
          <w:tcPr>
            <w:tcW w:w="1196" w:type="dxa"/>
            <w:vMerge/>
            <w:tcBorders>
              <w:top w:val="nil"/>
              <w:left w:val="single" w:sz="4" w:space="0" w:color="auto"/>
              <w:bottom w:val="nil"/>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需求整合，创新研发</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 xml:space="preserve">　</w:t>
            </w:r>
          </w:p>
        </w:tc>
      </w:tr>
      <w:tr w:rsidR="008A4412" w:rsidRPr="008A4412" w:rsidTr="008A4412">
        <w:trPr>
          <w:trHeight w:val="270"/>
          <w:jc w:val="center"/>
        </w:trPr>
        <w:tc>
          <w:tcPr>
            <w:tcW w:w="1196" w:type="dxa"/>
            <w:vMerge/>
            <w:tcBorders>
              <w:top w:val="nil"/>
              <w:left w:val="single" w:sz="4" w:space="0" w:color="auto"/>
              <w:bottom w:val="nil"/>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投产实施</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 xml:space="preserve">　</w:t>
            </w:r>
          </w:p>
        </w:tc>
      </w:tr>
      <w:tr w:rsidR="008A4412" w:rsidRPr="008A4412" w:rsidTr="008A4412">
        <w:trPr>
          <w:trHeight w:val="270"/>
          <w:jc w:val="center"/>
        </w:trPr>
        <w:tc>
          <w:tcPr>
            <w:tcW w:w="119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征信报表管理</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征信查询</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 xml:space="preserve">　</w:t>
            </w:r>
            <w:r w:rsidR="00B44837">
              <w:rPr>
                <w:rFonts w:ascii="宋体" w:eastAsia="宋体" w:hAnsi="宋体" w:cs="宋体" w:hint="eastAsia"/>
                <w:color w:val="000000"/>
                <w:kern w:val="0"/>
                <w:sz w:val="22"/>
              </w:rPr>
              <w:t>各类征信报表</w:t>
            </w:r>
            <w:r w:rsidR="00C54AED">
              <w:rPr>
                <w:rFonts w:ascii="宋体" w:eastAsia="宋体" w:hAnsi="宋体" w:cs="宋体" w:hint="eastAsia"/>
                <w:color w:val="000000"/>
                <w:kern w:val="0"/>
                <w:sz w:val="22"/>
              </w:rPr>
              <w:t>数据</w:t>
            </w:r>
            <w:r w:rsidR="00B44837">
              <w:rPr>
                <w:rFonts w:ascii="宋体" w:eastAsia="宋体" w:hAnsi="宋体" w:cs="宋体" w:hint="eastAsia"/>
                <w:color w:val="000000"/>
                <w:kern w:val="0"/>
                <w:sz w:val="22"/>
              </w:rPr>
              <w:t>查询</w:t>
            </w:r>
          </w:p>
        </w:tc>
      </w:tr>
      <w:tr w:rsidR="008A4412" w:rsidRPr="008A4412" w:rsidTr="008A4412">
        <w:trPr>
          <w:trHeight w:val="270"/>
          <w:jc w:val="center"/>
        </w:trPr>
        <w:tc>
          <w:tcPr>
            <w:tcW w:w="1196" w:type="dxa"/>
            <w:vMerge/>
            <w:tcBorders>
              <w:top w:val="single" w:sz="4" w:space="0" w:color="auto"/>
              <w:left w:val="single" w:sz="4" w:space="0" w:color="auto"/>
              <w:bottom w:val="single" w:sz="4" w:space="0" w:color="auto"/>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征信修改</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 xml:space="preserve">　</w:t>
            </w:r>
          </w:p>
        </w:tc>
      </w:tr>
      <w:tr w:rsidR="008A4412" w:rsidRPr="008A4412" w:rsidTr="008A4412">
        <w:trPr>
          <w:trHeight w:val="270"/>
          <w:jc w:val="center"/>
        </w:trPr>
        <w:tc>
          <w:tcPr>
            <w:tcW w:w="119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国际业务</w:t>
            </w: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进口代付</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根据客户申请资料，录入代付金额、付汇日期、融资期限等</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进口押汇</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根据申请资料，进行进口押汇发放</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买方远期信用证</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录入融资信息，发起审批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进口TT融资</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录入融资信息，发起审批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proofErr w:type="gramStart"/>
            <w:r w:rsidRPr="008A4412">
              <w:rPr>
                <w:rFonts w:ascii="宋体" w:eastAsia="宋体" w:hAnsi="宋体" w:cs="宋体" w:hint="eastAsia"/>
                <w:color w:val="000000"/>
                <w:kern w:val="0"/>
                <w:sz w:val="22"/>
              </w:rPr>
              <w:t>进口保理</w:t>
            </w:r>
            <w:proofErr w:type="gramEnd"/>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录入融资信息，发起审批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出口打包贷款</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根据客户申请，录入融资要素，发起审批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出口信用证项下押汇与贴现</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根据客户申请，录入融资要素，发起审批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出口跟单托收项下押汇与贴现</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根据客户申请，录入融资要素，发起审批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福费廷</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录入融资信息，发起审批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出口、进口发票融资</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根据客户申请，录入融资要素，发起审批</w:t>
            </w:r>
          </w:p>
        </w:tc>
      </w:tr>
      <w:tr w:rsidR="008A4412" w:rsidRPr="008A4412" w:rsidTr="008A4412">
        <w:trPr>
          <w:trHeight w:val="270"/>
          <w:jc w:val="center"/>
        </w:trPr>
        <w:tc>
          <w:tcPr>
            <w:tcW w:w="1196" w:type="dxa"/>
            <w:vMerge/>
            <w:tcBorders>
              <w:top w:val="nil"/>
              <w:left w:val="single" w:sz="4" w:space="0" w:color="auto"/>
              <w:bottom w:val="single" w:sz="4" w:space="0" w:color="000000"/>
              <w:right w:val="single" w:sz="4" w:space="0" w:color="auto"/>
            </w:tcBorders>
            <w:vAlign w:val="center"/>
            <w:hideMark/>
          </w:tcPr>
          <w:p w:rsidR="008A4412" w:rsidRPr="008A4412" w:rsidRDefault="008A4412" w:rsidP="008A4412">
            <w:pPr>
              <w:widowControl/>
              <w:jc w:val="left"/>
              <w:rPr>
                <w:rFonts w:ascii="宋体" w:eastAsia="宋体" w:hAnsi="宋体" w:cs="宋体"/>
                <w:color w:val="000000"/>
                <w:kern w:val="0"/>
                <w:sz w:val="22"/>
              </w:rPr>
            </w:pPr>
          </w:p>
        </w:tc>
        <w:tc>
          <w:tcPr>
            <w:tcW w:w="1843" w:type="dxa"/>
            <w:tcBorders>
              <w:top w:val="nil"/>
              <w:left w:val="nil"/>
              <w:bottom w:val="single" w:sz="4" w:space="0" w:color="auto"/>
              <w:right w:val="single" w:sz="4" w:space="0" w:color="auto"/>
            </w:tcBorders>
            <w:shd w:val="clear" w:color="auto" w:fill="auto"/>
            <w:noWrap/>
            <w:vAlign w:val="bottom"/>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出口订单融资</w:t>
            </w:r>
          </w:p>
        </w:tc>
        <w:tc>
          <w:tcPr>
            <w:tcW w:w="5390" w:type="dxa"/>
            <w:tcBorders>
              <w:top w:val="nil"/>
              <w:left w:val="nil"/>
              <w:bottom w:val="single" w:sz="4" w:space="0" w:color="auto"/>
              <w:right w:val="single" w:sz="4" w:space="0" w:color="auto"/>
            </w:tcBorders>
            <w:shd w:val="clear" w:color="auto" w:fill="auto"/>
            <w:vAlign w:val="center"/>
            <w:hideMark/>
          </w:tcPr>
          <w:p w:rsidR="008A4412" w:rsidRPr="008A4412" w:rsidRDefault="008A4412" w:rsidP="008A4412">
            <w:pPr>
              <w:widowControl/>
              <w:jc w:val="left"/>
              <w:rPr>
                <w:rFonts w:ascii="宋体" w:eastAsia="宋体" w:hAnsi="宋体" w:cs="宋体"/>
                <w:color w:val="000000"/>
                <w:kern w:val="0"/>
                <w:sz w:val="22"/>
              </w:rPr>
            </w:pPr>
            <w:r w:rsidRPr="008A4412">
              <w:rPr>
                <w:rFonts w:ascii="宋体" w:eastAsia="宋体" w:hAnsi="宋体" w:cs="宋体" w:hint="eastAsia"/>
                <w:color w:val="000000"/>
                <w:kern w:val="0"/>
                <w:sz w:val="22"/>
              </w:rPr>
              <w:t>根据客户申请，录入融资要素，发起审批</w:t>
            </w:r>
          </w:p>
        </w:tc>
      </w:tr>
    </w:tbl>
    <w:p w:rsidR="00B60E4B" w:rsidRPr="008A4412" w:rsidRDefault="00B60E4B" w:rsidP="006B6317">
      <w:pPr>
        <w:ind w:firstLineChars="253" w:firstLine="708"/>
        <w:jc w:val="left"/>
        <w:rPr>
          <w:sz w:val="28"/>
          <w:szCs w:val="28"/>
        </w:rPr>
      </w:pPr>
    </w:p>
    <w:p w:rsidR="00272E98" w:rsidRPr="006B6317" w:rsidRDefault="00272E98" w:rsidP="006B6317">
      <w:pPr>
        <w:ind w:firstLineChars="253" w:firstLine="711"/>
        <w:jc w:val="left"/>
        <w:rPr>
          <w:b/>
          <w:sz w:val="28"/>
          <w:szCs w:val="28"/>
        </w:rPr>
      </w:pPr>
      <w:r w:rsidRPr="00195DE8">
        <w:rPr>
          <w:rFonts w:hint="eastAsia"/>
          <w:b/>
          <w:sz w:val="28"/>
          <w:szCs w:val="28"/>
        </w:rPr>
        <w:t>6</w:t>
      </w:r>
      <w:r w:rsidRPr="00195DE8">
        <w:rPr>
          <w:rFonts w:hint="eastAsia"/>
          <w:b/>
          <w:sz w:val="28"/>
          <w:szCs w:val="28"/>
        </w:rPr>
        <w:t>、</w:t>
      </w:r>
      <w:r w:rsidR="00DC4EA1">
        <w:rPr>
          <w:rFonts w:hint="eastAsia"/>
          <w:b/>
          <w:sz w:val="28"/>
          <w:szCs w:val="28"/>
        </w:rPr>
        <w:t>系统管理</w:t>
      </w:r>
    </w:p>
    <w:tbl>
      <w:tblPr>
        <w:tblW w:w="0" w:type="auto"/>
        <w:jc w:val="center"/>
        <w:tblInd w:w="93" w:type="dxa"/>
        <w:tblLayout w:type="fixed"/>
        <w:tblLook w:val="04A0" w:firstRow="1" w:lastRow="0" w:firstColumn="1" w:lastColumn="0" w:noHBand="0" w:noVBand="1"/>
      </w:tblPr>
      <w:tblGrid>
        <w:gridCol w:w="1291"/>
        <w:gridCol w:w="1701"/>
        <w:gridCol w:w="5437"/>
      </w:tblGrid>
      <w:tr w:rsidR="00245615" w:rsidRPr="00CC1ED1" w:rsidTr="004C2B9A">
        <w:trPr>
          <w:trHeight w:val="624"/>
          <w:jc w:val="center"/>
        </w:trPr>
        <w:tc>
          <w:tcPr>
            <w:tcW w:w="1291"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45615" w:rsidRPr="00195DE8" w:rsidRDefault="00245615" w:rsidP="004C10B9">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模块</w:t>
            </w:r>
          </w:p>
        </w:tc>
        <w:tc>
          <w:tcPr>
            <w:tcW w:w="170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45615" w:rsidRPr="00195DE8" w:rsidRDefault="00245615" w:rsidP="004C10B9">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功能</w:t>
            </w:r>
          </w:p>
        </w:tc>
        <w:tc>
          <w:tcPr>
            <w:tcW w:w="543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45615" w:rsidRPr="00195DE8" w:rsidRDefault="00245615" w:rsidP="004C10B9">
            <w:pPr>
              <w:widowControl/>
              <w:jc w:val="center"/>
              <w:rPr>
                <w:rFonts w:ascii="微软雅黑" w:eastAsia="微软雅黑" w:hAnsi="微软雅黑" w:cs="宋体"/>
                <w:color w:val="000000"/>
                <w:kern w:val="0"/>
                <w:sz w:val="20"/>
                <w:szCs w:val="20"/>
              </w:rPr>
            </w:pPr>
            <w:r>
              <w:rPr>
                <w:rFonts w:ascii="微软雅黑" w:eastAsia="微软雅黑" w:hAnsi="微软雅黑" w:cs="宋体" w:hint="eastAsia"/>
                <w:color w:val="000000"/>
                <w:kern w:val="0"/>
                <w:sz w:val="20"/>
                <w:szCs w:val="20"/>
              </w:rPr>
              <w:t>功能描述</w:t>
            </w:r>
          </w:p>
        </w:tc>
      </w:tr>
      <w:tr w:rsidR="00CC1ED1" w:rsidRPr="00CC1ED1" w:rsidTr="004C2B9A">
        <w:trPr>
          <w:trHeight w:val="312"/>
          <w:jc w:val="center"/>
        </w:trPr>
        <w:tc>
          <w:tcPr>
            <w:tcW w:w="1291" w:type="dxa"/>
            <w:vMerge/>
            <w:tcBorders>
              <w:top w:val="single" w:sz="4" w:space="0" w:color="auto"/>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vMerge/>
            <w:tcBorders>
              <w:top w:val="single" w:sz="4" w:space="0" w:color="auto"/>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5437" w:type="dxa"/>
            <w:vMerge/>
            <w:tcBorders>
              <w:top w:val="single" w:sz="4" w:space="0" w:color="auto"/>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r>
      <w:tr w:rsidR="00CC1ED1" w:rsidRPr="00CC1ED1" w:rsidTr="004C2B9A">
        <w:trPr>
          <w:trHeight w:val="270"/>
          <w:jc w:val="center"/>
        </w:trPr>
        <w:tc>
          <w:tcPr>
            <w:tcW w:w="1291" w:type="dxa"/>
            <w:vMerge w:val="restart"/>
            <w:tcBorders>
              <w:top w:val="nil"/>
              <w:left w:val="single" w:sz="4" w:space="0" w:color="auto"/>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权限管理</w:t>
            </w: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组织机构创建</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创建组织机构，便于用户管理</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组织机构修改</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修改组织机构，调整用户所属部门</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角色创建</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创建系统角色，可将用户分配给角色</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角色修改</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修改系统角色，可增减分配的用户</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用户创建</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创建系统用户，可指定所属部门和角色</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用户修改</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修改系统用户，可调整所属部门和角色</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权限分配</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分角色和用户两个层级进行授权</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权限修改</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对角色和用户的授权进行修改</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密码规则定义</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定义密码长度、组合规则、有效时限等</w:t>
            </w:r>
          </w:p>
        </w:tc>
      </w:tr>
      <w:tr w:rsidR="00F057FF"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tcPr>
          <w:p w:rsidR="00F057FF" w:rsidRPr="00CC1ED1" w:rsidRDefault="00F057FF"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tcPr>
          <w:p w:rsidR="00F057FF" w:rsidRPr="00CC1ED1" w:rsidRDefault="00F057FF" w:rsidP="00CC1ED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密码修改</w:t>
            </w:r>
          </w:p>
        </w:tc>
        <w:tc>
          <w:tcPr>
            <w:tcW w:w="5437" w:type="dxa"/>
            <w:tcBorders>
              <w:top w:val="nil"/>
              <w:left w:val="nil"/>
              <w:bottom w:val="single" w:sz="4" w:space="0" w:color="auto"/>
              <w:right w:val="single" w:sz="4" w:space="0" w:color="auto"/>
            </w:tcBorders>
            <w:shd w:val="clear" w:color="auto" w:fill="auto"/>
            <w:vAlign w:val="center"/>
          </w:tcPr>
          <w:p w:rsidR="00F057FF" w:rsidRPr="00CC1ED1" w:rsidRDefault="00F057FF" w:rsidP="00CC1ED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修改系统中用户密码</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双管理员规则定义</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A、B管理员权限一致，如A提交，B审核生效，如B提交，A审核生效</w:t>
            </w:r>
          </w:p>
        </w:tc>
      </w:tr>
      <w:tr w:rsidR="00CC1ED1" w:rsidRPr="00CC1ED1" w:rsidTr="004C2B9A">
        <w:trPr>
          <w:trHeight w:val="189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超级管理员规则定义</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设置系统是否启用双超级管理员。例如，系统内置缺省的管理员为administrator,在单管理员状态下，administrator能进行系统的各种操作。启用双超级管理员后，系统将启用备用内置管理员用户admin，admin本身不能对系统进行任何操作（有部分查看权限），但会影响</w:t>
            </w:r>
            <w:proofErr w:type="spellStart"/>
            <w:r w:rsidRPr="00CC1ED1">
              <w:rPr>
                <w:rFonts w:ascii="宋体" w:eastAsia="宋体" w:hAnsi="宋体" w:cs="宋体" w:hint="eastAsia"/>
                <w:color w:val="000000"/>
                <w:kern w:val="0"/>
                <w:sz w:val="22"/>
              </w:rPr>
              <w:t>administator</w:t>
            </w:r>
            <w:proofErr w:type="spellEnd"/>
            <w:r w:rsidRPr="00CC1ED1">
              <w:rPr>
                <w:rFonts w:ascii="宋体" w:eastAsia="宋体" w:hAnsi="宋体" w:cs="宋体" w:hint="eastAsia"/>
                <w:color w:val="000000"/>
                <w:kern w:val="0"/>
                <w:sz w:val="22"/>
              </w:rPr>
              <w:t>的权限，如果admin</w:t>
            </w:r>
            <w:proofErr w:type="gramStart"/>
            <w:r w:rsidRPr="00CC1ED1">
              <w:rPr>
                <w:rFonts w:ascii="宋体" w:eastAsia="宋体" w:hAnsi="宋体" w:cs="宋体" w:hint="eastAsia"/>
                <w:color w:val="000000"/>
                <w:kern w:val="0"/>
                <w:sz w:val="22"/>
              </w:rPr>
              <w:t>不</w:t>
            </w:r>
            <w:proofErr w:type="gramEnd"/>
            <w:r w:rsidRPr="00CC1ED1">
              <w:rPr>
                <w:rFonts w:ascii="宋体" w:eastAsia="宋体" w:hAnsi="宋体" w:cs="宋体" w:hint="eastAsia"/>
                <w:color w:val="000000"/>
                <w:kern w:val="0"/>
                <w:sz w:val="22"/>
              </w:rPr>
              <w:t>登录，administrator将不能进行任何操作。Administrator和admin的密码各自修改；同时，要关闭双超级管理员，需administrator和admin同时确认。</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用户报表</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显示单个或多个用户所属部门、角色、权限清单等。也可按部门输出。</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noWrap/>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权限报表</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显示单个或多个权限对象所属的用户、角色等</w:t>
            </w:r>
          </w:p>
        </w:tc>
      </w:tr>
      <w:tr w:rsidR="00CC1ED1" w:rsidRPr="00CC1ED1" w:rsidTr="004C0166">
        <w:trPr>
          <w:trHeight w:val="540"/>
          <w:jc w:val="center"/>
        </w:trPr>
        <w:tc>
          <w:tcPr>
            <w:tcW w:w="1291"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CC1ED1" w:rsidRPr="00CC1ED1" w:rsidRDefault="00CC1ED1" w:rsidP="004C0166">
            <w:pPr>
              <w:widowControl/>
              <w:jc w:val="center"/>
              <w:rPr>
                <w:rFonts w:ascii="宋体" w:eastAsia="宋体" w:hAnsi="宋体" w:cs="宋体"/>
                <w:color w:val="000000"/>
                <w:kern w:val="0"/>
                <w:sz w:val="22"/>
              </w:rPr>
            </w:pPr>
            <w:r w:rsidRPr="00CC1ED1">
              <w:rPr>
                <w:rFonts w:ascii="宋体" w:eastAsia="宋体" w:hAnsi="宋体" w:cs="宋体" w:hint="eastAsia"/>
                <w:color w:val="000000"/>
                <w:kern w:val="0"/>
                <w:sz w:val="22"/>
              </w:rPr>
              <w:t>系统监控</w:t>
            </w: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系统运行状态查看</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当前信息系统运行状态查看，包括在线用户、系统资源（CPU/内存/网络/接口等）使用率、进程和</w:t>
            </w:r>
            <w:proofErr w:type="gramStart"/>
            <w:r w:rsidRPr="00CC1ED1">
              <w:rPr>
                <w:rFonts w:ascii="宋体" w:eastAsia="宋体" w:hAnsi="宋体" w:cs="宋体" w:hint="eastAsia"/>
                <w:color w:val="000000"/>
                <w:kern w:val="0"/>
                <w:sz w:val="22"/>
              </w:rPr>
              <w:t>线程数</w:t>
            </w:r>
            <w:proofErr w:type="gramEnd"/>
            <w:r w:rsidRPr="00CC1ED1">
              <w:rPr>
                <w:rFonts w:ascii="宋体" w:eastAsia="宋体" w:hAnsi="宋体" w:cs="宋体" w:hint="eastAsia"/>
                <w:color w:val="000000"/>
                <w:kern w:val="0"/>
                <w:sz w:val="22"/>
              </w:rPr>
              <w:t>等</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系统日志查看</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系统的启动、退出、出错等信息</w:t>
            </w:r>
          </w:p>
        </w:tc>
      </w:tr>
      <w:tr w:rsidR="00CC1ED1" w:rsidRPr="00CC1ED1" w:rsidTr="004C2B9A">
        <w:trPr>
          <w:trHeight w:val="270"/>
          <w:jc w:val="center"/>
        </w:trPr>
        <w:tc>
          <w:tcPr>
            <w:tcW w:w="1291" w:type="dxa"/>
            <w:vMerge/>
            <w:tcBorders>
              <w:top w:val="nil"/>
              <w:left w:val="single" w:sz="4" w:space="0" w:color="auto"/>
              <w:bottom w:val="single" w:sz="4" w:space="0" w:color="auto"/>
              <w:right w:val="single" w:sz="4" w:space="0" w:color="auto"/>
            </w:tcBorders>
            <w:vAlign w:val="center"/>
            <w:hideMark/>
          </w:tcPr>
          <w:p w:rsidR="00CC1ED1" w:rsidRPr="00CC1ED1" w:rsidRDefault="00CC1ED1"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用户日志查看</w:t>
            </w:r>
          </w:p>
        </w:tc>
        <w:tc>
          <w:tcPr>
            <w:tcW w:w="5437" w:type="dxa"/>
            <w:tcBorders>
              <w:top w:val="nil"/>
              <w:left w:val="nil"/>
              <w:bottom w:val="single" w:sz="4" w:space="0" w:color="auto"/>
              <w:right w:val="single" w:sz="4" w:space="0" w:color="auto"/>
            </w:tcBorders>
            <w:shd w:val="clear" w:color="auto" w:fill="auto"/>
            <w:vAlign w:val="center"/>
            <w:hideMark/>
          </w:tcPr>
          <w:p w:rsidR="00CC1ED1" w:rsidRPr="00CC1ED1" w:rsidRDefault="00CC1ED1"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用户的登入、登出、调用模块等信息</w:t>
            </w:r>
          </w:p>
        </w:tc>
      </w:tr>
      <w:tr w:rsidR="00697BFA" w:rsidRPr="00CC1ED1" w:rsidTr="004C2B9A">
        <w:trPr>
          <w:trHeight w:val="540"/>
          <w:jc w:val="center"/>
        </w:trPr>
        <w:tc>
          <w:tcPr>
            <w:tcW w:w="1291" w:type="dxa"/>
            <w:vMerge/>
            <w:tcBorders>
              <w:top w:val="nil"/>
              <w:left w:val="single" w:sz="4" w:space="0" w:color="auto"/>
              <w:bottom w:val="single" w:sz="4" w:space="0" w:color="auto"/>
              <w:right w:val="single" w:sz="4" w:space="0" w:color="auto"/>
            </w:tcBorders>
            <w:vAlign w:val="center"/>
          </w:tcPr>
          <w:p w:rsidR="00697BFA" w:rsidRPr="00CC1ED1" w:rsidRDefault="00697BFA"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vAlign w:val="center"/>
          </w:tcPr>
          <w:p w:rsidR="00697BFA" w:rsidRPr="00CC1ED1" w:rsidRDefault="00697BFA" w:rsidP="00673B9A">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监控报表</w:t>
            </w:r>
          </w:p>
        </w:tc>
        <w:tc>
          <w:tcPr>
            <w:tcW w:w="5437" w:type="dxa"/>
            <w:tcBorders>
              <w:top w:val="nil"/>
              <w:left w:val="nil"/>
              <w:bottom w:val="single" w:sz="4" w:space="0" w:color="auto"/>
              <w:right w:val="single" w:sz="4" w:space="0" w:color="auto"/>
            </w:tcBorders>
            <w:shd w:val="clear" w:color="auto" w:fill="auto"/>
            <w:vAlign w:val="center"/>
          </w:tcPr>
          <w:p w:rsidR="00697BFA" w:rsidRPr="00CC1ED1" w:rsidRDefault="00697BFA" w:rsidP="00673B9A">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针对系统对象（用户、模块、系统资源）等的统计报表，如用户登录次数及时长、模块调用次数及单次调用时长、系统资源使用率曲线等，可对比</w:t>
            </w:r>
          </w:p>
        </w:tc>
      </w:tr>
      <w:tr w:rsidR="00697BFA" w:rsidRPr="00CC1ED1" w:rsidTr="007706DD">
        <w:trPr>
          <w:trHeight w:val="540"/>
          <w:jc w:val="center"/>
        </w:trPr>
        <w:tc>
          <w:tcPr>
            <w:tcW w:w="1291" w:type="dxa"/>
            <w:vMerge/>
            <w:tcBorders>
              <w:top w:val="nil"/>
              <w:left w:val="single" w:sz="4" w:space="0" w:color="auto"/>
              <w:bottom w:val="single" w:sz="4" w:space="0" w:color="auto"/>
              <w:right w:val="single" w:sz="4" w:space="0" w:color="auto"/>
            </w:tcBorders>
            <w:vAlign w:val="center"/>
            <w:hideMark/>
          </w:tcPr>
          <w:p w:rsidR="00697BFA" w:rsidRPr="00CC1ED1" w:rsidRDefault="00697BFA" w:rsidP="00CC1ED1">
            <w:pPr>
              <w:widowControl/>
              <w:jc w:val="left"/>
              <w:rPr>
                <w:rFonts w:ascii="宋体" w:eastAsia="宋体" w:hAnsi="宋体" w:cs="宋体"/>
                <w:color w:val="000000"/>
                <w:kern w:val="0"/>
                <w:sz w:val="22"/>
              </w:rPr>
            </w:pPr>
          </w:p>
        </w:tc>
        <w:tc>
          <w:tcPr>
            <w:tcW w:w="1701" w:type="dxa"/>
            <w:tcBorders>
              <w:top w:val="nil"/>
              <w:left w:val="nil"/>
              <w:bottom w:val="single" w:sz="4" w:space="0" w:color="auto"/>
              <w:right w:val="single" w:sz="4" w:space="0" w:color="auto"/>
            </w:tcBorders>
            <w:shd w:val="clear" w:color="auto" w:fill="auto"/>
          </w:tcPr>
          <w:p w:rsidR="00697BFA" w:rsidRPr="00697BFA" w:rsidRDefault="00697BFA" w:rsidP="00697BFA">
            <w:pPr>
              <w:widowControl/>
              <w:jc w:val="left"/>
              <w:rPr>
                <w:rFonts w:ascii="宋体" w:eastAsia="宋体" w:hAnsi="宋体" w:cs="宋体"/>
                <w:color w:val="000000"/>
                <w:kern w:val="0"/>
                <w:sz w:val="22"/>
              </w:rPr>
            </w:pPr>
            <w:r w:rsidRPr="00697BFA">
              <w:rPr>
                <w:rFonts w:ascii="宋体" w:eastAsia="宋体" w:hAnsi="宋体" w:cs="宋体" w:hint="eastAsia"/>
                <w:color w:val="000000"/>
                <w:kern w:val="0"/>
                <w:sz w:val="22"/>
              </w:rPr>
              <w:t>业务量统计报表</w:t>
            </w:r>
          </w:p>
        </w:tc>
        <w:tc>
          <w:tcPr>
            <w:tcW w:w="5437" w:type="dxa"/>
            <w:tcBorders>
              <w:top w:val="nil"/>
              <w:left w:val="nil"/>
              <w:bottom w:val="single" w:sz="4" w:space="0" w:color="auto"/>
              <w:right w:val="single" w:sz="4" w:space="0" w:color="auto"/>
            </w:tcBorders>
            <w:shd w:val="clear" w:color="auto" w:fill="auto"/>
          </w:tcPr>
          <w:p w:rsidR="00697BFA" w:rsidRPr="00697BFA" w:rsidRDefault="00697BFA" w:rsidP="00697BFA">
            <w:pPr>
              <w:widowControl/>
              <w:jc w:val="left"/>
              <w:rPr>
                <w:rFonts w:ascii="宋体" w:eastAsia="宋体" w:hAnsi="宋体" w:cs="宋体"/>
                <w:color w:val="000000"/>
                <w:kern w:val="0"/>
                <w:sz w:val="22"/>
              </w:rPr>
            </w:pPr>
            <w:r w:rsidRPr="00697BFA">
              <w:rPr>
                <w:rFonts w:ascii="宋体" w:eastAsia="宋体" w:hAnsi="宋体" w:cs="宋体" w:hint="eastAsia"/>
                <w:color w:val="000000"/>
                <w:kern w:val="0"/>
                <w:sz w:val="22"/>
              </w:rPr>
              <w:t>显示各业务统计数，如凭证数（分种类、员工等维度）、交易金额等</w:t>
            </w:r>
          </w:p>
        </w:tc>
      </w:tr>
      <w:tr w:rsidR="00697BFA" w:rsidRPr="00CC1ED1" w:rsidTr="004C2B9A">
        <w:trPr>
          <w:trHeight w:val="540"/>
          <w:jc w:val="center"/>
        </w:trPr>
        <w:tc>
          <w:tcPr>
            <w:tcW w:w="1291" w:type="dxa"/>
            <w:tcBorders>
              <w:top w:val="nil"/>
              <w:left w:val="single" w:sz="4" w:space="0" w:color="auto"/>
              <w:bottom w:val="single" w:sz="4" w:space="0" w:color="auto"/>
              <w:right w:val="single" w:sz="4" w:space="0" w:color="auto"/>
            </w:tcBorders>
            <w:shd w:val="clear" w:color="auto" w:fill="auto"/>
            <w:noWrap/>
            <w:vAlign w:val="center"/>
          </w:tcPr>
          <w:p w:rsidR="00697BFA" w:rsidRPr="00CC1ED1" w:rsidRDefault="00697BFA" w:rsidP="00CC1ED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帮助</w:t>
            </w:r>
          </w:p>
        </w:tc>
        <w:tc>
          <w:tcPr>
            <w:tcW w:w="1701" w:type="dxa"/>
            <w:tcBorders>
              <w:top w:val="nil"/>
              <w:left w:val="nil"/>
              <w:bottom w:val="single" w:sz="4" w:space="0" w:color="auto"/>
              <w:right w:val="single" w:sz="4" w:space="0" w:color="auto"/>
            </w:tcBorders>
            <w:shd w:val="clear" w:color="auto" w:fill="auto"/>
            <w:vAlign w:val="center"/>
          </w:tcPr>
          <w:p w:rsidR="00697BFA" w:rsidRPr="00CC1ED1" w:rsidRDefault="00697BFA" w:rsidP="00CC1ED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在线帮助</w:t>
            </w:r>
          </w:p>
        </w:tc>
        <w:tc>
          <w:tcPr>
            <w:tcW w:w="5437" w:type="dxa"/>
            <w:tcBorders>
              <w:top w:val="nil"/>
              <w:left w:val="nil"/>
              <w:bottom w:val="single" w:sz="4" w:space="0" w:color="auto"/>
              <w:right w:val="single" w:sz="4" w:space="0" w:color="auto"/>
            </w:tcBorders>
            <w:shd w:val="clear" w:color="auto" w:fill="auto"/>
            <w:vAlign w:val="center"/>
          </w:tcPr>
          <w:p w:rsidR="00697BFA" w:rsidRPr="00CC1ED1" w:rsidRDefault="00697BFA" w:rsidP="00CC1ED1">
            <w:pPr>
              <w:widowControl/>
              <w:jc w:val="left"/>
              <w:rPr>
                <w:rFonts w:ascii="宋体" w:eastAsia="宋体" w:hAnsi="宋体" w:cs="宋体"/>
                <w:color w:val="000000"/>
                <w:kern w:val="0"/>
                <w:sz w:val="22"/>
              </w:rPr>
            </w:pPr>
            <w:r>
              <w:rPr>
                <w:rFonts w:ascii="宋体" w:eastAsia="宋体" w:hAnsi="宋体" w:cs="宋体" w:hint="eastAsia"/>
                <w:color w:val="000000"/>
                <w:kern w:val="0"/>
                <w:sz w:val="22"/>
              </w:rPr>
              <w:t>针对各个模块提供系统的帮助文件</w:t>
            </w:r>
          </w:p>
        </w:tc>
      </w:tr>
      <w:tr w:rsidR="00697BFA" w:rsidRPr="00CC1ED1" w:rsidTr="004C2B9A">
        <w:trPr>
          <w:trHeight w:val="540"/>
          <w:jc w:val="center"/>
        </w:trPr>
        <w:tc>
          <w:tcPr>
            <w:tcW w:w="1291" w:type="dxa"/>
            <w:tcBorders>
              <w:top w:val="nil"/>
              <w:left w:val="single" w:sz="4" w:space="0" w:color="auto"/>
              <w:bottom w:val="single" w:sz="4" w:space="0" w:color="auto"/>
              <w:right w:val="single" w:sz="4" w:space="0" w:color="auto"/>
            </w:tcBorders>
            <w:shd w:val="clear" w:color="auto" w:fill="auto"/>
            <w:noWrap/>
            <w:vAlign w:val="center"/>
            <w:hideMark/>
          </w:tcPr>
          <w:p w:rsidR="00697BFA" w:rsidRPr="00CC1ED1" w:rsidRDefault="00697BFA"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外部接口对接</w:t>
            </w:r>
          </w:p>
        </w:tc>
        <w:tc>
          <w:tcPr>
            <w:tcW w:w="1701" w:type="dxa"/>
            <w:tcBorders>
              <w:top w:val="nil"/>
              <w:left w:val="nil"/>
              <w:bottom w:val="single" w:sz="4" w:space="0" w:color="auto"/>
              <w:right w:val="single" w:sz="4" w:space="0" w:color="auto"/>
            </w:tcBorders>
            <w:shd w:val="clear" w:color="auto" w:fill="auto"/>
            <w:vAlign w:val="center"/>
            <w:hideMark/>
          </w:tcPr>
          <w:p w:rsidR="00697BFA" w:rsidRPr="00CC1ED1" w:rsidRDefault="00697BFA"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外部接口对接范围</w:t>
            </w:r>
          </w:p>
        </w:tc>
        <w:tc>
          <w:tcPr>
            <w:tcW w:w="5437" w:type="dxa"/>
            <w:tcBorders>
              <w:top w:val="nil"/>
              <w:left w:val="nil"/>
              <w:bottom w:val="single" w:sz="4" w:space="0" w:color="auto"/>
              <w:right w:val="single" w:sz="4" w:space="0" w:color="auto"/>
            </w:tcBorders>
            <w:shd w:val="clear" w:color="auto" w:fill="auto"/>
            <w:vAlign w:val="center"/>
            <w:hideMark/>
          </w:tcPr>
          <w:p w:rsidR="00697BFA" w:rsidRPr="00CC1ED1" w:rsidRDefault="00697BFA" w:rsidP="00CC1ED1">
            <w:pPr>
              <w:widowControl/>
              <w:jc w:val="left"/>
              <w:rPr>
                <w:rFonts w:ascii="宋体" w:eastAsia="宋体" w:hAnsi="宋体" w:cs="宋体"/>
                <w:color w:val="000000"/>
                <w:kern w:val="0"/>
                <w:sz w:val="22"/>
              </w:rPr>
            </w:pPr>
            <w:r w:rsidRPr="00CC1ED1">
              <w:rPr>
                <w:rFonts w:ascii="宋体" w:eastAsia="宋体" w:hAnsi="宋体" w:cs="宋体" w:hint="eastAsia"/>
                <w:color w:val="000000"/>
                <w:kern w:val="0"/>
                <w:sz w:val="22"/>
              </w:rPr>
              <w:t>至少包括：CA接口/</w:t>
            </w:r>
            <w:proofErr w:type="gramStart"/>
            <w:r w:rsidRPr="00CC1ED1">
              <w:rPr>
                <w:rFonts w:ascii="宋体" w:eastAsia="宋体" w:hAnsi="宋体" w:cs="宋体" w:hint="eastAsia"/>
                <w:color w:val="000000"/>
                <w:kern w:val="0"/>
                <w:sz w:val="22"/>
              </w:rPr>
              <w:t>人行电票接口</w:t>
            </w:r>
            <w:proofErr w:type="gramEnd"/>
            <w:r w:rsidRPr="00CC1ED1">
              <w:rPr>
                <w:rFonts w:ascii="宋体" w:eastAsia="宋体" w:hAnsi="宋体" w:cs="宋体" w:hint="eastAsia"/>
                <w:color w:val="000000"/>
                <w:kern w:val="0"/>
                <w:sz w:val="22"/>
              </w:rPr>
              <w:t>/征信接口/反洗钱接口/外管局接口/财务软件接口/</w:t>
            </w:r>
            <w:proofErr w:type="gramStart"/>
            <w:r w:rsidRPr="00CC1ED1">
              <w:rPr>
                <w:rFonts w:ascii="宋体" w:eastAsia="宋体" w:hAnsi="宋体" w:cs="宋体" w:hint="eastAsia"/>
                <w:color w:val="000000"/>
                <w:kern w:val="0"/>
                <w:sz w:val="22"/>
              </w:rPr>
              <w:t>银企直连接口</w:t>
            </w:r>
            <w:proofErr w:type="gramEnd"/>
            <w:r w:rsidRPr="00CC1ED1">
              <w:rPr>
                <w:rFonts w:ascii="宋体" w:eastAsia="宋体" w:hAnsi="宋体" w:cs="宋体" w:hint="eastAsia"/>
                <w:color w:val="000000"/>
                <w:kern w:val="0"/>
                <w:sz w:val="22"/>
              </w:rPr>
              <w:t>/</w:t>
            </w:r>
            <w:proofErr w:type="gramStart"/>
            <w:r w:rsidRPr="00CC1ED1">
              <w:rPr>
                <w:rFonts w:ascii="宋体" w:eastAsia="宋体" w:hAnsi="宋体" w:cs="宋体" w:hint="eastAsia"/>
                <w:color w:val="000000"/>
                <w:kern w:val="0"/>
                <w:sz w:val="22"/>
              </w:rPr>
              <w:t>久其报表</w:t>
            </w:r>
            <w:proofErr w:type="gramEnd"/>
            <w:r w:rsidRPr="00CC1ED1">
              <w:rPr>
                <w:rFonts w:ascii="宋体" w:eastAsia="宋体" w:hAnsi="宋体" w:cs="宋体" w:hint="eastAsia"/>
                <w:color w:val="000000"/>
                <w:kern w:val="0"/>
                <w:sz w:val="22"/>
              </w:rPr>
              <w:t xml:space="preserve">等接口 </w:t>
            </w:r>
          </w:p>
        </w:tc>
      </w:tr>
    </w:tbl>
    <w:p w:rsidR="006B6317" w:rsidRDefault="006B6317" w:rsidP="006B6317">
      <w:pPr>
        <w:ind w:firstLineChars="253" w:firstLine="708"/>
        <w:jc w:val="left"/>
        <w:rPr>
          <w:sz w:val="28"/>
          <w:szCs w:val="28"/>
        </w:rPr>
      </w:pPr>
    </w:p>
    <w:p w:rsidR="00AD5D60" w:rsidRDefault="00AD5D60" w:rsidP="006B6317">
      <w:pPr>
        <w:ind w:firstLineChars="253" w:firstLine="708"/>
        <w:jc w:val="left"/>
        <w:rPr>
          <w:sz w:val="28"/>
          <w:szCs w:val="28"/>
        </w:rPr>
      </w:pPr>
    </w:p>
    <w:p w:rsidR="003B5C4B" w:rsidRDefault="00911327" w:rsidP="006B6317">
      <w:pPr>
        <w:ind w:firstLineChars="253" w:firstLine="708"/>
        <w:jc w:val="left"/>
        <w:rPr>
          <w:sz w:val="28"/>
          <w:szCs w:val="28"/>
        </w:rPr>
      </w:pPr>
      <w:r>
        <w:rPr>
          <w:rFonts w:hint="eastAsia"/>
          <w:sz w:val="28"/>
          <w:szCs w:val="28"/>
        </w:rPr>
        <w:t>系统</w:t>
      </w:r>
      <w:r w:rsidR="003B5C4B">
        <w:rPr>
          <w:rFonts w:hint="eastAsia"/>
          <w:sz w:val="28"/>
          <w:szCs w:val="28"/>
        </w:rPr>
        <w:t>至少应包含以下模块功能</w:t>
      </w:r>
    </w:p>
    <w:p w:rsidR="00911327" w:rsidRDefault="00911327" w:rsidP="00911327">
      <w:pPr>
        <w:pStyle w:val="a7"/>
        <w:numPr>
          <w:ilvl w:val="0"/>
          <w:numId w:val="1"/>
        </w:numPr>
        <w:spacing w:before="156" w:after="156"/>
        <w:ind w:firstLineChars="0"/>
        <w:rPr>
          <w:sz w:val="28"/>
          <w:szCs w:val="28"/>
        </w:rPr>
      </w:pPr>
      <w:r w:rsidRPr="00C95E96">
        <w:rPr>
          <w:rFonts w:hint="eastAsia"/>
          <w:sz w:val="28"/>
          <w:szCs w:val="28"/>
        </w:rPr>
        <w:t>基础信息平台</w:t>
      </w:r>
    </w:p>
    <w:p w:rsidR="00911327" w:rsidRPr="00C95E96" w:rsidRDefault="00911327" w:rsidP="00911327">
      <w:pPr>
        <w:pStyle w:val="a7"/>
        <w:numPr>
          <w:ilvl w:val="0"/>
          <w:numId w:val="1"/>
        </w:numPr>
        <w:spacing w:before="156" w:after="156"/>
        <w:ind w:firstLineChars="0"/>
        <w:rPr>
          <w:sz w:val="28"/>
          <w:szCs w:val="28"/>
        </w:rPr>
      </w:pPr>
      <w:r>
        <w:rPr>
          <w:rFonts w:hint="eastAsia"/>
          <w:sz w:val="28"/>
          <w:szCs w:val="28"/>
        </w:rPr>
        <w:t>客户管理模块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账户管理模块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系统管理模块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结算业务模块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网上银行模块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银</w:t>
      </w:r>
      <w:proofErr w:type="gramStart"/>
      <w:r>
        <w:rPr>
          <w:rFonts w:hint="eastAsia"/>
          <w:sz w:val="28"/>
          <w:szCs w:val="28"/>
        </w:rPr>
        <w:t>企系统</w:t>
      </w:r>
      <w:proofErr w:type="gramEnd"/>
      <w:r>
        <w:rPr>
          <w:rFonts w:hint="eastAsia"/>
          <w:sz w:val="28"/>
          <w:szCs w:val="28"/>
        </w:rPr>
        <w:t>对接模块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票据管理模块（包括纸票和电票）</w:t>
      </w:r>
    </w:p>
    <w:p w:rsidR="00911327" w:rsidRDefault="00911327" w:rsidP="00911327">
      <w:pPr>
        <w:pStyle w:val="a7"/>
        <w:numPr>
          <w:ilvl w:val="0"/>
          <w:numId w:val="1"/>
        </w:numPr>
        <w:spacing w:before="156" w:after="156"/>
        <w:ind w:firstLineChars="0"/>
        <w:rPr>
          <w:sz w:val="28"/>
          <w:szCs w:val="28"/>
        </w:rPr>
      </w:pPr>
      <w:r>
        <w:rPr>
          <w:rFonts w:hint="eastAsia"/>
          <w:sz w:val="28"/>
          <w:szCs w:val="28"/>
        </w:rPr>
        <w:t>表外业务模块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lastRenderedPageBreak/>
        <w:t>国际业务模块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外汇管理模块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信贷业务管理模块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授信管理模块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财务核算模块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电子回单和电子对</w:t>
      </w:r>
      <w:proofErr w:type="gramStart"/>
      <w:r>
        <w:rPr>
          <w:rFonts w:hint="eastAsia"/>
          <w:sz w:val="28"/>
          <w:szCs w:val="28"/>
        </w:rPr>
        <w:t>账</w:t>
      </w:r>
      <w:proofErr w:type="gramEnd"/>
      <w:r>
        <w:rPr>
          <w:rFonts w:hint="eastAsia"/>
          <w:sz w:val="28"/>
          <w:szCs w:val="28"/>
        </w:rPr>
        <w:t>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综合查询报表模块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OA</w:t>
      </w:r>
      <w:r>
        <w:rPr>
          <w:rFonts w:hint="eastAsia"/>
          <w:sz w:val="28"/>
          <w:szCs w:val="28"/>
        </w:rPr>
        <w:t>办公模块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资金计划管理模块</w:t>
      </w:r>
    </w:p>
    <w:p w:rsidR="00911327" w:rsidRPr="00C95E96" w:rsidRDefault="00911327" w:rsidP="00911327">
      <w:pPr>
        <w:pStyle w:val="a7"/>
        <w:numPr>
          <w:ilvl w:val="0"/>
          <w:numId w:val="1"/>
        </w:numPr>
        <w:spacing w:before="156" w:after="156"/>
        <w:ind w:firstLineChars="0"/>
        <w:rPr>
          <w:sz w:val="28"/>
          <w:szCs w:val="28"/>
        </w:rPr>
      </w:pPr>
      <w:r>
        <w:rPr>
          <w:rFonts w:hint="eastAsia"/>
          <w:sz w:val="28"/>
          <w:szCs w:val="28"/>
        </w:rPr>
        <w:t>CA</w:t>
      </w:r>
      <w:r>
        <w:rPr>
          <w:rFonts w:hint="eastAsia"/>
          <w:sz w:val="28"/>
          <w:szCs w:val="28"/>
        </w:rPr>
        <w:t>证书管理模块</w:t>
      </w:r>
    </w:p>
    <w:p w:rsidR="00911327" w:rsidRDefault="00911327" w:rsidP="00911327">
      <w:pPr>
        <w:pStyle w:val="a7"/>
        <w:numPr>
          <w:ilvl w:val="0"/>
          <w:numId w:val="1"/>
        </w:numPr>
        <w:spacing w:before="156" w:after="156"/>
        <w:ind w:firstLineChars="0"/>
        <w:rPr>
          <w:sz w:val="28"/>
          <w:szCs w:val="28"/>
        </w:rPr>
      </w:pPr>
      <w:r>
        <w:rPr>
          <w:rFonts w:hint="eastAsia"/>
          <w:sz w:val="28"/>
          <w:szCs w:val="28"/>
        </w:rPr>
        <w:t>1104</w:t>
      </w:r>
      <w:r>
        <w:rPr>
          <w:rFonts w:hint="eastAsia"/>
          <w:sz w:val="28"/>
          <w:szCs w:val="28"/>
        </w:rPr>
        <w:t>报表模块</w:t>
      </w:r>
    </w:p>
    <w:p w:rsidR="00911327" w:rsidRDefault="00911327" w:rsidP="00911327">
      <w:pPr>
        <w:pStyle w:val="a7"/>
        <w:numPr>
          <w:ilvl w:val="0"/>
          <w:numId w:val="1"/>
        </w:numPr>
        <w:spacing w:before="156" w:after="156"/>
        <w:ind w:firstLineChars="0"/>
        <w:rPr>
          <w:sz w:val="28"/>
          <w:szCs w:val="28"/>
        </w:rPr>
      </w:pPr>
      <w:proofErr w:type="gramStart"/>
      <w:r>
        <w:rPr>
          <w:rFonts w:hint="eastAsia"/>
          <w:sz w:val="28"/>
          <w:szCs w:val="28"/>
        </w:rPr>
        <w:t>人行电票</w:t>
      </w:r>
      <w:proofErr w:type="gramEnd"/>
      <w:r>
        <w:rPr>
          <w:rFonts w:hint="eastAsia"/>
          <w:sz w:val="28"/>
          <w:szCs w:val="28"/>
        </w:rPr>
        <w:t>ECDS</w:t>
      </w:r>
      <w:r>
        <w:rPr>
          <w:rFonts w:hint="eastAsia"/>
          <w:sz w:val="28"/>
          <w:szCs w:val="28"/>
        </w:rPr>
        <w:t>系统对接</w:t>
      </w:r>
    </w:p>
    <w:p w:rsidR="00911327" w:rsidRDefault="00911327" w:rsidP="00911327">
      <w:pPr>
        <w:pStyle w:val="a7"/>
        <w:numPr>
          <w:ilvl w:val="0"/>
          <w:numId w:val="1"/>
        </w:numPr>
        <w:spacing w:before="156" w:after="156"/>
        <w:ind w:firstLineChars="0"/>
        <w:rPr>
          <w:sz w:val="28"/>
          <w:szCs w:val="28"/>
        </w:rPr>
      </w:pPr>
      <w:r>
        <w:rPr>
          <w:rFonts w:hint="eastAsia"/>
          <w:sz w:val="28"/>
          <w:szCs w:val="28"/>
        </w:rPr>
        <w:t>人行征信系统对接</w:t>
      </w:r>
    </w:p>
    <w:p w:rsidR="00911327" w:rsidRDefault="00911327" w:rsidP="00911327">
      <w:pPr>
        <w:pStyle w:val="a7"/>
        <w:numPr>
          <w:ilvl w:val="0"/>
          <w:numId w:val="1"/>
        </w:numPr>
        <w:spacing w:before="156" w:after="156"/>
        <w:ind w:firstLineChars="0"/>
        <w:rPr>
          <w:sz w:val="28"/>
          <w:szCs w:val="28"/>
        </w:rPr>
      </w:pPr>
      <w:r>
        <w:rPr>
          <w:rFonts w:hint="eastAsia"/>
          <w:sz w:val="28"/>
          <w:szCs w:val="28"/>
        </w:rPr>
        <w:t>人行反洗</w:t>
      </w:r>
      <w:proofErr w:type="gramStart"/>
      <w:r>
        <w:rPr>
          <w:rFonts w:hint="eastAsia"/>
          <w:sz w:val="28"/>
          <w:szCs w:val="28"/>
        </w:rPr>
        <w:t>钱系统</w:t>
      </w:r>
      <w:proofErr w:type="gramEnd"/>
      <w:r>
        <w:rPr>
          <w:rFonts w:hint="eastAsia"/>
          <w:sz w:val="28"/>
          <w:szCs w:val="28"/>
        </w:rPr>
        <w:t>对接</w:t>
      </w:r>
    </w:p>
    <w:p w:rsidR="00911327" w:rsidRDefault="00911327" w:rsidP="00911327">
      <w:pPr>
        <w:pStyle w:val="a7"/>
        <w:numPr>
          <w:ilvl w:val="0"/>
          <w:numId w:val="1"/>
        </w:numPr>
        <w:spacing w:before="156" w:after="156"/>
        <w:ind w:firstLineChars="0"/>
        <w:rPr>
          <w:sz w:val="28"/>
          <w:szCs w:val="28"/>
        </w:rPr>
      </w:pPr>
      <w:r>
        <w:rPr>
          <w:rFonts w:hint="eastAsia"/>
          <w:sz w:val="28"/>
          <w:szCs w:val="28"/>
        </w:rPr>
        <w:t>外管局系统对接</w:t>
      </w:r>
    </w:p>
    <w:p w:rsidR="00911327" w:rsidRPr="0006211F" w:rsidRDefault="00911327" w:rsidP="00911327">
      <w:pPr>
        <w:pStyle w:val="a7"/>
        <w:numPr>
          <w:ilvl w:val="0"/>
          <w:numId w:val="1"/>
        </w:numPr>
        <w:spacing w:before="156" w:after="156"/>
        <w:ind w:firstLineChars="0"/>
        <w:rPr>
          <w:sz w:val="28"/>
          <w:szCs w:val="28"/>
        </w:rPr>
      </w:pPr>
      <w:r>
        <w:rPr>
          <w:rFonts w:hint="eastAsia"/>
          <w:sz w:val="28"/>
          <w:szCs w:val="28"/>
        </w:rPr>
        <w:t>预留第三方支付对接模块</w:t>
      </w:r>
    </w:p>
    <w:p w:rsidR="003B5C4B" w:rsidRPr="00911327" w:rsidRDefault="003B5C4B" w:rsidP="003B5C4B">
      <w:pPr>
        <w:jc w:val="left"/>
        <w:rPr>
          <w:sz w:val="28"/>
          <w:szCs w:val="28"/>
        </w:rPr>
      </w:pPr>
    </w:p>
    <w:p w:rsidR="00272E98" w:rsidRPr="00212CFA" w:rsidRDefault="00272E98" w:rsidP="0012224C">
      <w:pPr>
        <w:jc w:val="left"/>
        <w:rPr>
          <w:sz w:val="28"/>
          <w:szCs w:val="28"/>
        </w:rPr>
      </w:pPr>
    </w:p>
    <w:sectPr w:rsidR="00272E98" w:rsidRPr="00212CFA" w:rsidSect="00161C5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235B" w:rsidRDefault="0023235B" w:rsidP="00AE6600">
      <w:r>
        <w:separator/>
      </w:r>
    </w:p>
  </w:endnote>
  <w:endnote w:type="continuationSeparator" w:id="0">
    <w:p w:rsidR="0023235B" w:rsidRDefault="0023235B" w:rsidP="00AE6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fixed"/>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235B" w:rsidRDefault="0023235B" w:rsidP="00AE6600">
      <w:r>
        <w:separator/>
      </w:r>
    </w:p>
  </w:footnote>
  <w:footnote w:type="continuationSeparator" w:id="0">
    <w:p w:rsidR="0023235B" w:rsidRDefault="0023235B" w:rsidP="00AE660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94536"/>
    <w:multiLevelType w:val="hybridMultilevel"/>
    <w:tmpl w:val="43DA8542"/>
    <w:lvl w:ilvl="0" w:tplc="8D7C453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0039"/>
    <w:rsid w:val="000103EF"/>
    <w:rsid w:val="000217B7"/>
    <w:rsid w:val="0002312D"/>
    <w:rsid w:val="000362B9"/>
    <w:rsid w:val="0004177B"/>
    <w:rsid w:val="000672A3"/>
    <w:rsid w:val="00067B0A"/>
    <w:rsid w:val="00074D20"/>
    <w:rsid w:val="00082FAC"/>
    <w:rsid w:val="000931A8"/>
    <w:rsid w:val="000936CF"/>
    <w:rsid w:val="00093A1A"/>
    <w:rsid w:val="00097EED"/>
    <w:rsid w:val="000A15D2"/>
    <w:rsid w:val="000A65CB"/>
    <w:rsid w:val="000B5E40"/>
    <w:rsid w:val="000D46D4"/>
    <w:rsid w:val="00101E47"/>
    <w:rsid w:val="0010505B"/>
    <w:rsid w:val="001204E7"/>
    <w:rsid w:val="0012224C"/>
    <w:rsid w:val="00126876"/>
    <w:rsid w:val="0013745B"/>
    <w:rsid w:val="00145162"/>
    <w:rsid w:val="00147421"/>
    <w:rsid w:val="00151391"/>
    <w:rsid w:val="00157650"/>
    <w:rsid w:val="00161C51"/>
    <w:rsid w:val="00167D5C"/>
    <w:rsid w:val="00181856"/>
    <w:rsid w:val="00195DE8"/>
    <w:rsid w:val="0019604C"/>
    <w:rsid w:val="001A4479"/>
    <w:rsid w:val="001A6487"/>
    <w:rsid w:val="001D386B"/>
    <w:rsid w:val="001E149A"/>
    <w:rsid w:val="001E14B8"/>
    <w:rsid w:val="00201BCC"/>
    <w:rsid w:val="002022DF"/>
    <w:rsid w:val="00212CFA"/>
    <w:rsid w:val="00212EB6"/>
    <w:rsid w:val="00223B72"/>
    <w:rsid w:val="00230296"/>
    <w:rsid w:val="0023235B"/>
    <w:rsid w:val="00233CEB"/>
    <w:rsid w:val="00234E3F"/>
    <w:rsid w:val="00237D2D"/>
    <w:rsid w:val="0024141F"/>
    <w:rsid w:val="002423BD"/>
    <w:rsid w:val="00245615"/>
    <w:rsid w:val="00260F7D"/>
    <w:rsid w:val="00272E98"/>
    <w:rsid w:val="00274F45"/>
    <w:rsid w:val="002853A2"/>
    <w:rsid w:val="00290021"/>
    <w:rsid w:val="0029545D"/>
    <w:rsid w:val="00295AA0"/>
    <w:rsid w:val="002C3DA7"/>
    <w:rsid w:val="002D33EC"/>
    <w:rsid w:val="002E0913"/>
    <w:rsid w:val="002E0AA6"/>
    <w:rsid w:val="002E2D8B"/>
    <w:rsid w:val="002F2337"/>
    <w:rsid w:val="002F3399"/>
    <w:rsid w:val="00301712"/>
    <w:rsid w:val="00306D62"/>
    <w:rsid w:val="00310085"/>
    <w:rsid w:val="00313A02"/>
    <w:rsid w:val="003174BD"/>
    <w:rsid w:val="00321EDA"/>
    <w:rsid w:val="003228CE"/>
    <w:rsid w:val="00322BAB"/>
    <w:rsid w:val="00331D00"/>
    <w:rsid w:val="003372EA"/>
    <w:rsid w:val="00346FBC"/>
    <w:rsid w:val="00370438"/>
    <w:rsid w:val="00371DEE"/>
    <w:rsid w:val="003808A6"/>
    <w:rsid w:val="00390B7E"/>
    <w:rsid w:val="00391C2C"/>
    <w:rsid w:val="00391F01"/>
    <w:rsid w:val="003B5C4B"/>
    <w:rsid w:val="003E300A"/>
    <w:rsid w:val="003E4811"/>
    <w:rsid w:val="00400AC4"/>
    <w:rsid w:val="00402345"/>
    <w:rsid w:val="00411AE3"/>
    <w:rsid w:val="004208A0"/>
    <w:rsid w:val="0042419B"/>
    <w:rsid w:val="00430696"/>
    <w:rsid w:val="00447491"/>
    <w:rsid w:val="00464B13"/>
    <w:rsid w:val="00466837"/>
    <w:rsid w:val="00470F41"/>
    <w:rsid w:val="0047173A"/>
    <w:rsid w:val="00474454"/>
    <w:rsid w:val="00477956"/>
    <w:rsid w:val="004821A3"/>
    <w:rsid w:val="00486B39"/>
    <w:rsid w:val="004A0B0C"/>
    <w:rsid w:val="004A1D89"/>
    <w:rsid w:val="004A5F26"/>
    <w:rsid w:val="004B0A5F"/>
    <w:rsid w:val="004C0166"/>
    <w:rsid w:val="004C2B9A"/>
    <w:rsid w:val="004C728B"/>
    <w:rsid w:val="004D56D6"/>
    <w:rsid w:val="004E208D"/>
    <w:rsid w:val="004F725B"/>
    <w:rsid w:val="00514850"/>
    <w:rsid w:val="00524E49"/>
    <w:rsid w:val="005351D9"/>
    <w:rsid w:val="005431A9"/>
    <w:rsid w:val="005541E3"/>
    <w:rsid w:val="0056485D"/>
    <w:rsid w:val="00580FB6"/>
    <w:rsid w:val="00592337"/>
    <w:rsid w:val="0059706B"/>
    <w:rsid w:val="005A2A5F"/>
    <w:rsid w:val="005B4041"/>
    <w:rsid w:val="005C0A70"/>
    <w:rsid w:val="005C2E6D"/>
    <w:rsid w:val="005C4E3A"/>
    <w:rsid w:val="005C5205"/>
    <w:rsid w:val="005C64F0"/>
    <w:rsid w:val="005C6DAB"/>
    <w:rsid w:val="005E5C8F"/>
    <w:rsid w:val="005E6DB3"/>
    <w:rsid w:val="00611126"/>
    <w:rsid w:val="0062081E"/>
    <w:rsid w:val="00643A06"/>
    <w:rsid w:val="00650199"/>
    <w:rsid w:val="00664349"/>
    <w:rsid w:val="00675CB8"/>
    <w:rsid w:val="0068478B"/>
    <w:rsid w:val="00697BFA"/>
    <w:rsid w:val="006A32FA"/>
    <w:rsid w:val="006B6317"/>
    <w:rsid w:val="006C4637"/>
    <w:rsid w:val="006D158F"/>
    <w:rsid w:val="006D1984"/>
    <w:rsid w:val="006D3128"/>
    <w:rsid w:val="006E0AD5"/>
    <w:rsid w:val="006F37BA"/>
    <w:rsid w:val="00701216"/>
    <w:rsid w:val="00714CCE"/>
    <w:rsid w:val="00722D39"/>
    <w:rsid w:val="00723737"/>
    <w:rsid w:val="00723E52"/>
    <w:rsid w:val="00731235"/>
    <w:rsid w:val="00731592"/>
    <w:rsid w:val="00732E4A"/>
    <w:rsid w:val="00754BB8"/>
    <w:rsid w:val="00757714"/>
    <w:rsid w:val="0078315F"/>
    <w:rsid w:val="00787C8D"/>
    <w:rsid w:val="00792479"/>
    <w:rsid w:val="00797261"/>
    <w:rsid w:val="007A4D14"/>
    <w:rsid w:val="007C2033"/>
    <w:rsid w:val="007C7F72"/>
    <w:rsid w:val="007D520F"/>
    <w:rsid w:val="007E1089"/>
    <w:rsid w:val="007E49ED"/>
    <w:rsid w:val="007F1A02"/>
    <w:rsid w:val="007F7EF8"/>
    <w:rsid w:val="008075CD"/>
    <w:rsid w:val="00831E99"/>
    <w:rsid w:val="00832556"/>
    <w:rsid w:val="0084353B"/>
    <w:rsid w:val="00846B6F"/>
    <w:rsid w:val="00855600"/>
    <w:rsid w:val="00867D30"/>
    <w:rsid w:val="008A025E"/>
    <w:rsid w:val="008A2A19"/>
    <w:rsid w:val="008A396C"/>
    <w:rsid w:val="008A4412"/>
    <w:rsid w:val="008A6F3B"/>
    <w:rsid w:val="008C1883"/>
    <w:rsid w:val="008C669C"/>
    <w:rsid w:val="008C6750"/>
    <w:rsid w:val="008D540D"/>
    <w:rsid w:val="008F47DE"/>
    <w:rsid w:val="00911327"/>
    <w:rsid w:val="00923E77"/>
    <w:rsid w:val="009251A4"/>
    <w:rsid w:val="00931D7F"/>
    <w:rsid w:val="009359E4"/>
    <w:rsid w:val="00937C58"/>
    <w:rsid w:val="00945AC2"/>
    <w:rsid w:val="00953C79"/>
    <w:rsid w:val="00962226"/>
    <w:rsid w:val="00984670"/>
    <w:rsid w:val="00987233"/>
    <w:rsid w:val="00993F8D"/>
    <w:rsid w:val="009A2E42"/>
    <w:rsid w:val="009C3349"/>
    <w:rsid w:val="009C603A"/>
    <w:rsid w:val="009F0E35"/>
    <w:rsid w:val="009F10BF"/>
    <w:rsid w:val="009F5118"/>
    <w:rsid w:val="009F574D"/>
    <w:rsid w:val="00A00398"/>
    <w:rsid w:val="00A051DC"/>
    <w:rsid w:val="00A35ADF"/>
    <w:rsid w:val="00A41894"/>
    <w:rsid w:val="00A625DF"/>
    <w:rsid w:val="00A633A1"/>
    <w:rsid w:val="00A66A40"/>
    <w:rsid w:val="00A67C55"/>
    <w:rsid w:val="00A765B1"/>
    <w:rsid w:val="00A824F5"/>
    <w:rsid w:val="00A84440"/>
    <w:rsid w:val="00A85FD4"/>
    <w:rsid w:val="00AB0CF9"/>
    <w:rsid w:val="00AC1D7B"/>
    <w:rsid w:val="00AD5D60"/>
    <w:rsid w:val="00AE12BC"/>
    <w:rsid w:val="00AE6600"/>
    <w:rsid w:val="00AF685F"/>
    <w:rsid w:val="00B00462"/>
    <w:rsid w:val="00B0497D"/>
    <w:rsid w:val="00B1249F"/>
    <w:rsid w:val="00B231D8"/>
    <w:rsid w:val="00B23FE8"/>
    <w:rsid w:val="00B30A01"/>
    <w:rsid w:val="00B32A49"/>
    <w:rsid w:val="00B44837"/>
    <w:rsid w:val="00B52882"/>
    <w:rsid w:val="00B60E4B"/>
    <w:rsid w:val="00B63988"/>
    <w:rsid w:val="00B67F82"/>
    <w:rsid w:val="00B721F9"/>
    <w:rsid w:val="00B77E53"/>
    <w:rsid w:val="00B82552"/>
    <w:rsid w:val="00B85B1F"/>
    <w:rsid w:val="00B96C67"/>
    <w:rsid w:val="00BA7365"/>
    <w:rsid w:val="00BB254B"/>
    <w:rsid w:val="00BB4F47"/>
    <w:rsid w:val="00BB6CD4"/>
    <w:rsid w:val="00BB74E2"/>
    <w:rsid w:val="00BE0B87"/>
    <w:rsid w:val="00BE7C98"/>
    <w:rsid w:val="00C04E82"/>
    <w:rsid w:val="00C10159"/>
    <w:rsid w:val="00C176D3"/>
    <w:rsid w:val="00C258F0"/>
    <w:rsid w:val="00C43727"/>
    <w:rsid w:val="00C5474B"/>
    <w:rsid w:val="00C54AED"/>
    <w:rsid w:val="00C55BDC"/>
    <w:rsid w:val="00C832BB"/>
    <w:rsid w:val="00C960BE"/>
    <w:rsid w:val="00CA06F5"/>
    <w:rsid w:val="00CA3CE5"/>
    <w:rsid w:val="00CA7750"/>
    <w:rsid w:val="00CC1ED1"/>
    <w:rsid w:val="00CC4E89"/>
    <w:rsid w:val="00CC654A"/>
    <w:rsid w:val="00D00251"/>
    <w:rsid w:val="00D03C38"/>
    <w:rsid w:val="00D0713E"/>
    <w:rsid w:val="00D12EE9"/>
    <w:rsid w:val="00D224E4"/>
    <w:rsid w:val="00D244AA"/>
    <w:rsid w:val="00D473E2"/>
    <w:rsid w:val="00D47C12"/>
    <w:rsid w:val="00D5033A"/>
    <w:rsid w:val="00D54A8E"/>
    <w:rsid w:val="00D60039"/>
    <w:rsid w:val="00D703BC"/>
    <w:rsid w:val="00D770FF"/>
    <w:rsid w:val="00D80446"/>
    <w:rsid w:val="00D90E41"/>
    <w:rsid w:val="00DA0215"/>
    <w:rsid w:val="00DA64AB"/>
    <w:rsid w:val="00DC0E9A"/>
    <w:rsid w:val="00DC489F"/>
    <w:rsid w:val="00DC4EA1"/>
    <w:rsid w:val="00DD64C5"/>
    <w:rsid w:val="00DE445E"/>
    <w:rsid w:val="00DF7B0F"/>
    <w:rsid w:val="00E01A6B"/>
    <w:rsid w:val="00E13FE8"/>
    <w:rsid w:val="00E170DC"/>
    <w:rsid w:val="00E22B18"/>
    <w:rsid w:val="00E235DB"/>
    <w:rsid w:val="00E26F8A"/>
    <w:rsid w:val="00E3201F"/>
    <w:rsid w:val="00E45061"/>
    <w:rsid w:val="00E554FC"/>
    <w:rsid w:val="00E70CA2"/>
    <w:rsid w:val="00E963D8"/>
    <w:rsid w:val="00E96876"/>
    <w:rsid w:val="00E971E4"/>
    <w:rsid w:val="00EA6FBC"/>
    <w:rsid w:val="00EB5441"/>
    <w:rsid w:val="00EC479A"/>
    <w:rsid w:val="00EC4F6B"/>
    <w:rsid w:val="00ED0F69"/>
    <w:rsid w:val="00ED769E"/>
    <w:rsid w:val="00EE1985"/>
    <w:rsid w:val="00EF3D6D"/>
    <w:rsid w:val="00F057FF"/>
    <w:rsid w:val="00F13E67"/>
    <w:rsid w:val="00F36A48"/>
    <w:rsid w:val="00F425E1"/>
    <w:rsid w:val="00F4522A"/>
    <w:rsid w:val="00F46021"/>
    <w:rsid w:val="00F56E52"/>
    <w:rsid w:val="00F60828"/>
    <w:rsid w:val="00F727E6"/>
    <w:rsid w:val="00F813F4"/>
    <w:rsid w:val="00F83D53"/>
    <w:rsid w:val="00F95CDF"/>
    <w:rsid w:val="00F96FC9"/>
    <w:rsid w:val="00FC40D7"/>
    <w:rsid w:val="00FD00AA"/>
    <w:rsid w:val="00FD1232"/>
    <w:rsid w:val="00FD3C9F"/>
    <w:rsid w:val="00FE50A2"/>
    <w:rsid w:val="00FE5C3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式正文"/>
    <w:basedOn w:val="a"/>
    <w:rsid w:val="00AB0CF9"/>
    <w:pPr>
      <w:spacing w:beforeLines="50" w:afterLines="50" w:line="360" w:lineRule="auto"/>
      <w:ind w:firstLineChars="200" w:firstLine="560"/>
    </w:pPr>
    <w:rPr>
      <w:rFonts w:ascii="仿宋_GB2312" w:eastAsia="仿宋_GB2312" w:hAnsi="宋体" w:cs="Times New Roman"/>
      <w:sz w:val="28"/>
      <w:szCs w:val="28"/>
    </w:rPr>
  </w:style>
  <w:style w:type="paragraph" w:styleId="a4">
    <w:name w:val="Normal (Web)"/>
    <w:basedOn w:val="a"/>
    <w:uiPriority w:val="99"/>
    <w:semiHidden/>
    <w:unhideWhenUsed/>
    <w:rsid w:val="00945AC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E6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E6600"/>
    <w:rPr>
      <w:sz w:val="18"/>
      <w:szCs w:val="18"/>
    </w:rPr>
  </w:style>
  <w:style w:type="paragraph" w:styleId="a6">
    <w:name w:val="footer"/>
    <w:basedOn w:val="a"/>
    <w:link w:val="Char0"/>
    <w:uiPriority w:val="99"/>
    <w:unhideWhenUsed/>
    <w:rsid w:val="00AE6600"/>
    <w:pPr>
      <w:tabs>
        <w:tab w:val="center" w:pos="4153"/>
        <w:tab w:val="right" w:pos="8306"/>
      </w:tabs>
      <w:snapToGrid w:val="0"/>
      <w:jc w:val="left"/>
    </w:pPr>
    <w:rPr>
      <w:sz w:val="18"/>
      <w:szCs w:val="18"/>
    </w:rPr>
  </w:style>
  <w:style w:type="character" w:customStyle="1" w:styleId="Char0">
    <w:name w:val="页脚 Char"/>
    <w:basedOn w:val="a0"/>
    <w:link w:val="a6"/>
    <w:uiPriority w:val="99"/>
    <w:rsid w:val="00AE6600"/>
    <w:rPr>
      <w:sz w:val="18"/>
      <w:szCs w:val="18"/>
    </w:rPr>
  </w:style>
  <w:style w:type="paragraph" w:styleId="a7">
    <w:name w:val="List Paragraph"/>
    <w:basedOn w:val="a"/>
    <w:uiPriority w:val="34"/>
    <w:qFormat/>
    <w:rsid w:val="00DE445E"/>
    <w:pPr>
      <w:ind w:firstLineChars="200" w:firstLine="420"/>
    </w:pPr>
    <w:rPr>
      <w:rFonts w:ascii="Calibri" w:eastAsia="宋体" w:hAnsi="Calibri" w:cs="Calibri"/>
      <w:szCs w:val="21"/>
    </w:rPr>
  </w:style>
  <w:style w:type="table" w:styleId="a8">
    <w:name w:val="Table Grid"/>
    <w:basedOn w:val="a1"/>
    <w:uiPriority w:val="59"/>
    <w:rsid w:val="00731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770FF"/>
    <w:rPr>
      <w:sz w:val="18"/>
      <w:szCs w:val="18"/>
    </w:rPr>
  </w:style>
  <w:style w:type="character" w:customStyle="1" w:styleId="Char1">
    <w:name w:val="批注框文本 Char"/>
    <w:basedOn w:val="a0"/>
    <w:link w:val="a9"/>
    <w:uiPriority w:val="99"/>
    <w:semiHidden/>
    <w:rsid w:val="00D770F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正式正文"/>
    <w:basedOn w:val="a"/>
    <w:rsid w:val="00AB0CF9"/>
    <w:pPr>
      <w:spacing w:beforeLines="50" w:afterLines="50" w:line="360" w:lineRule="auto"/>
      <w:ind w:firstLineChars="200" w:firstLine="560"/>
    </w:pPr>
    <w:rPr>
      <w:rFonts w:ascii="仿宋_GB2312" w:eastAsia="仿宋_GB2312" w:hAnsi="宋体" w:cs="Times New Roman"/>
      <w:sz w:val="28"/>
      <w:szCs w:val="28"/>
    </w:rPr>
  </w:style>
  <w:style w:type="paragraph" w:styleId="a4">
    <w:name w:val="Normal (Web)"/>
    <w:basedOn w:val="a"/>
    <w:uiPriority w:val="99"/>
    <w:semiHidden/>
    <w:unhideWhenUsed/>
    <w:rsid w:val="00945AC2"/>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E66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E6600"/>
    <w:rPr>
      <w:sz w:val="18"/>
      <w:szCs w:val="18"/>
    </w:rPr>
  </w:style>
  <w:style w:type="paragraph" w:styleId="a6">
    <w:name w:val="footer"/>
    <w:basedOn w:val="a"/>
    <w:link w:val="Char0"/>
    <w:uiPriority w:val="99"/>
    <w:unhideWhenUsed/>
    <w:rsid w:val="00AE6600"/>
    <w:pPr>
      <w:tabs>
        <w:tab w:val="center" w:pos="4153"/>
        <w:tab w:val="right" w:pos="8306"/>
      </w:tabs>
      <w:snapToGrid w:val="0"/>
      <w:jc w:val="left"/>
    </w:pPr>
    <w:rPr>
      <w:sz w:val="18"/>
      <w:szCs w:val="18"/>
    </w:rPr>
  </w:style>
  <w:style w:type="character" w:customStyle="1" w:styleId="Char0">
    <w:name w:val="页脚 Char"/>
    <w:basedOn w:val="a0"/>
    <w:link w:val="a6"/>
    <w:uiPriority w:val="99"/>
    <w:rsid w:val="00AE6600"/>
    <w:rPr>
      <w:sz w:val="18"/>
      <w:szCs w:val="18"/>
    </w:rPr>
  </w:style>
  <w:style w:type="paragraph" w:styleId="a7">
    <w:name w:val="List Paragraph"/>
    <w:basedOn w:val="a"/>
    <w:uiPriority w:val="34"/>
    <w:qFormat/>
    <w:rsid w:val="00DE445E"/>
    <w:pPr>
      <w:ind w:firstLineChars="200" w:firstLine="420"/>
    </w:pPr>
    <w:rPr>
      <w:rFonts w:ascii="Calibri" w:eastAsia="宋体" w:hAnsi="Calibri" w:cs="Calibri"/>
      <w:szCs w:val="21"/>
    </w:rPr>
  </w:style>
  <w:style w:type="table" w:styleId="a8">
    <w:name w:val="Table Grid"/>
    <w:basedOn w:val="a1"/>
    <w:uiPriority w:val="59"/>
    <w:rsid w:val="00731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Balloon Text"/>
    <w:basedOn w:val="a"/>
    <w:link w:val="Char1"/>
    <w:uiPriority w:val="99"/>
    <w:semiHidden/>
    <w:unhideWhenUsed/>
    <w:rsid w:val="00D770FF"/>
    <w:rPr>
      <w:sz w:val="18"/>
      <w:szCs w:val="18"/>
    </w:rPr>
  </w:style>
  <w:style w:type="character" w:customStyle="1" w:styleId="Char1">
    <w:name w:val="批注框文本 Char"/>
    <w:basedOn w:val="a0"/>
    <w:link w:val="a9"/>
    <w:uiPriority w:val="99"/>
    <w:semiHidden/>
    <w:rsid w:val="00D770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0178291">
      <w:bodyDiv w:val="1"/>
      <w:marLeft w:val="0"/>
      <w:marRight w:val="0"/>
      <w:marTop w:val="0"/>
      <w:marBottom w:val="0"/>
      <w:divBdr>
        <w:top w:val="none" w:sz="0" w:space="0" w:color="auto"/>
        <w:left w:val="none" w:sz="0" w:space="0" w:color="auto"/>
        <w:bottom w:val="none" w:sz="0" w:space="0" w:color="auto"/>
        <w:right w:val="none" w:sz="0" w:space="0" w:color="auto"/>
      </w:divBdr>
    </w:div>
    <w:div w:id="670836307">
      <w:bodyDiv w:val="1"/>
      <w:marLeft w:val="0"/>
      <w:marRight w:val="0"/>
      <w:marTop w:val="0"/>
      <w:marBottom w:val="0"/>
      <w:divBdr>
        <w:top w:val="none" w:sz="0" w:space="0" w:color="auto"/>
        <w:left w:val="none" w:sz="0" w:space="0" w:color="auto"/>
        <w:bottom w:val="none" w:sz="0" w:space="0" w:color="auto"/>
        <w:right w:val="none" w:sz="0" w:space="0" w:color="auto"/>
      </w:divBdr>
    </w:div>
    <w:div w:id="835459644">
      <w:bodyDiv w:val="1"/>
      <w:marLeft w:val="0"/>
      <w:marRight w:val="0"/>
      <w:marTop w:val="0"/>
      <w:marBottom w:val="0"/>
      <w:divBdr>
        <w:top w:val="none" w:sz="0" w:space="0" w:color="auto"/>
        <w:left w:val="none" w:sz="0" w:space="0" w:color="auto"/>
        <w:bottom w:val="none" w:sz="0" w:space="0" w:color="auto"/>
        <w:right w:val="none" w:sz="0" w:space="0" w:color="auto"/>
      </w:divBdr>
    </w:div>
    <w:div w:id="938412911">
      <w:bodyDiv w:val="1"/>
      <w:marLeft w:val="0"/>
      <w:marRight w:val="0"/>
      <w:marTop w:val="0"/>
      <w:marBottom w:val="0"/>
      <w:divBdr>
        <w:top w:val="none" w:sz="0" w:space="0" w:color="auto"/>
        <w:left w:val="none" w:sz="0" w:space="0" w:color="auto"/>
        <w:bottom w:val="none" w:sz="0" w:space="0" w:color="auto"/>
        <w:right w:val="none" w:sz="0" w:space="0" w:color="auto"/>
      </w:divBdr>
    </w:div>
    <w:div w:id="942299318">
      <w:bodyDiv w:val="1"/>
      <w:marLeft w:val="0"/>
      <w:marRight w:val="0"/>
      <w:marTop w:val="0"/>
      <w:marBottom w:val="0"/>
      <w:divBdr>
        <w:top w:val="none" w:sz="0" w:space="0" w:color="auto"/>
        <w:left w:val="none" w:sz="0" w:space="0" w:color="auto"/>
        <w:bottom w:val="none" w:sz="0" w:space="0" w:color="auto"/>
        <w:right w:val="none" w:sz="0" w:space="0" w:color="auto"/>
      </w:divBdr>
    </w:div>
    <w:div w:id="1063216910">
      <w:bodyDiv w:val="1"/>
      <w:marLeft w:val="0"/>
      <w:marRight w:val="0"/>
      <w:marTop w:val="0"/>
      <w:marBottom w:val="0"/>
      <w:divBdr>
        <w:top w:val="none" w:sz="0" w:space="0" w:color="auto"/>
        <w:left w:val="none" w:sz="0" w:space="0" w:color="auto"/>
        <w:bottom w:val="none" w:sz="0" w:space="0" w:color="auto"/>
        <w:right w:val="none" w:sz="0" w:space="0" w:color="auto"/>
      </w:divBdr>
    </w:div>
    <w:div w:id="1131049049">
      <w:bodyDiv w:val="1"/>
      <w:marLeft w:val="0"/>
      <w:marRight w:val="0"/>
      <w:marTop w:val="0"/>
      <w:marBottom w:val="0"/>
      <w:divBdr>
        <w:top w:val="none" w:sz="0" w:space="0" w:color="auto"/>
        <w:left w:val="none" w:sz="0" w:space="0" w:color="auto"/>
        <w:bottom w:val="none" w:sz="0" w:space="0" w:color="auto"/>
        <w:right w:val="none" w:sz="0" w:space="0" w:color="auto"/>
      </w:divBdr>
    </w:div>
    <w:div w:id="1230992853">
      <w:bodyDiv w:val="1"/>
      <w:marLeft w:val="0"/>
      <w:marRight w:val="0"/>
      <w:marTop w:val="0"/>
      <w:marBottom w:val="0"/>
      <w:divBdr>
        <w:top w:val="none" w:sz="0" w:space="0" w:color="auto"/>
        <w:left w:val="none" w:sz="0" w:space="0" w:color="auto"/>
        <w:bottom w:val="none" w:sz="0" w:space="0" w:color="auto"/>
        <w:right w:val="none" w:sz="0" w:space="0" w:color="auto"/>
      </w:divBdr>
    </w:div>
    <w:div w:id="1295986026">
      <w:bodyDiv w:val="1"/>
      <w:marLeft w:val="0"/>
      <w:marRight w:val="0"/>
      <w:marTop w:val="0"/>
      <w:marBottom w:val="0"/>
      <w:divBdr>
        <w:top w:val="none" w:sz="0" w:space="0" w:color="auto"/>
        <w:left w:val="none" w:sz="0" w:space="0" w:color="auto"/>
        <w:bottom w:val="none" w:sz="0" w:space="0" w:color="auto"/>
        <w:right w:val="none" w:sz="0" w:space="0" w:color="auto"/>
      </w:divBdr>
    </w:div>
    <w:div w:id="1385519704">
      <w:bodyDiv w:val="1"/>
      <w:marLeft w:val="0"/>
      <w:marRight w:val="0"/>
      <w:marTop w:val="0"/>
      <w:marBottom w:val="0"/>
      <w:divBdr>
        <w:top w:val="none" w:sz="0" w:space="0" w:color="auto"/>
        <w:left w:val="none" w:sz="0" w:space="0" w:color="auto"/>
        <w:bottom w:val="none" w:sz="0" w:space="0" w:color="auto"/>
        <w:right w:val="none" w:sz="0" w:space="0" w:color="auto"/>
      </w:divBdr>
    </w:div>
    <w:div w:id="1483304178">
      <w:bodyDiv w:val="1"/>
      <w:marLeft w:val="0"/>
      <w:marRight w:val="0"/>
      <w:marTop w:val="0"/>
      <w:marBottom w:val="0"/>
      <w:divBdr>
        <w:top w:val="none" w:sz="0" w:space="0" w:color="auto"/>
        <w:left w:val="none" w:sz="0" w:space="0" w:color="auto"/>
        <w:bottom w:val="none" w:sz="0" w:space="0" w:color="auto"/>
        <w:right w:val="none" w:sz="0" w:space="0" w:color="auto"/>
      </w:divBdr>
    </w:div>
    <w:div w:id="1606885639">
      <w:bodyDiv w:val="1"/>
      <w:marLeft w:val="0"/>
      <w:marRight w:val="0"/>
      <w:marTop w:val="0"/>
      <w:marBottom w:val="0"/>
      <w:divBdr>
        <w:top w:val="none" w:sz="0" w:space="0" w:color="auto"/>
        <w:left w:val="none" w:sz="0" w:space="0" w:color="auto"/>
        <w:bottom w:val="none" w:sz="0" w:space="0" w:color="auto"/>
        <w:right w:val="none" w:sz="0" w:space="0" w:color="auto"/>
      </w:divBdr>
    </w:div>
    <w:div w:id="1648433405">
      <w:bodyDiv w:val="1"/>
      <w:marLeft w:val="0"/>
      <w:marRight w:val="0"/>
      <w:marTop w:val="0"/>
      <w:marBottom w:val="0"/>
      <w:divBdr>
        <w:top w:val="none" w:sz="0" w:space="0" w:color="auto"/>
        <w:left w:val="none" w:sz="0" w:space="0" w:color="auto"/>
        <w:bottom w:val="none" w:sz="0" w:space="0" w:color="auto"/>
        <w:right w:val="none" w:sz="0" w:space="0" w:color="auto"/>
      </w:divBdr>
    </w:div>
    <w:div w:id="1905332460">
      <w:bodyDiv w:val="1"/>
      <w:marLeft w:val="0"/>
      <w:marRight w:val="0"/>
      <w:marTop w:val="0"/>
      <w:marBottom w:val="0"/>
      <w:divBdr>
        <w:top w:val="none" w:sz="0" w:space="0" w:color="auto"/>
        <w:left w:val="none" w:sz="0" w:space="0" w:color="auto"/>
        <w:bottom w:val="none" w:sz="0" w:space="0" w:color="auto"/>
        <w:right w:val="none" w:sz="0" w:space="0" w:color="auto"/>
      </w:divBdr>
    </w:div>
    <w:div w:id="1921258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FCFB493-804D-40B2-A41F-7982906C7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24</Pages>
  <Words>2398</Words>
  <Characters>13673</Characters>
  <Application>Microsoft Office Word</Application>
  <DocSecurity>0</DocSecurity>
  <Lines>113</Lines>
  <Paragraphs>32</Paragraphs>
  <ScaleCrop>false</ScaleCrop>
  <Company>盛世雄风技术论坛</Company>
  <LinksUpToDate>false</LinksUpToDate>
  <CharactersWithSpaces>16039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Anonymous</dc:creator>
  <cp:lastModifiedBy>Anonymous</cp:lastModifiedBy>
  <cp:revision>68</cp:revision>
  <dcterms:created xsi:type="dcterms:W3CDTF">2015-03-03T08:14:00Z</dcterms:created>
  <dcterms:modified xsi:type="dcterms:W3CDTF">2015-10-12T08:06:00Z</dcterms:modified>
</cp:coreProperties>
</file>