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AILIS Artifact Tools DOCX fixture</w:t>
      </w:r>
    </w:p>
    <w:p>
      <w:r>
        <w:t>Layout gate should find this paragraph and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t>Image inventory marker: DOCX-IMAGE-ASSET</w:t>
      </w:r>
    </w:p>
    <w:p>
      <w:r>
        <w:drawing>
          <wp:inline xmlns:a="http://schemas.openxmlformats.org/drawingml/2006/main" xmlns:pic="http://schemas.openxmlformats.org/drawingml/2006/picture">
            <wp:extent cx="914400" cy="60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as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END-DOCX-FIXTURE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AILIS Fixture" w:date="2026-01-01T00:00:00Z">
    <w:p>
      <w:r>
        <w:t>DOCX-COMMENT-ASSET artifact_search comment fixture.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