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第三章 技术要求</w:t>
      </w:r>
    </w:p>
    <w:p>
      <w:pPr>
        <w:pStyle w:val="Heading2"/>
      </w:pPr>
      <w:r>
        <w:t>3.1 总体要求</w:t>
      </w:r>
    </w:p>
    <w:p>
      <w:pPr>
        <w:pStyle w:val="Heading3"/>
      </w:pPr>
      <w:r>
        <w:t>3.1.2 人员要求</w:t>
      </w:r>
    </w:p>
    <w:p>
      <w:r>
        <w:t>项目经理应具有三年以上同类项目经验。</w:t>
      </w:r>
    </w:p>
    <w:p>
      <w:r>
        <w:t>项目团队应满足招标文件规定的岗位要求。</w:t>
      </w:r>
    </w:p>
    <w:p>
      <w:pPr>
        <w:pStyle w:val="Heading3"/>
      </w:pPr>
      <w:r>
        <w:t>3.1.3 其他人员要求</w:t>
      </w:r>
    </w:p>
    <w:p>
      <w:r>
        <w:t>技术负责人应具有相关专业高级职称。</w:t>
      </w:r>
    </w:p>
    <w:p>
      <w:pPr>
        <w:pStyle w:val="Heading1"/>
      </w:pPr>
      <w:r>
        <w:t>第四章 商务要求</w:t>
      </w:r>
    </w:p>
    <w:p>
      <w:r>
        <w:t>商务响应应完整。</w:t>
      </w:r>
    </w:p>
    <w:p>
      <w:pPr>
        <w:pStyle w:val="ListBullet"/>
      </w:pPr>
      <w:r>
        <w:t>第一项要求</w:t>
      </w:r>
    </w:p>
    <w:p>
      <w:pPr>
        <w:pStyle w:val="ListBullet"/>
      </w:pPr>
      <w:r>
        <w:t>第二项要求</w:t>
      </w:r>
    </w:p>
    <w:p>
      <w:pPr>
        <w:pStyle w:val="ListNumber"/>
      </w:pPr>
      <w:r>
        <w:t>第一步报价</w:t>
      </w:r>
    </w:p>
    <w:p>
      <w:pPr>
        <w:pStyle w:val="ListNumber"/>
      </w:pPr>
      <w:r>
        <w:t>第二步承诺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项目经理</w:t>
            </w:r>
          </w:p>
        </w:tc>
        <w:tc>
          <w:tcPr>
            <w:tcW w:type="dxa" w:w="4320"/>
          </w:tcPr>
          <w:p>
            <w:r>
              <w:t>三年以上经验</w:t>
            </w:r>
          </w:p>
        </w:tc>
      </w:tr>
      <w:tr>
        <w:tc>
          <w:tcPr>
            <w:tcW w:type="dxa" w:w="4320"/>
          </w:tcPr>
          <w:p>
            <w:r>
              <w:t>技术负责人</w:t>
            </w:r>
          </w:p>
        </w:tc>
        <w:tc>
          <w:tcPr>
            <w:tcW w:type="dxa" w:w="4320"/>
          </w:tcPr>
          <w:p>
            <w:r>
              <w:t>高级职称</w:t>
            </w:r>
          </w:p>
        </w:tc>
      </w:tr>
    </w:tbl>
    <w:p>
      <w:r>
        <w:t>人员配置表</w:t>
      </w:r>
    </w:p>
    <w:p>
      <w:r>
        <w:drawing>
          <wp:inline xmlns:a="http://schemas.openxmlformats.org/drawingml/2006/main" xmlns:pic="http://schemas.openxmlformats.org/drawingml/2006/picture">
            <wp:extent cx="4064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系统架构示意图</w:t>
      </w:r>
    </w:p>
    <w:p>
      <w:r>
        <w:t>公式示例：</w:t>
      </w:r>
    </w:p>
    <m:oMathPara>
      <m:oMath>
        <m:r>
          <m:t>E = mc²</m:t>
        </m:r>
      </m:oMath>
    </m:oMathPara>
    <w:p/>
    <w:p>
      <w:r>
        <w:t xml:space="preserve">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