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数字孪生数据中台</w:t>
      </w:r>
    </w:p>
    <w:p>
      <w:pPr>
        <w:spacing w:before="400"/>
        <w:jc w:val="center"/>
      </w:pPr>
      <w:r>
        <w:rPr>
          <w:rFonts w:ascii="Arial" w:cs="Arial" w:eastAsia="Arial" w:hAnsi="Arial"/>
          <w:color w:val="404040"/>
          <w:sz w:val="48"/>
          <w:szCs w:val="48"/>
        </w:rPr>
        <w:t xml:space="preserve">功能设计方案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版本：V1.0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状态：初稿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日期：2026-03-28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项目概述</w:t>
      </w:r>
    </w:p>
    <w:p>
      <w:pPr>
        <w:pStyle w:val="Heading2"/>
      </w:pPr>
      <w:r>
        <w:rPr>
          <w:rFonts w:ascii="Arial" w:cs="Arial" w:eastAsia="Arial" w:hAnsi="Arial"/>
        </w:rPr>
        <w:t xml:space="preserve">项目背景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随着数字化转型的深入推进，企业对数字孪生技术的应用需求日益增长。数字孪生技术通过构建物理世界的数字镜像，实现设施、设备、IoT物联网等资产的全生命周期管理。本项目旨在搭建一个统一的数字孪生数据中台，为3D可视化场景提供标准化的数据支撑能力。</w:t>
      </w:r>
    </w:p>
    <w:p>
      <w:pPr>
        <w:pStyle w:val="Heading2"/>
      </w:pPr>
      <w:r>
        <w:rPr>
          <w:rFonts w:ascii="Arial" w:cs="Arial" w:eastAsia="Arial" w:hAnsi="Arial"/>
        </w:rPr>
        <w:t xml:space="preserve">中台定位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本数据中台定位为纯数据层，专注于以下核心职能：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数据对接：统一接入各类业务系统、IoT设备、BIM/GIS等数据源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数据治理：提供数据质量管理、标准化、血缘追溯等能力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数据审计：完整记录数据变更历史，支持合规审计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数据服务：为3D渲染引擎等上层应用提供标准化API接口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中台不负责3D渲染，仅提供数据接口供ThreeJS等渲染引擎消费。</w:t>
      </w:r>
    </w:p>
    <w:p>
      <w:pPr>
        <w:pStyle w:val="Heading2"/>
      </w:pPr>
      <w:r>
        <w:rPr>
          <w:rFonts w:ascii="Arial" w:cs="Arial" w:eastAsia="Arial" w:hAnsi="Arial"/>
        </w:rPr>
        <w:t xml:space="preserve">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技术领域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选型方案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后端语言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(Spring Boot)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生产环境已采用，团队熟悉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关系数据 + PostGIS空间 + TimescaleDB时序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Vue3 + Element Plus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管理后台界面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3D引擎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ThreeJS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由上层应用集成，中台仅提供数据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IoT网关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EMQX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MQTT/OPC-UA协议适配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模板引擎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 (百度开源)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低代码页面渲染，稳定成熟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图元文件、3D模型存储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总体架构设计</w:t>
      </w:r>
    </w:p>
    <w:p>
      <w:pPr>
        <w:pStyle w:val="Heading2"/>
      </w:pPr>
      <w:r>
        <w:rPr>
          <w:rFonts w:ascii="Arial" w:cs="Arial" w:eastAsia="Arial" w:hAnsi="Arial"/>
        </w:rPr>
        <w:t xml:space="preserve">架构分层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数字孪生数据中台采用分层架构设计，自上而下分为：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外部消费层：3D渲染引擎、业务系统、移动端/大屏、第三方集成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API网关层：统一接口服务、鉴权、限流、路由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核心服务层：接口管理、标识管理、图元管理、模板引擎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孪生体领域层：孪生体模型、空间拓扑、生命周期管理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数据治理层：数据质量、数据标准、数据血缘、数据审计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数据接入层：IoT适配器、API适配器、文件适配器、消息适配器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数据存储层：PostgreSQL关系数据、TimescaleDB时序、PostGIS空间、MinIO文件</w:t>
      </w:r>
    </w:p>
    <w:p>
      <w:pPr>
        <w:pStyle w:val="Heading2"/>
      </w:pPr>
      <w:r>
        <w:rPr>
          <w:rFonts w:ascii="Arial" w:cs="Arial" w:eastAsia="Arial" w:hAnsi="Arial"/>
        </w:rPr>
        <w:t xml:space="preserve">边界说明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职责范围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中台负责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中台不负责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3D渲染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提供孪生体数据、图元资源URL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场景渲染、交互逻辑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IoT数据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协议适配、数据存储、订阅推送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边缘计算、设备控制指令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数据标准化、API封装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业务流程、审批工作流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接口管理中心</w:t>
      </w:r>
    </w:p>
    <w:p>
      <w:pPr>
        <w:pStyle w:val="Heading2"/>
      </w:pPr>
      <w:r>
        <w:rPr>
          <w:rFonts w:ascii="Arial" w:cs="Arial" w:eastAsia="Arial" w:hAnsi="Arial"/>
        </w:rPr>
        <w:t xml:space="preserve">功能概述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接口管理中心提供可视化方式统一管理业务系统接口，支持接口的注册、分类、查询、测试及运行时联调功能。</w:t>
      </w:r>
    </w:p>
    <w:p>
      <w:pPr>
        <w:pStyle w:val="Heading2"/>
      </w:pPr>
      <w:r>
        <w:rPr>
          <w:rFonts w:ascii="Arial" w:cs="Arial" w:eastAsia="Arial" w:hAnsi="Arial"/>
        </w:rPr>
        <w:t xml:space="preserve">核心功能</w:t>
      </w:r>
    </w:p>
    <w:p>
      <w:pPr>
        <w:pStyle w:val="Heading3"/>
      </w:pPr>
      <w:r>
        <w:rPr>
          <w:rFonts w:ascii="Arial" w:cs="Arial" w:eastAsia="Arial" w:hAnsi="Arial"/>
        </w:rPr>
        <w:t xml:space="preserve">接口注册与发现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支持OpenAPI/Swagger文档自动导入，解析接口元数据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支持手动配置接口，填写URL、方法、参数Schema等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自动发现已注册接口的版本变更，提示更新</w:t>
      </w:r>
    </w:p>
    <w:p>
      <w:pPr>
        <w:pStyle w:val="Heading3"/>
      </w:pPr>
      <w:r>
        <w:rPr>
          <w:rFonts w:ascii="Arial" w:cs="Arial" w:eastAsia="Arial" w:hAnsi="Arial"/>
        </w:rPr>
        <w:t xml:space="preserve">接口分类与标签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按业务域分类：设备管理、告警中心、资产管理、生产运营等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按数据类型分类：实时数据、历史数据、配置数据、统计数据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按孪生体类型分类：设施、设备、传感器、区域等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支持自定义标签，灵活扩展分类维度</w:t>
      </w:r>
    </w:p>
    <w:p>
      <w:pPr>
        <w:pStyle w:val="Heading3"/>
      </w:pPr>
      <w:r>
        <w:rPr>
          <w:rFonts w:ascii="Arial" w:cs="Arial" w:eastAsia="Arial" w:hAnsi="Arial"/>
        </w:rPr>
        <w:t xml:space="preserve">在线测试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类Postman的可视化测试界面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支持参数模板、环境变量配置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Mock数据支持，便于前端独立开发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请求/响应历史记录，支持回放</w:t>
      </w:r>
    </w:p>
    <w:p>
      <w:pPr>
        <w:pStyle w:val="Heading3"/>
      </w:pPr>
      <w:r>
        <w:rPr>
          <w:rFonts w:ascii="Arial" w:cs="Arial" w:eastAsia="Arial" w:hAnsi="Arial"/>
        </w:rPr>
        <w:t xml:space="preserve">运行时联调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实时流量监控：QPS、延迟、错误率仪表盘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链路追踪：集成Jaeger/SkyWalking，可视化调用链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联调沙箱：多环境隔离，开发/测试/生产分离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熔断限流：保护策略配置，防止级联故障</w:t>
      </w:r>
    </w:p>
    <w:p>
      <w:pPr>
        <w:pStyle w:val="Heading2"/>
      </w:pPr>
      <w:r>
        <w:rPr>
          <w:rFonts w:ascii="Arial" w:cs="Arial" w:eastAsia="Arial" w:hAnsi="Arial"/>
        </w:rPr>
        <w:t xml:space="preserve">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接口唯一标识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HTTP方法：GET/POST/PUT/DELETE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接口版本号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状态：草稿/已发布/已下线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业务分类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twin_type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关联孪生体类型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request_schema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请求参数Schema定义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response_schema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响应结果Schema定义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认证方式：无/Token/OAuth2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超时时间(毫秒)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mock_enabled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是否启用Mock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Mock响应数据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标识与标签系统</w:t>
      </w:r>
    </w:p>
    <w:p>
      <w:pPr>
        <w:pStyle w:val="Heading2"/>
      </w:pPr>
      <w:r>
        <w:rPr>
          <w:rFonts w:ascii="Arial" w:cs="Arial" w:eastAsia="Arial" w:hAnsi="Arial"/>
        </w:rPr>
        <w:t xml:space="preserve">设计目标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构建统一的标识体系，支持多行业标准编码（KKS、IEC 61850、CIM等），实现孪生体在规划阶段的位置、属性等信息的标准化管理。</w:t>
      </w:r>
    </w:p>
    <w:p>
      <w:pPr>
        <w:pStyle w:val="Heading2"/>
      </w:pPr>
      <w:r>
        <w:rPr>
          <w:rFonts w:ascii="Arial" w:cs="Arial" w:eastAsia="Arial" w:hAnsi="Arial"/>
        </w:rPr>
        <w:t xml:space="preserve">标识编码体系</w:t>
      </w:r>
    </w:p>
    <w:p>
      <w:pPr>
        <w:pStyle w:val="Heading3"/>
      </w:pPr>
      <w:r>
        <w:rPr>
          <w:rFonts w:ascii="Arial" w:cs="Arial" w:eastAsia="Arial" w:hAnsi="Arial"/>
        </w:rPr>
        <w:t xml:space="preserve">KKS编码（主标识）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KKS（Kraftwerk-Kennzeichensystem）是电力行业设备标识系统，作为本平台的主标识体系。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编码结构：电厂标识 + 系统标识 + 设备标识 + 元件标识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示例：MAA10CT001（主变压器A相电流互感器）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支持KKS编码的自动解析与校验</w:t>
      </w:r>
    </w:p>
    <w:p>
      <w:pPr>
        <w:pStyle w:val="Heading3"/>
      </w:pPr>
      <w:r>
        <w:rPr>
          <w:rFonts w:ascii="Arial" w:cs="Arial" w:eastAsia="Arial" w:hAnsi="Arial"/>
        </w:rPr>
        <w:t xml:space="preserve">IEC 61850标识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支持IEC 61850变电站通信标准的设备标识。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逻辑节点（LN）标识映射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数据对象（DO）与数据属性（DA）关联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与KKS编码的双向映射关系维护</w:t>
      </w:r>
    </w:p>
    <w:p>
      <w:pPr>
        <w:pStyle w:val="Heading3"/>
      </w:pPr>
      <w:r>
        <w:rPr>
          <w:rFonts w:ascii="Arial" w:cs="Arial" w:eastAsia="Arial" w:hAnsi="Arial"/>
        </w:rPr>
        <w:t xml:space="preserve">其他编码体系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CIM/BIM编码：建筑信息模型标识，IFC GUID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自定义编码：企业内部标准，如AREA-FLOOR-DEV格式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扩展预留：支持后续接入新的行业标准</w:t>
      </w:r>
    </w:p>
    <w:p>
      <w:pPr>
        <w:pStyle w:val="Heading2"/>
      </w:pPr>
      <w:r>
        <w:rPr>
          <w:rFonts w:ascii="Arial" w:cs="Arial" w:eastAsia="Arial" w:hAnsi="Arial"/>
        </w:rPr>
        <w:t xml:space="preserve">标签系统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标签类型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位置标签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规划坐标、实际坐标、楼层、区域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x:100,y:200,z:50; Floor:3; Zone:A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类型标签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设备类型、设施类型、传感器类型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Transformer; Sensor:Temperature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业务标签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责任人、合同编号、项目归属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Owner:张三; Contract:C2024001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状态标签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运行状态、告警状态、维护状态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Status:Running; Alert:Warning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自定义标签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用户自定义的扩展属性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Priority:High; Batch:2024Q1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</w:rPr>
        <w:t xml:space="preserve">数据模型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标识表（twin_identity）：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标识记录ID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twin_id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关联孪生体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code_system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编码体系：KKS/IEC61850/CIM/CUSTOM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编码值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是否主标识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valid_from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生效时间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valid_to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失效时间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图元管理</w:t>
      </w:r>
    </w:p>
    <w:p>
      <w:pPr>
        <w:pStyle w:val="Heading2"/>
      </w:pPr>
      <w:r>
        <w:rPr>
          <w:rFonts w:ascii="Arial" w:cs="Arial" w:eastAsia="Arial" w:hAnsi="Arial"/>
        </w:rPr>
        <w:t xml:space="preserve">功能概述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图元管理模块负责孪生体显示图元信息的统一管理，包括2D图标、3D模型、动画效果等视觉资源的存储、分类、版本控制及与孪生体的绑定关系。</w:t>
      </w:r>
    </w:p>
    <w:p>
      <w:pPr>
        <w:pStyle w:val="Heading2"/>
      </w:pPr>
      <w:r>
        <w:rPr>
          <w:rFonts w:ascii="Arial" w:cs="Arial" w:eastAsia="Arial" w:hAnsi="Arial"/>
        </w:rPr>
        <w:t xml:space="preserve">图元仓库</w:t>
      </w:r>
    </w:p>
    <w:p>
      <w:pPr>
        <w:pStyle w:val="Heading3"/>
      </w:pPr>
      <w:r>
        <w:rPr>
          <w:rFonts w:ascii="Arial" w:cs="Arial" w:eastAsia="Arial" w:hAnsi="Arial"/>
        </w:rPr>
        <w:t xml:space="preserve">支持的图元类型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图元类型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文件格式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2D图标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SVG/PNG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平面图、流程图、状态指示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3D模型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glTF/GLB/OBJ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三维场景渲染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动画效果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Lottie/Spine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告警动画、状态变化动效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材质贴图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PNG/JPG/HDR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3D模型材质</w:t>
            </w:r>
          </w:p>
        </w:tc>
      </w:tr>
    </w:tbl>
    <w:p>
      <w:pPr>
        <w:spacing w:after="400"/>
      </w:pPr>
    </w:p>
    <w:p>
      <w:pPr>
        <w:pStyle w:val="Heading3"/>
      </w:pPr>
      <w:r>
        <w:rPr>
          <w:rFonts w:ascii="Arial" w:cs="Arial" w:eastAsia="Arial" w:hAnsi="Arial"/>
        </w:rPr>
        <w:t xml:space="preserve">LOD层级管理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支持多层次细节（Level of Detail）管理，适配不同渲染场景的性能需求：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LOD0（高精度）：近距离观察，完整细节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LOD1（中精度）：中等距离，简化细节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LOD2（低精度）：远距离，基础轮廓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LOD3（图标）：极远距离，点状图标替代</w:t>
      </w:r>
    </w:p>
    <w:p>
      <w:pPr>
        <w:pStyle w:val="Heading2"/>
      </w:pPr>
      <w:r>
        <w:rPr>
          <w:rFonts w:ascii="Arial" w:cs="Arial" w:eastAsia="Arial" w:hAnsi="Arial"/>
        </w:rPr>
        <w:t xml:space="preserve">孪生体-图元绑定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按类型绑定：同类型孪生体共享图元模板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按状态切换：正常/告警/故障/维护等状态对应不同图元样式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按场景适配：不同可视化场景（巡检/监控/展示）使用不同图元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个性化覆盖：支持单个孪生体覆盖默认图元配置</w:t>
      </w:r>
    </w:p>
    <w:p>
      <w:pPr>
        <w:pStyle w:val="Heading2"/>
      </w:pPr>
      <w:r>
        <w:rPr>
          <w:rFonts w:ascii="Arial" w:cs="Arial" w:eastAsia="Arial" w:hAnsi="Arial"/>
        </w:rPr>
        <w:t xml:space="preserve">样式主题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支持多套主题换肤（日间/夜间/节能等）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告警态样式：颜色、闪烁、特效配置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状态着色规则：根据数据值动态调整颜色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模板渲染引擎</w:t>
      </w:r>
    </w:p>
    <w:p>
      <w:pPr>
        <w:pStyle w:val="Heading2"/>
      </w:pPr>
      <w:r>
        <w:rPr>
          <w:rFonts w:ascii="Arial" w:cs="Arial" w:eastAsia="Arial" w:hAnsi="Arial"/>
        </w:rPr>
        <w:t xml:space="preserve">设计目标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基于Amis低代码平台，实现数据与渲染机制、样式的解耦，通过页面模板配置化方式，根据孪生体关联的业务信息动态渲染展示页面。</w:t>
      </w:r>
    </w:p>
    <w:p>
      <w:pPr>
        <w:pStyle w:val="Heading2"/>
      </w:pPr>
      <w:r>
        <w:rPr>
          <w:rFonts w:ascii="Arial" w:cs="Arial" w:eastAsia="Arial" w:hAnsi="Arial"/>
        </w:rPr>
        <w:t xml:space="preserve">三层解耦架构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技术实现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数据层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孪生体属性数据、IoT实时数据、业务数据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API接口、WebSocket推送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逻辑层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数据转换规则、条件渲染逻辑、事件响应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Amis表达式、自定义适配器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展示层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页面模板、样式主题、布局配置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 JSON Schema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</w:rPr>
        <w:t xml:space="preserve">核心功能</w:t>
      </w:r>
    </w:p>
    <w:p>
      <w:pPr>
        <w:pStyle w:val="Heading3"/>
      </w:pPr>
      <w:r>
        <w:rPr>
          <w:rFonts w:ascii="Arial" w:cs="Arial" w:eastAsia="Arial" w:hAnsi="Arial"/>
        </w:rPr>
        <w:t xml:space="preserve">模板设计器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基于Amis Editor的可视化拖拽设计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丰富的组件库：图表、表格、表单、卡片等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模板版本管理与发布流程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模板预览与调试工具</w:t>
      </w:r>
    </w:p>
    <w:p>
      <w:pPr>
        <w:pStyle w:val="Heading3"/>
      </w:pPr>
      <w:r>
        <w:rPr>
          <w:rFonts w:ascii="Arial" w:cs="Arial" w:eastAsia="Arial" w:hAnsi="Arial"/>
        </w:rPr>
        <w:t xml:space="preserve">数据绑定机制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字段映射：孪生体属性与模板字段的绑定关系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数据转换：格式化、单位换算、条件判断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实时数据：WebSocket订阅IoT数据自动刷新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聚合计算：多数据源联合查询与计算</w:t>
      </w:r>
    </w:p>
    <w:p>
      <w:pPr>
        <w:pStyle w:val="Heading3"/>
      </w:pPr>
      <w:r>
        <w:rPr>
          <w:rFonts w:ascii="Arial" w:cs="Arial" w:eastAsia="Arial" w:hAnsi="Arial"/>
        </w:rPr>
        <w:t xml:space="preserve">动态模板切换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根据孪生体类型、状态、上下文自动匹配最佳展示模板：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设备详情页：展示设备基本信息、实时参数、历史趋势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告警面板：告警详情、处置建议、关联设备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运维工单：工单信息、执行步骤、历史记录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统计报表：汇总数据、图表分析、导出功能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孪生体核心数据模型</w:t>
      </w:r>
    </w:p>
    <w:p>
      <w:pPr>
        <w:pStyle w:val="Heading2"/>
      </w:pPr>
      <w:r>
        <w:rPr>
          <w:rFonts w:ascii="Arial" w:cs="Arial" w:eastAsia="Arial" w:hAnsi="Arial"/>
        </w:rPr>
        <w:t xml:space="preserve">实体关系概览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孪生体数据模型采用灵活的元数据驱动设计，支持不同类型孪生体的差异化属性定义。核心实体包括：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twin_entity：孪生体实体主表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twin_type：孪生体类型定义（支持继承）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twin_identity：标识编码（多标准）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twin_attribute：动态属性（JSONB）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twin_relation：孪生体间关系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twin_location：空间位置（PostGIS）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twin_visual：图元绑定配置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twin_version：版本快照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twin_audit：变更审计日志</w:t>
      </w:r>
    </w:p>
    <w:p>
      <w:pPr>
        <w:pStyle w:val="Heading2"/>
      </w:pPr>
      <w:r>
        <w:rPr>
          <w:rFonts w:ascii="Arial" w:cs="Arial" w:eastAsia="Arial" w:hAnsi="Arial"/>
        </w:rPr>
        <w:t xml:space="preserve">主表结构（twin_entity）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孪生体唯一标识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孪生体名称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关联类型定义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父级孪生体（层级结构）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lifecycle_state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生命周期：规划/建设/运行/退役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运行状态：正常/告警/故障/离线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描述信息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扩展元数据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创建人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</w:rPr>
        <w:t xml:space="preserve">关系类型定义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关系类型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语义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包含关系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变电站包含变压器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CONNECTS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物理连接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管道连接阀门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供电关系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变压器供电给配电柜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监测关系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传感器监测设备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DEPENDS_ON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依赖关系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系统A依赖系统B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数据治理</w:t>
      </w:r>
    </w:p>
    <w:p>
      <w:pPr>
        <w:pStyle w:val="Heading2"/>
      </w:pPr>
      <w:r>
        <w:rPr>
          <w:rFonts w:ascii="Arial" w:cs="Arial" w:eastAsia="Arial" w:hAnsi="Arial"/>
        </w:rPr>
        <w:t xml:space="preserve">数据质量管理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数据清洗：异常值检测、缺失值处理、重复数据识别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数据校验：基于规则的自动校验，Schema约束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质量评分：完整性、准确性、一致性、及时性多维度评分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质量报告：定期生成数据质量分析报告</w:t>
      </w:r>
    </w:p>
    <w:p>
      <w:pPr>
        <w:pStyle w:val="Heading2"/>
      </w:pPr>
      <w:r>
        <w:rPr>
          <w:rFonts w:ascii="Arial" w:cs="Arial" w:eastAsia="Arial" w:hAnsi="Arial"/>
        </w:rPr>
        <w:t xml:space="preserve">数据标准化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编码标准：统一KKS/IEC 61850等编码规范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单位转换：支持不同计量单位间的自动转换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格式映射：异构数据源字段映射与转换规则</w:t>
      </w:r>
    </w:p>
    <w:p>
      <w:pPr>
        <w:pStyle w:val="Heading2"/>
      </w:pPr>
      <w:r>
        <w:rPr>
          <w:rFonts w:ascii="Arial" w:cs="Arial" w:eastAsia="Arial" w:hAnsi="Arial"/>
        </w:rPr>
        <w:t xml:space="preserve">数据血缘（分阶段实施）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数据血缘采用分阶段演进策略：</w:t>
      </w:r>
    </w:p>
    <w:p>
      <w:pPr>
        <w:pStyle w:val="Heading3"/>
      </w:pPr>
      <w:r>
        <w:rPr>
          <w:rFonts w:ascii="Arial" w:cs="Arial" w:eastAsia="Arial" w:hAnsi="Arial"/>
        </w:rPr>
        <w:t xml:space="preserve">Phase 1：PostgreSQL邻接表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使用关系表存储血缘关系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 RECURSIVE查询实现多跳追溯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适用场景：3跳以内的血缘查询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优势：无新增组件，事务一致性好</w:t>
      </w:r>
    </w:p>
    <w:p>
      <w:pPr>
        <w:pStyle w:val="Heading3"/>
      </w:pPr>
      <w:r>
        <w:rPr>
          <w:rFonts w:ascii="Arial" w:cs="Arial" w:eastAsia="Arial" w:hAnsi="Arial"/>
        </w:rPr>
        <w:t xml:space="preserve">Phase 2：评估扩展（按需）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Apache AGE扩展：为PostgreSQL增加图查询能力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独立Neo4j：复杂图分析场景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评估触发条件：查询性能不足或需要复杂图算法</w:t>
      </w:r>
    </w:p>
    <w:p>
      <w:pPr>
        <w:pStyle w:val="Heading3"/>
      </w:pPr>
      <w:r>
        <w:rPr>
          <w:rFonts w:ascii="Arial" w:cs="Arial" w:eastAsia="Arial" w:hAnsi="Arial"/>
        </w:rPr>
        <w:t xml:space="preserve">Phase 3：全链路血缘（远期）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Apache Atlas：跨系统元数据血缘管理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适用于大数据生态、多系统集成场景</w:t>
      </w:r>
    </w:p>
    <w:p>
      <w:pPr>
        <w:pStyle w:val="Heading2"/>
      </w:pPr>
      <w:r>
        <w:rPr>
          <w:rFonts w:ascii="Arial" w:cs="Arial" w:eastAsia="Arial" w:hAnsi="Arial"/>
        </w:rPr>
        <w:t xml:space="preserve">数据审计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变更日志：记录谁在何时改了什么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操作追踪：CRUD操作全记录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快照备份：关键时间点数据状态保存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合规报告：支持审计报告导出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功能成熟度评估</w:t>
      </w:r>
    </w:p>
    <w:p>
      <w:pPr>
        <w:pStyle w:val="Heading2"/>
      </w:pPr>
      <w:r>
        <w:rPr>
          <w:rFonts w:ascii="Arial" w:cs="Arial" w:eastAsia="Arial" w:hAnsi="Arial"/>
        </w:rPr>
        <w:t xml:space="preserve">评估维度说明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优先级：P0必须/P1重要/P2可选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复杂度：低/中/高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成熟度：方案设计完成百分比</w:t>
      </w:r>
    </w:p>
    <w:p>
      <w:pPr>
        <w:pStyle w:val="Heading2"/>
      </w:pPr>
      <w:r>
        <w:rPr>
          <w:rFonts w:ascii="Arial" w:cs="Arial" w:eastAsia="Arial" w:hAnsi="Arial"/>
        </w:rPr>
        <w:t xml:space="preserve">核心服务层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1560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复杂度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成熟度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关键依赖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接口注册与发现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OpenAPI解析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接口分类与标签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标签体系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接口在线测试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Mock引擎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运行时联调监控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链路追踪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标识与标签系统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1560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复杂度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成熟度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关键依赖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KKS主标识编码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KKS标准文档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IEC 61850支持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IEC标准解析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多标准兼容映射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映射规则引擎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空间位置管理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PostGIS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图元与模板系统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1560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复杂度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成熟度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关键依赖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图元仓库管理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孪生体-图元绑定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图元仓库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Amis模板设计器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 Editor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数据绑定机制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 Schema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数据治理与接入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1560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复杂度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成熟度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关键依赖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数据质量管理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规则引擎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数据血缘(Phase1)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变更审计日志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PG触发器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EMQX IoT接入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EMQX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TimescaleDB时序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TimescaleDB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实施路线图</w:t>
      </w:r>
    </w:p>
    <w:p>
      <w:pPr>
        <w:pStyle w:val="Heading2"/>
      </w:pPr>
      <w:r>
        <w:rPr>
          <w:rFonts w:ascii="Arial" w:cs="Arial" w:eastAsia="Arial" w:hAnsi="Arial"/>
        </w:rPr>
        <w:t xml:space="preserve">MVP阶段（8-10周）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目标：完成核心数据模型与基础功能，实现首个孪生体接入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孪生体核心数据模型设计与实现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KKS/IEC 61850标识编码基础支持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接口注册、分类、在线测试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图元仓库CRUD与基础绑定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RBAC基础权限控制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PostgreSQL + PostGIS + MinIO部署</w:t>
      </w:r>
    </w:p>
    <w:p>
      <w:pPr>
        <w:pStyle w:val="Heading2"/>
      </w:pPr>
      <w:r>
        <w:rPr>
          <w:rFonts w:ascii="Arial" w:cs="Arial" w:eastAsia="Arial" w:hAnsi="Arial"/>
        </w:rPr>
        <w:t xml:space="preserve">增强阶段（6-8周）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目标：完成IoT数据接入与数据治理基础能力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EMQX IoT协议适配（MQTT/OPC-UA）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TimescaleDB时序数据存储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数据质量规则引擎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Amis模板数据绑定机制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变更审计日志完善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运行时监控集成</w:t>
      </w:r>
    </w:p>
    <w:p>
      <w:pPr>
        <w:pStyle w:val="Heading2"/>
      </w:pPr>
      <w:r>
        <w:rPr>
          <w:rFonts w:ascii="Arial" w:cs="Arial" w:eastAsia="Arial" w:hAnsi="Arial"/>
        </w:rPr>
        <w:t xml:space="preserve">深化阶段（8-10周）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目标：完成高级功能，实现3D场景数据联动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Amis可视化模板设计器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数据血缘追溯（Phase 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链路追踪集成（Jaeger/SkyWalking）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高级标签系统与搜索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LOD动态加载优化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性能优化与压力测试</w:t>
      </w:r>
    </w:p>
    <w:p>
      <w:pPr>
        <w:pStyle w:val="Heading2"/>
      </w:pPr>
      <w:r>
        <w:rPr>
          <w:rFonts w:ascii="Arial" w:cs="Arial" w:eastAsia="Arial" w:hAnsi="Arial"/>
        </w:rPr>
        <w:t xml:space="preserve">扩展阶段（持续迭代）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多租户支持（按需）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插件扩展机制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事件总线与消息驱动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大规模孪生体性能优化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AI智能分析增强</w:t>
      </w:r>
    </w:p>
    <w:p>
      <w:pPr>
        <w:pStyle w:val="Heading2"/>
      </w:pPr>
      <w:r>
        <w:rPr>
          <w:rFonts w:ascii="Arial" w:cs="Arial" w:eastAsia="Arial" w:hAnsi="Arial"/>
        </w:rPr>
        <w:t xml:space="preserve">关键里程碑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里程碑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预计时间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第8周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首个孪生体接入，基础CRUD可用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第16周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IoT实时数据打通，数据治理基础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第24周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3D场景数据联动，模板渲染可用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第32周+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平台化运营，持续迭代优化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风险与对策</w:t>
      </w:r>
    </w:p>
    <w:p>
      <w:pPr>
        <w:pStyle w:val="Heading2"/>
      </w:pPr>
      <w:r>
        <w:rPr>
          <w:rFonts w:ascii="Arial" w:cs="Arial" w:eastAsia="Arial" w:hAnsi="Arial"/>
        </w:rPr>
        <w:t xml:space="preserve">技术风险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70"/>
        <w:gridCol w:w="1170"/>
        <w:gridCol w:w="421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风险项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可能性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KKS/IEC标准理解偏差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邀请电力行业专家Review设计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IoT协议适配工作量超预期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MVP优先适配MQTT，OPC-UA后续迭代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Amis模板设计器定制复杂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MVP阶段用JSON配置，后续完善可视化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大规模孪生体性能瓶颈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早期引入分区表、缓存策略、读写分离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与3D引擎数据同步延迟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WebSocket + 增量推送，优化序列化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</w:rPr>
        <w:t xml:space="preserve">项目风险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70"/>
        <w:gridCol w:w="1170"/>
        <w:gridCol w:w="421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风险项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可能性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需求范围蔓延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严格MVP边界，变更走评审流程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人员技能缺口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培训+外部专家支持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第三方系统配合度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提前沟通接口规范，签订SLA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Arial" w:cs="Arial" w:eastAsia="Arial" w:hAnsi="Arial"/>
        </w:rPr>
        <w:t xml:space="preserve">附录</w:t>
      </w:r>
    </w:p>
    <w:p>
      <w:pPr>
        <w:pStyle w:val="Heading2"/>
      </w:pPr>
      <w:r>
        <w:rPr>
          <w:rFonts w:ascii="Arial" w:cs="Arial" w:eastAsia="Arial" w:hAnsi="Arial"/>
        </w:rPr>
        <w:t xml:space="preserve">附录A：技术栈清单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版本建议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 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后端开发语言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后端框架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主数据库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TimescaleDB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时序数据扩展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空间数据扩展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Vue3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前端框架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Element Plus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UI组件库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低代码页面渲染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EMQX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IoT消息网关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</w:rPr>
        <w:t xml:space="preserve">附录B：术语表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数字孪生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物理实体在数字世界中的虚拟映射，实现实时同步与交互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孪生体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数字孪生系统中的基本管理单元，可以是设备、设施、区域等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Kraftwerk-Kennzeichensystem，电力行业设备标识系统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IEC 61850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变电站通信网络和系统国际标准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Level of Detail，多层次细节，用于优化3D渲染性能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图元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用于可视化展示孪生体的图形元素，包括2D图标、3D模型等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数据血缘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数据从源头到消费端的完整流转路径追踪</w:t>
            </w:r>
          </w:p>
        </w:tc>
      </w:tr>
    </w:tbl>
    <w:p>
      <w:pPr>
        <w:spacing w:after="200"/>
      </w:pP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jc w:val="right"/>
    </w:pPr>
    <w:r>
      <w:rPr>
        <w:rFonts w:ascii="Arial" w:cs="Arial" w:eastAsia="Arial" w:hAnsi="Arial"/>
        <w:color w:val="404040"/>
        <w:sz w:val="20"/>
        <w:szCs w:val="20"/>
      </w:rPr>
      <w:t xml:space="preserve">数字孪生数据中台设计方案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2026-03-28T05:22:52.320Z</dcterms:created>
  <dcterms:modified xsi:type="dcterms:W3CDTF">2026-03-28T05:22:52.320Z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