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A3152" w14:textId="77777777" w:rsidR="00A90EF2" w:rsidRDefault="00BF0E2C">
      <w:pPr>
        <w:spacing w:before="322" w:after="322" w:line="360" w:lineRule="auto"/>
        <w:jc w:val="center"/>
        <w:outlineLvl w:val="0"/>
      </w:pPr>
      <w:r>
        <w:rPr>
          <w:rFonts w:ascii="黑体" w:eastAsia="黑体" w:hAnsi="黑体" w:cs="黑体"/>
          <w:b/>
          <w:bCs/>
          <w:color w:val="000000"/>
          <w:sz w:val="48"/>
          <w:szCs w:val="48"/>
        </w:rPr>
        <w:t>“</w:t>
      </w:r>
      <w:r>
        <w:rPr>
          <w:rFonts w:ascii="黑体" w:eastAsia="黑体" w:hAnsi="黑体" w:cs="黑体"/>
          <w:b/>
          <w:bCs/>
          <w:color w:val="000000"/>
          <w:sz w:val="48"/>
          <w:szCs w:val="48"/>
        </w:rPr>
        <w:t>火风光储一体化</w:t>
      </w:r>
      <w:r>
        <w:rPr>
          <w:rFonts w:ascii="黑体" w:eastAsia="黑体" w:hAnsi="黑体" w:cs="黑体"/>
          <w:b/>
          <w:bCs/>
          <w:color w:val="000000"/>
          <w:sz w:val="48"/>
          <w:szCs w:val="48"/>
        </w:rPr>
        <w:t>”</w:t>
      </w:r>
      <w:r>
        <w:rPr>
          <w:rFonts w:ascii="黑体" w:eastAsia="黑体" w:hAnsi="黑体" w:cs="黑体"/>
          <w:b/>
          <w:bCs/>
          <w:color w:val="000000"/>
          <w:sz w:val="48"/>
          <w:szCs w:val="48"/>
        </w:rPr>
        <w:t>多能互补电力系统中问题探究</w:t>
      </w:r>
    </w:p>
    <w:p w14:paraId="1292E46B" w14:textId="77777777" w:rsidR="00A90EF2" w:rsidRDefault="00BF0E2C">
      <w:pPr>
        <w:spacing w:before="240" w:after="240" w:line="360" w:lineRule="auto"/>
        <w:ind w:firstLine="480"/>
      </w:pPr>
      <w:r>
        <w:rPr>
          <w:rFonts w:ascii="宋体" w:eastAsia="宋体" w:hAnsi="宋体" w:cs="宋体"/>
          <w:b/>
          <w:bCs/>
          <w:color w:val="000000"/>
          <w:sz w:val="24"/>
          <w:szCs w:val="24"/>
        </w:rPr>
        <w:t>摘要：</w:t>
      </w:r>
      <w:r>
        <w:rPr>
          <w:rFonts w:ascii="宋体" w:eastAsia="宋体" w:hAnsi="宋体" w:cs="宋体"/>
          <w:color w:val="000000"/>
          <w:sz w:val="24"/>
          <w:szCs w:val="24"/>
        </w:rPr>
        <w:t>随着全球能源紧张局势日益突出，能源转型升级速度逐步加快。在电力系统构建中，基于风光火储一体的多能互补战略提高了能源协同利用率，促进了可再生资源的最大化应用，为当前电力系统建设的坚实后盾。</w:t>
      </w:r>
    </w:p>
    <w:p w14:paraId="2851973E" w14:textId="77777777" w:rsidR="00A90EF2" w:rsidRDefault="00BF0E2C">
      <w:pPr>
        <w:spacing w:before="240" w:after="240" w:line="360" w:lineRule="auto"/>
        <w:ind w:firstLine="480"/>
      </w:pPr>
      <w:r>
        <w:rPr>
          <w:rFonts w:ascii="宋体" w:eastAsia="宋体" w:hAnsi="宋体" w:cs="宋体"/>
          <w:b/>
          <w:bCs/>
          <w:color w:val="000000"/>
          <w:sz w:val="24"/>
          <w:szCs w:val="24"/>
        </w:rPr>
        <w:t>关键词：</w:t>
      </w:r>
      <w:r>
        <w:rPr>
          <w:rFonts w:ascii="宋体" w:eastAsia="宋体" w:hAnsi="宋体" w:cs="宋体"/>
          <w:color w:val="000000"/>
          <w:sz w:val="24"/>
          <w:szCs w:val="24"/>
        </w:rPr>
        <w:t>风光火储；多能互补；电力系统</w:t>
      </w:r>
    </w:p>
    <w:p w14:paraId="5D23EC1B" w14:textId="77777777" w:rsidR="00A90EF2" w:rsidRDefault="00BF0E2C">
      <w:pPr>
        <w:spacing w:before="240" w:after="240" w:line="360" w:lineRule="auto"/>
        <w:ind w:firstLine="480"/>
      </w:pPr>
      <w:r>
        <w:rPr>
          <w:rFonts w:ascii="宋体" w:eastAsia="宋体" w:hAnsi="宋体" w:cs="宋体"/>
          <w:color w:val="000000"/>
          <w:sz w:val="24"/>
          <w:szCs w:val="24"/>
        </w:rPr>
        <w:t>风光火储一体化电力建设是利用大型综合能源基地，集火电、风电、光伏、储能等可再生能源于一体的综合发电项目。以风光火储一体的多能互补电力系统建设，充分发挥了多能互补优势，实现了能源的高效利用，为我国电力系统的建设提供了更多可能性。但在多能互补电力系统中，仍有许多问题亟待解决。</w:t>
      </w:r>
    </w:p>
    <w:p w14:paraId="4625A5B2" w14:textId="77777777" w:rsidR="00A90EF2" w:rsidRDefault="00BF0E2C">
      <w:pPr>
        <w:spacing w:before="240" w:after="240" w:line="360" w:lineRule="auto"/>
        <w:ind w:firstLine="480"/>
      </w:pPr>
      <w:r>
        <w:rPr>
          <w:rFonts w:ascii="宋体" w:eastAsia="宋体" w:hAnsi="宋体" w:cs="宋体"/>
          <w:b/>
          <w:bCs/>
          <w:color w:val="000000"/>
          <w:sz w:val="24"/>
          <w:szCs w:val="24"/>
        </w:rPr>
        <w:t>一、多能互补概述</w:t>
      </w:r>
    </w:p>
    <w:p w14:paraId="2D5267FF" w14:textId="77777777" w:rsidR="00A90EF2" w:rsidRDefault="00BF0E2C">
      <w:pPr>
        <w:spacing w:before="240" w:after="240" w:line="360" w:lineRule="auto"/>
        <w:ind w:firstLine="480"/>
      </w:pPr>
      <w:r>
        <w:rPr>
          <w:rFonts w:ascii="宋体" w:eastAsia="宋体" w:hAnsi="宋体" w:cs="宋体"/>
          <w:color w:val="000000"/>
          <w:sz w:val="24"/>
          <w:szCs w:val="24"/>
        </w:rPr>
        <w:t>多能互补是按不同资源条件和用能对象，采取多种能源互相补充，以缓解能源供需矛盾，合理保护和利用自然资源，同时获得较好环境效益的用能方式。其特点为：</w:t>
      </w:r>
      <w:r>
        <w:rPr>
          <w:rFonts w:ascii="宋体" w:eastAsia="宋体" w:hAnsi="宋体" w:cs="宋体"/>
          <w:color w:val="000000"/>
          <w:sz w:val="24"/>
          <w:szCs w:val="24"/>
        </w:rPr>
        <w:t>①</w:t>
      </w:r>
      <w:r>
        <w:rPr>
          <w:rFonts w:ascii="宋体" w:eastAsia="宋体" w:hAnsi="宋体" w:cs="宋体"/>
          <w:color w:val="000000"/>
          <w:sz w:val="24"/>
          <w:szCs w:val="24"/>
        </w:rPr>
        <w:t>包含多种能源形式，构成丰富供能结构体系。</w:t>
      </w:r>
      <w:r>
        <w:rPr>
          <w:rFonts w:ascii="宋体" w:eastAsia="宋体" w:hAnsi="宋体" w:cs="宋体"/>
          <w:color w:val="000000"/>
          <w:sz w:val="24"/>
          <w:szCs w:val="24"/>
        </w:rPr>
        <w:t>②</w:t>
      </w:r>
      <w:r>
        <w:rPr>
          <w:rFonts w:ascii="宋体" w:eastAsia="宋体" w:hAnsi="宋体" w:cs="宋体"/>
          <w:color w:val="000000"/>
          <w:sz w:val="24"/>
          <w:szCs w:val="24"/>
        </w:rPr>
        <w:t>多种能源相互补充和梯级利用，达到</w:t>
      </w:r>
      <w:r>
        <w:rPr>
          <w:rFonts w:ascii="宋体" w:eastAsia="宋体" w:hAnsi="宋体" w:cs="宋体"/>
          <w:color w:val="000000"/>
          <w:sz w:val="24"/>
          <w:szCs w:val="24"/>
        </w:rPr>
        <w:t>1+1&gt;2</w:t>
      </w:r>
      <w:r>
        <w:rPr>
          <w:rFonts w:ascii="宋体" w:eastAsia="宋体" w:hAnsi="宋体" w:cs="宋体"/>
          <w:color w:val="000000"/>
          <w:sz w:val="24"/>
          <w:szCs w:val="24"/>
        </w:rPr>
        <w:t>的效果，从而提升能源系统综合利用效率，缓解能源供需矛盾。</w:t>
      </w:r>
    </w:p>
    <w:p w14:paraId="4D6C5C4E" w14:textId="77777777" w:rsidR="00A90EF2" w:rsidRDefault="00BF0E2C">
      <w:pPr>
        <w:spacing w:before="240" w:after="240" w:line="360" w:lineRule="auto"/>
        <w:ind w:firstLine="480"/>
      </w:pPr>
      <w:r>
        <w:rPr>
          <w:rFonts w:ascii="宋体" w:eastAsia="宋体" w:hAnsi="宋体" w:cs="宋体"/>
          <w:b/>
          <w:bCs/>
          <w:color w:val="000000"/>
          <w:sz w:val="24"/>
          <w:szCs w:val="24"/>
        </w:rPr>
        <w:t>二、多能互补电力系统难题</w:t>
      </w:r>
    </w:p>
    <w:p w14:paraId="511DFECA" w14:textId="77777777" w:rsidR="00A90EF2" w:rsidRDefault="00BF0E2C">
      <w:pPr>
        <w:spacing w:before="240" w:after="240" w:line="360" w:lineRule="auto"/>
        <w:ind w:firstLine="480"/>
      </w:pPr>
      <w:r>
        <w:rPr>
          <w:rFonts w:ascii="宋体" w:eastAsia="宋体" w:hAnsi="宋体" w:cs="宋体"/>
          <w:color w:val="000000"/>
          <w:sz w:val="24"/>
          <w:szCs w:val="24"/>
        </w:rPr>
        <w:t>1</w:t>
      </w:r>
      <w:r>
        <w:rPr>
          <w:rFonts w:ascii="宋体" w:eastAsia="宋体" w:hAnsi="宋体" w:cs="宋体"/>
          <w:color w:val="000000"/>
          <w:sz w:val="24"/>
          <w:szCs w:val="24"/>
        </w:rPr>
        <w:t>、新能源爆炸式增长，难以反向推进。事实上，我国拥有极其丰富的新能源储备，尤其是东北、西北和华北地区的风电和光伏能源，西北地区水电资源具有得天独厚的优势。这些地区是我国可再生能源最丰富地区，也是清洁能源开发主战场。然而，从目前发展情况来看，新能源近年来呈现爆发式增长趋势，展现出庞大体量。然而，我国目前正处于多能互补项目实施初期，基础设施配备不足，当地能源消纳能力弱，且受空间布局和线路建设等限制，难以实现能源的深度利</w:t>
      </w:r>
      <w:r>
        <w:rPr>
          <w:rFonts w:ascii="宋体" w:eastAsia="宋体" w:hAnsi="宋体" w:cs="宋体"/>
          <w:color w:val="000000"/>
          <w:sz w:val="24"/>
          <w:szCs w:val="24"/>
        </w:rPr>
        <w:lastRenderedPageBreak/>
        <w:t>用。即使随着各种政策的出台和多能互补模式的构建，短期内也难以解决新能源消纳能力弱的问题，这样就形成了一种反向力，导致整体推进困难。</w:t>
      </w:r>
    </w:p>
    <w:p w14:paraId="06C47F27" w14:textId="77777777" w:rsidR="00A90EF2" w:rsidRDefault="00BF0E2C">
      <w:pPr>
        <w:spacing w:before="240" w:after="240" w:line="360" w:lineRule="auto"/>
        <w:ind w:firstLine="480"/>
      </w:pPr>
      <w:r>
        <w:rPr>
          <w:rFonts w:ascii="宋体" w:eastAsia="宋体" w:hAnsi="宋体" w:cs="宋体"/>
          <w:color w:val="000000"/>
          <w:sz w:val="24"/>
          <w:szCs w:val="24"/>
        </w:rPr>
        <w:t>2</w:t>
      </w:r>
      <w:r>
        <w:rPr>
          <w:rFonts w:ascii="宋体" w:eastAsia="宋体" w:hAnsi="宋体" w:cs="宋体"/>
          <w:color w:val="000000"/>
          <w:sz w:val="24"/>
          <w:szCs w:val="24"/>
        </w:rPr>
        <w:t>、发电价格尚未统一，释放成效影响大。我国资源配置存在区域差异，因此电价实施无统一标准。一般情况下，各运营单位将根据自身生成成本、生产效益等指标制定电价标准，致使许多供电企业竞相压价，影响整体收益结果，风光水储等多能互补系统建设的示范成果难以充分发挥。此外，从目前情况来看，三北地区特别是西北许多省份的燃煤基准价低于全国平均水平，就整体电力建设水平而言，组件价格的频繁上涨也是影响</w:t>
      </w:r>
      <w:r>
        <w:rPr>
          <w:rFonts w:ascii="宋体" w:eastAsia="宋体" w:hAnsi="宋体" w:cs="宋体"/>
          <w:color w:val="000000"/>
          <w:sz w:val="24"/>
          <w:szCs w:val="24"/>
        </w:rPr>
        <w:t>电价的一个基本因素。相关调查显示，整个三北地区和西北省份平均电站建设收益也低于标准底线。这对刚进入风光火储多能互补的行业来说，在发展领域会遇到一定瓶颈，阻碍整体建设。另外，在建设风光火储一体的多能互补电力系统中，无论是物理、化学储能，技术成本相对较高，国家尚未建立有效控制机制，因此很难满足这一过程中的需求。然而，随着意识的逐步提高，推进能源供应结构改革的互补协调能力也在逐步提升。</w:t>
      </w:r>
    </w:p>
    <w:p w14:paraId="3B4EA0A2" w14:textId="77777777" w:rsidR="00A90EF2" w:rsidRDefault="00BF0E2C">
      <w:pPr>
        <w:spacing w:before="240" w:after="240" w:line="360" w:lineRule="auto"/>
        <w:ind w:firstLine="480"/>
      </w:pPr>
      <w:r>
        <w:rPr>
          <w:rFonts w:ascii="宋体" w:eastAsia="宋体" w:hAnsi="宋体" w:cs="宋体"/>
          <w:color w:val="000000"/>
          <w:sz w:val="24"/>
          <w:szCs w:val="24"/>
        </w:rPr>
        <w:t>3</w:t>
      </w:r>
      <w:r>
        <w:rPr>
          <w:rFonts w:ascii="宋体" w:eastAsia="宋体" w:hAnsi="宋体" w:cs="宋体"/>
          <w:color w:val="000000"/>
          <w:sz w:val="24"/>
          <w:szCs w:val="24"/>
        </w:rPr>
        <w:t>、系统运行缺乏验证，技术互补阻碍大。在政策推动和政府支持下，许多大型地面电站和基地项目建设正在如火如荼地进行，风光火储一体的多</w:t>
      </w:r>
      <w:r>
        <w:rPr>
          <w:rFonts w:ascii="宋体" w:eastAsia="宋体" w:hAnsi="宋体" w:cs="宋体"/>
          <w:color w:val="000000"/>
          <w:sz w:val="24"/>
          <w:szCs w:val="24"/>
        </w:rPr>
        <w:t>能互补也进入一个新时代。然而，由于我国正处于多能互补建设初期，尚未建立成熟的发展机制。因此，多能互补系统示范项目建设将受到行业标准、经验不足、系统力度有限等因素限制，难以在短期内取得明显成效。此外，当今能源互补技术也存在一定局限性，整个项目建设缺乏统一设计、验收标准，以及技术规范和运维标准。就整体建设形式而言，要实现多能互补的综合有效利用，理论与实践基础不可或缺，但目前系统运行缺乏试验平台的验证，难以保证整个工程可靠性。</w:t>
      </w:r>
    </w:p>
    <w:p w14:paraId="527539CC" w14:textId="77777777" w:rsidR="00A90EF2" w:rsidRDefault="00BF0E2C">
      <w:pPr>
        <w:spacing w:before="240" w:after="240" w:line="360" w:lineRule="auto"/>
        <w:ind w:firstLine="480"/>
      </w:pPr>
      <w:r>
        <w:rPr>
          <w:rFonts w:ascii="宋体" w:eastAsia="宋体" w:hAnsi="宋体" w:cs="宋体"/>
          <w:color w:val="000000"/>
          <w:sz w:val="24"/>
          <w:szCs w:val="24"/>
        </w:rPr>
        <w:t>4</w:t>
      </w:r>
      <w:r>
        <w:rPr>
          <w:rFonts w:ascii="宋体" w:eastAsia="宋体" w:hAnsi="宋体" w:cs="宋体"/>
          <w:color w:val="000000"/>
          <w:sz w:val="24"/>
          <w:szCs w:val="24"/>
        </w:rPr>
        <w:t>、能源输出效率不同，电网并网困难。在风光火储多能互补电力系统建设中，由于互补能源的电</w:t>
      </w:r>
      <w:r>
        <w:rPr>
          <w:rFonts w:ascii="宋体" w:eastAsia="宋体" w:hAnsi="宋体" w:cs="宋体"/>
          <w:color w:val="000000"/>
          <w:sz w:val="24"/>
          <w:szCs w:val="24"/>
        </w:rPr>
        <w:t>力输出不同，其稳定性及输电效率也不同。就目前建设而言，无法保证将其转化为统一的输出功率及输电效率，因此难以并网。此外，对于新能源发电，会受许多不确定因素影响，虽然不同电源出力具有一定互补性，然而，不同天气类型下会有明显波动。因此，在这种影响下，整个能源互补电力系统也存在不稳定、间歇性等缺陷，这些缺陷直接导致不同电力输出功率稳定性及输电效率，因而许多电网难以融合，影响了整体建设发展。</w:t>
      </w:r>
    </w:p>
    <w:p w14:paraId="763723DE" w14:textId="77777777" w:rsidR="00A90EF2" w:rsidRDefault="00BF0E2C">
      <w:pPr>
        <w:spacing w:before="240" w:after="240" w:line="360" w:lineRule="auto"/>
        <w:ind w:firstLine="480"/>
      </w:pPr>
      <w:r>
        <w:rPr>
          <w:rFonts w:ascii="宋体" w:eastAsia="宋体" w:hAnsi="宋体" w:cs="宋体"/>
          <w:b/>
          <w:bCs/>
          <w:color w:val="000000"/>
          <w:sz w:val="24"/>
          <w:szCs w:val="24"/>
        </w:rPr>
        <w:lastRenderedPageBreak/>
        <w:t>三、多能互补电力系统规划思路</w:t>
      </w:r>
    </w:p>
    <w:p w14:paraId="3C67F6E8" w14:textId="77777777" w:rsidR="00A90EF2" w:rsidRDefault="00BF0E2C">
      <w:pPr>
        <w:spacing w:before="240" w:after="240" w:line="360" w:lineRule="auto"/>
        <w:ind w:firstLine="480"/>
      </w:pPr>
      <w:r>
        <w:rPr>
          <w:rFonts w:ascii="宋体" w:eastAsia="宋体" w:hAnsi="宋体" w:cs="宋体"/>
          <w:color w:val="000000"/>
          <w:sz w:val="24"/>
          <w:szCs w:val="24"/>
        </w:rPr>
        <w:t>1</w:t>
      </w:r>
      <w:r>
        <w:rPr>
          <w:rFonts w:ascii="宋体" w:eastAsia="宋体" w:hAnsi="宋体" w:cs="宋体"/>
          <w:color w:val="000000"/>
          <w:sz w:val="24"/>
          <w:szCs w:val="24"/>
        </w:rPr>
        <w:t>、建立终端一体化供能系统。整个风光火储多能互补不是简单的能源叠加，为提高工程质量，还应打破固有</w:t>
      </w:r>
      <w:r>
        <w:rPr>
          <w:rFonts w:ascii="宋体" w:eastAsia="宋体" w:hAnsi="宋体" w:cs="宋体"/>
          <w:color w:val="000000"/>
          <w:sz w:val="24"/>
          <w:szCs w:val="24"/>
        </w:rPr>
        <w:t>局限，突破固有认知，在多能互补中积极探索各种能源的匹配，实现科学合理的配比。在此过程中，要建立终端一体化功能体系，深入利用互联网</w:t>
      </w:r>
      <w:r>
        <w:rPr>
          <w:rFonts w:ascii="宋体" w:eastAsia="宋体" w:hAnsi="宋体" w:cs="宋体"/>
          <w:color w:val="000000"/>
          <w:sz w:val="24"/>
          <w:szCs w:val="24"/>
        </w:rPr>
        <w:t>+</w:t>
      </w:r>
      <w:r>
        <w:rPr>
          <w:rFonts w:ascii="宋体" w:eastAsia="宋体" w:hAnsi="宋体" w:cs="宋体"/>
          <w:color w:val="000000"/>
          <w:sz w:val="24"/>
          <w:szCs w:val="24"/>
        </w:rPr>
        <w:t>战略优势及国家智慧能源发展规划，构建能源生产、运输、利用等储能系统，构建协同、联动、融合的能量互联网，从而推动火风光储多能互补系统的示范工程。在整个系统建设中，应充分考虑区域能源优势，充分发挥可利用能源类型，如有必要，配备一定储能互补协调，并综合优化，以确保外送出力曲线。</w:t>
      </w:r>
    </w:p>
    <w:p w14:paraId="7B77F479" w14:textId="77777777" w:rsidR="00A90EF2" w:rsidRDefault="00BF0E2C">
      <w:pPr>
        <w:spacing w:before="240" w:after="240" w:line="360" w:lineRule="auto"/>
        <w:ind w:firstLine="480"/>
      </w:pPr>
      <w:r>
        <w:rPr>
          <w:rFonts w:ascii="宋体" w:eastAsia="宋体" w:hAnsi="宋体" w:cs="宋体"/>
          <w:color w:val="000000"/>
          <w:sz w:val="24"/>
          <w:szCs w:val="24"/>
        </w:rPr>
        <w:t>2</w:t>
      </w:r>
      <w:r>
        <w:rPr>
          <w:rFonts w:ascii="宋体" w:eastAsia="宋体" w:hAnsi="宋体" w:cs="宋体"/>
          <w:color w:val="000000"/>
          <w:sz w:val="24"/>
          <w:szCs w:val="24"/>
        </w:rPr>
        <w:t>、加大政策扶持力度，确保政策落实。行业的发展离不开政策的支持，近年来，我国多次颁发相关指导意见，为未来多能</w:t>
      </w:r>
      <w:r>
        <w:rPr>
          <w:rFonts w:ascii="宋体" w:eastAsia="宋体" w:hAnsi="宋体" w:cs="宋体"/>
          <w:color w:val="000000"/>
          <w:sz w:val="24"/>
          <w:szCs w:val="24"/>
        </w:rPr>
        <w:t>互补电力建设描绘美好蓝图。由此可见，系统集风光火储于一体的多能互补电力已成为我国新能源利用的关键战略。然而，要实现风光火储多能互补跨越式发展，离不开政府的支持和政策的保护。因此，在未来，相关部门应给予重点关注支持，让各运营商看到希望，充满建设信心。在此过程中，可发布网上电价政策，引入社会资本参与建设，增加财政补贴，确保资金及时到位，为整个风光火储多能互补建设提供有力支持。</w:t>
      </w:r>
    </w:p>
    <w:p w14:paraId="43EAD020" w14:textId="77777777" w:rsidR="00A90EF2" w:rsidRDefault="00BF0E2C">
      <w:pPr>
        <w:spacing w:before="240" w:after="240" w:line="360" w:lineRule="auto"/>
        <w:ind w:firstLine="480"/>
      </w:pPr>
      <w:r>
        <w:rPr>
          <w:rFonts w:ascii="宋体" w:eastAsia="宋体" w:hAnsi="宋体" w:cs="宋体"/>
          <w:color w:val="000000"/>
          <w:sz w:val="24"/>
          <w:szCs w:val="24"/>
        </w:rPr>
        <w:t>3</w:t>
      </w:r>
      <w:r>
        <w:rPr>
          <w:rFonts w:ascii="宋体" w:eastAsia="宋体" w:hAnsi="宋体" w:cs="宋体"/>
          <w:color w:val="000000"/>
          <w:sz w:val="24"/>
          <w:szCs w:val="24"/>
        </w:rPr>
        <w:t>、完善能源价格机制，体现综合效益。在风光火储多能互补系统建设中，受电价影响明显。通过对用户用电需求的分析，建立一种能源生产传输和消费间</w:t>
      </w:r>
      <w:r>
        <w:rPr>
          <w:rFonts w:ascii="宋体" w:eastAsia="宋体" w:hAnsi="宋体" w:cs="宋体"/>
          <w:color w:val="000000"/>
          <w:sz w:val="24"/>
          <w:szCs w:val="24"/>
        </w:rPr>
        <w:t>的关联，深入了解各系统固有生产成本转换效率和交易价格信号，建立相应反馈机制。在此过程中，可通过交易价格信号反馈情况。在应对不同能源输送电能时，应综合考虑各种能源发电特性，确保在不增加电网调峰压力下优化配比方案，坚持电价上网、先进技术、智慧风电场和生态能源四个示范，选择最低系统能源生产成本，实现综合效益的提高，通过降低自身成本实现对价格信号的响应，完成电力供需平衡。</w:t>
      </w:r>
    </w:p>
    <w:p w14:paraId="223F335E" w14:textId="77777777" w:rsidR="00A90EF2" w:rsidRDefault="00BF0E2C">
      <w:pPr>
        <w:spacing w:before="240" w:after="240" w:line="360" w:lineRule="auto"/>
        <w:ind w:firstLine="480"/>
      </w:pPr>
      <w:r>
        <w:rPr>
          <w:rFonts w:ascii="宋体" w:eastAsia="宋体" w:hAnsi="宋体" w:cs="宋体"/>
          <w:color w:val="000000"/>
          <w:sz w:val="24"/>
          <w:szCs w:val="24"/>
        </w:rPr>
        <w:t>4</w:t>
      </w:r>
      <w:r>
        <w:rPr>
          <w:rFonts w:ascii="宋体" w:eastAsia="宋体" w:hAnsi="宋体" w:cs="宋体"/>
          <w:color w:val="000000"/>
          <w:sz w:val="24"/>
          <w:szCs w:val="24"/>
        </w:rPr>
        <w:t>、建立配套机制，提高系统运行水平。从技术层面来看，要实现风光火储多能互补，必须进行相应的技术创新，实现多种能源优势的整合。一方面要整合风光火储</w:t>
      </w:r>
      <w:r>
        <w:rPr>
          <w:rFonts w:ascii="宋体" w:eastAsia="宋体" w:hAnsi="宋体" w:cs="宋体"/>
          <w:color w:val="000000"/>
          <w:sz w:val="24"/>
          <w:szCs w:val="24"/>
        </w:rPr>
        <w:t>各能源发电技术优势，一方面要加强多能互补技术及其专用技术的系统，注重相应装置开发及其控制器配置，同时注重建立完善试验平台，系统投入使用</w:t>
      </w:r>
      <w:r>
        <w:rPr>
          <w:rFonts w:ascii="宋体" w:eastAsia="宋体" w:hAnsi="宋体" w:cs="宋体"/>
          <w:color w:val="000000"/>
          <w:sz w:val="24"/>
          <w:szCs w:val="24"/>
        </w:rPr>
        <w:lastRenderedPageBreak/>
        <w:t>前进行相关技术、装置和控制系统的安全测试，并利用子系统试验来提高整个系统运行管理水平。</w:t>
      </w:r>
    </w:p>
    <w:p w14:paraId="6DA26B85" w14:textId="77777777" w:rsidR="00A90EF2" w:rsidRDefault="00BF0E2C">
      <w:pPr>
        <w:spacing w:before="240" w:after="240" w:line="360" w:lineRule="auto"/>
        <w:ind w:firstLine="480"/>
      </w:pPr>
      <w:r>
        <w:rPr>
          <w:rFonts w:ascii="宋体" w:eastAsia="宋体" w:hAnsi="宋体" w:cs="宋体"/>
          <w:color w:val="000000"/>
          <w:sz w:val="24"/>
          <w:szCs w:val="24"/>
        </w:rPr>
        <w:t>5</w:t>
      </w:r>
      <w:r>
        <w:rPr>
          <w:rFonts w:ascii="宋体" w:eastAsia="宋体" w:hAnsi="宋体" w:cs="宋体"/>
          <w:color w:val="000000"/>
          <w:sz w:val="24"/>
          <w:szCs w:val="24"/>
        </w:rPr>
        <w:t>、完善标准体系，规范电网接入行为。风光火储一体多能互补电力建设面临的最大问题是难以实现良好并网，所以需从根本上打破不同能源部门或企业间固化的利益关系。为实现新能源发展目标，应坚持发展大基地、依托大电网、融入大市场发展战略，在大型基地规划建设中，依托多种能源互补技术，实现电网协调友好发展。</w:t>
      </w:r>
      <w:r>
        <w:rPr>
          <w:rFonts w:ascii="宋体" w:eastAsia="宋体" w:hAnsi="宋体" w:cs="宋体"/>
          <w:color w:val="000000"/>
          <w:sz w:val="24"/>
          <w:szCs w:val="24"/>
        </w:rPr>
        <w:t>同时，扫清整个能源互补示范项目推进中的障碍，并在电网建设方面，要积极开展智能电网建设，对现有电网设备进行改造，确保电网在运行中具备自动调风能力，这样能提高电网接入适应性，确保不同能源产生的电能能友好并网。例如，在风光火储能源示范项目，可充分利用当地现有火电调节能力，加上储能设备调节能力，降低送受端系统调峰压力，克服光伏及风电不可控性对电网的影响。</w:t>
      </w:r>
    </w:p>
    <w:p w14:paraId="0B03CD5F" w14:textId="77777777" w:rsidR="00A90EF2" w:rsidRDefault="00BF0E2C">
      <w:pPr>
        <w:spacing w:before="240" w:after="240" w:line="360" w:lineRule="auto"/>
        <w:ind w:firstLine="480"/>
      </w:pPr>
      <w:r>
        <w:rPr>
          <w:rFonts w:ascii="宋体" w:eastAsia="宋体" w:hAnsi="宋体" w:cs="宋体"/>
          <w:color w:val="000000"/>
          <w:sz w:val="24"/>
          <w:szCs w:val="24"/>
        </w:rPr>
        <w:t>6</w:t>
      </w:r>
      <w:r>
        <w:rPr>
          <w:rFonts w:ascii="宋体" w:eastAsia="宋体" w:hAnsi="宋体" w:cs="宋体"/>
          <w:color w:val="000000"/>
          <w:sz w:val="24"/>
          <w:szCs w:val="24"/>
        </w:rPr>
        <w:t>、加强优化示范工程规划项目监管。当前，我国多能互补体系建设尚处于起步阶段，缺乏相应的监督管理机制，要促进其科学可持续发展，要在摸索中建立实践经验，还要引进先进设</w:t>
      </w:r>
      <w:r>
        <w:rPr>
          <w:rFonts w:ascii="宋体" w:eastAsia="宋体" w:hAnsi="宋体" w:cs="宋体"/>
          <w:color w:val="000000"/>
          <w:sz w:val="24"/>
          <w:szCs w:val="24"/>
        </w:rPr>
        <w:t>备和技术，为整个系统建设提供有力支持，同时，确保整个项目建设有统一设计、验收标准，确保整个运维过程建立了规范的运维、盈利模式。这样，可促进风光火储一体多能互补电力系统建设的统一管理机制，促进整个行业的发展。</w:t>
      </w:r>
    </w:p>
    <w:p w14:paraId="2BEA7953" w14:textId="77777777" w:rsidR="00A90EF2" w:rsidRDefault="00BF0E2C">
      <w:pPr>
        <w:spacing w:before="240" w:after="240" w:line="360" w:lineRule="auto"/>
        <w:ind w:firstLine="480"/>
      </w:pPr>
      <w:r>
        <w:rPr>
          <w:rFonts w:ascii="宋体" w:eastAsia="宋体" w:hAnsi="宋体" w:cs="宋体"/>
          <w:b/>
          <w:bCs/>
          <w:color w:val="000000"/>
          <w:sz w:val="24"/>
          <w:szCs w:val="24"/>
        </w:rPr>
        <w:t>参考文献：</w:t>
      </w:r>
    </w:p>
    <w:p w14:paraId="5D3D2763" w14:textId="77777777" w:rsidR="00A90EF2" w:rsidRDefault="00BF0E2C">
      <w:pPr>
        <w:spacing w:before="240" w:after="240" w:line="360" w:lineRule="auto"/>
        <w:ind w:firstLine="480"/>
      </w:pPr>
      <w:r>
        <w:rPr>
          <w:rFonts w:ascii="宋体" w:eastAsia="宋体" w:hAnsi="宋体" w:cs="宋体"/>
          <w:color w:val="000000"/>
          <w:sz w:val="24"/>
          <w:szCs w:val="24"/>
        </w:rPr>
        <w:t>[1]</w:t>
      </w:r>
      <w:r>
        <w:rPr>
          <w:rFonts w:ascii="宋体" w:eastAsia="宋体" w:hAnsi="宋体" w:cs="宋体"/>
          <w:color w:val="000000"/>
          <w:sz w:val="24"/>
          <w:szCs w:val="24"/>
        </w:rPr>
        <w:t>刘秀如</w:t>
      </w:r>
      <w:r>
        <w:rPr>
          <w:rFonts w:ascii="宋体" w:eastAsia="宋体" w:hAnsi="宋体" w:cs="宋体"/>
          <w:color w:val="000000"/>
          <w:sz w:val="24"/>
          <w:szCs w:val="24"/>
        </w:rPr>
        <w:t>.</w:t>
      </w:r>
      <w:r>
        <w:rPr>
          <w:rFonts w:ascii="宋体" w:eastAsia="宋体" w:hAnsi="宋体" w:cs="宋体"/>
          <w:color w:val="000000"/>
          <w:sz w:val="24"/>
          <w:szCs w:val="24"/>
        </w:rPr>
        <w:t>我国多能互补能源系统发展及政策研究</w:t>
      </w:r>
      <w:r>
        <w:rPr>
          <w:rFonts w:ascii="宋体" w:eastAsia="宋体" w:hAnsi="宋体" w:cs="宋体"/>
          <w:color w:val="000000"/>
          <w:sz w:val="24"/>
          <w:szCs w:val="24"/>
        </w:rPr>
        <w:t>[J].</w:t>
      </w:r>
      <w:r>
        <w:rPr>
          <w:rFonts w:ascii="宋体" w:eastAsia="宋体" w:hAnsi="宋体" w:cs="宋体"/>
          <w:color w:val="000000"/>
          <w:sz w:val="24"/>
          <w:szCs w:val="24"/>
        </w:rPr>
        <w:t>环境保护与循环经济</w:t>
      </w:r>
      <w:r>
        <w:rPr>
          <w:rFonts w:ascii="宋体" w:eastAsia="宋体" w:hAnsi="宋体" w:cs="宋体"/>
          <w:color w:val="000000"/>
          <w:sz w:val="24"/>
          <w:szCs w:val="24"/>
        </w:rPr>
        <w:t>,2018,38(07):1-4.</w:t>
      </w:r>
    </w:p>
    <w:sectPr w:rsidR="00A90EF2" w:rsidSect="000F6147">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2CB7E" w14:textId="77777777" w:rsidR="00BF0E2C" w:rsidRDefault="00BF0E2C" w:rsidP="006E0FDA">
      <w:pPr>
        <w:spacing w:after="0" w:line="240" w:lineRule="auto"/>
      </w:pPr>
      <w:r>
        <w:separator/>
      </w:r>
    </w:p>
  </w:endnote>
  <w:endnote w:type="continuationSeparator" w:id="0">
    <w:p w14:paraId="2EE26577" w14:textId="77777777" w:rsidR="00BF0E2C" w:rsidRDefault="00BF0E2C" w:rsidP="006E0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049B0" w14:textId="77777777" w:rsidR="00BF0E2C" w:rsidRDefault="00BF0E2C" w:rsidP="006E0FDA">
      <w:pPr>
        <w:spacing w:after="0" w:line="240" w:lineRule="auto"/>
      </w:pPr>
      <w:r>
        <w:separator/>
      </w:r>
    </w:p>
  </w:footnote>
  <w:footnote w:type="continuationSeparator" w:id="0">
    <w:p w14:paraId="1CB816D4" w14:textId="77777777" w:rsidR="00BF0E2C" w:rsidRDefault="00BF0E2C" w:rsidP="006E0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06436"/>
    <w:multiLevelType w:val="hybridMultilevel"/>
    <w:tmpl w:val="763088A4"/>
    <w:lvl w:ilvl="0" w:tplc="82683322">
      <w:start w:val="1"/>
      <w:numFmt w:val="decimal"/>
      <w:lvlText w:val="%1."/>
      <w:lvlJc w:val="left"/>
      <w:pPr>
        <w:ind w:left="720" w:hanging="360"/>
      </w:pPr>
    </w:lvl>
    <w:lvl w:ilvl="1" w:tplc="82683322" w:tentative="1">
      <w:start w:val="1"/>
      <w:numFmt w:val="lowerLetter"/>
      <w:lvlText w:val="%2."/>
      <w:lvlJc w:val="left"/>
      <w:pPr>
        <w:ind w:left="1440" w:hanging="360"/>
      </w:pPr>
    </w:lvl>
    <w:lvl w:ilvl="2" w:tplc="82683322" w:tentative="1">
      <w:start w:val="1"/>
      <w:numFmt w:val="lowerRoman"/>
      <w:lvlText w:val="%3."/>
      <w:lvlJc w:val="right"/>
      <w:pPr>
        <w:ind w:left="2160" w:hanging="180"/>
      </w:pPr>
    </w:lvl>
    <w:lvl w:ilvl="3" w:tplc="82683322" w:tentative="1">
      <w:start w:val="1"/>
      <w:numFmt w:val="decimal"/>
      <w:lvlText w:val="%4."/>
      <w:lvlJc w:val="left"/>
      <w:pPr>
        <w:ind w:left="2880" w:hanging="360"/>
      </w:pPr>
    </w:lvl>
    <w:lvl w:ilvl="4" w:tplc="82683322" w:tentative="1">
      <w:start w:val="1"/>
      <w:numFmt w:val="lowerLetter"/>
      <w:lvlText w:val="%5."/>
      <w:lvlJc w:val="left"/>
      <w:pPr>
        <w:ind w:left="3600" w:hanging="360"/>
      </w:pPr>
    </w:lvl>
    <w:lvl w:ilvl="5" w:tplc="82683322" w:tentative="1">
      <w:start w:val="1"/>
      <w:numFmt w:val="lowerRoman"/>
      <w:lvlText w:val="%6."/>
      <w:lvlJc w:val="right"/>
      <w:pPr>
        <w:ind w:left="4320" w:hanging="180"/>
      </w:pPr>
    </w:lvl>
    <w:lvl w:ilvl="6" w:tplc="82683322" w:tentative="1">
      <w:start w:val="1"/>
      <w:numFmt w:val="decimal"/>
      <w:lvlText w:val="%7."/>
      <w:lvlJc w:val="left"/>
      <w:pPr>
        <w:ind w:left="5040" w:hanging="360"/>
      </w:pPr>
    </w:lvl>
    <w:lvl w:ilvl="7" w:tplc="82683322" w:tentative="1">
      <w:start w:val="1"/>
      <w:numFmt w:val="lowerLetter"/>
      <w:lvlText w:val="%8."/>
      <w:lvlJc w:val="left"/>
      <w:pPr>
        <w:ind w:left="5760" w:hanging="360"/>
      </w:pPr>
    </w:lvl>
    <w:lvl w:ilvl="8" w:tplc="82683322" w:tentative="1">
      <w:start w:val="1"/>
      <w:numFmt w:val="lowerRoman"/>
      <w:lvlText w:val="%9."/>
      <w:lvlJc w:val="right"/>
      <w:pPr>
        <w:ind w:left="6480" w:hanging="180"/>
      </w:pPr>
    </w:lvl>
  </w:abstractNum>
  <w:abstractNum w:abstractNumId="1" w15:restartNumberingAfterBreak="0">
    <w:nsid w:val="2611239C"/>
    <w:multiLevelType w:val="hybridMultilevel"/>
    <w:tmpl w:val="85324CA0"/>
    <w:lvl w:ilvl="0" w:tplc="2169196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15:restartNumberingAfterBreak="0">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4E030807"/>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7"/>
  </w:num>
  <w:num w:numId="3">
    <w:abstractNumId w:val="8"/>
  </w:num>
  <w:num w:numId="4">
    <w:abstractNumId w:val="6"/>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4E"/>
    <w:rsid w:val="00065F9C"/>
    <w:rsid w:val="000F6147"/>
    <w:rsid w:val="00112029"/>
    <w:rsid w:val="00135412"/>
    <w:rsid w:val="00361FF4"/>
    <w:rsid w:val="003671B4"/>
    <w:rsid w:val="003B5299"/>
    <w:rsid w:val="0043723E"/>
    <w:rsid w:val="00493A0C"/>
    <w:rsid w:val="004D6B48"/>
    <w:rsid w:val="00531A4E"/>
    <w:rsid w:val="00535F5A"/>
    <w:rsid w:val="00555F58"/>
    <w:rsid w:val="006E6663"/>
    <w:rsid w:val="008B3AC2"/>
    <w:rsid w:val="008F680D"/>
    <w:rsid w:val="00A90EF2"/>
    <w:rsid w:val="00AC197E"/>
    <w:rsid w:val="00B21D59"/>
    <w:rsid w:val="00BD419F"/>
    <w:rsid w:val="00BF0E2C"/>
    <w:rsid w:val="00DF064E"/>
    <w:rsid w:val="00FB4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EF911"/>
  <w15:docId w15:val="{25E1D0BC-2FAC-4DBB-B0F1-9F1CC5744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614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PHPDOCX">
    <w:name w:val="Heading 1 PHPDOCX"/>
    <w:basedOn w:val="a"/>
    <w:next w:val="a"/>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customStyle="1" w:styleId="Heading2PHPDOCX">
    <w:name w:val="Heading 2 PHPDOCX"/>
    <w:basedOn w:val="a"/>
    <w:next w:val="a"/>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customStyle="1" w:styleId="Heading3PHPDOCX">
    <w:name w:val="Heading 3 PHPDOCX"/>
    <w:basedOn w:val="a"/>
    <w:next w:val="a"/>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Heading4PHPDOCX">
    <w:name w:val="Heading 4 PHPDOCX"/>
    <w:basedOn w:val="a"/>
    <w:next w:val="a"/>
    <w:link w:val="Heading4CarPHPDOCX"/>
    <w:uiPriority w:val="9"/>
    <w:unhideWhenUsed/>
    <w:qFormat/>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Heading5PHPDOCX">
    <w:name w:val="Heading 5 PHPDOCX"/>
    <w:basedOn w:val="a"/>
    <w:next w:val="a"/>
    <w:link w:val="Heading5CarPHPDOCX"/>
    <w:uiPriority w:val="9"/>
    <w:unhideWhenUsed/>
    <w:qFormat/>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Heading6PHPDOCX">
    <w:name w:val="Heading 6 PHPDOCX"/>
    <w:basedOn w:val="a"/>
    <w:next w:val="a"/>
    <w:link w:val="Heading6CarPHPDOCX"/>
    <w:uiPriority w:val="9"/>
    <w:unhideWhenUsed/>
    <w:qFormat/>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Heading7PHPDOCX">
    <w:name w:val="Heading 7 PHPDOCX"/>
    <w:basedOn w:val="a"/>
    <w:next w:val="a"/>
    <w:link w:val="Heading7CarPHPDOCX"/>
    <w:uiPriority w:val="9"/>
    <w:unhideWhenUsed/>
    <w:qFormat/>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Heading8PHPDOCX">
    <w:name w:val="Heading 8 PHPDOCX"/>
    <w:basedOn w:val="a"/>
    <w:next w:val="a"/>
    <w:link w:val="Heading8CarPHPDOCX"/>
    <w:uiPriority w:val="9"/>
    <w:semiHidden/>
    <w:unhideWhenUsed/>
    <w:qFormat/>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customStyle="1" w:styleId="Heading9PHPDOCX">
    <w:name w:val="Heading 9 PHPDOCX"/>
    <w:basedOn w:val="a"/>
    <w:next w:val="a"/>
    <w:link w:val="Heading9CarPHPDOCX"/>
    <w:uiPriority w:val="9"/>
    <w:semiHidden/>
    <w:unhideWhenUsed/>
    <w:qFormat/>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a"/>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a"/>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a"/>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a"/>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DefaultParagraphFontPHPDOCX">
    <w:name w:val="Default Paragraph Font PHPDOCX"/>
    <w:uiPriority w:val="1"/>
    <w:semiHidden/>
    <w:unhideWhenUsed/>
  </w:style>
  <w:style w:type="numbering" w:customStyle="1" w:styleId="NoListPHPDOCX">
    <w:name w:val="No List PHPDOCX"/>
    <w:uiPriority w:val="99"/>
    <w:semiHidden/>
    <w:unhideWhenUsed/>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customStyle="1" w:styleId="TitlePHPDOCX">
    <w:name w:val="Title PHPDOCX"/>
    <w:basedOn w:val="a"/>
    <w:next w:val="a"/>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
    <w:name w:val="Subtitle PHPDOCX"/>
    <w:basedOn w:val="a"/>
    <w:next w:val="a"/>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customStyle="1" w:styleId="SubtleEmphasisPHPDOCX">
    <w:name w:val="Subtle Emphasis PHPDOCX"/>
    <w:basedOn w:val="DefaultParagraphFontPHPDOCX"/>
    <w:uiPriority w:val="19"/>
    <w:qFormat/>
    <w:rsid w:val="00DF064E"/>
    <w:rPr>
      <w:i/>
      <w:iCs/>
      <w:color w:val="808080" w:themeColor="text1" w:themeTint="7F"/>
    </w:rPr>
  </w:style>
  <w:style w:type="character" w:customStyle="1" w:styleId="EmphasisPHPDOCX">
    <w:name w:val="Emphasis PHPDOCX"/>
    <w:basedOn w:val="DefaultParagraphFontPHPDOCX"/>
    <w:uiPriority w:val="20"/>
    <w:qFormat/>
    <w:rsid w:val="00DF064E"/>
    <w:rPr>
      <w:i/>
      <w:iCs/>
    </w:rPr>
  </w:style>
  <w:style w:type="character" w:customStyle="1" w:styleId="IntenseEmphasisPHPDOCX">
    <w:name w:val="Intense Emphasis PHPDOCX"/>
    <w:basedOn w:val="DefaultParagraphFontPHPDOCX"/>
    <w:uiPriority w:val="21"/>
    <w:qFormat/>
    <w:rsid w:val="00DF064E"/>
    <w:rPr>
      <w:b/>
      <w:bCs/>
      <w:i/>
      <w:iCs/>
      <w:color w:val="4F81BD" w:themeColor="accent1"/>
    </w:rPr>
  </w:style>
  <w:style w:type="character" w:customStyle="1" w:styleId="StrongPHPDOCX">
    <w:name w:val="Strong PHPDOCX"/>
    <w:basedOn w:val="DefaultParagraphFontPHPDOCX"/>
    <w:uiPriority w:val="22"/>
    <w:qFormat/>
    <w:rsid w:val="00DF064E"/>
    <w:rPr>
      <w:b/>
      <w:bCs/>
    </w:rPr>
  </w:style>
  <w:style w:type="paragraph" w:customStyle="1" w:styleId="QuotePHPDOCX">
    <w:name w:val="Quote PHPDOCX"/>
    <w:basedOn w:val="a"/>
    <w:next w:val="a"/>
    <w:link w:val="QuoteCarPHPDOCX"/>
    <w:uiPriority w:val="29"/>
    <w:qFormat/>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customStyle="1" w:styleId="IntenseQuotePHPDOCX">
    <w:name w:val="Intense Quote PHPDOCX"/>
    <w:basedOn w:val="a"/>
    <w:next w:val="a"/>
    <w:link w:val="IntenseQuoteCarPHPDOCX"/>
    <w:uiPriority w:val="30"/>
    <w:qFormat/>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customStyle="1" w:styleId="SubtleReferencePHPDOCX">
    <w:name w:val="Subtle Reference PHPDOCX"/>
    <w:basedOn w:val="DefaultParagraphFontPHPDOCX"/>
    <w:uiPriority w:val="31"/>
    <w:qFormat/>
    <w:rsid w:val="00DF064E"/>
    <w:rPr>
      <w:smallCaps/>
      <w:color w:val="C0504D" w:themeColor="accent2"/>
      <w:u w:val="single"/>
    </w:rPr>
  </w:style>
  <w:style w:type="character" w:customStyle="1" w:styleId="IntenseReferencePHPDOCX">
    <w:name w:val="Intense Reference PHPDOCX"/>
    <w:basedOn w:val="DefaultParagraphFontPHPDOCX"/>
    <w:uiPriority w:val="32"/>
    <w:qFormat/>
    <w:rsid w:val="00DF064E"/>
    <w:rPr>
      <w:b/>
      <w:bCs/>
      <w:smallCaps/>
      <w:color w:val="C0504D" w:themeColor="accent2"/>
      <w:spacing w:val="5"/>
      <w:u w:val="single"/>
    </w:rPr>
  </w:style>
  <w:style w:type="character" w:customStyle="1" w:styleId="BookTitlePHPDOCX">
    <w:name w:val="Book Title PHPDOCX"/>
    <w:basedOn w:val="DefaultParagraphFontPHPDOCX"/>
    <w:uiPriority w:val="33"/>
    <w:qFormat/>
    <w:rsid w:val="00DF064E"/>
    <w:rPr>
      <w:b/>
      <w:bCs/>
      <w:smallCaps/>
      <w:spacing w:val="5"/>
    </w:rPr>
  </w:style>
  <w:style w:type="paragraph" w:customStyle="1" w:styleId="ListParagraphPHPDOCX">
    <w:name w:val="List Paragraph PHPDOCX"/>
    <w:basedOn w:val="a"/>
    <w:uiPriority w:val="34"/>
    <w:qFormat/>
    <w:rsid w:val="00DF064E"/>
    <w:pPr>
      <w:ind w:left="720"/>
      <w:contextualSpacing/>
    </w:pPr>
  </w:style>
  <w:style w:type="paragraph" w:customStyle="1" w:styleId="NoSpacingPHPDOCX">
    <w:name w:val="No Spacing PHPDOCX"/>
    <w:uiPriority w:val="1"/>
    <w:qFormat/>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PlainTablePHPDOCX">
    <w:name w:val="Plain Table PHPDOCX"/>
    <w:uiPriority w:val="58"/>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sz w:val="20"/>
      <w:szCs w:val="20"/>
      <w:lang w:eastAsia="zh-C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sz w:val="20"/>
      <w:szCs w:val="20"/>
      <w:lang w:eastAsia="zh-C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PHPDOCX">
    <w:name w:val="Light Shading Accent 2 PHPDOCX"/>
    <w:uiPriority w:val="60"/>
    <w:rsid w:val="00493A0C"/>
    <w:pPr>
      <w:spacing w:after="0" w:line="240" w:lineRule="auto"/>
    </w:pPr>
    <w:rPr>
      <w:color w:val="943634" w:themeColor="accent2" w:themeShade="BF"/>
      <w:sz w:val="20"/>
      <w:szCs w:val="20"/>
      <w:lang w:eastAsia="zh-C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PHPDOCX">
    <w:name w:val="Light Shading Accent 3 PHPDOCX"/>
    <w:uiPriority w:val="60"/>
    <w:rsid w:val="00493A0C"/>
    <w:pPr>
      <w:spacing w:after="0" w:line="240" w:lineRule="auto"/>
    </w:pPr>
    <w:rPr>
      <w:color w:val="76923C" w:themeColor="accent3" w:themeShade="BF"/>
      <w:sz w:val="20"/>
      <w:szCs w:val="20"/>
      <w:lang w:eastAsia="zh-C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PHPDOCX">
    <w:name w:val="Light Shading Accent 4 PHPDOCX"/>
    <w:uiPriority w:val="60"/>
    <w:rsid w:val="00493A0C"/>
    <w:pPr>
      <w:spacing w:after="0" w:line="240" w:lineRule="auto"/>
    </w:pPr>
    <w:rPr>
      <w:color w:val="5F497A" w:themeColor="accent4" w:themeShade="BF"/>
      <w:sz w:val="20"/>
      <w:szCs w:val="20"/>
      <w:lang w:eastAsia="zh-C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PHPDOCX">
    <w:name w:val="Light Shading Accent 5 PHPDOCX"/>
    <w:uiPriority w:val="60"/>
    <w:rsid w:val="00493A0C"/>
    <w:pPr>
      <w:spacing w:after="0" w:line="240" w:lineRule="auto"/>
    </w:pPr>
    <w:rPr>
      <w:color w:val="31849B" w:themeColor="accent5" w:themeShade="BF"/>
      <w:sz w:val="20"/>
      <w:szCs w:val="20"/>
      <w:lang w:eastAsia="zh-C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PHPDOCX">
    <w:name w:val="Medium List 1 PHPDOCX"/>
    <w:uiPriority w:val="65"/>
    <w:rsid w:val="00361FF4"/>
    <w:pPr>
      <w:spacing w:after="0" w:line="240" w:lineRule="auto"/>
    </w:pPr>
    <w:rPr>
      <w:color w:val="000000" w:themeColor="text1"/>
      <w:sz w:val="20"/>
      <w:szCs w:val="20"/>
      <w:lang w:eastAsia="zh-C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PHPDOCX">
    <w:name w:val="Medium List 1 Accent 1 PHPDOCX"/>
    <w:uiPriority w:val="65"/>
    <w:rsid w:val="00361FF4"/>
    <w:pPr>
      <w:spacing w:after="0" w:line="240" w:lineRule="auto"/>
    </w:pPr>
    <w:rPr>
      <w:color w:val="000000" w:themeColor="text1"/>
      <w:sz w:val="20"/>
      <w:szCs w:val="20"/>
      <w:lang w:eastAsia="zh-CN"/>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PHPDOCX">
    <w:name w:val="Medium List 1 Accent 2 PHPDOCX"/>
    <w:uiPriority w:val="65"/>
    <w:rsid w:val="00361FF4"/>
    <w:pPr>
      <w:spacing w:after="0" w:line="240" w:lineRule="auto"/>
    </w:pPr>
    <w:rPr>
      <w:color w:val="000000" w:themeColor="text1"/>
      <w:sz w:val="20"/>
      <w:szCs w:val="20"/>
      <w:lang w:eastAsia="zh-CN"/>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PHPDOCX">
    <w:name w:val="Medium List 1 Accent 3 PHPDOCX"/>
    <w:uiPriority w:val="65"/>
    <w:rsid w:val="00361FF4"/>
    <w:pPr>
      <w:spacing w:after="0" w:line="240" w:lineRule="auto"/>
    </w:pPr>
    <w:rPr>
      <w:color w:val="000000" w:themeColor="text1"/>
      <w:sz w:val="20"/>
      <w:szCs w:val="20"/>
      <w:lang w:eastAsia="zh-CN"/>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PHPDOCX">
    <w:name w:val="Medium List 1 Accent 4 PHPDOCX"/>
    <w:uiPriority w:val="65"/>
    <w:rsid w:val="00361FF4"/>
    <w:pPr>
      <w:spacing w:after="0" w:line="240" w:lineRule="auto"/>
    </w:pPr>
    <w:rPr>
      <w:color w:val="000000" w:themeColor="text1"/>
      <w:sz w:val="20"/>
      <w:szCs w:val="20"/>
      <w:lang w:eastAsia="zh-CN"/>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PHPDOCX">
    <w:name w:val="Medium List 1 Accent 5 PHPDOCX"/>
    <w:uiPriority w:val="65"/>
    <w:rsid w:val="00361FF4"/>
    <w:pPr>
      <w:spacing w:after="0" w:line="240" w:lineRule="auto"/>
    </w:pPr>
    <w:rPr>
      <w:color w:val="000000" w:themeColor="text1"/>
      <w:sz w:val="20"/>
      <w:szCs w:val="20"/>
      <w:lang w:eastAsia="zh-CN"/>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PHPDOCX">
    <w:name w:val="Medium List 1 Accent 6 PHPDOCX"/>
    <w:uiPriority w:val="65"/>
    <w:rsid w:val="00361FF4"/>
    <w:pPr>
      <w:spacing w:after="0" w:line="240" w:lineRule="auto"/>
    </w:pPr>
    <w:rPr>
      <w:color w:val="000000" w:themeColor="text1"/>
      <w:sz w:val="20"/>
      <w:szCs w:val="20"/>
      <w:lang w:eastAsia="zh-CN"/>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PHPDOCX">
    <w:name w:val="Dark List PHPDOCX"/>
    <w:uiPriority w:val="70"/>
    <w:rsid w:val="00361FF4"/>
    <w:pPr>
      <w:spacing w:after="0" w:line="240" w:lineRule="auto"/>
    </w:pPr>
    <w:rPr>
      <w:color w:val="FFFFFF" w:themeColor="background1"/>
      <w:sz w:val="20"/>
      <w:szCs w:val="20"/>
      <w:lang w:eastAsia="zh-CN"/>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PHPDOCX">
    <w:name w:val="Dark List Accent 1 PHPDOCX"/>
    <w:uiPriority w:val="70"/>
    <w:rsid w:val="00361FF4"/>
    <w:pPr>
      <w:spacing w:after="0" w:line="240" w:lineRule="auto"/>
    </w:pPr>
    <w:rPr>
      <w:color w:val="FFFFFF" w:themeColor="background1"/>
      <w:sz w:val="20"/>
      <w:szCs w:val="20"/>
      <w:lang w:eastAsia="zh-CN"/>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PHPDOCX">
    <w:name w:val="Dark List Accent 2 PHPDOCX"/>
    <w:uiPriority w:val="70"/>
    <w:rsid w:val="00361FF4"/>
    <w:pPr>
      <w:spacing w:after="0" w:line="240" w:lineRule="auto"/>
    </w:pPr>
    <w:rPr>
      <w:color w:val="FFFFFF" w:themeColor="background1"/>
      <w:sz w:val="20"/>
      <w:szCs w:val="20"/>
      <w:lang w:eastAsia="zh-CN"/>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PHPDOCX">
    <w:name w:val="Dark List Accent 3 PHPDOCX"/>
    <w:uiPriority w:val="70"/>
    <w:rsid w:val="00361FF4"/>
    <w:pPr>
      <w:spacing w:after="0" w:line="240" w:lineRule="auto"/>
    </w:pPr>
    <w:rPr>
      <w:color w:val="FFFFFF" w:themeColor="background1"/>
      <w:sz w:val="20"/>
      <w:szCs w:val="20"/>
      <w:lang w:eastAsia="zh-CN"/>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PHPDOCX">
    <w:name w:val="Dark List Accent 4 PHPDOCX"/>
    <w:uiPriority w:val="70"/>
    <w:rsid w:val="00361FF4"/>
    <w:pPr>
      <w:spacing w:after="0" w:line="240" w:lineRule="auto"/>
    </w:pPr>
    <w:rPr>
      <w:color w:val="FFFFFF" w:themeColor="background1"/>
      <w:sz w:val="20"/>
      <w:szCs w:val="20"/>
      <w:lang w:eastAsia="zh-CN"/>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PHPDOCX">
    <w:name w:val="Dark List Accent 5 PHPDOCX"/>
    <w:uiPriority w:val="70"/>
    <w:rsid w:val="00361FF4"/>
    <w:pPr>
      <w:spacing w:after="0" w:line="240" w:lineRule="auto"/>
    </w:pPr>
    <w:rPr>
      <w:color w:val="FFFFFF" w:themeColor="background1"/>
      <w:sz w:val="20"/>
      <w:szCs w:val="20"/>
      <w:lang w:eastAsia="zh-CN"/>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PHPDOCX">
    <w:name w:val="Dark List Accent 6 PHPDOCX"/>
    <w:uiPriority w:val="70"/>
    <w:rsid w:val="00AC197E"/>
    <w:pPr>
      <w:spacing w:after="0" w:line="240" w:lineRule="auto"/>
    </w:pPr>
    <w:rPr>
      <w:color w:val="FFFFFF" w:themeColor="background1"/>
      <w:sz w:val="20"/>
      <w:szCs w:val="20"/>
      <w:lang w:eastAsia="zh-CN"/>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PHPDOCX">
    <w:name w:val="Colorful Shading PHPDOCX"/>
    <w:uiPriority w:val="71"/>
    <w:rsid w:val="00AC197E"/>
    <w:pPr>
      <w:spacing w:after="0" w:line="240" w:lineRule="auto"/>
    </w:pPr>
    <w:rPr>
      <w:color w:val="000000" w:themeColor="text1"/>
      <w:sz w:val="20"/>
      <w:szCs w:val="20"/>
      <w:lang w:eastAsia="zh-CN"/>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PHPDOCX">
    <w:name w:val="Colorful Shading Accent 1 PHPDOCX"/>
    <w:uiPriority w:val="71"/>
    <w:rsid w:val="00AC197E"/>
    <w:pPr>
      <w:spacing w:after="0" w:line="240" w:lineRule="auto"/>
    </w:pPr>
    <w:rPr>
      <w:color w:val="000000" w:themeColor="text1"/>
      <w:sz w:val="20"/>
      <w:szCs w:val="20"/>
      <w:lang w:eastAsia="zh-CN"/>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PHPDOCX">
    <w:name w:val="Colorful Shading Accent 2 PHPDOCX"/>
    <w:uiPriority w:val="71"/>
    <w:rsid w:val="00AC197E"/>
    <w:pPr>
      <w:spacing w:after="0" w:line="240" w:lineRule="auto"/>
    </w:pPr>
    <w:rPr>
      <w:color w:val="000000" w:themeColor="text1"/>
      <w:sz w:val="20"/>
      <w:szCs w:val="20"/>
      <w:lang w:eastAsia="zh-CN"/>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PHPDOCX">
    <w:name w:val="Colorful Shading Accent 3 PHPDOCX"/>
    <w:uiPriority w:val="71"/>
    <w:rsid w:val="00AC197E"/>
    <w:pPr>
      <w:spacing w:after="0" w:line="240" w:lineRule="auto"/>
    </w:pPr>
    <w:rPr>
      <w:color w:val="000000" w:themeColor="text1"/>
      <w:sz w:val="20"/>
      <w:szCs w:val="20"/>
      <w:lang w:eastAsia="zh-CN"/>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PHPDOCX">
    <w:name w:val="Colorful Shading Accent 4 PHPDOCX"/>
    <w:uiPriority w:val="71"/>
    <w:rsid w:val="00AC197E"/>
    <w:pPr>
      <w:spacing w:after="0" w:line="240" w:lineRule="auto"/>
    </w:pPr>
    <w:rPr>
      <w:color w:val="000000" w:themeColor="text1"/>
      <w:sz w:val="20"/>
      <w:szCs w:val="20"/>
      <w:lang w:eastAsia="zh-CN"/>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PHPDOCX">
    <w:name w:val="Colorful Shading Accent 5 PHPDOCX"/>
    <w:uiPriority w:val="71"/>
    <w:rsid w:val="00AC197E"/>
    <w:pPr>
      <w:spacing w:after="0" w:line="240" w:lineRule="auto"/>
    </w:pPr>
    <w:rPr>
      <w:color w:val="000000" w:themeColor="text1"/>
      <w:sz w:val="20"/>
      <w:szCs w:val="20"/>
      <w:lang w:eastAsia="zh-CN"/>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PHPDOCX">
    <w:name w:val="Colorful Shading Accent 6 PHPDOCX"/>
    <w:uiPriority w:val="71"/>
    <w:rsid w:val="00AC197E"/>
    <w:pPr>
      <w:spacing w:after="0" w:line="240" w:lineRule="auto"/>
    </w:pPr>
    <w:rPr>
      <w:color w:val="000000" w:themeColor="text1"/>
      <w:sz w:val="20"/>
      <w:szCs w:val="20"/>
      <w:lang w:eastAsia="zh-CN"/>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PHPDOCX">
    <w:name w:val="Colorful List PHPDOCX"/>
    <w:uiPriority w:val="72"/>
    <w:rsid w:val="00AC197E"/>
    <w:pPr>
      <w:spacing w:after="0" w:line="240" w:lineRule="auto"/>
    </w:pPr>
    <w:rPr>
      <w:color w:val="000000" w:themeColor="text1"/>
      <w:sz w:val="20"/>
      <w:szCs w:val="20"/>
      <w:lang w:eastAsia="zh-CN"/>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PHPDOCX">
    <w:name w:val="Colorful List Accent 1 PHPDOCX"/>
    <w:uiPriority w:val="72"/>
    <w:rsid w:val="00AC197E"/>
    <w:pPr>
      <w:spacing w:after="0" w:line="240" w:lineRule="auto"/>
    </w:pPr>
    <w:rPr>
      <w:color w:val="000000" w:themeColor="text1"/>
      <w:sz w:val="20"/>
      <w:szCs w:val="20"/>
      <w:lang w:eastAsia="zh-CN"/>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PHPDOCX">
    <w:name w:val="Colorful List Accent 2 PHPDOCX"/>
    <w:uiPriority w:val="72"/>
    <w:rsid w:val="00AC197E"/>
    <w:pPr>
      <w:spacing w:after="0" w:line="240" w:lineRule="auto"/>
    </w:pPr>
    <w:rPr>
      <w:color w:val="000000" w:themeColor="text1"/>
      <w:sz w:val="20"/>
      <w:szCs w:val="20"/>
      <w:lang w:eastAsia="zh-CN"/>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PHPDOCX">
    <w:name w:val="Colorful List Accent 3 PHPDOCX"/>
    <w:uiPriority w:val="72"/>
    <w:rsid w:val="00AC197E"/>
    <w:pPr>
      <w:spacing w:after="0" w:line="240" w:lineRule="auto"/>
    </w:pPr>
    <w:rPr>
      <w:color w:val="000000" w:themeColor="text1"/>
      <w:sz w:val="20"/>
      <w:szCs w:val="20"/>
      <w:lang w:eastAsia="zh-CN"/>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PHPDOCX">
    <w:name w:val="Colorful List Accent 4 PHPDOCX"/>
    <w:uiPriority w:val="72"/>
    <w:rsid w:val="00AC197E"/>
    <w:pPr>
      <w:spacing w:after="0" w:line="240" w:lineRule="auto"/>
    </w:pPr>
    <w:rPr>
      <w:color w:val="000000" w:themeColor="text1"/>
      <w:sz w:val="20"/>
      <w:szCs w:val="20"/>
      <w:lang w:eastAsia="zh-CN"/>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PHPDOCX">
    <w:name w:val="Colorful List Accent 5 PHPDOCX"/>
    <w:uiPriority w:val="72"/>
    <w:rsid w:val="00AC197E"/>
    <w:pPr>
      <w:spacing w:after="0" w:line="240" w:lineRule="auto"/>
    </w:pPr>
    <w:rPr>
      <w:color w:val="000000" w:themeColor="text1"/>
      <w:sz w:val="20"/>
      <w:szCs w:val="20"/>
      <w:lang w:eastAsia="zh-CN"/>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PHPDOCX">
    <w:name w:val="Colorful List Accent 6 PHPDOCX"/>
    <w:uiPriority w:val="72"/>
    <w:rsid w:val="00AC197E"/>
    <w:pPr>
      <w:spacing w:after="0" w:line="240" w:lineRule="auto"/>
    </w:pPr>
    <w:rPr>
      <w:color w:val="000000" w:themeColor="text1"/>
      <w:sz w:val="20"/>
      <w:szCs w:val="20"/>
      <w:lang w:eastAsia="zh-CN"/>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PHPDOCX">
    <w:name w:val="Colorful Grid PHPDOCX"/>
    <w:uiPriority w:val="73"/>
    <w:rsid w:val="00AC197E"/>
    <w:pPr>
      <w:spacing w:after="0" w:line="240" w:lineRule="auto"/>
    </w:pPr>
    <w:rPr>
      <w:color w:val="000000" w:themeColor="text1"/>
      <w:sz w:val="20"/>
      <w:szCs w:val="20"/>
      <w:lang w:eastAsia="zh-C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PHPDOCX">
    <w:name w:val="Colorful Grid Accent 1 PHPDOCX"/>
    <w:uiPriority w:val="73"/>
    <w:rsid w:val="00AC197E"/>
    <w:pPr>
      <w:spacing w:after="0" w:line="240" w:lineRule="auto"/>
    </w:pPr>
    <w:rPr>
      <w:color w:val="000000" w:themeColor="text1"/>
      <w:sz w:val="20"/>
      <w:szCs w:val="20"/>
      <w:lang w:eastAsia="zh-C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PHPDOCX">
    <w:name w:val="Colorful Grid Accent 2 PHPDOCX"/>
    <w:uiPriority w:val="73"/>
    <w:rsid w:val="00AC197E"/>
    <w:pPr>
      <w:spacing w:after="0" w:line="240" w:lineRule="auto"/>
    </w:pPr>
    <w:rPr>
      <w:color w:val="000000" w:themeColor="text1"/>
      <w:sz w:val="20"/>
      <w:szCs w:val="20"/>
      <w:lang w:eastAsia="zh-C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PHPDOCX">
    <w:name w:val="Colorful Grid Accent 3 PHPDOCX"/>
    <w:uiPriority w:val="73"/>
    <w:rsid w:val="00AC197E"/>
    <w:pPr>
      <w:spacing w:after="0" w:line="240" w:lineRule="auto"/>
    </w:pPr>
    <w:rPr>
      <w:color w:val="000000" w:themeColor="text1"/>
      <w:sz w:val="20"/>
      <w:szCs w:val="20"/>
      <w:lang w:eastAsia="zh-C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PHPDOCX">
    <w:name w:val="Colorful Grid Accent 4 PHPDOCX"/>
    <w:uiPriority w:val="73"/>
    <w:rsid w:val="00AC197E"/>
    <w:pPr>
      <w:spacing w:after="0" w:line="240" w:lineRule="auto"/>
    </w:pPr>
    <w:rPr>
      <w:color w:val="000000" w:themeColor="text1"/>
      <w:sz w:val="20"/>
      <w:szCs w:val="20"/>
      <w:lang w:eastAsia="zh-C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PHPDOCX">
    <w:name w:val="Colorful Grid Accent 5 PHPDOCX"/>
    <w:uiPriority w:val="73"/>
    <w:rsid w:val="00AC197E"/>
    <w:pPr>
      <w:spacing w:after="0" w:line="240" w:lineRule="auto"/>
    </w:pPr>
    <w:rPr>
      <w:color w:val="000000" w:themeColor="text1"/>
      <w:sz w:val="20"/>
      <w:szCs w:val="20"/>
      <w:lang w:eastAsia="zh-C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PHPDOCX">
    <w:name w:val="Colorful Grid Accent 6 PHPDOCX"/>
    <w:uiPriority w:val="73"/>
    <w:rsid w:val="00AC197E"/>
    <w:pPr>
      <w:spacing w:after="0" w:line="240" w:lineRule="auto"/>
    </w:pPr>
    <w:rPr>
      <w:color w:val="000000" w:themeColor="text1"/>
      <w:sz w:val="20"/>
      <w:szCs w:val="20"/>
      <w:lang w:eastAsia="zh-CN"/>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24958-CBFB-4DB0-B37D-BF649D31B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465</Words>
  <Characters>2655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PHPDocX</dc:creator>
  <cp:keywords/>
  <dc:description/>
  <cp:lastModifiedBy>xinchang hao</cp:lastModifiedBy>
  <cp:revision>2</cp:revision>
  <dcterms:created xsi:type="dcterms:W3CDTF">2026-06-18T07:07:00Z</dcterms:created>
  <dcterms:modified xsi:type="dcterms:W3CDTF">2026-06-18T07:07:00Z</dcterms:modified>
</cp:coreProperties>
</file>