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144C5" w14:textId="77777777" w:rsidR="001D4656" w:rsidRPr="001D4656" w:rsidRDefault="001D4656" w:rsidP="001D4656">
      <w:pPr>
        <w:jc w:val="center"/>
        <w:rPr>
          <w:rFonts w:ascii="微软雅黑" w:eastAsia="微软雅黑" w:hAnsi="微软雅黑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 w:rsidRPr="001D4656">
        <w:rPr>
          <w:rFonts w:ascii="微软雅黑" w:eastAsia="微软雅黑" w:hAnsi="微软雅黑" w:hint="eastAsia"/>
          <w:b/>
          <w:bCs/>
          <w:color w:val="000000"/>
          <w:sz w:val="24"/>
          <w:szCs w:val="24"/>
          <w:shd w:val="clear" w:color="auto" w:fill="FFFFFF"/>
        </w:rPr>
        <w:t>园区光储充</w:t>
      </w:r>
      <w:proofErr w:type="gramEnd"/>
      <w:r w:rsidRPr="001D4656">
        <w:rPr>
          <w:rFonts w:ascii="微软雅黑" w:eastAsia="微软雅黑" w:hAnsi="微软雅黑" w:hint="eastAsia"/>
          <w:b/>
          <w:bCs/>
          <w:color w:val="000000"/>
          <w:sz w:val="24"/>
          <w:szCs w:val="24"/>
          <w:shd w:val="clear" w:color="auto" w:fill="FFFFFF"/>
        </w:rPr>
        <w:t>一体化方案流程</w:t>
      </w:r>
    </w:p>
    <w:p w14:paraId="0C234D10" w14:textId="00137377" w:rsidR="00476E52" w:rsidRPr="001D4656" w:rsidRDefault="001D4656" w:rsidP="001D4656">
      <w:pPr>
        <w:jc w:val="center"/>
        <w:rPr>
          <w:rFonts w:ascii="微软雅黑" w:eastAsia="微软雅黑" w:hAnsi="微软雅黑"/>
          <w:b/>
          <w:bCs/>
          <w:color w:val="000000"/>
          <w:sz w:val="24"/>
          <w:szCs w:val="24"/>
          <w:shd w:val="clear" w:color="auto" w:fill="FFFFFF"/>
        </w:rPr>
      </w:pPr>
      <w:r w:rsidRPr="001D4656">
        <w:rPr>
          <w:rFonts w:ascii="微软雅黑" w:eastAsia="微软雅黑" w:hAnsi="微软雅黑" w:hint="eastAsia"/>
          <w:b/>
          <w:bCs/>
          <w:color w:val="000000"/>
          <w:sz w:val="24"/>
          <w:szCs w:val="24"/>
          <w:shd w:val="clear" w:color="auto" w:fill="FFFFFF"/>
        </w:rPr>
        <w:t>（</w:t>
      </w:r>
      <w:r w:rsidRPr="001D4656">
        <w:rPr>
          <w:rFonts w:ascii="微软雅黑" w:eastAsia="微软雅黑" w:hAnsi="微软雅黑" w:hint="eastAsia"/>
          <w:b/>
          <w:bCs/>
          <w:color w:val="000000"/>
          <w:sz w:val="24"/>
          <w:szCs w:val="24"/>
          <w:shd w:val="clear" w:color="auto" w:fill="FFFFFF"/>
        </w:rPr>
        <w:t>4MW光伏+1MWh储能</w:t>
      </w:r>
      <w:r w:rsidRPr="001D4656">
        <w:rPr>
          <w:rFonts w:ascii="微软雅黑" w:eastAsia="微软雅黑" w:hAnsi="微软雅黑" w:hint="eastAsia"/>
          <w:b/>
          <w:bCs/>
          <w:color w:val="000000"/>
          <w:sz w:val="24"/>
          <w:szCs w:val="24"/>
          <w:shd w:val="clear" w:color="auto" w:fill="FFFFFF"/>
        </w:rPr>
        <w:t>）</w:t>
      </w:r>
    </w:p>
    <w:p w14:paraId="4AD76C9B" w14:textId="77777777" w:rsidR="001D4656" w:rsidRPr="001D4656" w:rsidRDefault="001D4656" w:rsidP="001D4656">
      <w:pPr>
        <w:jc w:val="center"/>
        <w:rPr>
          <w:rFonts w:ascii="微软雅黑" w:eastAsia="微软雅黑" w:hAnsi="微软雅黑" w:hint="eastAsia"/>
          <w:b/>
          <w:bCs/>
          <w:color w:val="000000"/>
          <w:sz w:val="24"/>
          <w:szCs w:val="24"/>
          <w:shd w:val="clear" w:color="auto" w:fill="FFFFFF"/>
        </w:rPr>
      </w:pPr>
    </w:p>
    <w:p w14:paraId="4E2CA9E7" w14:textId="591E6262" w:rsidR="001D4656" w:rsidRPr="001D4656" w:rsidRDefault="001D4656">
      <w:pPr>
        <w:rPr>
          <w:rFonts w:ascii="微软雅黑" w:eastAsia="微软雅黑" w:hAnsi="微软雅黑" w:cs="Arial"/>
          <w:color w:val="222222"/>
          <w:szCs w:val="21"/>
          <w:shd w:val="clear" w:color="auto" w:fill="FFFFFF"/>
        </w:rPr>
      </w:pPr>
      <w:r w:rsidRPr="001D4656">
        <w:rPr>
          <w:rFonts w:ascii="微软雅黑" w:eastAsia="微软雅黑" w:hAnsi="微软雅黑" w:cs="Arial"/>
          <w:color w:val="222222"/>
          <w:szCs w:val="21"/>
          <w:shd w:val="clear" w:color="auto" w:fill="FFFFFF"/>
        </w:rPr>
        <w:t>一个包含步骤、细节、过程和程序的</w:t>
      </w:r>
      <w:proofErr w:type="gramStart"/>
      <w:r w:rsidRPr="001D4656">
        <w:rPr>
          <w:rFonts w:ascii="微软雅黑" w:eastAsia="微软雅黑" w:hAnsi="微软雅黑" w:cs="Arial"/>
          <w:color w:val="222222"/>
          <w:szCs w:val="21"/>
          <w:shd w:val="clear" w:color="auto" w:fill="FFFFFF"/>
        </w:rPr>
        <w:t>园区光储充</w:t>
      </w:r>
      <w:proofErr w:type="gramEnd"/>
      <w:r w:rsidRPr="001D4656">
        <w:rPr>
          <w:rFonts w:ascii="微软雅黑" w:eastAsia="微软雅黑" w:hAnsi="微软雅黑" w:cs="Arial"/>
          <w:color w:val="222222"/>
          <w:szCs w:val="21"/>
          <w:shd w:val="clear" w:color="auto" w:fill="FFFFFF"/>
        </w:rPr>
        <w:t>一体化方案，一个简要的计划和步骤。</w:t>
      </w:r>
    </w:p>
    <w:p w14:paraId="7E3BDE68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一、步骤1：项目规划和准备</w:t>
      </w:r>
    </w:p>
    <w:p w14:paraId="59D0358A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确定项目地点：选择一个适合建设4MW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光伏和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1MWh储能系统的场地。</w:t>
      </w:r>
    </w:p>
    <w:p w14:paraId="23A2CF6B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进行可行性研究：评估当地法规、土地准备、资源可用性、电网连接条件以及财务可行性。</w:t>
      </w:r>
    </w:p>
    <w:p w14:paraId="37FBFF02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获得必要的许可：确保遵守当地和国家法规，获取必要的建设和运营许可。</w:t>
      </w:r>
    </w:p>
    <w:p w14:paraId="5972BFF9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二、步骤2：设计和工程</w:t>
      </w:r>
    </w:p>
    <w:p w14:paraId="223BA1E7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光伏系统设计：设计4MW光伏电站，包括选址、组件选择、阵列布局、倾斜角度和跟踪系统（如果需要）等。</w:t>
      </w:r>
    </w:p>
    <w:p w14:paraId="64BEEAB7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储能系统设计：设计1MWh储能系统，包括电池选择、逆变器、控制系统和安全系统。</w:t>
      </w:r>
    </w:p>
    <w:p w14:paraId="0B3F597B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网络互联：设计电网连接，包括变压器、适配器和电网互联点。</w:t>
      </w:r>
    </w:p>
    <w:p w14:paraId="185885D9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4. 安全和环境：确保项目符合环保和安全标准，包括火灾安全、电池处理和环境监测。</w:t>
      </w:r>
    </w:p>
    <w:p w14:paraId="17139839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三、步骤3：采购和建设</w:t>
      </w:r>
    </w:p>
    <w:p w14:paraId="65C373A2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采购设备和材料：获取所需的太阳能电池、逆变器、储能系统组件、支架结构、电缆和其他必要设备。</w:t>
      </w:r>
    </w:p>
    <w:p w14:paraId="1637FF25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施工：开始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光伏和储能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系统的建设，包括太阳能电池板的安装、电缆铺设、储能系统的组装和电气连接。</w:t>
      </w:r>
    </w:p>
    <w:p w14:paraId="7D43FA7D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四、步骤4：测试和调试</w:t>
      </w:r>
    </w:p>
    <w:p w14:paraId="33ED9BA0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lastRenderedPageBreak/>
        <w:t>1. 功能测试：确保所有组件都正确连接，并进行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光伏和储能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系统的功能测试。</w:t>
      </w:r>
    </w:p>
    <w:p w14:paraId="3D7819AC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网络连接测试：将系统连接到电网，确保系统与电网同步运行。</w:t>
      </w:r>
    </w:p>
    <w:p w14:paraId="437DBF70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安全测试：执行安全测试，确保系统运行时没有潜在的危险。</w:t>
      </w:r>
    </w:p>
    <w:p w14:paraId="4A26115D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五、步骤5：运营和维护</w:t>
      </w:r>
    </w:p>
    <w:p w14:paraId="31750948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运营：开始运行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光伏和储能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系统，监测能量产生和储存。</w:t>
      </w:r>
    </w:p>
    <w:p w14:paraId="71F1E998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远程监控：建立远程监控系统，以实时监测系统性能和解决问题。</w:t>
      </w:r>
    </w:p>
    <w:p w14:paraId="689B4F46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维护：定期维护系统，包括清洁光伏板、检查电池状态、替换损坏的零部件等。</w:t>
      </w:r>
    </w:p>
    <w:p w14:paraId="293D0F5E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六、步骤6：性能监测和报告</w:t>
      </w:r>
    </w:p>
    <w:p w14:paraId="268341F2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定期性能监测：定期监测系统性能，包括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光伏和储能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部分的效率。</w:t>
      </w:r>
    </w:p>
    <w:p w14:paraId="1485AE9E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报告和合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规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性：编制性能报告，确保项目符合当地法规和标准。</w:t>
      </w:r>
    </w:p>
    <w:p w14:paraId="6788A4BC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七、步骤7：项目运营和优化</w:t>
      </w:r>
    </w:p>
    <w:p w14:paraId="0024A920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数据分析：使用系统监控数据来分析性能和优化系统运行。</w:t>
      </w:r>
    </w:p>
    <w:p w14:paraId="1978E886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持续改进：根据数据分析结果采取行动，提高能源生产和储存效率。</w:t>
      </w:r>
    </w:p>
    <w:p w14:paraId="4E7D237D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扩展和升级：考虑在需要时扩展项目容量或升级技术，以适应未来需求。</w:t>
      </w:r>
    </w:p>
    <w:p w14:paraId="31C74D35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八、步骤8：可持续性和环境影响</w:t>
      </w:r>
    </w:p>
    <w:p w14:paraId="45E9AB4B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可持续性措施：采取可持续的做法，例如再生能源材料、能源效率和减少废弃物产生。</w:t>
      </w:r>
    </w:p>
    <w:p w14:paraId="305D2933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环境影响评估：进行项目的环境影响评估，确保项目对生态环境的影响最小化。</w:t>
      </w:r>
    </w:p>
    <w:p w14:paraId="010251EA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社区参与：与当地社区合作，建立透明的沟通渠道，解决可能出现的社会和环境问题。</w:t>
      </w:r>
    </w:p>
    <w:p w14:paraId="510D1CF4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九、步骤9：金融和财务管理</w:t>
      </w:r>
    </w:p>
    <w:p w14:paraId="7F1C9727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预算和资金筹集：制定项目预算，并确保有足够的资金来支持项目的建设和运营。</w:t>
      </w:r>
    </w:p>
    <w:p w14:paraId="06DFA8A9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能源销售和收益：考虑将生产的能源出售给当地电网或其他能源采购者，确保项目的可持续性和回报。</w:t>
      </w:r>
    </w:p>
    <w:p w14:paraId="4D5607AD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lastRenderedPageBreak/>
        <w:t>3. 财务管理：建立有效的财务管理体系，监控成本、收入和投资回报。</w:t>
      </w:r>
    </w:p>
    <w:p w14:paraId="78715F19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十、步骤10：监管合</w:t>
      </w:r>
      <w:proofErr w:type="gramStart"/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规</w:t>
      </w:r>
      <w:proofErr w:type="gramEnd"/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和政策遵守</w:t>
      </w:r>
    </w:p>
    <w:p w14:paraId="305A2776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法规合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规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：严格遵守当地和国家法规，包括能源政策、环保法规和税收政策。</w:t>
      </w:r>
    </w:p>
    <w:p w14:paraId="0DA8AA91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政策遵守：了解并遵守关于再生能源项目的政策，可能包括补贴、奖励计划和税收优惠。</w:t>
      </w:r>
    </w:p>
    <w:p w14:paraId="1AA44835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税务和会计：确保遵守税务法规，并与会计师合作管理财务记录。</w:t>
      </w:r>
    </w:p>
    <w:p w14:paraId="2B72D054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十一、步骤11：项目评估和改进</w:t>
      </w:r>
    </w:p>
    <w:p w14:paraId="6EAEED65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性能评估：定期对项目的性能进行评估，以确保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光伏和储能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系统按照预期运行。</w:t>
      </w:r>
    </w:p>
    <w:p w14:paraId="47D63573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持续改进：根据性能评估的结果，采取行动来改进项目的效率和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可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持续性。</w:t>
      </w:r>
    </w:p>
    <w:p w14:paraId="7FCD5D0E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更新技术：随着能源技术的发展，考虑将项目中的技术升级以保持竞争力。</w:t>
      </w:r>
    </w:p>
    <w:p w14:paraId="0477F1F4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十二、步骤12：成本估算和收入预测</w:t>
      </w:r>
    </w:p>
    <w:p w14:paraId="0889C787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光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伏系统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成本：计算光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伏系统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的总成本，包括太阳能电池板、支架、逆变器、电缆、安装费用等。这些成本可在项目设计和采购阶段估算。</w:t>
      </w:r>
    </w:p>
    <w:p w14:paraId="28B84E20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储能系统成本：估算储能系统的总成本，包括电池、逆变器、控制系统、安全系统等。这也可在项目设计和采购阶段估算。</w:t>
      </w:r>
    </w:p>
    <w:p w14:paraId="4199F16D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土地和基础设施成本：考虑用于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光伏和储能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系统的土地准备、基础设施建设和电网连接的成本。</w:t>
      </w:r>
    </w:p>
    <w:p w14:paraId="49CFA73B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4. 运营和维护成本：估算系统的运营和维护成本，包括人工、材料和能源成本。</w:t>
      </w:r>
    </w:p>
    <w:p w14:paraId="3E4F6AF6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5. 融资成本：计算项目的融资成本，包括贷款利息、股权成本和其他融资费用。</w:t>
      </w:r>
    </w:p>
    <w:p w14:paraId="07C721C2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6. 收入预测：估算项目的收入，包括能源销售、能源市场收入、补贴和奖励。</w:t>
      </w:r>
    </w:p>
    <w:p w14:paraId="7D66C067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十三、步骤13：投资回报分析</w:t>
      </w:r>
    </w:p>
    <w:p w14:paraId="69F020B5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内部收益率（IRR）：计算项目的内部收益率，评估投资的潜在回报率。</w:t>
      </w:r>
    </w:p>
    <w:p w14:paraId="3C23B22C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lastRenderedPageBreak/>
        <w:t>2. 净现值（NPV）：计算项目的净现值，确定项目是否值得投资。</w:t>
      </w:r>
    </w:p>
    <w:p w14:paraId="40770379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投资回收期：估算项目的投资回收期，即需要多长时间才能收回初始投资。</w:t>
      </w:r>
    </w:p>
    <w:p w14:paraId="30CD095B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4. 现金流分析：制定项目的现金流分析，了解项目在不同年份的现金流状况。</w:t>
      </w:r>
    </w:p>
    <w:p w14:paraId="44ECBE14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十四、步骤14：风险管理和调整</w:t>
      </w:r>
    </w:p>
    <w:p w14:paraId="4944CCD2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风险评估：识别项目中的风险因素，包括技术风险、市场风险、法律风险等，并制定相应的风险管理计划。</w:t>
      </w:r>
    </w:p>
    <w:p w14:paraId="6F728009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灵活性和调整：考虑项目需要适应市场和技术变化的能力，以及如何灵活地调整项目计划。</w:t>
      </w:r>
    </w:p>
    <w:p w14:paraId="16A6BAC1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保险和备份计划：考虑购买适当的保险，应对可能的灾难和故障。</w:t>
      </w:r>
    </w:p>
    <w:p w14:paraId="15573DBB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十五、步骤15：监控和改进财务绩效</w:t>
      </w:r>
    </w:p>
    <w:p w14:paraId="4EE7EA93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财务监控：建立财务监控系统，定期追踪项目的支出、收入和盈利状况。</w:t>
      </w:r>
    </w:p>
    <w:p w14:paraId="321EF9B9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成本管理：寻找降低成本的机会，例如优化运营、维护和供应链，提高项目盈利能力。</w:t>
      </w:r>
    </w:p>
    <w:p w14:paraId="695EEC65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效率改进：通过技术升级、自动化和最佳实践，提高项目的能源产生和储存效率。</w:t>
      </w:r>
    </w:p>
    <w:p w14:paraId="799FD5C0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十六、步骤16：项目扩展和增值</w:t>
      </w:r>
    </w:p>
    <w:p w14:paraId="03D818A5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增值服务：考虑提供增值服务，如电网支持、备用电源和电池存储服务，提高项目的盈利潜力。</w:t>
      </w:r>
    </w:p>
    <w:p w14:paraId="14362904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项目扩展：如果项目成功并具有增长潜力，考虑扩展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光伏和储能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容量，满足不断增长的能源需求。</w:t>
      </w:r>
    </w:p>
    <w:p w14:paraId="7CD04555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十七、步骤17：社会和环境影响评估</w:t>
      </w:r>
    </w:p>
    <w:p w14:paraId="5D00C7A3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社会责任：实施社会责任项目，如雇佣当地劳动力、支持社区项目和教育倡议。</w:t>
      </w:r>
    </w:p>
    <w:p w14:paraId="01F79880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环境绩效：定期评估项目的环境绩效，包括碳排放减少和资源使用效率。</w:t>
      </w:r>
    </w:p>
    <w:p w14:paraId="12A229A4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十八、步骤18：项目终结和退役</w:t>
      </w:r>
    </w:p>
    <w:p w14:paraId="72242276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lastRenderedPageBreak/>
        <w:t>1. 项目终结计划：制定项目终结计划，包括设备退役、废弃物处理和土地恢复。</w:t>
      </w:r>
    </w:p>
    <w:p w14:paraId="6F4B0E50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环境和法规遵守：确保项目终结过程符合环境法规和法律要求。</w:t>
      </w:r>
    </w:p>
    <w:p w14:paraId="2D71003C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3. 数据备份和存档：存档项目数据和文件，备将来参考和法律合</w:t>
      </w:r>
      <w:proofErr w:type="gramStart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规</w:t>
      </w:r>
      <w:proofErr w:type="gramEnd"/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要求。</w:t>
      </w:r>
    </w:p>
    <w:p w14:paraId="6322CA4C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outlineLvl w:val="2"/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b/>
          <w:bCs/>
          <w:color w:val="222222"/>
          <w:kern w:val="0"/>
          <w:szCs w:val="21"/>
        </w:rPr>
        <w:t>十九、步骤19：社会回馈和报告</w:t>
      </w:r>
    </w:p>
    <w:p w14:paraId="48B7B0E8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1. 社会报告：定期发布社会和环境报告，公开向利益相关者通报项目的影响和成就。</w:t>
      </w:r>
    </w:p>
    <w:p w14:paraId="4A0A9251" w14:textId="77777777" w:rsidR="001D4656" w:rsidRPr="001D4656" w:rsidRDefault="001D4656" w:rsidP="001D4656">
      <w:pPr>
        <w:widowControl/>
        <w:shd w:val="clear" w:color="auto" w:fill="FFFFFF"/>
        <w:spacing w:line="450" w:lineRule="atLeast"/>
        <w:jc w:val="left"/>
        <w:rPr>
          <w:rFonts w:ascii="微软雅黑" w:eastAsia="微软雅黑" w:hAnsi="微软雅黑" w:cs="Arial"/>
          <w:color w:val="222222"/>
          <w:kern w:val="0"/>
          <w:szCs w:val="21"/>
        </w:rPr>
      </w:pPr>
      <w:r w:rsidRPr="001D4656">
        <w:rPr>
          <w:rFonts w:ascii="微软雅黑" w:eastAsia="微软雅黑" w:hAnsi="微软雅黑" w:cs="Arial"/>
          <w:color w:val="222222"/>
          <w:kern w:val="0"/>
          <w:szCs w:val="21"/>
        </w:rPr>
        <w:t>2. 社会投资：考虑向当地社区提供支持，如教育、健康、基础设施建设等，回馈社会。</w:t>
      </w:r>
    </w:p>
    <w:p w14:paraId="10758E8B" w14:textId="77777777" w:rsidR="001D4656" w:rsidRPr="001D4656" w:rsidRDefault="001D4656">
      <w:pPr>
        <w:rPr>
          <w:rFonts w:ascii="微软雅黑" w:eastAsia="微软雅黑" w:hAnsi="微软雅黑" w:hint="eastAsia"/>
          <w:sz w:val="16"/>
          <w:szCs w:val="18"/>
        </w:rPr>
      </w:pPr>
    </w:p>
    <w:sectPr w:rsidR="001D4656" w:rsidRPr="001D4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56"/>
    <w:rsid w:val="001D4656"/>
    <w:rsid w:val="0047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D82C"/>
  <w15:chartTrackingRefBased/>
  <w15:docId w15:val="{B781E021-6AB3-4525-B9C6-167DFA13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D465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1D4656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5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3096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07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25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005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05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714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19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233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38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049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67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4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690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186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8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178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667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3231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50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06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2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939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14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89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2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044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2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08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088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2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577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29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55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198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9977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5269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751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44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5011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86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92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9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57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45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74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87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406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2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009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61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24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4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09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8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990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43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40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895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22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4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80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620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15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361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00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47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601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30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63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6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6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798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7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77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31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guichun zhong</dc:creator>
  <cp:keywords/>
  <dc:description/>
  <cp:lastModifiedBy>guichun zhong</cp:lastModifiedBy>
  <cp:revision>1</cp:revision>
  <dcterms:created xsi:type="dcterms:W3CDTF">2023-11-06T04:31:00Z</dcterms:created>
  <dcterms:modified xsi:type="dcterms:W3CDTF">2023-11-06T04:33:00Z</dcterms:modified>
</cp:coreProperties>
</file>