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63B9E86">
      <w:pPr>
        <w:pStyle w:val="2"/>
        <w:spacing w:line="400" w:lineRule="exact"/>
        <w:ind w:firstLine="560"/>
        <w:rPr>
          <w:rFonts w:ascii="Times New Roman" w:hAnsi="Times New Roman"/>
          <w:color w:val="000000" w:themeColor="text1"/>
          <w:sz w:val="20"/>
          <w14:textFill>
            <w14:solidFill>
              <w14:schemeClr w14:val="tx1"/>
            </w14:solidFill>
          </w14:textFill>
        </w:rPr>
      </w:pPr>
    </w:p>
    <w:p w14:paraId="51B18F87">
      <w:pPr>
        <w:spacing w:line="400" w:lineRule="exact"/>
        <w:rPr>
          <w:rFonts w:ascii="Times New Roman" w:hAnsi="Times New Roman"/>
          <w:color w:val="000000" w:themeColor="text1"/>
          <w14:textFill>
            <w14:solidFill>
              <w14:schemeClr w14:val="tx1"/>
            </w14:solidFill>
          </w14:textFill>
        </w:rPr>
      </w:pPr>
    </w:p>
    <w:p w14:paraId="2F2D785E">
      <w:pPr>
        <w:spacing w:line="400" w:lineRule="exact"/>
        <w:rPr>
          <w:rFonts w:ascii="Times New Roman" w:hAnsi="Times New Roman"/>
          <w:color w:val="000000" w:themeColor="text1"/>
          <w14:textFill>
            <w14:solidFill>
              <w14:schemeClr w14:val="tx1"/>
            </w14:solidFill>
          </w14:textFill>
        </w:rPr>
      </w:pPr>
    </w:p>
    <w:p w14:paraId="083A4368">
      <w:pPr>
        <w:spacing w:line="400" w:lineRule="exact"/>
        <w:rPr>
          <w:rFonts w:ascii="Times New Roman" w:hAnsi="Times New Roman"/>
          <w:color w:val="000000" w:themeColor="text1"/>
          <w14:textFill>
            <w14:solidFill>
              <w14:schemeClr w14:val="tx1"/>
            </w14:solidFill>
          </w14:textFill>
        </w:rPr>
      </w:pPr>
    </w:p>
    <w:p w14:paraId="50AF4E49">
      <w:pPr>
        <w:jc w:val="center"/>
        <w:rPr>
          <w:rFonts w:hint="eastAsia" w:ascii="Times New Roman" w:hAnsi="Times New Roman" w:eastAsia="黑体"/>
          <w:color w:val="000000" w:themeColor="text1"/>
          <w:sz w:val="28"/>
          <w:szCs w:val="28"/>
          <w:u w:val="none"/>
          <w14:textFill>
            <w14:solidFill>
              <w14:schemeClr w14:val="tx1"/>
            </w14:solidFill>
          </w14:textFill>
        </w:rPr>
      </w:pPr>
      <w:r>
        <w:rPr>
          <w:rFonts w:hint="eastAsia" w:ascii="Times New Roman" w:hAnsi="Times New Roman" w:eastAsia="黑体"/>
          <w:color w:val="000000" w:themeColor="text1"/>
          <w:sz w:val="28"/>
          <w:szCs w:val="28"/>
          <w:u w:val="none"/>
          <w14:textFill>
            <w14:solidFill>
              <w14:schemeClr w14:val="tx1"/>
            </w14:solidFill>
          </w14:textFill>
        </w:rPr>
        <w:t>新疆哈密三塘湖矿区条湖一号煤矿及配套选煤厂EPC项目</w:t>
      </w:r>
    </w:p>
    <w:p w14:paraId="4365F614">
      <w:pPr>
        <w:jc w:val="center"/>
        <w:rPr>
          <w:rFonts w:ascii="Times New Roman" w:hAnsi="Times New Roman" w:eastAsia="黑体"/>
          <w:color w:val="000000" w:themeColor="text1"/>
          <w:sz w:val="28"/>
          <w:szCs w:val="28"/>
          <w14:textFill>
            <w14:solidFill>
              <w14:schemeClr w14:val="tx1"/>
            </w14:solidFill>
          </w14:textFill>
        </w:rPr>
      </w:pPr>
      <w:r>
        <w:rPr>
          <w:rFonts w:hint="eastAsia" w:ascii="Times New Roman" w:hAnsi="Times New Roman" w:eastAsia="黑体"/>
          <w:color w:val="000000" w:themeColor="text1"/>
          <w:sz w:val="28"/>
          <w:szCs w:val="28"/>
          <w:u w:val="none"/>
          <w14:textFill>
            <w14:solidFill>
              <w14:schemeClr w14:val="tx1"/>
            </w14:solidFill>
          </w14:textFill>
        </w:rPr>
        <w:t>110kV变电站综自系统</w:t>
      </w:r>
    </w:p>
    <w:p w14:paraId="24619D16">
      <w:pPr>
        <w:jc w:val="center"/>
        <w:rPr>
          <w:rFonts w:ascii="Times New Roman" w:hAnsi="Times New Roman" w:eastAsia="黑体"/>
          <w:color w:val="000000" w:themeColor="text1"/>
          <w:sz w:val="28"/>
          <w:szCs w:val="28"/>
          <w14:textFill>
            <w14:solidFill>
              <w14:schemeClr w14:val="tx1"/>
            </w14:solidFill>
          </w14:textFill>
        </w:rPr>
      </w:pPr>
    </w:p>
    <w:p w14:paraId="327331C3">
      <w:pPr>
        <w:jc w:val="center"/>
        <w:rPr>
          <w:rFonts w:ascii="Times New Roman" w:hAnsi="Times New Roman" w:eastAsia="黑体"/>
          <w:color w:val="000000" w:themeColor="text1"/>
          <w:sz w:val="28"/>
          <w:szCs w:val="28"/>
          <w14:textFill>
            <w14:solidFill>
              <w14:schemeClr w14:val="tx1"/>
            </w14:solidFill>
          </w14:textFill>
        </w:rPr>
      </w:pPr>
      <w:r>
        <w:rPr>
          <w:rFonts w:ascii="Times New Roman" w:hAnsi="Times New Roman" w:eastAsia="黑体"/>
          <w:color w:val="000000" w:themeColor="text1"/>
          <w:sz w:val="28"/>
          <w:szCs w:val="28"/>
          <w14:textFill>
            <w14:solidFill>
              <w14:schemeClr w14:val="tx1"/>
            </w14:solidFill>
          </w14:textFill>
        </w:rPr>
        <w:t>（招标编号：</w:t>
      </w:r>
      <w:r>
        <w:rPr>
          <w:rFonts w:hint="eastAsia" w:ascii="Times New Roman" w:hAnsi="Times New Roman" w:eastAsia="黑体"/>
          <w:color w:val="auto"/>
          <w:sz w:val="32"/>
          <w:szCs w:val="32"/>
          <w:highlight w:val="none"/>
          <w:lang w:val="en-US" w:eastAsia="zh-CN"/>
        </w:rPr>
        <w:t>CCTC10243516</w:t>
      </w:r>
      <w:r>
        <w:rPr>
          <w:rFonts w:ascii="Times New Roman" w:hAnsi="Times New Roman" w:eastAsia="黑体"/>
          <w:color w:val="000000" w:themeColor="text1"/>
          <w:sz w:val="28"/>
          <w:szCs w:val="28"/>
          <w14:textFill>
            <w14:solidFill>
              <w14:schemeClr w14:val="tx1"/>
            </w14:solidFill>
          </w14:textFill>
        </w:rPr>
        <w:t>）</w:t>
      </w:r>
    </w:p>
    <w:p w14:paraId="7FD112C1">
      <w:pPr>
        <w:spacing w:line="400" w:lineRule="exact"/>
        <w:rPr>
          <w:rFonts w:ascii="Times New Roman" w:hAnsi="Times New Roman"/>
          <w:color w:val="000000" w:themeColor="text1"/>
          <w14:textFill>
            <w14:solidFill>
              <w14:schemeClr w14:val="tx1"/>
            </w14:solidFill>
          </w14:textFill>
        </w:rPr>
      </w:pPr>
    </w:p>
    <w:p w14:paraId="1D23A161">
      <w:pPr>
        <w:spacing w:line="400" w:lineRule="exact"/>
        <w:jc w:val="right"/>
        <w:rPr>
          <w:rFonts w:ascii="Times New Roman" w:hAnsi="Times New Roman"/>
          <w:color w:val="000000" w:themeColor="text1"/>
          <w14:textFill>
            <w14:solidFill>
              <w14:schemeClr w14:val="tx1"/>
            </w14:solidFill>
          </w14:textFill>
        </w:rPr>
      </w:pPr>
    </w:p>
    <w:p w14:paraId="1FAF741D">
      <w:pPr>
        <w:rPr>
          <w:rFonts w:ascii="Times New Roman" w:hAnsi="Times New Roman"/>
          <w:color w:val="000000" w:themeColor="text1"/>
          <w:sz w:val="28"/>
          <w:szCs w:val="28"/>
          <w14:textFill>
            <w14:solidFill>
              <w14:schemeClr w14:val="tx1"/>
            </w14:solidFill>
          </w14:textFill>
        </w:rPr>
      </w:pPr>
    </w:p>
    <w:p w14:paraId="0649229C">
      <w:pPr>
        <w:rPr>
          <w:rFonts w:ascii="Times New Roman" w:hAnsi="Times New Roman"/>
          <w:color w:val="000000" w:themeColor="text1"/>
          <w:sz w:val="28"/>
          <w14:textFill>
            <w14:solidFill>
              <w14:schemeClr w14:val="tx1"/>
            </w14:solidFill>
          </w14:textFill>
        </w:rPr>
      </w:pPr>
    </w:p>
    <w:p w14:paraId="06C3FB49">
      <w:pPr>
        <w:jc w:val="center"/>
        <w:rPr>
          <w:rFonts w:ascii="Times New Roman" w:hAnsi="Times New Roman" w:eastAsia="黑体"/>
          <w:color w:val="000000" w:themeColor="text1"/>
          <w:sz w:val="44"/>
          <w14:textFill>
            <w14:solidFill>
              <w14:schemeClr w14:val="tx1"/>
            </w14:solidFill>
          </w14:textFill>
        </w:rPr>
      </w:pPr>
      <w:r>
        <w:rPr>
          <w:rFonts w:ascii="Times New Roman" w:hAnsi="Times New Roman" w:eastAsia="黑体"/>
          <w:color w:val="000000" w:themeColor="text1"/>
          <w:sz w:val="44"/>
          <w14:textFill>
            <w14:solidFill>
              <w14:schemeClr w14:val="tx1"/>
            </w14:solidFill>
          </w14:textFill>
        </w:rPr>
        <w:t>招标文件</w:t>
      </w:r>
    </w:p>
    <w:p w14:paraId="1F7D2CE1">
      <w:pPr>
        <w:spacing w:line="400" w:lineRule="exact"/>
        <w:rPr>
          <w:rFonts w:ascii="Times New Roman" w:hAnsi="Times New Roman"/>
          <w:color w:val="000000" w:themeColor="text1"/>
          <w14:textFill>
            <w14:solidFill>
              <w14:schemeClr w14:val="tx1"/>
            </w14:solidFill>
          </w14:textFill>
        </w:rPr>
      </w:pPr>
    </w:p>
    <w:p w14:paraId="74B798AF">
      <w:pPr>
        <w:spacing w:line="400" w:lineRule="exact"/>
        <w:rPr>
          <w:rFonts w:ascii="Times New Roman" w:hAnsi="Times New Roman"/>
          <w:color w:val="000000" w:themeColor="text1"/>
          <w14:textFill>
            <w14:solidFill>
              <w14:schemeClr w14:val="tx1"/>
            </w14:solidFill>
          </w14:textFill>
        </w:rPr>
      </w:pPr>
    </w:p>
    <w:p w14:paraId="46E70FDF">
      <w:pPr>
        <w:spacing w:line="400" w:lineRule="exact"/>
        <w:rPr>
          <w:rFonts w:ascii="Times New Roman" w:hAnsi="Times New Roman"/>
          <w:color w:val="000000" w:themeColor="text1"/>
          <w14:textFill>
            <w14:solidFill>
              <w14:schemeClr w14:val="tx1"/>
            </w14:solidFill>
          </w14:textFill>
        </w:rPr>
      </w:pPr>
    </w:p>
    <w:p w14:paraId="5226D868">
      <w:pPr>
        <w:spacing w:line="400" w:lineRule="exact"/>
        <w:rPr>
          <w:rFonts w:ascii="Times New Roman" w:hAnsi="Times New Roman"/>
          <w:color w:val="000000" w:themeColor="text1"/>
          <w14:textFill>
            <w14:solidFill>
              <w14:schemeClr w14:val="tx1"/>
            </w14:solidFill>
          </w14:textFill>
        </w:rPr>
      </w:pPr>
    </w:p>
    <w:p w14:paraId="6643DDA3">
      <w:pPr>
        <w:spacing w:line="400" w:lineRule="exact"/>
        <w:rPr>
          <w:rFonts w:ascii="Times New Roman" w:hAnsi="Times New Roman"/>
          <w:color w:val="000000" w:themeColor="text1"/>
          <w14:textFill>
            <w14:solidFill>
              <w14:schemeClr w14:val="tx1"/>
            </w14:solidFill>
          </w14:textFill>
        </w:rPr>
      </w:pPr>
    </w:p>
    <w:p w14:paraId="548E9C16">
      <w:pPr>
        <w:spacing w:line="400" w:lineRule="exact"/>
        <w:rPr>
          <w:rFonts w:ascii="Times New Roman" w:hAnsi="Times New Roman"/>
          <w:color w:val="000000" w:themeColor="text1"/>
          <w14:textFill>
            <w14:solidFill>
              <w14:schemeClr w14:val="tx1"/>
            </w14:solidFill>
          </w14:textFill>
        </w:rPr>
      </w:pPr>
    </w:p>
    <w:p w14:paraId="1CCD73BA">
      <w:pPr>
        <w:spacing w:line="400" w:lineRule="exact"/>
        <w:rPr>
          <w:rFonts w:ascii="Times New Roman" w:hAnsi="Times New Roman"/>
          <w:color w:val="000000" w:themeColor="text1"/>
          <w14:textFill>
            <w14:solidFill>
              <w14:schemeClr w14:val="tx1"/>
            </w14:solidFill>
          </w14:textFill>
        </w:rPr>
      </w:pPr>
    </w:p>
    <w:p w14:paraId="6D8E3D57">
      <w:pPr>
        <w:spacing w:line="400" w:lineRule="exact"/>
        <w:rPr>
          <w:rFonts w:ascii="Times New Roman" w:hAnsi="Times New Roman"/>
          <w:color w:val="000000" w:themeColor="text1"/>
          <w14:textFill>
            <w14:solidFill>
              <w14:schemeClr w14:val="tx1"/>
            </w14:solidFill>
          </w14:textFill>
        </w:rPr>
      </w:pPr>
    </w:p>
    <w:p w14:paraId="02ACBBA1">
      <w:pPr>
        <w:spacing w:line="400" w:lineRule="exact"/>
        <w:rPr>
          <w:rFonts w:ascii="Times New Roman" w:hAnsi="Times New Roman"/>
          <w:color w:val="000000" w:themeColor="text1"/>
          <w14:textFill>
            <w14:solidFill>
              <w14:schemeClr w14:val="tx1"/>
            </w14:solidFill>
          </w14:textFill>
        </w:rPr>
      </w:pPr>
    </w:p>
    <w:p w14:paraId="7C84F6E4">
      <w:pPr>
        <w:spacing w:line="400" w:lineRule="exact"/>
        <w:rPr>
          <w:rFonts w:ascii="Times New Roman" w:hAnsi="Times New Roman"/>
          <w:color w:val="000000" w:themeColor="text1"/>
          <w14:textFill>
            <w14:solidFill>
              <w14:schemeClr w14:val="tx1"/>
            </w14:solidFill>
          </w14:textFill>
        </w:rPr>
      </w:pPr>
    </w:p>
    <w:p w14:paraId="24C7E1D0">
      <w:pPr>
        <w:spacing w:line="400" w:lineRule="exact"/>
        <w:rPr>
          <w:rFonts w:ascii="Times New Roman" w:hAnsi="Times New Roman"/>
          <w:color w:val="000000" w:themeColor="text1"/>
          <w14:textFill>
            <w14:solidFill>
              <w14:schemeClr w14:val="tx1"/>
            </w14:solidFill>
          </w14:textFill>
        </w:rPr>
      </w:pPr>
    </w:p>
    <w:p w14:paraId="7BF1F988">
      <w:pPr>
        <w:spacing w:line="400" w:lineRule="exact"/>
        <w:rPr>
          <w:rFonts w:ascii="Times New Roman" w:hAnsi="Times New Roman"/>
          <w:color w:val="000000" w:themeColor="text1"/>
          <w14:textFill>
            <w14:solidFill>
              <w14:schemeClr w14:val="tx1"/>
            </w14:solidFill>
          </w14:textFill>
        </w:rPr>
      </w:pPr>
    </w:p>
    <w:p w14:paraId="040B925D">
      <w:pPr>
        <w:spacing w:line="400" w:lineRule="exact"/>
        <w:rPr>
          <w:rFonts w:ascii="Times New Roman" w:hAnsi="Times New Roman"/>
          <w:color w:val="000000" w:themeColor="text1"/>
          <w14:textFill>
            <w14:solidFill>
              <w14:schemeClr w14:val="tx1"/>
            </w14:solidFill>
          </w14:textFill>
        </w:rPr>
      </w:pPr>
    </w:p>
    <w:p w14:paraId="36663CE4">
      <w:pPr>
        <w:spacing w:line="400" w:lineRule="exact"/>
        <w:rPr>
          <w:rFonts w:ascii="Times New Roman" w:hAnsi="Times New Roman"/>
          <w:color w:val="000000" w:themeColor="text1"/>
          <w14:textFill>
            <w14:solidFill>
              <w14:schemeClr w14:val="tx1"/>
            </w14:solidFill>
          </w14:textFill>
        </w:rPr>
      </w:pPr>
    </w:p>
    <w:p w14:paraId="0A4B0B07">
      <w:pPr>
        <w:ind w:left="420" w:firstLine="1120" w:firstLineChars="400"/>
        <w:jc w:val="left"/>
        <w:rPr>
          <w:rFonts w:ascii="Times New Roman" w:hAnsi="Times New Roman" w:eastAsia="黑体"/>
          <w:color w:val="000000" w:themeColor="text1"/>
          <w:sz w:val="28"/>
          <w:u w:val="single"/>
          <w14:textFill>
            <w14:solidFill>
              <w14:schemeClr w14:val="tx1"/>
            </w14:solidFill>
          </w14:textFill>
        </w:rPr>
      </w:pPr>
      <w:r>
        <w:rPr>
          <w:rFonts w:ascii="Times New Roman" w:hAnsi="Times New Roman" w:eastAsia="黑体"/>
          <w:color w:val="000000" w:themeColor="text1"/>
          <w:sz w:val="28"/>
          <w14:textFill>
            <w14:solidFill>
              <w14:schemeClr w14:val="tx1"/>
            </w14:solidFill>
          </w14:textFill>
        </w:rPr>
        <w:t>招   标   人：</w:t>
      </w:r>
      <w:r>
        <w:rPr>
          <w:rFonts w:hint="eastAsia" w:ascii="Times New Roman" w:hAnsi="Times New Roman" w:eastAsia="黑体"/>
          <w:color w:val="000000" w:themeColor="text1"/>
          <w:sz w:val="28"/>
          <w14:textFill>
            <w14:solidFill>
              <w14:schemeClr w14:val="tx1"/>
            </w14:solidFill>
          </w14:textFill>
        </w:rPr>
        <w:t>中煤天津设计工程有限责任公司</w:t>
      </w:r>
    </w:p>
    <w:p w14:paraId="0B39F7CB">
      <w:pPr>
        <w:ind w:left="420" w:firstLine="1120" w:firstLineChars="400"/>
        <w:rPr>
          <w:rFonts w:ascii="Times New Roman" w:hAnsi="Times New Roman" w:eastAsia="黑体"/>
          <w:color w:val="000000" w:themeColor="text1"/>
          <w:sz w:val="28"/>
          <w14:textFill>
            <w14:solidFill>
              <w14:schemeClr w14:val="tx1"/>
            </w14:solidFill>
          </w14:textFill>
        </w:rPr>
      </w:pPr>
      <w:r>
        <w:rPr>
          <w:rFonts w:ascii="Times New Roman" w:hAnsi="Times New Roman" w:eastAsia="黑体"/>
          <w:color w:val="000000" w:themeColor="text1"/>
          <w:sz w:val="28"/>
          <w14:textFill>
            <w14:solidFill>
              <w14:schemeClr w14:val="tx1"/>
            </w14:solidFill>
          </w14:textFill>
        </w:rPr>
        <w:t>招标代理机构：中煤招标有限责任公司（章）</w:t>
      </w:r>
    </w:p>
    <w:p w14:paraId="19E2D328">
      <w:pPr>
        <w:jc w:val="center"/>
        <w:rPr>
          <w:rFonts w:ascii="Times New Roman" w:hAnsi="Times New Roman" w:eastAsia="黑体"/>
          <w:color w:val="000000" w:themeColor="text1"/>
          <w:sz w:val="28"/>
          <w14:textFill>
            <w14:solidFill>
              <w14:schemeClr w14:val="tx1"/>
            </w14:solidFill>
          </w14:textFill>
        </w:rPr>
      </w:pPr>
    </w:p>
    <w:p w14:paraId="0DD38605">
      <w:pPr>
        <w:jc w:val="center"/>
        <w:rPr>
          <w:rFonts w:ascii="Times New Roman" w:hAnsi="Times New Roman" w:eastAsia="黑体"/>
          <w:color w:val="000000" w:themeColor="text1"/>
          <w:sz w:val="28"/>
          <w14:textFill>
            <w14:solidFill>
              <w14:schemeClr w14:val="tx1"/>
            </w14:solidFill>
          </w14:textFill>
        </w:rPr>
      </w:pPr>
    </w:p>
    <w:p w14:paraId="137219F7">
      <w:pPr>
        <w:jc w:val="center"/>
        <w:rPr>
          <w:rFonts w:ascii="Times New Roman" w:hAnsi="Times New Roman" w:eastAsia="黑体"/>
          <w:color w:val="000000" w:themeColor="text1"/>
          <w:sz w:val="28"/>
          <w14:textFill>
            <w14:solidFill>
              <w14:schemeClr w14:val="tx1"/>
            </w14:solidFill>
          </w14:textFill>
        </w:rPr>
      </w:pPr>
      <w:r>
        <w:rPr>
          <w:rFonts w:hint="eastAsia" w:ascii="Times New Roman" w:hAnsi="Times New Roman" w:eastAsia="黑体"/>
          <w:color w:val="000000" w:themeColor="text1"/>
          <w:sz w:val="28"/>
          <w:lang w:val="en-US" w:eastAsia="zh-CN"/>
          <w14:textFill>
            <w14:solidFill>
              <w14:schemeClr w14:val="tx1"/>
            </w14:solidFill>
          </w14:textFill>
        </w:rPr>
        <w:t>2024</w:t>
      </w:r>
      <w:r>
        <w:rPr>
          <w:rFonts w:ascii="Times New Roman" w:hAnsi="Times New Roman" w:eastAsia="黑体"/>
          <w:color w:val="000000" w:themeColor="text1"/>
          <w:sz w:val="28"/>
          <w14:textFill>
            <w14:solidFill>
              <w14:schemeClr w14:val="tx1"/>
            </w14:solidFill>
          </w14:textFill>
        </w:rPr>
        <w:t>年</w:t>
      </w:r>
      <w:r>
        <w:rPr>
          <w:rFonts w:hint="eastAsia" w:ascii="Times New Roman" w:hAnsi="Times New Roman" w:eastAsia="黑体"/>
          <w:color w:val="000000" w:themeColor="text1"/>
          <w:sz w:val="28"/>
          <w:lang w:val="en-US" w:eastAsia="zh-CN"/>
          <w14:textFill>
            <w14:solidFill>
              <w14:schemeClr w14:val="tx1"/>
            </w14:solidFill>
          </w14:textFill>
        </w:rPr>
        <w:t>11</w:t>
      </w:r>
      <w:r>
        <w:rPr>
          <w:rFonts w:ascii="Times New Roman" w:hAnsi="Times New Roman" w:eastAsia="黑体"/>
          <w:color w:val="000000" w:themeColor="text1"/>
          <w:sz w:val="28"/>
          <w14:textFill>
            <w14:solidFill>
              <w14:schemeClr w14:val="tx1"/>
            </w14:solidFill>
          </w14:textFill>
        </w:rPr>
        <w:t>月</w:t>
      </w:r>
    </w:p>
    <w:p w14:paraId="058A51C5">
      <w:pPr>
        <w:jc w:val="center"/>
        <w:rPr>
          <w:rFonts w:ascii="Times New Roman" w:hAnsi="Times New Roman" w:eastAsia="黑体"/>
          <w:color w:val="000000" w:themeColor="text1"/>
          <w:sz w:val="28"/>
          <w14:textFill>
            <w14:solidFill>
              <w14:schemeClr w14:val="tx1"/>
            </w14:solidFill>
          </w14:textFill>
        </w:rPr>
      </w:pPr>
    </w:p>
    <w:p w14:paraId="061967C9">
      <w:pPr>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br w:type="page"/>
      </w:r>
    </w:p>
    <w:p w14:paraId="55DFA35B">
      <w:pPr>
        <w:pStyle w:val="52"/>
        <w:jc w:val="center"/>
        <w:rPr>
          <w:rFonts w:ascii="Times New Roman" w:hAnsi="Times New Roman" w:eastAsia="黑体" w:cs="Times New Roman"/>
          <w:color w:val="000000" w:themeColor="text1"/>
          <w:sz w:val="36"/>
          <w:szCs w:val="36"/>
          <w:lang w:val="zh-CN"/>
          <w14:textFill>
            <w14:solidFill>
              <w14:schemeClr w14:val="tx1"/>
            </w14:solidFill>
          </w14:textFill>
        </w:rPr>
      </w:pPr>
      <w:bookmarkStart w:id="0" w:name="_Toc152045511"/>
      <w:bookmarkStart w:id="1" w:name="_Toc152042287"/>
      <w:bookmarkStart w:id="2" w:name="_Toc144974479"/>
      <w:r>
        <w:rPr>
          <w:rFonts w:ascii="Times New Roman" w:hAnsi="Times New Roman" w:eastAsia="黑体" w:cs="Times New Roman"/>
          <w:color w:val="000000" w:themeColor="text1"/>
          <w:sz w:val="36"/>
          <w:szCs w:val="36"/>
          <w:lang w:val="zh-CN"/>
          <w14:textFill>
            <w14:solidFill>
              <w14:schemeClr w14:val="tx1"/>
            </w14:solidFill>
          </w14:textFill>
        </w:rPr>
        <w:t>目  录</w:t>
      </w:r>
    </w:p>
    <w:p w14:paraId="70762B58">
      <w:pPr>
        <w:pStyle w:val="22"/>
        <w:tabs>
          <w:tab w:val="right" w:leader="dot" w:pos="8634"/>
        </w:tabs>
      </w:pPr>
      <w:r>
        <w:rPr>
          <w:rFonts w:ascii="Times New Roman" w:hAnsi="Times New Roman"/>
        </w:rPr>
        <w:fldChar w:fldCharType="begin"/>
      </w:r>
      <w:r>
        <w:rPr>
          <w:rFonts w:ascii="Times New Roman" w:hAnsi="Times New Roman"/>
        </w:rPr>
        <w:instrText xml:space="preserve">TOC \o "1-1" \h \u </w:instrText>
      </w:r>
      <w:r>
        <w:rPr>
          <w:rFonts w:ascii="Times New Roman" w:hAnsi="Times New Roman"/>
        </w:rPr>
        <w:fldChar w:fldCharType="separate"/>
      </w:r>
      <w:r>
        <w:fldChar w:fldCharType="begin"/>
      </w:r>
      <w:r>
        <w:instrText xml:space="preserve"> HYPERLINK \l "_Toc24631" </w:instrText>
      </w:r>
      <w:r>
        <w:fldChar w:fldCharType="separate"/>
      </w:r>
      <w:r>
        <w:rPr>
          <w:rFonts w:ascii="Times New Roman" w:hAnsi="Times New Roman"/>
        </w:rPr>
        <w:t>第一章 招标公告</w:t>
      </w:r>
      <w:r>
        <w:tab/>
      </w:r>
      <w:r>
        <w:fldChar w:fldCharType="begin"/>
      </w:r>
      <w:r>
        <w:instrText xml:space="preserve"> PAGEREF _Toc24631 \h </w:instrText>
      </w:r>
      <w:r>
        <w:fldChar w:fldCharType="separate"/>
      </w:r>
      <w:r>
        <w:t>1</w:t>
      </w:r>
      <w:r>
        <w:fldChar w:fldCharType="end"/>
      </w:r>
      <w:r>
        <w:fldChar w:fldCharType="end"/>
      </w:r>
    </w:p>
    <w:p w14:paraId="42E71F23">
      <w:pPr>
        <w:pStyle w:val="22"/>
        <w:tabs>
          <w:tab w:val="right" w:leader="dot" w:pos="8634"/>
        </w:tabs>
      </w:pPr>
      <w:r>
        <w:fldChar w:fldCharType="begin"/>
      </w:r>
      <w:r>
        <w:instrText xml:space="preserve"> HYPERLINK \l "_Toc24273" </w:instrText>
      </w:r>
      <w:r>
        <w:fldChar w:fldCharType="separate"/>
      </w:r>
      <w:r>
        <w:rPr>
          <w:rFonts w:ascii="Times New Roman" w:hAnsi="Times New Roman"/>
        </w:rPr>
        <w:t>第二章 投标人须知</w:t>
      </w:r>
      <w:r>
        <w:tab/>
      </w:r>
      <w:r>
        <w:fldChar w:fldCharType="begin"/>
      </w:r>
      <w:r>
        <w:instrText xml:space="preserve"> PAGEREF _Toc24273 \h </w:instrText>
      </w:r>
      <w:r>
        <w:fldChar w:fldCharType="separate"/>
      </w:r>
      <w:r>
        <w:t>4</w:t>
      </w:r>
      <w:r>
        <w:fldChar w:fldCharType="end"/>
      </w:r>
      <w:r>
        <w:fldChar w:fldCharType="end"/>
      </w:r>
    </w:p>
    <w:p w14:paraId="3D12E5F1">
      <w:pPr>
        <w:pStyle w:val="22"/>
        <w:tabs>
          <w:tab w:val="right" w:leader="dot" w:pos="8634"/>
        </w:tabs>
      </w:pPr>
      <w:r>
        <w:fldChar w:fldCharType="begin"/>
      </w:r>
      <w:r>
        <w:instrText xml:space="preserve"> HYPERLINK \l "_Toc5469" </w:instrText>
      </w:r>
      <w:r>
        <w:fldChar w:fldCharType="separate"/>
      </w:r>
      <w:r>
        <w:rPr>
          <w:rFonts w:ascii="Times New Roman" w:hAnsi="Times New Roman"/>
        </w:rPr>
        <w:t>第三章</w:t>
      </w:r>
      <w:r>
        <w:rPr>
          <w:rFonts w:hint="eastAsia" w:ascii="Times New Roman" w:hAnsi="Times New Roman"/>
          <w:lang w:val="en-US" w:eastAsia="zh-CN"/>
        </w:rPr>
        <w:t xml:space="preserve"> </w:t>
      </w:r>
      <w:r>
        <w:rPr>
          <w:rFonts w:ascii="Times New Roman" w:hAnsi="Times New Roman"/>
        </w:rPr>
        <w:t>评标办法</w:t>
      </w:r>
      <w:r>
        <w:tab/>
      </w:r>
      <w:r>
        <w:fldChar w:fldCharType="begin"/>
      </w:r>
      <w:r>
        <w:instrText xml:space="preserve"> PAGEREF _Toc5469 \h </w:instrText>
      </w:r>
      <w:r>
        <w:fldChar w:fldCharType="separate"/>
      </w:r>
      <w:r>
        <w:t>27</w:t>
      </w:r>
      <w:r>
        <w:fldChar w:fldCharType="end"/>
      </w:r>
      <w:r>
        <w:fldChar w:fldCharType="end"/>
      </w:r>
    </w:p>
    <w:p w14:paraId="0858DA7C">
      <w:pPr>
        <w:pStyle w:val="22"/>
        <w:tabs>
          <w:tab w:val="right" w:leader="dot" w:pos="8634"/>
        </w:tabs>
      </w:pPr>
      <w:r>
        <w:fldChar w:fldCharType="begin"/>
      </w:r>
      <w:r>
        <w:instrText xml:space="preserve"> HYPERLINK \l "_Toc25716" </w:instrText>
      </w:r>
      <w:r>
        <w:fldChar w:fldCharType="separate"/>
      </w:r>
      <w:r>
        <w:rPr>
          <w:rFonts w:ascii="Times New Roman" w:hAnsi="Times New Roman"/>
        </w:rPr>
        <w:t>第四章 合同条款及格式</w:t>
      </w:r>
      <w:r>
        <w:tab/>
      </w:r>
      <w:r>
        <w:fldChar w:fldCharType="begin"/>
      </w:r>
      <w:r>
        <w:instrText xml:space="preserve"> PAGEREF _Toc25716 \h </w:instrText>
      </w:r>
      <w:r>
        <w:fldChar w:fldCharType="separate"/>
      </w:r>
      <w:r>
        <w:t>35</w:t>
      </w:r>
      <w:r>
        <w:fldChar w:fldCharType="end"/>
      </w:r>
      <w:r>
        <w:fldChar w:fldCharType="end"/>
      </w:r>
    </w:p>
    <w:p w14:paraId="2B948277">
      <w:pPr>
        <w:pStyle w:val="22"/>
        <w:tabs>
          <w:tab w:val="right" w:leader="dot" w:pos="8634"/>
        </w:tabs>
      </w:pPr>
      <w:r>
        <w:fldChar w:fldCharType="begin"/>
      </w:r>
      <w:r>
        <w:instrText xml:space="preserve"> HYPERLINK \l "_Toc6824" </w:instrText>
      </w:r>
      <w:r>
        <w:fldChar w:fldCharType="separate"/>
      </w:r>
      <w:r>
        <w:rPr>
          <w:rFonts w:ascii="Times New Roman" w:hAnsi="Times New Roman"/>
        </w:rPr>
        <w:t>第五章 供货要求</w:t>
      </w:r>
      <w:r>
        <w:tab/>
      </w:r>
      <w:r>
        <w:fldChar w:fldCharType="begin"/>
      </w:r>
      <w:r>
        <w:instrText xml:space="preserve"> PAGEREF _Toc6824 \h </w:instrText>
      </w:r>
      <w:r>
        <w:fldChar w:fldCharType="separate"/>
      </w:r>
      <w:r>
        <w:t>49</w:t>
      </w:r>
      <w:r>
        <w:fldChar w:fldCharType="end"/>
      </w:r>
      <w:r>
        <w:fldChar w:fldCharType="end"/>
      </w:r>
    </w:p>
    <w:p w14:paraId="02504DC8">
      <w:pPr>
        <w:pStyle w:val="22"/>
        <w:tabs>
          <w:tab w:val="right" w:leader="dot" w:pos="8634"/>
        </w:tabs>
      </w:pPr>
      <w:r>
        <w:fldChar w:fldCharType="begin"/>
      </w:r>
      <w:r>
        <w:instrText xml:space="preserve"> HYPERLINK \l "_Toc7032" </w:instrText>
      </w:r>
      <w:r>
        <w:fldChar w:fldCharType="separate"/>
      </w:r>
      <w:r>
        <w:rPr>
          <w:rFonts w:ascii="Times New Roman" w:hAnsi="Times New Roman"/>
        </w:rPr>
        <w:t>第六章 投标文件格式</w:t>
      </w:r>
      <w:r>
        <w:tab/>
      </w:r>
      <w:r>
        <w:fldChar w:fldCharType="begin"/>
      </w:r>
      <w:r>
        <w:instrText xml:space="preserve"> PAGEREF _Toc7032 \h </w:instrText>
      </w:r>
      <w:r>
        <w:fldChar w:fldCharType="separate"/>
      </w:r>
      <w:r>
        <w:t>106</w:t>
      </w:r>
      <w:r>
        <w:fldChar w:fldCharType="end"/>
      </w:r>
      <w:r>
        <w:fldChar w:fldCharType="end"/>
      </w:r>
    </w:p>
    <w:p w14:paraId="2FF7BD85">
      <w:pPr>
        <w:pStyle w:val="22"/>
        <w:tabs>
          <w:tab w:val="right" w:leader="dot" w:pos="8634"/>
        </w:tabs>
      </w:pPr>
      <w:r>
        <w:rPr>
          <w:rFonts w:ascii="Times New Roman" w:hAnsi="Times New Roman"/>
        </w:rPr>
        <w:fldChar w:fldCharType="end"/>
      </w:r>
      <w:bookmarkStart w:id="3" w:name="_Toc5431"/>
    </w:p>
    <w:p w14:paraId="63504FB0">
      <w:pPr>
        <w:pStyle w:val="3"/>
        <w:spacing w:line="240" w:lineRule="auto"/>
        <w:jc w:val="center"/>
        <w:rPr>
          <w:color w:val="000000" w:themeColor="text1"/>
          <w14:textFill>
            <w14:solidFill>
              <w14:schemeClr w14:val="tx1"/>
            </w14:solidFill>
          </w14:textFill>
        </w:rPr>
        <w:sectPr>
          <w:type w:val="continuous"/>
          <w:pgSz w:w="12240" w:h="15840"/>
          <w:pgMar w:top="1440" w:right="1803" w:bottom="1440" w:left="1803" w:header="720" w:footer="720" w:gutter="0"/>
          <w:cols w:space="0" w:num="1"/>
        </w:sectPr>
      </w:pPr>
      <w:bookmarkStart w:id="4" w:name="_Toc27548"/>
      <w:bookmarkStart w:id="5" w:name="_Toc24631"/>
    </w:p>
    <w:p w14:paraId="4A862AAE">
      <w:pPr>
        <w:pStyle w:val="3"/>
        <w:spacing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t>第一章 招标公告</w:t>
      </w:r>
      <w:bookmarkEnd w:id="3"/>
      <w:bookmarkEnd w:id="4"/>
      <w:bookmarkEnd w:id="5"/>
    </w:p>
    <w:p w14:paraId="5EA64389">
      <w:pPr>
        <w:spacing w:line="440" w:lineRule="exact"/>
        <w:jc w:val="center"/>
        <w:rPr>
          <w:rFonts w:ascii="Times New Roman" w:hAnsi="Times New Roman" w:eastAsia="黑体"/>
          <w:color w:val="000000" w:themeColor="text1"/>
          <w:sz w:val="20"/>
          <w14:textFill>
            <w14:solidFill>
              <w14:schemeClr w14:val="tx1"/>
            </w14:solidFill>
          </w14:textFill>
        </w:rPr>
      </w:pPr>
    </w:p>
    <w:bookmarkEnd w:id="0"/>
    <w:bookmarkEnd w:id="1"/>
    <w:bookmarkEnd w:id="2"/>
    <w:p w14:paraId="2274DFDE">
      <w:pPr>
        <w:pageBreakBefore w:val="0"/>
        <w:widowControl w:val="0"/>
        <w:kinsoku/>
        <w:wordWrap/>
        <w:overflowPunct/>
        <w:topLinePunct w:val="0"/>
        <w:autoSpaceDE/>
        <w:autoSpaceDN/>
        <w:bidi w:val="0"/>
        <w:adjustRightInd/>
        <w:snapToGrid/>
        <w:spacing w:line="400" w:lineRule="exact"/>
        <w:ind w:firstLine="420" w:firstLineChars="200"/>
        <w:jc w:val="left"/>
        <w:textAlignment w:val="auto"/>
        <w:rPr>
          <w:rFonts w:hint="default" w:ascii="Times New Roman" w:hAnsi="Times New Roman" w:eastAsia="宋体"/>
          <w:lang w:val="en-US" w:eastAsia="zh-CN"/>
        </w:rPr>
      </w:pPr>
      <w:r>
        <w:rPr>
          <w:rFonts w:ascii="Times New Roman" w:hAnsi="Times New Roman"/>
        </w:rPr>
        <w:t>项目编号：</w:t>
      </w:r>
      <w:r>
        <w:rPr>
          <w:rFonts w:hint="eastAsia" w:ascii="Times New Roman" w:hAnsi="Times New Roman"/>
        </w:rPr>
        <w:t>CCTC10243516</w:t>
      </w:r>
    </w:p>
    <w:p w14:paraId="27947303">
      <w:pPr>
        <w:pageBreakBefore w:val="0"/>
        <w:widowControl w:val="0"/>
        <w:kinsoku/>
        <w:wordWrap/>
        <w:overflowPunct/>
        <w:topLinePunct w:val="0"/>
        <w:autoSpaceDE/>
        <w:autoSpaceDN/>
        <w:bidi w:val="0"/>
        <w:adjustRightInd/>
        <w:snapToGrid/>
        <w:spacing w:line="400" w:lineRule="exact"/>
        <w:ind w:firstLine="420" w:firstLineChars="200"/>
        <w:jc w:val="left"/>
        <w:textAlignment w:val="auto"/>
        <w:rPr>
          <w:rFonts w:ascii="Times New Roman" w:hAnsi="Times New Roman"/>
        </w:rPr>
      </w:pPr>
      <w:r>
        <w:rPr>
          <w:rFonts w:hint="eastAsia" w:ascii="Times New Roman" w:hAnsi="Times New Roman"/>
        </w:rPr>
        <w:t>招标方式</w:t>
      </w:r>
      <w:r>
        <w:rPr>
          <w:rFonts w:ascii="Times New Roman" w:hAnsi="Times New Roman"/>
        </w:rPr>
        <w:t>：</w:t>
      </w:r>
      <w:r>
        <w:rPr>
          <w:rFonts w:hint="eastAsia" w:ascii="Times New Roman" w:hAnsi="Times New Roman"/>
        </w:rPr>
        <w:t>公开</w:t>
      </w:r>
      <w:r>
        <w:rPr>
          <w:rFonts w:ascii="Times New Roman" w:hAnsi="Times New Roman"/>
        </w:rPr>
        <w:t>招标</w:t>
      </w:r>
      <w:r>
        <w:rPr>
          <w:rFonts w:hint="eastAsia" w:ascii="Times New Roman" w:hAnsi="Times New Roman"/>
        </w:rPr>
        <w:t xml:space="preserve"> </w:t>
      </w:r>
    </w:p>
    <w:p w14:paraId="0F43F7F7">
      <w:pPr>
        <w:pageBreakBefore w:val="0"/>
        <w:widowControl w:val="0"/>
        <w:kinsoku/>
        <w:wordWrap/>
        <w:overflowPunct/>
        <w:topLinePunct w:val="0"/>
        <w:autoSpaceDE/>
        <w:autoSpaceDN/>
        <w:bidi w:val="0"/>
        <w:adjustRightInd/>
        <w:snapToGrid/>
        <w:spacing w:line="400" w:lineRule="exact"/>
        <w:ind w:firstLine="420" w:firstLineChars="200"/>
        <w:jc w:val="left"/>
        <w:textAlignment w:val="auto"/>
        <w:rPr>
          <w:rFonts w:hint="default" w:ascii="Times New Roman" w:hAnsi="Times New Roman" w:eastAsia="宋体"/>
          <w:lang w:val="en-US" w:eastAsia="zh-CN"/>
        </w:rPr>
      </w:pPr>
      <w:r>
        <w:rPr>
          <w:rFonts w:ascii="Times New Roman" w:hAnsi="Times New Roman"/>
        </w:rPr>
        <w:t>开标时间：</w:t>
      </w:r>
      <w:r>
        <w:rPr>
          <w:rFonts w:hint="eastAsia" w:ascii="Times New Roman" w:hAnsi="Times New Roman"/>
        </w:rPr>
        <w:t>2024年</w:t>
      </w:r>
      <w:r>
        <w:rPr>
          <w:rFonts w:hint="eastAsia" w:ascii="Times New Roman" w:hAnsi="Times New Roman"/>
          <w:lang w:val="en-US" w:eastAsia="zh-CN"/>
        </w:rPr>
        <w:t>12</w:t>
      </w:r>
      <w:r>
        <w:rPr>
          <w:rFonts w:hint="eastAsia" w:ascii="Times New Roman" w:hAnsi="Times New Roman"/>
        </w:rPr>
        <w:t>月</w:t>
      </w:r>
      <w:r>
        <w:rPr>
          <w:rFonts w:hint="eastAsia" w:ascii="Times New Roman" w:hAnsi="Times New Roman"/>
          <w:lang w:val="en-US" w:eastAsia="zh-CN"/>
        </w:rPr>
        <w:t>03</w:t>
      </w:r>
      <w:r>
        <w:rPr>
          <w:rFonts w:hint="eastAsia" w:ascii="Times New Roman" w:hAnsi="Times New Roman"/>
        </w:rPr>
        <w:t>日11:00</w:t>
      </w:r>
      <w:r>
        <w:rPr>
          <w:rFonts w:hint="eastAsia" w:ascii="Times New Roman" w:hAnsi="Times New Roman"/>
          <w:lang w:val="en-US" w:eastAsia="zh-CN"/>
        </w:rPr>
        <w:t xml:space="preserve">  </w:t>
      </w:r>
    </w:p>
    <w:p w14:paraId="2C5AA9DD">
      <w:pPr>
        <w:keepNext/>
        <w:keepLines/>
        <w:pageBreakBefore w:val="0"/>
        <w:widowControl w:val="0"/>
        <w:numPr>
          <w:ilvl w:val="0"/>
          <w:numId w:val="0"/>
        </w:numPr>
        <w:tabs>
          <w:tab w:val="left" w:pos="0"/>
          <w:tab w:val="left" w:pos="360"/>
          <w:tab w:val="left" w:pos="2100"/>
        </w:tabs>
        <w:kinsoku/>
        <w:wordWrap/>
        <w:overflowPunct/>
        <w:topLinePunct w:val="0"/>
        <w:autoSpaceDE/>
        <w:autoSpaceDN/>
        <w:bidi w:val="0"/>
        <w:adjustRightInd/>
        <w:snapToGrid/>
        <w:spacing w:line="400" w:lineRule="exact"/>
        <w:jc w:val="left"/>
        <w:textAlignment w:val="auto"/>
        <w:outlineLvl w:val="1"/>
        <w:rPr>
          <w:rFonts w:ascii="Times New Roman" w:hAnsi="Times New Roman" w:eastAsia="黑体"/>
          <w:sz w:val="32"/>
          <w:szCs w:val="20"/>
        </w:rPr>
      </w:pPr>
      <w:r>
        <w:rPr>
          <w:rFonts w:hint="eastAsia" w:ascii="Times New Roman" w:hAnsi="Times New Roman" w:eastAsia="黑体"/>
          <w:sz w:val="32"/>
          <w:szCs w:val="20"/>
          <w:lang w:val="en-US" w:eastAsia="zh-CN"/>
        </w:rPr>
        <w:t>1.</w:t>
      </w:r>
      <w:r>
        <w:rPr>
          <w:rFonts w:ascii="Times New Roman" w:hAnsi="Times New Roman" w:eastAsia="黑体"/>
          <w:sz w:val="32"/>
          <w:szCs w:val="20"/>
        </w:rPr>
        <w:t>招标条件</w:t>
      </w:r>
    </w:p>
    <w:p w14:paraId="2EE1F225">
      <w:pPr>
        <w:pageBreakBefore w:val="0"/>
        <w:widowControl w:val="0"/>
        <w:kinsoku/>
        <w:wordWrap/>
        <w:overflowPunct/>
        <w:topLinePunct w:val="0"/>
        <w:autoSpaceDE/>
        <w:autoSpaceDN/>
        <w:bidi w:val="0"/>
        <w:adjustRightInd/>
        <w:snapToGrid/>
        <w:spacing w:line="400" w:lineRule="exact"/>
        <w:ind w:firstLine="420" w:firstLineChars="200"/>
        <w:jc w:val="left"/>
        <w:textAlignment w:val="auto"/>
        <w:rPr>
          <w:rFonts w:ascii="Times New Roman" w:hAnsi="Times New Roman"/>
        </w:rPr>
      </w:pPr>
      <w:r>
        <w:rPr>
          <w:rFonts w:hint="eastAsia" w:ascii="Times New Roman" w:hAnsi="Times New Roman"/>
        </w:rPr>
        <w:t>本招标项目</w:t>
      </w:r>
      <w:r>
        <w:rPr>
          <w:rFonts w:hint="eastAsia" w:ascii="Times New Roman" w:hAnsi="Times New Roman"/>
          <w:u w:val="single"/>
        </w:rPr>
        <w:t>新疆哈密三塘湖矿区条湖一号煤矿及配套选煤厂EPC项目110kV变电站综自系统</w:t>
      </w:r>
      <w:r>
        <w:rPr>
          <w:rFonts w:hint="eastAsia" w:ascii="宋体" w:hAnsi="宋体"/>
        </w:rPr>
        <w:t>，</w:t>
      </w:r>
      <w:r>
        <w:rPr>
          <w:rFonts w:hint="eastAsia" w:ascii="Times New Roman" w:hAnsi="Times New Roman"/>
        </w:rPr>
        <w:t>招标人为</w:t>
      </w:r>
      <w:r>
        <w:rPr>
          <w:rFonts w:hint="eastAsia" w:ascii="Times New Roman" w:hAnsi="Times New Roman"/>
          <w:u w:val="single"/>
        </w:rPr>
        <w:t>中煤天津设计工程有限责任公司</w:t>
      </w:r>
      <w:r>
        <w:rPr>
          <w:rFonts w:hint="eastAsia" w:ascii="Times New Roman" w:hAnsi="Times New Roman"/>
        </w:rPr>
        <w:t>。该项目资金来源已落实，已具备招标条件。现委托</w:t>
      </w:r>
      <w:r>
        <w:rPr>
          <w:rFonts w:ascii="Times New Roman" w:hAnsi="Times New Roman"/>
        </w:rPr>
        <w:t>中煤招标有限责任公司（以下简称</w:t>
      </w:r>
      <w:r>
        <w:rPr>
          <w:rFonts w:hint="eastAsia" w:ascii="Times New Roman" w:hAnsi="Times New Roman"/>
        </w:rPr>
        <w:t>“</w:t>
      </w:r>
      <w:r>
        <w:rPr>
          <w:rFonts w:ascii="Times New Roman" w:hAnsi="Times New Roman"/>
        </w:rPr>
        <w:t>招标代理机构</w:t>
      </w:r>
      <w:r>
        <w:rPr>
          <w:rFonts w:hint="eastAsia" w:ascii="Times New Roman" w:hAnsi="Times New Roman"/>
        </w:rPr>
        <w:t>”</w:t>
      </w:r>
      <w:r>
        <w:rPr>
          <w:rFonts w:ascii="Times New Roman" w:hAnsi="Times New Roman"/>
        </w:rPr>
        <w:t>），就</w:t>
      </w:r>
      <w:r>
        <w:rPr>
          <w:rFonts w:hint="eastAsia" w:ascii="Times New Roman" w:hAnsi="Times New Roman"/>
        </w:rPr>
        <w:t>本</w:t>
      </w:r>
      <w:r>
        <w:rPr>
          <w:rFonts w:ascii="Times New Roman" w:hAnsi="Times New Roman"/>
        </w:rPr>
        <w:t>项目进行国内公开招标</w:t>
      </w:r>
      <w:r>
        <w:rPr>
          <w:rFonts w:hint="eastAsia" w:ascii="Times New Roman" w:hAnsi="Times New Roman"/>
        </w:rPr>
        <w:t>，</w:t>
      </w:r>
      <w:r>
        <w:rPr>
          <w:rFonts w:ascii="Times New Roman" w:hAnsi="Times New Roman"/>
        </w:rPr>
        <w:t>请合格的潜在投标人参加投标。</w:t>
      </w:r>
    </w:p>
    <w:p w14:paraId="2E1BCE8D">
      <w:pPr>
        <w:keepNext/>
        <w:keepLines/>
        <w:pageBreakBefore w:val="0"/>
        <w:widowControl w:val="0"/>
        <w:numPr>
          <w:ilvl w:val="0"/>
          <w:numId w:val="0"/>
        </w:numPr>
        <w:tabs>
          <w:tab w:val="left" w:pos="0"/>
          <w:tab w:val="left" w:pos="360"/>
        </w:tabs>
        <w:kinsoku/>
        <w:wordWrap/>
        <w:overflowPunct/>
        <w:topLinePunct w:val="0"/>
        <w:autoSpaceDE/>
        <w:autoSpaceDN/>
        <w:bidi w:val="0"/>
        <w:adjustRightInd/>
        <w:snapToGrid/>
        <w:spacing w:line="400" w:lineRule="exact"/>
        <w:jc w:val="left"/>
        <w:textAlignment w:val="auto"/>
        <w:outlineLvl w:val="1"/>
        <w:rPr>
          <w:rFonts w:ascii="Times New Roman" w:hAnsi="Times New Roman" w:eastAsia="黑体"/>
          <w:sz w:val="32"/>
          <w:szCs w:val="20"/>
        </w:rPr>
      </w:pPr>
      <w:r>
        <w:rPr>
          <w:rFonts w:hint="eastAsia" w:ascii="Times New Roman" w:hAnsi="Times New Roman" w:eastAsia="黑体"/>
          <w:sz w:val="32"/>
          <w:szCs w:val="20"/>
          <w:lang w:val="en-US" w:eastAsia="zh-CN"/>
        </w:rPr>
        <w:t>2.</w:t>
      </w:r>
      <w:r>
        <w:rPr>
          <w:rFonts w:ascii="Times New Roman" w:hAnsi="Times New Roman" w:eastAsia="黑体"/>
          <w:sz w:val="32"/>
          <w:szCs w:val="20"/>
        </w:rPr>
        <w:t>项目概况与招标范围</w:t>
      </w:r>
    </w:p>
    <w:p w14:paraId="0C22A1B4">
      <w:pPr>
        <w:pageBreakBefore w:val="0"/>
        <w:widowControl w:val="0"/>
        <w:numPr>
          <w:ilvl w:val="0"/>
          <w:numId w:val="0"/>
        </w:numPr>
        <w:tabs>
          <w:tab w:val="left" w:pos="0"/>
        </w:tabs>
        <w:kinsoku/>
        <w:wordWrap/>
        <w:overflowPunct/>
        <w:topLinePunct w:val="0"/>
        <w:autoSpaceDE/>
        <w:autoSpaceDN/>
        <w:bidi w:val="0"/>
        <w:adjustRightInd/>
        <w:snapToGrid/>
        <w:spacing w:line="400" w:lineRule="exact"/>
        <w:ind w:firstLine="420" w:firstLineChars="200"/>
        <w:jc w:val="both"/>
        <w:textAlignment w:val="auto"/>
        <w:rPr>
          <w:rFonts w:hint="eastAsia" w:ascii="Times New Roman" w:hAnsi="Times New Roman"/>
          <w:lang w:val="en-US" w:eastAsia="zh-CN"/>
        </w:rPr>
      </w:pPr>
      <w:r>
        <w:rPr>
          <w:rFonts w:hint="eastAsia" w:ascii="Times New Roman" w:hAnsi="Times New Roman"/>
          <w:lang w:val="en-US" w:eastAsia="zh-CN"/>
        </w:rPr>
        <w:t xml:space="preserve">2.1 </w:t>
      </w:r>
      <w:r>
        <w:rPr>
          <w:rFonts w:ascii="Times New Roman" w:hAnsi="Times New Roman"/>
        </w:rPr>
        <w:t>项目</w:t>
      </w:r>
      <w:r>
        <w:rPr>
          <w:rFonts w:hint="eastAsia" w:ascii="Times New Roman" w:hAnsi="Times New Roman"/>
        </w:rPr>
        <w:t>简介</w:t>
      </w:r>
      <w:r>
        <w:rPr>
          <w:rFonts w:ascii="Times New Roman" w:hAnsi="Times New Roman"/>
        </w:rPr>
        <w:t>与招标范围：</w:t>
      </w:r>
      <w:r>
        <w:rPr>
          <w:rFonts w:hint="eastAsia" w:ascii="Times New Roman" w:hAnsi="Times New Roman"/>
          <w:lang w:val="en-US" w:eastAsia="zh-CN"/>
        </w:rPr>
        <w:t>新疆哈密三塘湖矿区条湖一号煤矿及配套选煤厂EPC项目位于新疆维吾尔自治区哈密市巴里坤哈萨克自治县境内，西南距三塘湖乡10km左右。本地区抗震设防烈度为7度，设计基本地震加速度值为0.10g，设计地震分组为第二组。站区零米海拔高度（黄海高程）约+780m。变电站电压等级为110/10kV，主变容量2</w:t>
      </w:r>
      <w:r>
        <w:rPr>
          <w:rFonts w:hint="default" w:ascii="Times New Roman" w:hAnsi="Times New Roman" w:cs="Times New Roman"/>
          <w:lang w:val="en-US" w:eastAsia="zh-CN"/>
        </w:rPr>
        <w:t>×</w:t>
      </w:r>
      <w:r>
        <w:rPr>
          <w:rFonts w:hint="eastAsia" w:ascii="Times New Roman" w:hAnsi="Times New Roman"/>
          <w:lang w:val="en-US" w:eastAsia="zh-CN"/>
        </w:rPr>
        <w:t>63MVA，选用双绕组有载调压变压器；110kV侧采用双母线接线，共8个间隔并在母线端部预留隔离开关和隔离气室；10kV侧采用单母线分段接线，共45台10kV开关柜；在10kV母线</w:t>
      </w:r>
      <w:r>
        <w:rPr>
          <w:rFonts w:hint="default" w:ascii="Times New Roman" w:hAnsi="Times New Roman" w:cs="Times New Roman"/>
          <w:lang w:val="en-US" w:eastAsia="zh-CN"/>
        </w:rPr>
        <w:t>Ⅰ、Ⅱ</w:t>
      </w:r>
      <w:r>
        <w:rPr>
          <w:rFonts w:hint="eastAsia" w:ascii="Times New Roman" w:hAnsi="Times New Roman"/>
          <w:lang w:val="en-US" w:eastAsia="zh-CN"/>
        </w:rPr>
        <w:t>段上增设2台消弧线圈以及2套SVG+FC无功补偿装置，每套无功装置的补偿容量为15000kvar；变电站采用综合自动化系统，主变配置双套电量保护。本次招标采购范围为</w:t>
      </w:r>
      <w:r>
        <w:rPr>
          <w:rFonts w:hint="eastAsia" w:ascii="Times New Roman" w:hAnsi="Times New Roman"/>
          <w:color w:val="auto"/>
          <w:lang w:val="en-US" w:eastAsia="zh-CN"/>
        </w:rPr>
        <w:t>1套</w:t>
      </w:r>
      <w:r>
        <w:rPr>
          <w:rFonts w:hint="eastAsia" w:ascii="Times New Roman" w:hAnsi="Times New Roman"/>
          <w:lang w:val="en-US" w:eastAsia="zh-CN"/>
        </w:rPr>
        <w:t>110kV变电站综合自动化系统。</w:t>
      </w:r>
      <w:r>
        <w:rPr>
          <w:rFonts w:hint="default" w:ascii="Times New Roman" w:hAnsi="Times New Roman" w:eastAsia="宋体" w:cs="Times New Roman"/>
          <w:color w:val="auto"/>
          <w:kern w:val="0"/>
          <w:sz w:val="21"/>
          <w:szCs w:val="21"/>
          <w:highlight w:val="none"/>
          <w:lang w:val="en-US" w:eastAsia="zh-CN" w:bidi="ar-SA"/>
        </w:rPr>
        <w:t>具体详见招标文件</w:t>
      </w:r>
      <w:r>
        <w:rPr>
          <w:rFonts w:hint="eastAsia" w:ascii="Times New Roman" w:hAnsi="Times New Roman" w:cs="Times New Roman"/>
          <w:color w:val="auto"/>
          <w:kern w:val="0"/>
          <w:sz w:val="21"/>
          <w:szCs w:val="21"/>
          <w:highlight w:val="none"/>
          <w:lang w:val="en-US" w:eastAsia="zh-CN" w:bidi="ar-SA"/>
        </w:rPr>
        <w:t>“</w:t>
      </w:r>
      <w:r>
        <w:rPr>
          <w:rFonts w:hint="default" w:ascii="Times New Roman" w:hAnsi="Times New Roman" w:eastAsia="宋体" w:cs="Times New Roman"/>
          <w:color w:val="auto"/>
          <w:kern w:val="0"/>
          <w:sz w:val="21"/>
          <w:szCs w:val="21"/>
          <w:highlight w:val="none"/>
          <w:lang w:val="en-US" w:eastAsia="zh-CN" w:bidi="ar-SA"/>
        </w:rPr>
        <w:t>第五章供货要求</w:t>
      </w:r>
      <w:r>
        <w:rPr>
          <w:rFonts w:hint="eastAsia" w:ascii="Times New Roman" w:hAnsi="Times New Roman" w:cs="Times New Roman"/>
          <w:color w:val="auto"/>
          <w:kern w:val="0"/>
          <w:sz w:val="21"/>
          <w:szCs w:val="21"/>
          <w:highlight w:val="none"/>
          <w:lang w:val="en-US" w:eastAsia="zh-CN" w:bidi="ar-SA"/>
        </w:rPr>
        <w:t>”</w:t>
      </w:r>
      <w:r>
        <w:rPr>
          <w:rFonts w:hint="default" w:ascii="Times New Roman" w:hAnsi="Times New Roman" w:cs="Times New Roman"/>
          <w:bCs/>
          <w:color w:val="auto"/>
          <w:szCs w:val="21"/>
          <w:highlight w:val="none"/>
        </w:rPr>
        <w:t>。</w:t>
      </w:r>
    </w:p>
    <w:p w14:paraId="512E2405">
      <w:pPr>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200"/>
        <w:jc w:val="both"/>
        <w:textAlignment w:val="auto"/>
        <w:rPr>
          <w:rFonts w:hint="eastAsia" w:ascii="Times New Roman" w:hAnsi="Times New Roman" w:eastAsia="宋体"/>
          <w:lang w:eastAsia="zh-CN"/>
        </w:rPr>
      </w:pPr>
      <w:r>
        <w:rPr>
          <w:rFonts w:hint="eastAsia" w:ascii="Times New Roman" w:hAnsi="Times New Roman"/>
          <w:lang w:val="en-US" w:eastAsia="zh-CN"/>
        </w:rPr>
        <w:t xml:space="preserve">2.2 </w:t>
      </w:r>
      <w:r>
        <w:rPr>
          <w:rFonts w:ascii="Times New Roman" w:hAnsi="Times New Roman"/>
        </w:rPr>
        <w:t>资金</w:t>
      </w:r>
      <w:r>
        <w:rPr>
          <w:rFonts w:hint="eastAsia" w:ascii="Times New Roman" w:hAnsi="Times New Roman"/>
        </w:rPr>
        <w:t>落实情况</w:t>
      </w:r>
      <w:r>
        <w:rPr>
          <w:rFonts w:ascii="Times New Roman" w:hAnsi="Times New Roman"/>
        </w:rPr>
        <w:t>：</w:t>
      </w:r>
      <w:r>
        <w:rPr>
          <w:rFonts w:hint="eastAsia" w:ascii="宋体" w:hAnsi="宋体"/>
        </w:rPr>
        <w:t>已落实</w:t>
      </w:r>
      <w:r>
        <w:rPr>
          <w:rFonts w:hint="eastAsia" w:ascii="宋体" w:hAnsi="宋体"/>
          <w:lang w:eastAsia="zh-CN"/>
        </w:rPr>
        <w:t>。</w:t>
      </w:r>
    </w:p>
    <w:p w14:paraId="363F9882">
      <w:pPr>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200"/>
        <w:jc w:val="both"/>
        <w:textAlignment w:val="auto"/>
        <w:rPr>
          <w:rFonts w:ascii="Times New Roman" w:hAnsi="Times New Roman"/>
        </w:rPr>
      </w:pPr>
      <w:r>
        <w:rPr>
          <w:rFonts w:hint="eastAsia" w:ascii="Times New Roman" w:hAnsi="Times New Roman"/>
          <w:szCs w:val="24"/>
          <w:lang w:val="en-US" w:eastAsia="zh-CN"/>
        </w:rPr>
        <w:t xml:space="preserve">2.3 </w:t>
      </w:r>
      <w:r>
        <w:rPr>
          <w:rFonts w:ascii="Times New Roman" w:hAnsi="Times New Roman"/>
          <w:szCs w:val="24"/>
        </w:rPr>
        <w:t>交货期</w:t>
      </w:r>
      <w:r>
        <w:rPr>
          <w:rFonts w:ascii="Times New Roman" w:hAnsi="Times New Roman"/>
        </w:rPr>
        <w:t>：</w:t>
      </w:r>
      <w:r>
        <w:rPr>
          <w:rFonts w:hint="eastAsia" w:ascii="Times New Roman" w:hAnsi="Times New Roman"/>
          <w:lang w:val="en-US" w:eastAsia="zh-CN"/>
        </w:rPr>
        <w:t>暂</w:t>
      </w:r>
      <w:r>
        <w:rPr>
          <w:rFonts w:hint="eastAsia" w:ascii="Times New Roman" w:hAnsi="Times New Roman"/>
        </w:rPr>
        <w:t>定2025年4月（具体供货日期及数量书面通知）。</w:t>
      </w:r>
    </w:p>
    <w:p w14:paraId="070F465F">
      <w:pPr>
        <w:pageBreakBefore w:val="0"/>
        <w:widowControl w:val="0"/>
        <w:numPr>
          <w:ilvl w:val="0"/>
          <w:numId w:val="0"/>
        </w:numPr>
        <w:tabs>
          <w:tab w:val="left" w:pos="0"/>
        </w:tabs>
        <w:kinsoku/>
        <w:wordWrap/>
        <w:overflowPunct/>
        <w:topLinePunct w:val="0"/>
        <w:autoSpaceDE/>
        <w:autoSpaceDN/>
        <w:bidi w:val="0"/>
        <w:adjustRightInd/>
        <w:snapToGrid/>
        <w:spacing w:line="400" w:lineRule="exact"/>
        <w:ind w:firstLine="420" w:firstLineChars="200"/>
        <w:jc w:val="both"/>
        <w:textAlignment w:val="auto"/>
        <w:rPr>
          <w:rFonts w:hint="eastAsia" w:ascii="Times New Roman" w:hAnsi="Times New Roman" w:eastAsia="宋体"/>
          <w:lang w:val="en-US" w:eastAsia="zh-CN"/>
        </w:rPr>
      </w:pPr>
      <w:r>
        <w:rPr>
          <w:rFonts w:hint="eastAsia" w:ascii="Times New Roman" w:hAnsi="Times New Roman"/>
          <w:szCs w:val="24"/>
          <w:lang w:val="en-US" w:eastAsia="zh-CN"/>
        </w:rPr>
        <w:t xml:space="preserve">2.4 </w:t>
      </w:r>
      <w:r>
        <w:rPr>
          <w:rFonts w:ascii="Times New Roman" w:hAnsi="Times New Roman"/>
          <w:szCs w:val="24"/>
        </w:rPr>
        <w:t>交货地点</w:t>
      </w:r>
      <w:r>
        <w:rPr>
          <w:rFonts w:ascii="Times New Roman" w:hAnsi="Times New Roman"/>
        </w:rPr>
        <w:t>：</w:t>
      </w:r>
      <w:r>
        <w:rPr>
          <w:rFonts w:hint="eastAsia" w:ascii="Times New Roman" w:hAnsi="Times New Roman"/>
        </w:rPr>
        <w:t>新疆哈密三塘湖矿区条湖一号煤矿及配套选煤厂EPC项目</w:t>
      </w:r>
      <w:r>
        <w:rPr>
          <w:rFonts w:hint="eastAsia" w:ascii="Times New Roman" w:hAnsi="Times New Roman"/>
          <w:lang w:val="en-US" w:eastAsia="zh-CN"/>
        </w:rPr>
        <w:t>现场。</w:t>
      </w:r>
    </w:p>
    <w:p w14:paraId="5ADDD728">
      <w:pPr>
        <w:keepNext/>
        <w:keepLines/>
        <w:pageBreakBefore w:val="0"/>
        <w:widowControl w:val="0"/>
        <w:numPr>
          <w:ilvl w:val="0"/>
          <w:numId w:val="0"/>
        </w:numPr>
        <w:tabs>
          <w:tab w:val="left" w:pos="0"/>
          <w:tab w:val="left" w:pos="360"/>
        </w:tabs>
        <w:kinsoku/>
        <w:wordWrap/>
        <w:overflowPunct/>
        <w:topLinePunct w:val="0"/>
        <w:autoSpaceDE/>
        <w:autoSpaceDN/>
        <w:bidi w:val="0"/>
        <w:adjustRightInd/>
        <w:snapToGrid/>
        <w:spacing w:line="400" w:lineRule="exact"/>
        <w:jc w:val="left"/>
        <w:textAlignment w:val="auto"/>
        <w:outlineLvl w:val="1"/>
        <w:rPr>
          <w:rFonts w:ascii="Times New Roman" w:hAnsi="Times New Roman" w:eastAsia="黑体"/>
          <w:sz w:val="32"/>
          <w:szCs w:val="20"/>
        </w:rPr>
      </w:pPr>
      <w:r>
        <w:rPr>
          <w:rFonts w:hint="eastAsia" w:ascii="Times New Roman" w:hAnsi="Times New Roman" w:eastAsia="黑体"/>
          <w:sz w:val="32"/>
          <w:szCs w:val="20"/>
          <w:lang w:val="en-US" w:eastAsia="zh-CN"/>
        </w:rPr>
        <w:t>3.</w:t>
      </w:r>
      <w:r>
        <w:rPr>
          <w:rFonts w:ascii="Times New Roman" w:hAnsi="Times New Roman" w:eastAsia="黑体"/>
          <w:sz w:val="32"/>
          <w:szCs w:val="20"/>
        </w:rPr>
        <w:t>投标人资格要求</w:t>
      </w:r>
    </w:p>
    <w:p w14:paraId="4029C59A">
      <w:pPr>
        <w:pageBreakBefore w:val="0"/>
        <w:widowControl w:val="0"/>
        <w:numPr>
          <w:ilvl w:val="0"/>
          <w:numId w:val="0"/>
        </w:numPr>
        <w:tabs>
          <w:tab w:val="left" w:pos="0"/>
        </w:tabs>
        <w:kinsoku/>
        <w:wordWrap/>
        <w:overflowPunct/>
        <w:topLinePunct w:val="0"/>
        <w:autoSpaceDE/>
        <w:autoSpaceDN/>
        <w:bidi w:val="0"/>
        <w:adjustRightInd/>
        <w:snapToGrid/>
        <w:spacing w:line="400" w:lineRule="exact"/>
        <w:ind w:firstLine="420" w:firstLineChars="200"/>
        <w:jc w:val="both"/>
        <w:textAlignment w:val="auto"/>
        <w:rPr>
          <w:rFonts w:ascii="Times New Roman" w:hAnsi="Times New Roman"/>
        </w:rPr>
      </w:pPr>
      <w:r>
        <w:rPr>
          <w:rFonts w:hint="eastAsia" w:ascii="Times New Roman" w:hAnsi="Times New Roman"/>
          <w:lang w:val="en-US" w:eastAsia="zh-CN"/>
        </w:rPr>
        <w:t xml:space="preserve">3.1 </w:t>
      </w:r>
      <w:r>
        <w:rPr>
          <w:rFonts w:hint="eastAsia" w:ascii="Times New Roman" w:hAnsi="Times New Roman"/>
        </w:rPr>
        <w:t>资格要求1：投标人须在中华人民共和国境内合法注册，具有独立法人资格（提供营业执照扫描件）；</w:t>
      </w:r>
    </w:p>
    <w:p w14:paraId="7787DA3A">
      <w:pPr>
        <w:pageBreakBefore w:val="0"/>
        <w:widowControl w:val="0"/>
        <w:numPr>
          <w:ilvl w:val="0"/>
          <w:numId w:val="0"/>
        </w:numPr>
        <w:tabs>
          <w:tab w:val="left" w:pos="0"/>
        </w:tabs>
        <w:kinsoku/>
        <w:wordWrap/>
        <w:overflowPunct/>
        <w:topLinePunct w:val="0"/>
        <w:autoSpaceDE/>
        <w:autoSpaceDN/>
        <w:bidi w:val="0"/>
        <w:adjustRightInd/>
        <w:snapToGrid/>
        <w:spacing w:line="400" w:lineRule="exact"/>
        <w:ind w:firstLine="420" w:firstLineChars="200"/>
        <w:jc w:val="both"/>
        <w:textAlignment w:val="auto"/>
        <w:rPr>
          <w:rFonts w:hint="default" w:ascii="Times New Roman" w:hAnsi="Times New Roman" w:eastAsia="宋体"/>
          <w:lang w:val="en-US" w:eastAsia="zh-CN"/>
        </w:rPr>
      </w:pPr>
      <w:r>
        <w:rPr>
          <w:rFonts w:hint="eastAsia" w:ascii="Times New Roman" w:hAnsi="Times New Roman"/>
          <w:lang w:val="en-US" w:eastAsia="zh-CN"/>
        </w:rPr>
        <w:t>3.2 资格要求2：投标人须为所投产品的生产制造商（提供制造商声明）；</w:t>
      </w:r>
    </w:p>
    <w:p w14:paraId="407D3EF1">
      <w:pPr>
        <w:pageBreakBefore w:val="0"/>
        <w:widowControl w:val="0"/>
        <w:numPr>
          <w:ilvl w:val="0"/>
          <w:numId w:val="0"/>
        </w:numPr>
        <w:tabs>
          <w:tab w:val="left" w:pos="0"/>
        </w:tabs>
        <w:kinsoku/>
        <w:wordWrap/>
        <w:overflowPunct/>
        <w:topLinePunct w:val="0"/>
        <w:autoSpaceDE/>
        <w:autoSpaceDN/>
        <w:bidi w:val="0"/>
        <w:adjustRightInd/>
        <w:snapToGrid/>
        <w:spacing w:line="400" w:lineRule="exact"/>
        <w:ind w:firstLine="420" w:firstLineChars="200"/>
        <w:jc w:val="both"/>
        <w:textAlignment w:val="auto"/>
        <w:rPr>
          <w:rFonts w:hint="eastAsia"/>
          <w:color w:val="FF0000"/>
          <w:u w:val="none"/>
          <w:lang w:val="en-US" w:eastAsia="zh-CN"/>
        </w:rPr>
      </w:pPr>
      <w:r>
        <w:rPr>
          <w:rFonts w:hint="eastAsia" w:ascii="Times New Roman" w:hAnsi="Times New Roman"/>
          <w:color w:val="auto"/>
          <w:u w:val="none"/>
          <w:lang w:val="en-US" w:eastAsia="zh-CN"/>
        </w:rPr>
        <w:t>3.3 资格要求3：投标人自2019年01月01日至投标截止时间（合同签订日期为准），</w:t>
      </w:r>
      <w:r>
        <w:rPr>
          <w:rFonts w:hint="eastAsia" w:ascii="宋体" w:hAnsi="宋体"/>
          <w:b w:val="0"/>
          <w:bCs w:val="0"/>
          <w:color w:val="auto"/>
          <w:szCs w:val="21"/>
          <w:u w:val="none"/>
        </w:rPr>
        <w:t>须具有</w:t>
      </w:r>
      <w:r>
        <w:rPr>
          <w:rFonts w:hint="eastAsia" w:ascii="Times New Roman" w:hAnsi="Times New Roman" w:cs="Times New Roman"/>
          <w:b w:val="0"/>
          <w:bCs w:val="0"/>
          <w:color w:val="auto"/>
          <w:szCs w:val="21"/>
          <w:u w:val="none"/>
          <w:lang w:val="en-US" w:eastAsia="zh-CN"/>
        </w:rPr>
        <w:t>2</w:t>
      </w:r>
      <w:r>
        <w:rPr>
          <w:rFonts w:hint="default" w:ascii="Times New Roman" w:hAnsi="Times New Roman" w:cs="Times New Roman"/>
          <w:b w:val="0"/>
          <w:bCs w:val="0"/>
          <w:color w:val="auto"/>
          <w:szCs w:val="21"/>
          <w:u w:val="none"/>
        </w:rPr>
        <w:t>项</w:t>
      </w:r>
      <w:r>
        <w:rPr>
          <w:rFonts w:hint="eastAsia" w:ascii="宋体" w:hAnsi="宋体"/>
          <w:b w:val="0"/>
          <w:bCs w:val="0"/>
          <w:color w:val="auto"/>
          <w:szCs w:val="21"/>
          <w:u w:val="none"/>
          <w:lang w:val="en-US" w:eastAsia="zh-CN"/>
        </w:rPr>
        <w:t>国内</w:t>
      </w:r>
      <w:r>
        <w:rPr>
          <w:rFonts w:hint="default" w:ascii="Times New Roman" w:hAnsi="Times New Roman" w:cs="Times New Roman"/>
          <w:color w:val="auto"/>
          <w:u w:val="none"/>
          <w:lang w:val="en-US" w:eastAsia="zh-CN"/>
        </w:rPr>
        <w:t>110kV</w:t>
      </w:r>
      <w:r>
        <w:rPr>
          <w:rFonts w:hint="eastAsia" w:ascii="Times New Roman" w:hAnsi="Times New Roman" w:cs="Times New Roman"/>
          <w:color w:val="auto"/>
          <w:u w:val="none"/>
          <w:lang w:val="en-US" w:eastAsia="zh-CN"/>
        </w:rPr>
        <w:t>（或以上）变电站综合自动化系统</w:t>
      </w:r>
      <w:r>
        <w:rPr>
          <w:rFonts w:hint="eastAsia" w:ascii="Times New Roman" w:hAnsi="Times New Roman"/>
          <w:color w:val="auto"/>
          <w:u w:val="none"/>
          <w:lang w:val="en-US" w:eastAsia="zh-CN"/>
        </w:rPr>
        <w:t>销售业绩</w:t>
      </w:r>
      <w:r>
        <w:rPr>
          <w:rFonts w:hint="eastAsia"/>
          <w:color w:val="auto"/>
          <w:u w:val="none"/>
          <w:lang w:val="en-US" w:eastAsia="zh-CN"/>
        </w:rPr>
        <w:t>（投标人须提供能证明满足本次招标业绩资格要求的合同证明文件，提供的合同至少包括合同首页、供货范围内容页、签字或盖章页等关键内容页）；</w:t>
      </w:r>
    </w:p>
    <w:p w14:paraId="20315E5B">
      <w:pPr>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200"/>
        <w:jc w:val="both"/>
        <w:textAlignment w:val="auto"/>
        <w:rPr>
          <w:rFonts w:ascii="Times New Roman" w:hAnsi="Times New Roman"/>
        </w:rPr>
      </w:pPr>
      <w:r>
        <w:rPr>
          <w:rFonts w:hint="eastAsia" w:ascii="Times New Roman" w:hAnsi="Times New Roman"/>
          <w:color w:val="auto"/>
          <w:lang w:val="en-US" w:eastAsia="zh-CN"/>
        </w:rPr>
        <w:t>3.4</w:t>
      </w:r>
      <w:r>
        <w:rPr>
          <w:rFonts w:hint="eastAsia" w:ascii="Times New Roman" w:hAnsi="Times New Roman"/>
          <w:color w:val="FF0000"/>
          <w:lang w:val="en-US" w:eastAsia="zh-CN"/>
        </w:rPr>
        <w:t xml:space="preserve"> </w:t>
      </w:r>
      <w:r>
        <w:rPr>
          <w:rFonts w:ascii="Times New Roman" w:hAnsi="Times New Roman"/>
        </w:rPr>
        <w:t>本项目是否接受联合体投标：</w:t>
      </w:r>
      <w:r>
        <w:rPr>
          <w:rFonts w:hint="eastAsia" w:ascii="Times New Roman" w:hAnsi="Times New Roman"/>
        </w:rPr>
        <w:t>否；</w:t>
      </w:r>
    </w:p>
    <w:p w14:paraId="201A3FE6">
      <w:pPr>
        <w:pageBreakBefore w:val="0"/>
        <w:widowControl w:val="0"/>
        <w:tabs>
          <w:tab w:val="left" w:pos="0"/>
        </w:tabs>
        <w:kinsoku/>
        <w:wordWrap/>
        <w:overflowPunct/>
        <w:topLinePunct w:val="0"/>
        <w:autoSpaceDE/>
        <w:autoSpaceDN/>
        <w:bidi w:val="0"/>
        <w:adjustRightInd/>
        <w:snapToGrid/>
        <w:spacing w:line="400" w:lineRule="exact"/>
        <w:ind w:left="420" w:leftChars="200"/>
        <w:jc w:val="both"/>
        <w:textAlignment w:val="auto"/>
        <w:rPr>
          <w:rFonts w:hint="default" w:ascii="Times New Roman" w:hAnsi="Times New Roman" w:eastAsia="宋体"/>
          <w:lang w:val="en-US" w:eastAsia="zh-CN"/>
        </w:rPr>
      </w:pPr>
      <w:r>
        <w:rPr>
          <w:rFonts w:hint="eastAsia" w:ascii="Times New Roman" w:hAnsi="Times New Roman"/>
          <w:lang w:val="en-US" w:eastAsia="zh-CN"/>
        </w:rPr>
        <w:t>3.5 本项目是否接受代理商投标：否。</w:t>
      </w:r>
    </w:p>
    <w:p w14:paraId="4E4823B9">
      <w:pPr>
        <w:pageBreakBefore w:val="0"/>
        <w:widowControl w:val="0"/>
        <w:tabs>
          <w:tab w:val="left" w:pos="0"/>
        </w:tabs>
        <w:kinsoku/>
        <w:wordWrap/>
        <w:overflowPunct/>
        <w:topLinePunct w:val="0"/>
        <w:autoSpaceDE/>
        <w:autoSpaceDN/>
        <w:bidi w:val="0"/>
        <w:adjustRightInd/>
        <w:snapToGrid/>
        <w:spacing w:line="400" w:lineRule="exact"/>
        <w:ind w:left="420" w:leftChars="200"/>
        <w:jc w:val="both"/>
        <w:textAlignment w:val="auto"/>
        <w:rPr>
          <w:rFonts w:ascii="Times New Roman" w:hAnsi="Times New Roman"/>
        </w:rPr>
      </w:pPr>
      <w:r>
        <w:rPr>
          <w:rFonts w:ascii="Times New Roman" w:hAnsi="Times New Roman"/>
        </w:rPr>
        <w:t>备注：</w:t>
      </w:r>
    </w:p>
    <w:p w14:paraId="563C8A58">
      <w:pPr>
        <w:pageBreakBefore w:val="0"/>
        <w:widowControl w:val="0"/>
        <w:numPr>
          <w:ilvl w:val="0"/>
          <w:numId w:val="0"/>
        </w:numPr>
        <w:tabs>
          <w:tab w:val="left" w:pos="0"/>
        </w:tabs>
        <w:kinsoku/>
        <w:wordWrap/>
        <w:overflowPunct/>
        <w:topLinePunct w:val="0"/>
        <w:autoSpaceDE/>
        <w:autoSpaceDN/>
        <w:bidi w:val="0"/>
        <w:adjustRightInd/>
        <w:snapToGrid/>
        <w:spacing w:line="400" w:lineRule="exact"/>
        <w:ind w:firstLine="420" w:firstLineChars="200"/>
        <w:jc w:val="both"/>
        <w:textAlignment w:val="auto"/>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w:t>
      </w:r>
      <w:r>
        <w:rPr>
          <w:rFonts w:ascii="Times New Roman" w:hAnsi="Times New Roman"/>
        </w:rPr>
        <w:t>本次招标采用资格后审，潜在投标人提交意向资料后从招标公司获取到招标文件，不代表已经通过资格审查。</w:t>
      </w:r>
      <w:r>
        <w:rPr>
          <w:rFonts w:hint="eastAsia" w:ascii="Times New Roman" w:hAnsi="Times New Roman"/>
        </w:rPr>
        <w:t>资格审查以投标人成功递交的加密电子投标文件为准</w:t>
      </w:r>
      <w:r>
        <w:rPr>
          <w:rFonts w:ascii="Times New Roman" w:hAnsi="Times New Roman"/>
        </w:rPr>
        <w:t>。</w:t>
      </w:r>
    </w:p>
    <w:p w14:paraId="0EA18B2D">
      <w:pPr>
        <w:pageBreakBefore w:val="0"/>
        <w:widowControl w:val="0"/>
        <w:numPr>
          <w:ilvl w:val="0"/>
          <w:numId w:val="0"/>
        </w:numPr>
        <w:tabs>
          <w:tab w:val="left" w:pos="0"/>
        </w:tabs>
        <w:kinsoku/>
        <w:wordWrap/>
        <w:overflowPunct/>
        <w:topLinePunct w:val="0"/>
        <w:autoSpaceDE/>
        <w:autoSpaceDN/>
        <w:bidi w:val="0"/>
        <w:adjustRightInd/>
        <w:snapToGrid/>
        <w:spacing w:line="400" w:lineRule="exact"/>
        <w:ind w:firstLine="420" w:firstLineChars="200"/>
        <w:jc w:val="both"/>
        <w:textAlignment w:val="auto"/>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w:t>
      </w:r>
      <w:r>
        <w:rPr>
          <w:rFonts w:ascii="Times New Roman" w:hAnsi="Times New Roman"/>
        </w:rPr>
        <w:t>单位负责人为同一人或者存在控股、管理关系的不同单位，不得参加同一标段投标或者未划分标段的同一招标项目投标。</w:t>
      </w:r>
    </w:p>
    <w:p w14:paraId="6289AAB7">
      <w:pPr>
        <w:keepNext/>
        <w:keepLines/>
        <w:pageBreakBefore w:val="0"/>
        <w:widowControl w:val="0"/>
        <w:numPr>
          <w:ilvl w:val="0"/>
          <w:numId w:val="0"/>
        </w:numPr>
        <w:tabs>
          <w:tab w:val="left" w:pos="0"/>
          <w:tab w:val="left" w:pos="360"/>
        </w:tabs>
        <w:kinsoku/>
        <w:wordWrap/>
        <w:overflowPunct/>
        <w:topLinePunct w:val="0"/>
        <w:autoSpaceDE/>
        <w:autoSpaceDN/>
        <w:bidi w:val="0"/>
        <w:adjustRightInd/>
        <w:snapToGrid/>
        <w:spacing w:line="400" w:lineRule="exact"/>
        <w:jc w:val="left"/>
        <w:textAlignment w:val="auto"/>
        <w:outlineLvl w:val="1"/>
        <w:rPr>
          <w:rFonts w:ascii="Times New Roman" w:hAnsi="Times New Roman" w:eastAsia="黑体"/>
          <w:sz w:val="32"/>
          <w:szCs w:val="20"/>
        </w:rPr>
      </w:pPr>
      <w:r>
        <w:rPr>
          <w:rFonts w:hint="eastAsia" w:ascii="Times New Roman" w:hAnsi="Times New Roman" w:eastAsia="黑体"/>
          <w:sz w:val="32"/>
          <w:szCs w:val="20"/>
          <w:lang w:val="en-US" w:eastAsia="zh-CN"/>
        </w:rPr>
        <w:t>4.</w:t>
      </w:r>
      <w:r>
        <w:rPr>
          <w:rFonts w:ascii="Times New Roman" w:hAnsi="Times New Roman" w:eastAsia="黑体"/>
          <w:sz w:val="32"/>
          <w:szCs w:val="20"/>
        </w:rPr>
        <w:t>招标文件的获取</w:t>
      </w:r>
    </w:p>
    <w:p w14:paraId="49D47A81">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200"/>
        <w:jc w:val="left"/>
        <w:textAlignment w:val="auto"/>
        <w:rPr>
          <w:rFonts w:ascii="Times New Roman" w:hAnsi="Times New Roman"/>
        </w:rPr>
      </w:pPr>
      <w:r>
        <w:rPr>
          <w:rFonts w:hint="eastAsia" w:ascii="Times New Roman" w:hAnsi="Times New Roman"/>
          <w:lang w:val="en-US" w:eastAsia="zh-CN"/>
        </w:rPr>
        <w:t>4.1</w:t>
      </w:r>
      <w:r>
        <w:rPr>
          <w:rFonts w:ascii="Times New Roman" w:hAnsi="Times New Roman"/>
        </w:rPr>
        <w:t>招标文件售价：</w:t>
      </w:r>
      <w:r>
        <w:rPr>
          <w:rFonts w:hint="eastAsia" w:ascii="Times New Roman" w:hAnsi="Times New Roman"/>
          <w:u w:val="single"/>
          <w:lang w:val="en-US" w:eastAsia="zh-CN"/>
        </w:rPr>
        <w:t>100</w:t>
      </w:r>
      <w:r>
        <w:rPr>
          <w:rFonts w:ascii="Times New Roman" w:hAnsi="Times New Roman"/>
        </w:rPr>
        <w:t>元</w:t>
      </w:r>
      <w:r>
        <w:rPr>
          <w:rFonts w:hint="eastAsia" w:ascii="Times New Roman" w:hAnsi="Times New Roman"/>
        </w:rPr>
        <w:t>/</w:t>
      </w:r>
      <w:r>
        <w:rPr>
          <w:rFonts w:ascii="Times New Roman" w:hAnsi="Times New Roman"/>
        </w:rPr>
        <w:t>标段，售后不退。</w:t>
      </w:r>
    </w:p>
    <w:p w14:paraId="5C0C5A4C">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200"/>
        <w:jc w:val="left"/>
        <w:textAlignment w:val="auto"/>
        <w:rPr>
          <w:rFonts w:ascii="Times New Roman" w:hAnsi="Times New Roman"/>
        </w:rPr>
      </w:pPr>
      <w:r>
        <w:rPr>
          <w:rFonts w:hint="eastAsia" w:ascii="Times New Roman" w:hAnsi="Times New Roman"/>
          <w:lang w:val="en-US" w:eastAsia="zh-CN"/>
        </w:rPr>
        <w:t>4.2</w:t>
      </w:r>
      <w:r>
        <w:rPr>
          <w:rFonts w:ascii="Times New Roman" w:hAnsi="Times New Roman"/>
        </w:rPr>
        <w:t>意向资料递交时间：</w:t>
      </w:r>
      <w:r>
        <w:rPr>
          <w:rFonts w:hint="eastAsia" w:ascii="Times New Roman" w:hAnsi="Times New Roman"/>
          <w:u w:val="none"/>
        </w:rPr>
        <w:t>2024年</w:t>
      </w:r>
      <w:r>
        <w:rPr>
          <w:rFonts w:hint="eastAsia" w:ascii="Times New Roman" w:hAnsi="Times New Roman"/>
          <w:u w:val="none"/>
          <w:lang w:val="en-US" w:eastAsia="zh-CN"/>
        </w:rPr>
        <w:t>11</w:t>
      </w:r>
      <w:r>
        <w:rPr>
          <w:rFonts w:hint="eastAsia" w:ascii="Times New Roman" w:hAnsi="Times New Roman"/>
          <w:u w:val="none"/>
        </w:rPr>
        <w:t>月</w:t>
      </w:r>
      <w:r>
        <w:rPr>
          <w:rFonts w:hint="eastAsia" w:ascii="Times New Roman" w:hAnsi="Times New Roman"/>
          <w:u w:val="none"/>
          <w:lang w:val="en-US" w:eastAsia="zh-CN"/>
        </w:rPr>
        <w:t>12</w:t>
      </w:r>
      <w:r>
        <w:rPr>
          <w:rFonts w:hint="eastAsia" w:ascii="Times New Roman" w:hAnsi="Times New Roman"/>
          <w:u w:val="none"/>
        </w:rPr>
        <w:t>日9:00至2024年</w:t>
      </w:r>
      <w:r>
        <w:rPr>
          <w:rFonts w:hint="eastAsia" w:ascii="Times New Roman" w:hAnsi="Times New Roman"/>
          <w:u w:val="none"/>
          <w:lang w:val="en-US" w:eastAsia="zh-CN"/>
        </w:rPr>
        <w:t>12</w:t>
      </w:r>
      <w:r>
        <w:rPr>
          <w:rFonts w:hint="eastAsia" w:ascii="Times New Roman" w:hAnsi="Times New Roman"/>
          <w:u w:val="none"/>
        </w:rPr>
        <w:t>月</w:t>
      </w:r>
      <w:r>
        <w:rPr>
          <w:rFonts w:hint="eastAsia" w:ascii="Times New Roman" w:hAnsi="Times New Roman"/>
          <w:u w:val="none"/>
          <w:lang w:val="en-US" w:eastAsia="zh-CN"/>
        </w:rPr>
        <w:t>02</w:t>
      </w:r>
      <w:r>
        <w:rPr>
          <w:rFonts w:hint="eastAsia" w:ascii="Times New Roman" w:hAnsi="Times New Roman"/>
          <w:u w:val="none"/>
        </w:rPr>
        <w:t>日16:00。</w:t>
      </w:r>
    </w:p>
    <w:p w14:paraId="3D6D7F50">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200"/>
        <w:jc w:val="left"/>
        <w:textAlignment w:val="auto"/>
        <w:rPr>
          <w:rFonts w:ascii="Times New Roman" w:hAnsi="Times New Roman"/>
        </w:rPr>
      </w:pPr>
      <w:r>
        <w:rPr>
          <w:rFonts w:hint="eastAsia" w:ascii="Times New Roman" w:hAnsi="Times New Roman"/>
          <w:lang w:val="en-US" w:eastAsia="zh-CN"/>
        </w:rPr>
        <w:t>4.3</w:t>
      </w:r>
      <w:r>
        <w:rPr>
          <w:rFonts w:ascii="Times New Roman" w:hAnsi="Times New Roman"/>
        </w:rPr>
        <w:t>招标文件购买时间：</w:t>
      </w:r>
      <w:r>
        <w:rPr>
          <w:rFonts w:hint="eastAsia" w:ascii="Times New Roman" w:hAnsi="Times New Roman"/>
          <w:u w:val="none"/>
        </w:rPr>
        <w:t>2024年</w:t>
      </w:r>
      <w:r>
        <w:rPr>
          <w:rFonts w:hint="eastAsia" w:ascii="Times New Roman" w:hAnsi="Times New Roman"/>
          <w:u w:val="none"/>
          <w:lang w:val="en-US" w:eastAsia="zh-CN"/>
        </w:rPr>
        <w:t>11</w:t>
      </w:r>
      <w:r>
        <w:rPr>
          <w:rFonts w:hint="eastAsia" w:ascii="Times New Roman" w:hAnsi="Times New Roman"/>
          <w:u w:val="none"/>
        </w:rPr>
        <w:t>月</w:t>
      </w:r>
      <w:r>
        <w:rPr>
          <w:rFonts w:hint="eastAsia" w:ascii="Times New Roman" w:hAnsi="Times New Roman"/>
          <w:u w:val="none"/>
          <w:lang w:val="en-US" w:eastAsia="zh-CN"/>
        </w:rPr>
        <w:t>12</w:t>
      </w:r>
      <w:r>
        <w:rPr>
          <w:rFonts w:hint="eastAsia" w:ascii="Times New Roman" w:hAnsi="Times New Roman"/>
          <w:u w:val="none"/>
        </w:rPr>
        <w:t>日9:00至2024年</w:t>
      </w:r>
      <w:r>
        <w:rPr>
          <w:rFonts w:hint="eastAsia" w:ascii="Times New Roman" w:hAnsi="Times New Roman"/>
          <w:u w:val="none"/>
          <w:lang w:val="en-US" w:eastAsia="zh-CN"/>
        </w:rPr>
        <w:t>12</w:t>
      </w:r>
      <w:r>
        <w:rPr>
          <w:rFonts w:hint="eastAsia" w:ascii="Times New Roman" w:hAnsi="Times New Roman"/>
          <w:u w:val="none"/>
        </w:rPr>
        <w:t>月</w:t>
      </w:r>
      <w:r>
        <w:rPr>
          <w:rFonts w:hint="eastAsia" w:ascii="Times New Roman" w:hAnsi="Times New Roman"/>
          <w:u w:val="none"/>
          <w:lang w:val="en-US" w:eastAsia="zh-CN"/>
        </w:rPr>
        <w:t>02</w:t>
      </w:r>
      <w:r>
        <w:rPr>
          <w:rFonts w:hint="eastAsia" w:ascii="Times New Roman" w:hAnsi="Times New Roman"/>
          <w:u w:val="none"/>
        </w:rPr>
        <w:t>日16:0</w:t>
      </w:r>
      <w:r>
        <w:rPr>
          <w:rFonts w:hint="eastAsia" w:ascii="Times New Roman" w:hAnsi="Times New Roman"/>
          <w:strike w:val="0"/>
          <w:dstrike w:val="0"/>
          <w:u w:val="none"/>
        </w:rPr>
        <w:t>0。</w:t>
      </w:r>
    </w:p>
    <w:p w14:paraId="70F9F893">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200"/>
        <w:jc w:val="left"/>
        <w:textAlignment w:val="auto"/>
        <w:rPr>
          <w:rFonts w:ascii="Times New Roman" w:hAnsi="Times New Roman"/>
        </w:rPr>
      </w:pPr>
      <w:r>
        <w:rPr>
          <w:rFonts w:hint="eastAsia" w:ascii="Times New Roman" w:hAnsi="Times New Roman"/>
          <w:lang w:val="en-US" w:eastAsia="zh-CN"/>
        </w:rPr>
        <w:t>4.4</w:t>
      </w:r>
      <w:r>
        <w:rPr>
          <w:rFonts w:ascii="Times New Roman" w:hAnsi="Times New Roman"/>
        </w:rPr>
        <w:t>投标意向资料递交及招标文件获取流程：</w:t>
      </w:r>
    </w:p>
    <w:p w14:paraId="13D96A4A">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firstLine="420" w:firstLineChars="200"/>
        <w:jc w:val="both"/>
        <w:textAlignment w:val="auto"/>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lang w:eastAsia="zh-CN"/>
        </w:rPr>
        <w:t>）</w:t>
      </w:r>
      <w:r>
        <w:rPr>
          <w:rFonts w:ascii="Times New Roman" w:hAnsi="Times New Roman"/>
        </w:rPr>
        <w:t>投标人须在</w:t>
      </w:r>
      <w:r>
        <w:rPr>
          <w:rFonts w:hint="eastAsia" w:ascii="Times New Roman" w:hAnsi="Times New Roman"/>
        </w:rPr>
        <w:t>“</w:t>
      </w:r>
      <w:r>
        <w:rPr>
          <w:rFonts w:ascii="Times New Roman" w:hAnsi="Times New Roman"/>
        </w:rPr>
        <w:t>中煤电子招投标平台</w:t>
      </w:r>
      <w:r>
        <w:rPr>
          <w:rFonts w:hint="eastAsia" w:ascii="Times New Roman" w:hAnsi="Times New Roman"/>
        </w:rPr>
        <w:t>”</w:t>
      </w:r>
      <w:r>
        <w:rPr>
          <w:rFonts w:ascii="Times New Roman" w:hAnsi="Times New Roman"/>
        </w:rPr>
        <w:t>（</w:t>
      </w:r>
      <w:r>
        <w:rPr>
          <w:rFonts w:hint="eastAsia" w:ascii="Times New Roman" w:hAnsi="Times New Roman"/>
        </w:rPr>
        <w:t>https://www.zmzb.com</w:t>
      </w:r>
      <w:r>
        <w:rPr>
          <w:rFonts w:ascii="Times New Roman" w:hAnsi="Times New Roman"/>
        </w:rPr>
        <w:t>）上免费注册成为会员。</w:t>
      </w:r>
    </w:p>
    <w:p w14:paraId="007C0D10">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firstLine="420" w:firstLineChars="200"/>
        <w:jc w:val="both"/>
        <w:textAlignment w:val="auto"/>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lang w:eastAsia="zh-CN"/>
        </w:rPr>
        <w:t>）</w:t>
      </w:r>
      <w:r>
        <w:rPr>
          <w:rFonts w:ascii="Times New Roman" w:hAnsi="Times New Roman"/>
        </w:rPr>
        <w:t>投标人根据页面提示上传</w:t>
      </w:r>
      <w:r>
        <w:rPr>
          <w:rFonts w:hint="eastAsia" w:ascii="Times New Roman" w:hAnsi="Times New Roman"/>
        </w:rPr>
        <w:t>投标</w:t>
      </w:r>
      <w:r>
        <w:rPr>
          <w:rFonts w:ascii="Times New Roman" w:hAnsi="Times New Roman"/>
        </w:rPr>
        <w:t>意向资料（证明满足本章第</w:t>
      </w:r>
      <w:r>
        <w:rPr>
          <w:rFonts w:hint="eastAsia" w:ascii="Times New Roman" w:hAnsi="Times New Roman"/>
        </w:rPr>
        <w:t>三</w:t>
      </w:r>
      <w:r>
        <w:rPr>
          <w:rFonts w:ascii="Times New Roman" w:hAnsi="Times New Roman"/>
        </w:rPr>
        <w:t>条投标人资格要求的相关资料），并提交项目联系人等信息；投标人</w:t>
      </w:r>
      <w:r>
        <w:rPr>
          <w:rFonts w:hint="eastAsia" w:ascii="Times New Roman" w:hAnsi="Times New Roman"/>
        </w:rPr>
        <w:t>意向资料</w:t>
      </w:r>
      <w:r>
        <w:rPr>
          <w:rFonts w:ascii="Times New Roman" w:hAnsi="Times New Roman"/>
        </w:rPr>
        <w:t>通过后</w:t>
      </w:r>
      <w:r>
        <w:rPr>
          <w:rFonts w:hint="eastAsia" w:ascii="Times New Roman" w:hAnsi="Times New Roman"/>
        </w:rPr>
        <w:t>，</w:t>
      </w:r>
      <w:r>
        <w:rPr>
          <w:rFonts w:ascii="Times New Roman" w:hAnsi="Times New Roman"/>
        </w:rPr>
        <w:t>在线支付招标文件费用，支付成功后即可下载招标文件。</w:t>
      </w:r>
    </w:p>
    <w:p w14:paraId="4137DF7F">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firstLine="420" w:firstLineChars="200"/>
        <w:jc w:val="both"/>
        <w:textAlignment w:val="auto"/>
        <w:rPr>
          <w:rFonts w:ascii="Times New Roman" w:hAnsi="Times New Roman"/>
        </w:rPr>
      </w:pPr>
      <w:r>
        <w:rPr>
          <w:rFonts w:hint="eastAsia" w:ascii="Times New Roman" w:hAnsi="Times New Roman"/>
          <w:lang w:eastAsia="zh-CN"/>
        </w:rPr>
        <w:t>（</w:t>
      </w:r>
      <w:r>
        <w:rPr>
          <w:rFonts w:hint="eastAsia" w:ascii="Times New Roman" w:hAnsi="Times New Roman"/>
          <w:lang w:val="en-US" w:eastAsia="zh-CN"/>
        </w:rPr>
        <w:t>3</w:t>
      </w:r>
      <w:r>
        <w:rPr>
          <w:rFonts w:hint="eastAsia" w:ascii="Times New Roman" w:hAnsi="Times New Roman"/>
          <w:lang w:eastAsia="zh-CN"/>
        </w:rPr>
        <w:t>）</w:t>
      </w:r>
      <w:r>
        <w:rPr>
          <w:rFonts w:ascii="Times New Roman" w:hAnsi="Times New Roman"/>
        </w:rPr>
        <w:t>购买招标文件的发票，投标人可</w:t>
      </w:r>
      <w:r>
        <w:rPr>
          <w:rFonts w:hint="eastAsia" w:ascii="Times New Roman" w:hAnsi="Times New Roman"/>
        </w:rPr>
        <w:t>登录“</w:t>
      </w:r>
      <w:r>
        <w:rPr>
          <w:rFonts w:ascii="Times New Roman" w:hAnsi="Times New Roman"/>
        </w:rPr>
        <w:t>中煤电子招投标平台</w:t>
      </w:r>
      <w:r>
        <w:rPr>
          <w:rFonts w:hint="eastAsia" w:ascii="Times New Roman" w:hAnsi="Times New Roman"/>
        </w:rPr>
        <w:t>”</w:t>
      </w:r>
      <w:r>
        <w:rPr>
          <w:rFonts w:ascii="Times New Roman" w:hAnsi="Times New Roman"/>
        </w:rPr>
        <w:t>在线自行打印（标书费发票仅提供电子普通发票，标书费发票生成下载有效期为3个月，逾期将不可再生成电子发票并下载，详询客服电话：400</w:t>
      </w:r>
      <w:r>
        <w:rPr>
          <w:rFonts w:hint="eastAsia" w:ascii="Times New Roman" w:hAnsi="Times New Roman"/>
        </w:rPr>
        <w:t>-</w:t>
      </w:r>
      <w:r>
        <w:rPr>
          <w:rFonts w:ascii="Times New Roman" w:hAnsi="Times New Roman"/>
        </w:rPr>
        <w:t>003</w:t>
      </w:r>
      <w:r>
        <w:rPr>
          <w:rFonts w:hint="eastAsia" w:ascii="Times New Roman" w:hAnsi="Times New Roman"/>
        </w:rPr>
        <w:t>-</w:t>
      </w:r>
      <w:r>
        <w:rPr>
          <w:rFonts w:ascii="Times New Roman" w:hAnsi="Times New Roman"/>
        </w:rPr>
        <w:t>6677）。</w:t>
      </w:r>
    </w:p>
    <w:p w14:paraId="7A1F6B45">
      <w:pPr>
        <w:keepNext/>
        <w:keepLines/>
        <w:pageBreakBefore w:val="0"/>
        <w:widowControl w:val="0"/>
        <w:numPr>
          <w:ilvl w:val="0"/>
          <w:numId w:val="0"/>
        </w:numPr>
        <w:tabs>
          <w:tab w:val="left" w:pos="0"/>
          <w:tab w:val="left" w:pos="360"/>
        </w:tabs>
        <w:kinsoku/>
        <w:wordWrap/>
        <w:overflowPunct/>
        <w:topLinePunct w:val="0"/>
        <w:autoSpaceDE/>
        <w:autoSpaceDN/>
        <w:bidi w:val="0"/>
        <w:adjustRightInd/>
        <w:snapToGrid/>
        <w:spacing w:line="400" w:lineRule="exact"/>
        <w:jc w:val="left"/>
        <w:textAlignment w:val="auto"/>
        <w:outlineLvl w:val="1"/>
        <w:rPr>
          <w:rFonts w:ascii="Times New Roman" w:hAnsi="Times New Roman" w:eastAsia="黑体"/>
          <w:sz w:val="32"/>
          <w:szCs w:val="20"/>
        </w:rPr>
      </w:pPr>
      <w:r>
        <w:rPr>
          <w:rFonts w:hint="eastAsia" w:ascii="Times New Roman" w:hAnsi="Times New Roman" w:eastAsia="黑体"/>
          <w:sz w:val="32"/>
          <w:szCs w:val="20"/>
          <w:lang w:val="en-US" w:eastAsia="zh-CN"/>
        </w:rPr>
        <w:t>5.</w:t>
      </w:r>
      <w:r>
        <w:rPr>
          <w:rFonts w:ascii="Times New Roman" w:hAnsi="Times New Roman" w:eastAsia="黑体"/>
          <w:sz w:val="32"/>
          <w:szCs w:val="20"/>
        </w:rPr>
        <w:t>投标文件递交</w:t>
      </w:r>
    </w:p>
    <w:p w14:paraId="76941D2F">
      <w:pPr>
        <w:pageBreakBefore w:val="0"/>
        <w:widowControl w:val="0"/>
        <w:kinsoku/>
        <w:wordWrap/>
        <w:overflowPunct/>
        <w:topLinePunct w:val="0"/>
        <w:autoSpaceDE/>
        <w:autoSpaceDN/>
        <w:bidi w:val="0"/>
        <w:adjustRightInd/>
        <w:snapToGrid/>
        <w:spacing w:line="400" w:lineRule="exact"/>
        <w:ind w:firstLine="420" w:firstLineChars="200"/>
        <w:jc w:val="both"/>
        <w:textAlignment w:val="auto"/>
        <w:rPr>
          <w:rFonts w:ascii="Times New Roman" w:hAnsi="Times New Roman"/>
        </w:rPr>
      </w:pPr>
      <w:r>
        <w:rPr>
          <w:rFonts w:ascii="Times New Roman" w:hAnsi="Times New Roman"/>
        </w:rPr>
        <w:t>投标文件应于</w:t>
      </w:r>
      <w:r>
        <w:rPr>
          <w:rFonts w:hint="eastAsia" w:ascii="Times New Roman" w:hAnsi="Times New Roman"/>
          <w:u w:val="none"/>
        </w:rPr>
        <w:t>2024年</w:t>
      </w:r>
      <w:r>
        <w:rPr>
          <w:rFonts w:hint="eastAsia" w:ascii="Times New Roman" w:hAnsi="Times New Roman"/>
          <w:u w:val="none"/>
          <w:lang w:val="en-US" w:eastAsia="zh-CN"/>
        </w:rPr>
        <w:t>12</w:t>
      </w:r>
      <w:r>
        <w:rPr>
          <w:rFonts w:hint="eastAsia" w:ascii="Times New Roman" w:hAnsi="Times New Roman"/>
          <w:u w:val="none"/>
        </w:rPr>
        <w:t>月</w:t>
      </w:r>
      <w:r>
        <w:rPr>
          <w:rFonts w:hint="eastAsia" w:ascii="Times New Roman" w:hAnsi="Times New Roman"/>
          <w:u w:val="none"/>
          <w:lang w:val="en-US" w:eastAsia="zh-CN"/>
        </w:rPr>
        <w:t>03</w:t>
      </w:r>
      <w:r>
        <w:rPr>
          <w:rFonts w:hint="eastAsia" w:ascii="Times New Roman" w:hAnsi="Times New Roman"/>
          <w:u w:val="none"/>
        </w:rPr>
        <w:t>日11:00</w:t>
      </w:r>
      <w:r>
        <w:rPr>
          <w:rFonts w:ascii="Times New Roman" w:hAnsi="Times New Roman"/>
        </w:rPr>
        <w:t>之前递交到</w:t>
      </w:r>
      <w:r>
        <w:rPr>
          <w:rFonts w:hint="eastAsia" w:ascii="Times New Roman" w:hAnsi="Times New Roman"/>
        </w:rPr>
        <w:t>“</w:t>
      </w:r>
      <w:r>
        <w:rPr>
          <w:rFonts w:ascii="Times New Roman" w:hAnsi="Times New Roman"/>
        </w:rPr>
        <w:t>中煤电子招投标平台</w:t>
      </w:r>
      <w:r>
        <w:rPr>
          <w:rFonts w:hint="eastAsia" w:ascii="Times New Roman" w:hAnsi="Times New Roman"/>
        </w:rPr>
        <w:t>”</w:t>
      </w:r>
      <w:r>
        <w:rPr>
          <w:rFonts w:ascii="Times New Roman" w:hAnsi="Times New Roman"/>
        </w:rPr>
        <w:t>（</w:t>
      </w:r>
      <w:r>
        <w:rPr>
          <w:rFonts w:hint="eastAsia" w:ascii="Times New Roman" w:hAnsi="Times New Roman"/>
        </w:rPr>
        <w:t>https://www.zmzb.com</w:t>
      </w:r>
      <w:r>
        <w:rPr>
          <w:rFonts w:ascii="Times New Roman" w:hAnsi="Times New Roman"/>
        </w:rPr>
        <w:t>），未</w:t>
      </w:r>
      <w:r>
        <w:rPr>
          <w:rFonts w:hint="eastAsia" w:ascii="Times New Roman" w:hAnsi="Times New Roman"/>
        </w:rPr>
        <w:t>在投标截止时间前</w:t>
      </w:r>
      <w:r>
        <w:rPr>
          <w:rFonts w:ascii="Times New Roman" w:hAnsi="Times New Roman"/>
        </w:rPr>
        <w:t>成功</w:t>
      </w:r>
      <w:r>
        <w:rPr>
          <w:rFonts w:hint="eastAsia" w:ascii="Times New Roman" w:hAnsi="Times New Roman"/>
        </w:rPr>
        <w:t>递交</w:t>
      </w:r>
      <w:r>
        <w:rPr>
          <w:rFonts w:ascii="Times New Roman" w:hAnsi="Times New Roman"/>
        </w:rPr>
        <w:t>的投标文件将被拒绝。</w:t>
      </w:r>
    </w:p>
    <w:p w14:paraId="51D23A19">
      <w:pPr>
        <w:keepNext/>
        <w:keepLines/>
        <w:pageBreakBefore w:val="0"/>
        <w:widowControl w:val="0"/>
        <w:numPr>
          <w:ilvl w:val="0"/>
          <w:numId w:val="0"/>
        </w:numPr>
        <w:tabs>
          <w:tab w:val="left" w:pos="0"/>
          <w:tab w:val="left" w:pos="360"/>
        </w:tabs>
        <w:kinsoku/>
        <w:wordWrap/>
        <w:overflowPunct/>
        <w:topLinePunct w:val="0"/>
        <w:autoSpaceDE/>
        <w:autoSpaceDN/>
        <w:bidi w:val="0"/>
        <w:adjustRightInd/>
        <w:snapToGrid/>
        <w:spacing w:line="400" w:lineRule="exact"/>
        <w:jc w:val="left"/>
        <w:textAlignment w:val="auto"/>
        <w:outlineLvl w:val="1"/>
        <w:rPr>
          <w:rFonts w:ascii="Times New Roman" w:hAnsi="Times New Roman" w:eastAsia="黑体"/>
          <w:sz w:val="32"/>
          <w:szCs w:val="20"/>
        </w:rPr>
      </w:pPr>
      <w:r>
        <w:rPr>
          <w:rFonts w:hint="eastAsia" w:ascii="Times New Roman" w:hAnsi="Times New Roman" w:eastAsia="黑体"/>
          <w:sz w:val="32"/>
          <w:szCs w:val="20"/>
          <w:lang w:val="en-US" w:eastAsia="zh-CN"/>
        </w:rPr>
        <w:t>6.</w:t>
      </w:r>
      <w:r>
        <w:rPr>
          <w:rFonts w:ascii="Times New Roman" w:hAnsi="Times New Roman" w:eastAsia="黑体"/>
          <w:sz w:val="32"/>
          <w:szCs w:val="20"/>
        </w:rPr>
        <w:t>开标</w:t>
      </w:r>
    </w:p>
    <w:p w14:paraId="303C8052">
      <w:pPr>
        <w:pageBreakBefore w:val="0"/>
        <w:widowControl w:val="0"/>
        <w:kinsoku/>
        <w:wordWrap/>
        <w:overflowPunct/>
        <w:topLinePunct w:val="0"/>
        <w:autoSpaceDE/>
        <w:autoSpaceDN/>
        <w:bidi w:val="0"/>
        <w:adjustRightInd/>
        <w:snapToGrid/>
        <w:spacing w:line="400" w:lineRule="exact"/>
        <w:ind w:firstLine="420" w:firstLineChars="200"/>
        <w:jc w:val="left"/>
        <w:textAlignment w:val="auto"/>
        <w:rPr>
          <w:rFonts w:ascii="Times New Roman" w:hAnsi="Times New Roman"/>
        </w:rPr>
      </w:pPr>
      <w:r>
        <w:rPr>
          <w:rFonts w:ascii="Times New Roman" w:hAnsi="Times New Roman"/>
        </w:rPr>
        <w:t>定于</w:t>
      </w:r>
      <w:r>
        <w:rPr>
          <w:rFonts w:hint="eastAsia" w:ascii="Times New Roman" w:hAnsi="Times New Roman"/>
          <w:u w:val="none"/>
        </w:rPr>
        <w:t>2024年</w:t>
      </w:r>
      <w:r>
        <w:rPr>
          <w:rFonts w:hint="eastAsia" w:ascii="Times New Roman" w:hAnsi="Times New Roman"/>
          <w:u w:val="none"/>
          <w:lang w:val="en-US" w:eastAsia="zh-CN"/>
        </w:rPr>
        <w:t>12</w:t>
      </w:r>
      <w:r>
        <w:rPr>
          <w:rFonts w:hint="eastAsia" w:ascii="Times New Roman" w:hAnsi="Times New Roman"/>
          <w:u w:val="none"/>
        </w:rPr>
        <w:t>月</w:t>
      </w:r>
      <w:r>
        <w:rPr>
          <w:rFonts w:hint="eastAsia" w:ascii="Times New Roman" w:hAnsi="Times New Roman"/>
          <w:u w:val="none"/>
          <w:lang w:val="en-US" w:eastAsia="zh-CN"/>
        </w:rPr>
        <w:t>03</w:t>
      </w:r>
      <w:r>
        <w:rPr>
          <w:rFonts w:hint="eastAsia" w:ascii="Times New Roman" w:hAnsi="Times New Roman"/>
          <w:u w:val="none"/>
        </w:rPr>
        <w:t>日11:00</w:t>
      </w:r>
      <w:r>
        <w:rPr>
          <w:rFonts w:ascii="Times New Roman" w:hAnsi="Times New Roman"/>
        </w:rPr>
        <w:t>，在</w:t>
      </w:r>
      <w:r>
        <w:rPr>
          <w:rFonts w:hint="eastAsia" w:ascii="Times New Roman" w:hAnsi="Times New Roman"/>
        </w:rPr>
        <w:t>“</w:t>
      </w:r>
      <w:r>
        <w:rPr>
          <w:rFonts w:ascii="Times New Roman" w:hAnsi="Times New Roman"/>
        </w:rPr>
        <w:t>中煤电子招投标平台的网上开标大厅</w:t>
      </w:r>
      <w:r>
        <w:rPr>
          <w:rFonts w:hint="eastAsia" w:ascii="Times New Roman" w:hAnsi="Times New Roman"/>
        </w:rPr>
        <w:t>”</w:t>
      </w:r>
      <w:r>
        <w:rPr>
          <w:rFonts w:ascii="Times New Roman" w:hAnsi="Times New Roman"/>
        </w:rPr>
        <w:t>公开开标。届时投标人应登录</w:t>
      </w:r>
      <w:r>
        <w:rPr>
          <w:rFonts w:hint="eastAsia" w:ascii="Times New Roman" w:hAnsi="Times New Roman"/>
        </w:rPr>
        <w:t>“</w:t>
      </w:r>
      <w:r>
        <w:rPr>
          <w:rFonts w:ascii="Times New Roman" w:hAnsi="Times New Roman"/>
        </w:rPr>
        <w:t>中煤电子招投标平台</w:t>
      </w:r>
      <w:r>
        <w:rPr>
          <w:rFonts w:hint="eastAsia" w:ascii="Times New Roman" w:hAnsi="Times New Roman"/>
        </w:rPr>
        <w:t>”</w:t>
      </w:r>
      <w:r>
        <w:rPr>
          <w:rFonts w:ascii="Times New Roman" w:hAnsi="Times New Roman"/>
        </w:rPr>
        <w:t>（</w:t>
      </w:r>
      <w:r>
        <w:rPr>
          <w:rFonts w:hint="eastAsia" w:ascii="Times New Roman" w:hAnsi="Times New Roman"/>
        </w:rPr>
        <w:t>https://www.zmzb.com</w:t>
      </w:r>
      <w:r>
        <w:rPr>
          <w:rFonts w:ascii="Times New Roman" w:hAnsi="Times New Roman"/>
        </w:rPr>
        <w:t xml:space="preserve">）在线参与开标会议，完成签到、解密、确认和签名步骤。 </w:t>
      </w:r>
    </w:p>
    <w:p w14:paraId="3B9D75E0">
      <w:pPr>
        <w:keepNext/>
        <w:keepLines/>
        <w:pageBreakBefore w:val="0"/>
        <w:widowControl w:val="0"/>
        <w:numPr>
          <w:ilvl w:val="0"/>
          <w:numId w:val="0"/>
        </w:numPr>
        <w:tabs>
          <w:tab w:val="left" w:pos="0"/>
          <w:tab w:val="left" w:pos="360"/>
        </w:tabs>
        <w:kinsoku/>
        <w:wordWrap/>
        <w:overflowPunct/>
        <w:topLinePunct w:val="0"/>
        <w:autoSpaceDE/>
        <w:autoSpaceDN/>
        <w:bidi w:val="0"/>
        <w:adjustRightInd/>
        <w:snapToGrid/>
        <w:spacing w:line="400" w:lineRule="exact"/>
        <w:jc w:val="left"/>
        <w:textAlignment w:val="auto"/>
        <w:outlineLvl w:val="1"/>
        <w:rPr>
          <w:rFonts w:ascii="Times New Roman" w:hAnsi="Times New Roman" w:eastAsia="黑体"/>
          <w:sz w:val="32"/>
          <w:szCs w:val="20"/>
        </w:rPr>
      </w:pPr>
      <w:r>
        <w:rPr>
          <w:rFonts w:hint="eastAsia" w:ascii="Times New Roman" w:hAnsi="Times New Roman" w:eastAsia="黑体"/>
          <w:sz w:val="32"/>
          <w:szCs w:val="20"/>
          <w:lang w:val="en-US" w:eastAsia="zh-CN"/>
        </w:rPr>
        <w:t>7.</w:t>
      </w:r>
      <w:r>
        <w:rPr>
          <w:rFonts w:ascii="Times New Roman" w:hAnsi="Times New Roman" w:eastAsia="黑体"/>
          <w:sz w:val="32"/>
          <w:szCs w:val="20"/>
        </w:rPr>
        <w:t>发布公告的媒介</w:t>
      </w:r>
    </w:p>
    <w:p w14:paraId="01EA545E">
      <w:pPr>
        <w:pageBreakBefore w:val="0"/>
        <w:widowControl w:val="0"/>
        <w:kinsoku/>
        <w:wordWrap/>
        <w:overflowPunct/>
        <w:topLinePunct w:val="0"/>
        <w:autoSpaceDE/>
        <w:autoSpaceDN/>
        <w:bidi w:val="0"/>
        <w:adjustRightInd/>
        <w:snapToGrid/>
        <w:spacing w:line="400" w:lineRule="exact"/>
        <w:ind w:firstLine="420"/>
        <w:jc w:val="left"/>
        <w:textAlignment w:val="auto"/>
        <w:rPr>
          <w:rFonts w:ascii="Times New Roman" w:hAnsi="Times New Roman"/>
          <w:bCs/>
          <w:color w:val="000000"/>
          <w:szCs w:val="21"/>
        </w:rPr>
      </w:pPr>
      <w:r>
        <w:rPr>
          <w:rFonts w:ascii="Times New Roman" w:hAnsi="Times New Roman"/>
          <w:bCs/>
          <w:color w:val="000000"/>
          <w:szCs w:val="21"/>
        </w:rPr>
        <w:t>本招标公告在中国招标投标公共服务平台和中煤招标与采购网发布。</w:t>
      </w:r>
    </w:p>
    <w:p w14:paraId="65685CBB">
      <w:pPr>
        <w:keepNext/>
        <w:keepLines/>
        <w:pageBreakBefore w:val="0"/>
        <w:widowControl w:val="0"/>
        <w:numPr>
          <w:ilvl w:val="0"/>
          <w:numId w:val="0"/>
        </w:numPr>
        <w:tabs>
          <w:tab w:val="left" w:pos="0"/>
          <w:tab w:val="left" w:pos="360"/>
        </w:tabs>
        <w:kinsoku/>
        <w:wordWrap/>
        <w:overflowPunct/>
        <w:topLinePunct w:val="0"/>
        <w:autoSpaceDE/>
        <w:autoSpaceDN/>
        <w:bidi w:val="0"/>
        <w:adjustRightInd/>
        <w:snapToGrid/>
        <w:spacing w:line="400" w:lineRule="exact"/>
        <w:jc w:val="left"/>
        <w:textAlignment w:val="auto"/>
        <w:outlineLvl w:val="1"/>
        <w:rPr>
          <w:rFonts w:ascii="Times New Roman" w:hAnsi="Times New Roman" w:eastAsia="黑体"/>
          <w:sz w:val="32"/>
          <w:szCs w:val="20"/>
        </w:rPr>
      </w:pPr>
      <w:r>
        <w:rPr>
          <w:rFonts w:hint="eastAsia" w:ascii="Times New Roman" w:hAnsi="Times New Roman" w:eastAsia="黑体"/>
          <w:sz w:val="32"/>
          <w:szCs w:val="20"/>
          <w:lang w:val="en-US" w:eastAsia="zh-CN"/>
        </w:rPr>
        <w:t>8.</w:t>
      </w:r>
      <w:r>
        <w:rPr>
          <w:rFonts w:ascii="Times New Roman" w:hAnsi="Times New Roman" w:eastAsia="黑体"/>
          <w:sz w:val="32"/>
          <w:szCs w:val="20"/>
        </w:rPr>
        <w:t>招标人和招标代理机构联系方式</w:t>
      </w:r>
    </w:p>
    <w:p w14:paraId="12233249">
      <w:pPr>
        <w:pageBreakBefore w:val="0"/>
        <w:widowControl w:val="0"/>
        <w:tabs>
          <w:tab w:val="left" w:pos="0"/>
        </w:tabs>
        <w:kinsoku/>
        <w:wordWrap/>
        <w:overflowPunct/>
        <w:topLinePunct w:val="0"/>
        <w:autoSpaceDE/>
        <w:autoSpaceDN/>
        <w:bidi w:val="0"/>
        <w:adjustRightInd/>
        <w:snapToGrid/>
        <w:spacing w:line="400" w:lineRule="exact"/>
        <w:ind w:left="420" w:leftChars="200"/>
        <w:jc w:val="left"/>
        <w:textAlignment w:val="auto"/>
        <w:rPr>
          <w:rFonts w:ascii="Times New Roman" w:hAnsi="Times New Roman"/>
        </w:rPr>
      </w:pPr>
      <w:r>
        <w:rPr>
          <w:rFonts w:ascii="Times New Roman" w:hAnsi="Times New Roman"/>
        </w:rPr>
        <w:t>招标人</w:t>
      </w:r>
      <w:r>
        <w:rPr>
          <w:rFonts w:hint="eastAsia" w:ascii="Times New Roman" w:hAnsi="Times New Roman"/>
        </w:rPr>
        <w:t>：</w:t>
      </w:r>
    </w:p>
    <w:p w14:paraId="2D6C7EEA">
      <w:pPr>
        <w:pageBreakBefore w:val="0"/>
        <w:widowControl w:val="0"/>
        <w:tabs>
          <w:tab w:val="left" w:pos="568"/>
        </w:tabs>
        <w:kinsoku/>
        <w:wordWrap/>
        <w:overflowPunct/>
        <w:topLinePunct w:val="0"/>
        <w:autoSpaceDE/>
        <w:autoSpaceDN/>
        <w:bidi w:val="0"/>
        <w:adjustRightInd/>
        <w:snapToGrid/>
        <w:spacing w:line="400" w:lineRule="exact"/>
        <w:ind w:firstLine="420" w:firstLineChars="200"/>
        <w:jc w:val="left"/>
        <w:textAlignment w:val="auto"/>
        <w:rPr>
          <w:rFonts w:ascii="Times New Roman" w:hAnsi="Times New Roman"/>
          <w:bCs/>
          <w:szCs w:val="24"/>
        </w:rPr>
      </w:pPr>
      <w:r>
        <w:rPr>
          <w:rFonts w:ascii="Times New Roman" w:hAnsi="Times New Roman"/>
          <w:bCs/>
          <w:szCs w:val="24"/>
        </w:rPr>
        <w:t>名称：</w:t>
      </w:r>
      <w:r>
        <w:rPr>
          <w:rFonts w:hint="eastAsia" w:ascii="Times New Roman" w:hAnsi="Times New Roman"/>
          <w:bCs/>
          <w:szCs w:val="24"/>
        </w:rPr>
        <w:t>中煤天津设计工程有限责任公司</w:t>
      </w:r>
    </w:p>
    <w:p w14:paraId="54BFD160">
      <w:pPr>
        <w:pageBreakBefore w:val="0"/>
        <w:widowControl w:val="0"/>
        <w:tabs>
          <w:tab w:val="left" w:pos="568"/>
          <w:tab w:val="left" w:pos="1052"/>
        </w:tabs>
        <w:kinsoku/>
        <w:wordWrap/>
        <w:overflowPunct/>
        <w:topLinePunct w:val="0"/>
        <w:autoSpaceDE/>
        <w:autoSpaceDN/>
        <w:bidi w:val="0"/>
        <w:adjustRightInd/>
        <w:snapToGrid/>
        <w:spacing w:line="400" w:lineRule="exact"/>
        <w:ind w:firstLine="420" w:firstLineChars="200"/>
        <w:jc w:val="left"/>
        <w:textAlignment w:val="auto"/>
        <w:rPr>
          <w:rFonts w:hint="default" w:ascii="Times New Roman" w:hAnsi="Times New Roman" w:eastAsia="宋体"/>
          <w:bCs/>
          <w:szCs w:val="24"/>
          <w:lang w:val="en-US" w:eastAsia="zh-CN"/>
        </w:rPr>
      </w:pPr>
      <w:r>
        <w:rPr>
          <w:rFonts w:ascii="Times New Roman" w:hAnsi="Times New Roman"/>
          <w:bCs/>
          <w:szCs w:val="24"/>
        </w:rPr>
        <w:t>联系人：</w:t>
      </w:r>
      <w:r>
        <w:rPr>
          <w:rFonts w:hint="eastAsia" w:ascii="Times New Roman" w:hAnsi="Times New Roman"/>
          <w:bCs/>
          <w:szCs w:val="24"/>
          <w:lang w:val="en-US" w:eastAsia="zh-CN"/>
        </w:rPr>
        <w:t>赵书浩</w:t>
      </w:r>
    </w:p>
    <w:p w14:paraId="733C9B39">
      <w:pPr>
        <w:pageBreakBefore w:val="0"/>
        <w:widowControl w:val="0"/>
        <w:tabs>
          <w:tab w:val="left" w:pos="568"/>
          <w:tab w:val="left" w:pos="1052"/>
        </w:tabs>
        <w:kinsoku/>
        <w:wordWrap/>
        <w:overflowPunct/>
        <w:topLinePunct w:val="0"/>
        <w:autoSpaceDE/>
        <w:autoSpaceDN/>
        <w:bidi w:val="0"/>
        <w:adjustRightInd/>
        <w:snapToGrid/>
        <w:spacing w:line="400" w:lineRule="exact"/>
        <w:ind w:firstLine="420" w:firstLineChars="200"/>
        <w:jc w:val="left"/>
        <w:textAlignment w:val="auto"/>
        <w:rPr>
          <w:rFonts w:hint="default" w:ascii="Times New Roman" w:hAnsi="Times New Roman" w:eastAsia="宋体"/>
          <w:bCs/>
          <w:szCs w:val="24"/>
          <w:lang w:val="en-US" w:eastAsia="zh-CN"/>
        </w:rPr>
      </w:pPr>
      <w:r>
        <w:rPr>
          <w:rFonts w:ascii="Times New Roman" w:hAnsi="Times New Roman"/>
          <w:bCs/>
          <w:szCs w:val="24"/>
        </w:rPr>
        <w:t>地址：</w:t>
      </w:r>
      <w:r>
        <w:rPr>
          <w:rFonts w:hint="eastAsia" w:ascii="Times New Roman" w:hAnsi="Times New Roman"/>
          <w:bCs/>
          <w:szCs w:val="24"/>
          <w:lang w:val="en-US" w:eastAsia="zh-CN"/>
        </w:rPr>
        <w:t>天津市红桥区大丰路安顺大厦（西北角水游城）3号楼</w:t>
      </w:r>
    </w:p>
    <w:p w14:paraId="20D647D3">
      <w:pPr>
        <w:pageBreakBefore w:val="0"/>
        <w:widowControl w:val="0"/>
        <w:tabs>
          <w:tab w:val="left" w:pos="568"/>
          <w:tab w:val="left" w:pos="1052"/>
        </w:tabs>
        <w:kinsoku/>
        <w:wordWrap/>
        <w:overflowPunct/>
        <w:topLinePunct w:val="0"/>
        <w:autoSpaceDE/>
        <w:autoSpaceDN/>
        <w:bidi w:val="0"/>
        <w:adjustRightInd/>
        <w:snapToGrid/>
        <w:spacing w:line="400" w:lineRule="exact"/>
        <w:ind w:firstLine="420" w:firstLineChars="200"/>
        <w:jc w:val="left"/>
        <w:textAlignment w:val="auto"/>
        <w:rPr>
          <w:rFonts w:hint="default" w:ascii="Times New Roman" w:hAnsi="Times New Roman" w:eastAsia="宋体"/>
          <w:bCs/>
          <w:szCs w:val="24"/>
          <w:lang w:val="en-US" w:eastAsia="zh-CN"/>
        </w:rPr>
      </w:pPr>
      <w:r>
        <w:rPr>
          <w:rFonts w:ascii="Times New Roman" w:hAnsi="Times New Roman"/>
          <w:bCs/>
          <w:szCs w:val="24"/>
        </w:rPr>
        <w:t>电话：</w:t>
      </w:r>
      <w:r>
        <w:rPr>
          <w:rFonts w:hint="eastAsia" w:ascii="Times New Roman" w:hAnsi="Times New Roman"/>
          <w:bCs/>
          <w:szCs w:val="24"/>
          <w:lang w:val="en-US" w:eastAsia="zh-CN"/>
        </w:rPr>
        <w:t>15620961565</w:t>
      </w:r>
    </w:p>
    <w:p w14:paraId="2E898D85">
      <w:pPr>
        <w:pageBreakBefore w:val="0"/>
        <w:widowControl w:val="0"/>
        <w:tabs>
          <w:tab w:val="left" w:pos="0"/>
        </w:tabs>
        <w:kinsoku/>
        <w:wordWrap/>
        <w:overflowPunct/>
        <w:topLinePunct w:val="0"/>
        <w:autoSpaceDE/>
        <w:autoSpaceDN/>
        <w:bidi w:val="0"/>
        <w:adjustRightInd/>
        <w:snapToGrid/>
        <w:spacing w:line="400" w:lineRule="exact"/>
        <w:ind w:left="420" w:leftChars="200"/>
        <w:jc w:val="left"/>
        <w:textAlignment w:val="auto"/>
        <w:rPr>
          <w:rFonts w:ascii="Times New Roman" w:hAnsi="Times New Roman"/>
        </w:rPr>
      </w:pPr>
      <w:r>
        <w:rPr>
          <w:rFonts w:hint="eastAsia" w:ascii="Times New Roman" w:hAnsi="Times New Roman"/>
        </w:rPr>
        <w:t>招标</w:t>
      </w:r>
      <w:r>
        <w:rPr>
          <w:rFonts w:ascii="Times New Roman" w:hAnsi="Times New Roman"/>
        </w:rPr>
        <w:t>代理机构</w:t>
      </w:r>
      <w:r>
        <w:rPr>
          <w:rFonts w:hint="eastAsia" w:ascii="Times New Roman" w:hAnsi="Times New Roman"/>
        </w:rPr>
        <w:t>：</w:t>
      </w:r>
    </w:p>
    <w:p w14:paraId="508179D0">
      <w:pPr>
        <w:pageBreakBefore w:val="0"/>
        <w:widowControl w:val="0"/>
        <w:tabs>
          <w:tab w:val="left" w:pos="568"/>
        </w:tabs>
        <w:kinsoku/>
        <w:wordWrap/>
        <w:overflowPunct/>
        <w:topLinePunct w:val="0"/>
        <w:autoSpaceDE/>
        <w:autoSpaceDN/>
        <w:bidi w:val="0"/>
        <w:adjustRightInd/>
        <w:snapToGrid/>
        <w:spacing w:line="400" w:lineRule="exact"/>
        <w:ind w:firstLine="420" w:firstLineChars="200"/>
        <w:jc w:val="left"/>
        <w:textAlignment w:val="auto"/>
        <w:rPr>
          <w:rFonts w:ascii="Times New Roman" w:hAnsi="Times New Roman"/>
          <w:bCs/>
          <w:szCs w:val="24"/>
        </w:rPr>
      </w:pPr>
      <w:r>
        <w:rPr>
          <w:rFonts w:ascii="Times New Roman" w:hAnsi="Times New Roman"/>
          <w:bCs/>
          <w:szCs w:val="24"/>
        </w:rPr>
        <w:t>名称：中煤招标有限责任公司</w:t>
      </w:r>
    </w:p>
    <w:p w14:paraId="3A2DF513">
      <w:pPr>
        <w:pageBreakBefore w:val="0"/>
        <w:widowControl w:val="0"/>
        <w:tabs>
          <w:tab w:val="left" w:pos="568"/>
        </w:tabs>
        <w:kinsoku/>
        <w:wordWrap/>
        <w:overflowPunct/>
        <w:topLinePunct w:val="0"/>
        <w:autoSpaceDE/>
        <w:autoSpaceDN/>
        <w:bidi w:val="0"/>
        <w:adjustRightInd/>
        <w:snapToGrid/>
        <w:spacing w:line="400" w:lineRule="exact"/>
        <w:ind w:firstLine="420" w:firstLineChars="200"/>
        <w:jc w:val="left"/>
        <w:textAlignment w:val="auto"/>
        <w:rPr>
          <w:rFonts w:ascii="Times New Roman" w:hAnsi="Times New Roman"/>
          <w:bCs/>
          <w:szCs w:val="24"/>
        </w:rPr>
      </w:pPr>
      <w:r>
        <w:rPr>
          <w:rFonts w:ascii="Times New Roman" w:hAnsi="Times New Roman"/>
          <w:bCs/>
          <w:szCs w:val="24"/>
        </w:rPr>
        <w:t>地址：北京市东城区安定门外大街乙88号中煤大厦</w:t>
      </w:r>
    </w:p>
    <w:p w14:paraId="3F3B4C14">
      <w:pPr>
        <w:pageBreakBefore w:val="0"/>
        <w:widowControl w:val="0"/>
        <w:tabs>
          <w:tab w:val="left" w:pos="568"/>
        </w:tabs>
        <w:kinsoku/>
        <w:wordWrap/>
        <w:overflowPunct/>
        <w:topLinePunct w:val="0"/>
        <w:autoSpaceDE/>
        <w:autoSpaceDN/>
        <w:bidi w:val="0"/>
        <w:adjustRightInd/>
        <w:snapToGrid/>
        <w:spacing w:line="400" w:lineRule="exact"/>
        <w:ind w:firstLine="420" w:firstLineChars="200"/>
        <w:jc w:val="left"/>
        <w:textAlignment w:val="auto"/>
        <w:rPr>
          <w:rFonts w:ascii="Times New Roman" w:hAnsi="Times New Roman"/>
          <w:bCs/>
          <w:szCs w:val="24"/>
        </w:rPr>
      </w:pPr>
      <w:r>
        <w:rPr>
          <w:rFonts w:ascii="Times New Roman" w:hAnsi="Times New Roman"/>
          <w:bCs/>
          <w:szCs w:val="24"/>
        </w:rPr>
        <w:t>邮编：100011</w:t>
      </w:r>
    </w:p>
    <w:p w14:paraId="3C86A342">
      <w:pPr>
        <w:pageBreakBefore w:val="0"/>
        <w:widowControl w:val="0"/>
        <w:tabs>
          <w:tab w:val="left" w:pos="568"/>
        </w:tabs>
        <w:kinsoku/>
        <w:wordWrap/>
        <w:overflowPunct/>
        <w:topLinePunct w:val="0"/>
        <w:autoSpaceDE/>
        <w:autoSpaceDN/>
        <w:bidi w:val="0"/>
        <w:adjustRightInd/>
        <w:snapToGrid/>
        <w:spacing w:line="400" w:lineRule="exact"/>
        <w:ind w:firstLine="420" w:firstLineChars="200"/>
        <w:jc w:val="left"/>
        <w:textAlignment w:val="auto"/>
        <w:rPr>
          <w:rFonts w:hint="default" w:ascii="Times New Roman" w:hAnsi="Times New Roman" w:eastAsia="宋体"/>
          <w:bCs/>
          <w:szCs w:val="24"/>
          <w:lang w:val="en-US" w:eastAsia="zh-CN"/>
        </w:rPr>
      </w:pPr>
      <w:r>
        <w:rPr>
          <w:rFonts w:ascii="Times New Roman" w:hAnsi="Times New Roman"/>
          <w:bCs/>
          <w:szCs w:val="24"/>
        </w:rPr>
        <w:t>项目联系人：</w:t>
      </w:r>
      <w:bookmarkStart w:id="6" w:name="trueNameActual"/>
      <w:r>
        <w:rPr>
          <w:rFonts w:hint="eastAsia" w:ascii="Times New Roman" w:hAnsi="Times New Roman"/>
          <w:bCs/>
          <w:szCs w:val="24"/>
          <w:lang w:val="en-US" w:eastAsia="zh-CN"/>
        </w:rPr>
        <w:t>靳经理</w:t>
      </w:r>
      <w:bookmarkEnd w:id="6"/>
      <w:r>
        <w:rPr>
          <w:rFonts w:hint="eastAsia" w:ascii="Times New Roman" w:hAnsi="Times New Roman"/>
          <w:bCs/>
          <w:szCs w:val="24"/>
          <w:lang w:eastAsia="zh-CN"/>
        </w:rPr>
        <w:t>，</w:t>
      </w:r>
      <w:r>
        <w:rPr>
          <w:rFonts w:ascii="Times New Roman" w:hAnsi="Times New Roman"/>
          <w:bCs/>
          <w:szCs w:val="24"/>
        </w:rPr>
        <w:t>电话：</w:t>
      </w:r>
      <w:r>
        <w:rPr>
          <w:rFonts w:hint="eastAsia" w:ascii="Times New Roman" w:hAnsi="Times New Roman"/>
          <w:bCs/>
          <w:szCs w:val="24"/>
          <w:lang w:val="en-US" w:eastAsia="zh-CN"/>
        </w:rPr>
        <w:t>15162238367</w:t>
      </w:r>
    </w:p>
    <w:p w14:paraId="71FE7F82">
      <w:pPr>
        <w:pageBreakBefore w:val="0"/>
        <w:widowControl w:val="0"/>
        <w:tabs>
          <w:tab w:val="left" w:pos="568"/>
        </w:tabs>
        <w:kinsoku/>
        <w:wordWrap/>
        <w:overflowPunct/>
        <w:topLinePunct w:val="0"/>
        <w:autoSpaceDE/>
        <w:autoSpaceDN/>
        <w:bidi w:val="0"/>
        <w:adjustRightInd/>
        <w:snapToGrid/>
        <w:spacing w:line="400" w:lineRule="exact"/>
        <w:ind w:firstLine="420" w:firstLineChars="200"/>
        <w:jc w:val="left"/>
        <w:textAlignment w:val="auto"/>
        <w:rPr>
          <w:rFonts w:hint="eastAsia" w:ascii="Times New Roman" w:hAnsi="Times New Roman"/>
          <w:bCs/>
          <w:szCs w:val="24"/>
        </w:rPr>
      </w:pPr>
      <w:r>
        <w:rPr>
          <w:rFonts w:ascii="Times New Roman" w:hAnsi="Times New Roman"/>
          <w:bCs/>
          <w:szCs w:val="24"/>
        </w:rPr>
        <w:t>其他联系人：</w:t>
      </w:r>
      <w:r>
        <w:rPr>
          <w:rFonts w:hint="eastAsia" w:ascii="Times New Roman" w:hAnsi="Times New Roman"/>
          <w:bCs/>
          <w:szCs w:val="24"/>
          <w:lang w:val="en-US" w:eastAsia="zh-CN"/>
        </w:rPr>
        <w:t>郭经理，</w:t>
      </w:r>
      <w:r>
        <w:rPr>
          <w:rFonts w:ascii="Times New Roman" w:hAnsi="Times New Roman"/>
          <w:bCs/>
          <w:szCs w:val="24"/>
        </w:rPr>
        <w:t>电话：</w:t>
      </w:r>
      <w:r>
        <w:rPr>
          <w:rFonts w:hint="eastAsia" w:ascii="Times New Roman" w:hAnsi="Times New Roman"/>
          <w:bCs/>
          <w:szCs w:val="24"/>
        </w:rPr>
        <w:t>18686255933</w:t>
      </w:r>
    </w:p>
    <w:p w14:paraId="1432D51A">
      <w:pPr>
        <w:pStyle w:val="32"/>
        <w:pageBreakBefore w:val="0"/>
        <w:widowControl w:val="0"/>
        <w:kinsoku/>
        <w:wordWrap/>
        <w:overflowPunct/>
        <w:topLinePunct w:val="0"/>
        <w:autoSpaceDE/>
        <w:autoSpaceDN/>
        <w:bidi w:val="0"/>
        <w:adjustRightInd/>
        <w:snapToGrid/>
        <w:spacing w:beforeLines="0" w:after="0" w:afterLines="0" w:line="400" w:lineRule="exact"/>
        <w:ind w:left="0" w:leftChars="0" w:firstLine="480"/>
        <w:textAlignment w:val="auto"/>
      </w:pPr>
      <w:r>
        <w:rPr>
          <w:rFonts w:hint="eastAsia" w:ascii="Times New Roman" w:hAnsi="Times New Roman"/>
          <w:bCs/>
          <w:szCs w:val="24"/>
          <w:lang w:val="en-US" w:eastAsia="zh-CN"/>
        </w:rPr>
        <w:t>邮箱：369158338@qq.com</w:t>
      </w:r>
    </w:p>
    <w:p w14:paraId="74068E92">
      <w:pPr>
        <w:keepNext/>
        <w:keepLines/>
        <w:pageBreakBefore w:val="0"/>
        <w:widowControl w:val="0"/>
        <w:numPr>
          <w:ilvl w:val="0"/>
          <w:numId w:val="0"/>
        </w:numPr>
        <w:tabs>
          <w:tab w:val="left" w:pos="0"/>
          <w:tab w:val="left" w:pos="360"/>
        </w:tabs>
        <w:kinsoku/>
        <w:wordWrap/>
        <w:overflowPunct/>
        <w:topLinePunct w:val="0"/>
        <w:autoSpaceDE/>
        <w:autoSpaceDN/>
        <w:bidi w:val="0"/>
        <w:adjustRightInd/>
        <w:snapToGrid/>
        <w:spacing w:line="400" w:lineRule="exact"/>
        <w:jc w:val="left"/>
        <w:textAlignment w:val="auto"/>
        <w:outlineLvl w:val="1"/>
        <w:rPr>
          <w:rFonts w:ascii="Times New Roman" w:hAnsi="Times New Roman" w:eastAsia="黑体"/>
          <w:sz w:val="32"/>
          <w:szCs w:val="20"/>
        </w:rPr>
      </w:pPr>
      <w:r>
        <w:rPr>
          <w:rFonts w:hint="eastAsia" w:ascii="Times New Roman" w:hAnsi="Times New Roman" w:eastAsia="黑体"/>
          <w:sz w:val="32"/>
          <w:szCs w:val="20"/>
          <w:lang w:val="en-US" w:eastAsia="zh-CN"/>
        </w:rPr>
        <w:t>9.</w:t>
      </w:r>
      <w:r>
        <w:rPr>
          <w:rFonts w:ascii="Times New Roman" w:hAnsi="Times New Roman" w:eastAsia="黑体"/>
          <w:sz w:val="32"/>
          <w:szCs w:val="20"/>
        </w:rPr>
        <w:t>电子招标投标注意事项</w:t>
      </w:r>
    </w:p>
    <w:p w14:paraId="7A7633B1">
      <w:pPr>
        <w:keepNext w:val="0"/>
        <w:keepLines w:val="0"/>
        <w:pageBreakBefore w:val="0"/>
        <w:widowControl w:val="0"/>
        <w:tabs>
          <w:tab w:val="left" w:pos="0"/>
        </w:tabs>
        <w:kinsoku/>
        <w:wordWrap/>
        <w:overflowPunct/>
        <w:topLinePunct w:val="0"/>
        <w:autoSpaceDE/>
        <w:autoSpaceDN/>
        <w:bidi w:val="0"/>
        <w:adjustRightInd/>
        <w:snapToGrid/>
        <w:spacing w:line="400" w:lineRule="exact"/>
        <w:ind w:firstLine="420" w:firstLineChars="200"/>
        <w:jc w:val="left"/>
        <w:textAlignment w:val="auto"/>
        <w:rPr>
          <w:rFonts w:ascii="Times New Roman" w:hAnsi="Times New Roman"/>
        </w:rPr>
      </w:pPr>
      <w:r>
        <w:rPr>
          <w:rFonts w:hint="eastAsia" w:ascii="Times New Roman" w:hAnsi="Times New Roman"/>
        </w:rPr>
        <w:t>9.1</w:t>
      </w:r>
      <w:r>
        <w:rPr>
          <w:rFonts w:ascii="Times New Roman" w:hAnsi="Times New Roman"/>
        </w:rPr>
        <w:t>投标人须</w:t>
      </w:r>
      <w:r>
        <w:rPr>
          <w:rFonts w:hint="eastAsia" w:ascii="Times New Roman" w:hAnsi="Times New Roman"/>
        </w:rPr>
        <w:t>登录“</w:t>
      </w:r>
      <w:r>
        <w:rPr>
          <w:rFonts w:ascii="Times New Roman" w:hAnsi="Times New Roman"/>
        </w:rPr>
        <w:t>中煤电子招投标平台</w:t>
      </w:r>
      <w:r>
        <w:rPr>
          <w:rFonts w:hint="eastAsia" w:ascii="Times New Roman" w:hAnsi="Times New Roman"/>
        </w:rPr>
        <w:t>”</w:t>
      </w:r>
      <w:r>
        <w:rPr>
          <w:rFonts w:ascii="Times New Roman" w:hAnsi="Times New Roman"/>
        </w:rPr>
        <w:t>（</w:t>
      </w:r>
      <w:r>
        <w:rPr>
          <w:rFonts w:hint="eastAsia" w:ascii="Times New Roman" w:hAnsi="Times New Roman"/>
        </w:rPr>
        <w:t>https://www.zmzb.com</w:t>
      </w:r>
      <w:r>
        <w:rPr>
          <w:rFonts w:ascii="Times New Roman" w:hAnsi="Times New Roman"/>
        </w:rPr>
        <w:t>）</w:t>
      </w:r>
      <w:r>
        <w:rPr>
          <w:rFonts w:hint="eastAsia" w:ascii="Times New Roman" w:hAnsi="Times New Roman"/>
        </w:rPr>
        <w:t>，</w:t>
      </w:r>
      <w:r>
        <w:rPr>
          <w:rFonts w:ascii="Times New Roman" w:hAnsi="Times New Roman"/>
        </w:rPr>
        <w:t>免费注册成为会员</w:t>
      </w:r>
      <w:r>
        <w:rPr>
          <w:rFonts w:hint="eastAsia" w:ascii="Times New Roman" w:hAnsi="Times New Roman"/>
        </w:rPr>
        <w:t>后，方可参与投标。</w:t>
      </w:r>
    </w:p>
    <w:p w14:paraId="4C067CC2">
      <w:pPr>
        <w:keepNext w:val="0"/>
        <w:keepLines w:val="0"/>
        <w:pageBreakBefore w:val="0"/>
        <w:widowControl w:val="0"/>
        <w:tabs>
          <w:tab w:val="left" w:pos="0"/>
        </w:tabs>
        <w:kinsoku/>
        <w:wordWrap/>
        <w:overflowPunct/>
        <w:topLinePunct w:val="0"/>
        <w:autoSpaceDE/>
        <w:autoSpaceDN/>
        <w:bidi w:val="0"/>
        <w:adjustRightInd/>
        <w:snapToGrid/>
        <w:spacing w:line="400" w:lineRule="exact"/>
        <w:ind w:firstLine="420" w:firstLineChars="200"/>
        <w:jc w:val="left"/>
        <w:textAlignment w:val="auto"/>
        <w:rPr>
          <w:rFonts w:ascii="Times New Roman" w:hAnsi="Times New Roman"/>
        </w:rPr>
      </w:pPr>
      <w:r>
        <w:rPr>
          <w:rFonts w:hint="eastAsia" w:ascii="Times New Roman" w:hAnsi="Times New Roman"/>
        </w:rPr>
        <w:t>9.2如有意向参与项目投标，请见</w:t>
      </w:r>
      <w:r>
        <w:rPr>
          <w:rFonts w:ascii="Times New Roman" w:hAnsi="Times New Roman"/>
        </w:rPr>
        <w:t>客服中心</w:t>
      </w:r>
      <w:r>
        <w:rPr>
          <w:rFonts w:hint="eastAsia" w:ascii="Times New Roman" w:hAnsi="Times New Roman"/>
        </w:rPr>
        <w:t>-</w:t>
      </w:r>
      <w:r>
        <w:rPr>
          <w:rFonts w:ascii="Times New Roman" w:hAnsi="Times New Roman"/>
        </w:rPr>
        <w:t>常用文件</w:t>
      </w:r>
      <w:r>
        <w:rPr>
          <w:rFonts w:hint="eastAsia" w:ascii="Times New Roman" w:hAnsi="Times New Roman"/>
        </w:rPr>
        <w:t>-意向资料递交</w:t>
      </w:r>
      <w:r>
        <w:rPr>
          <w:rFonts w:ascii="Times New Roman" w:hAnsi="Times New Roman"/>
        </w:rPr>
        <w:t>指南</w:t>
      </w:r>
      <w:r>
        <w:rPr>
          <w:rFonts w:hint="eastAsia" w:ascii="Times New Roman" w:hAnsi="Times New Roman"/>
        </w:rPr>
        <w:t>，登录后在项目下递交投标意向资料</w:t>
      </w:r>
      <w:r>
        <w:rPr>
          <w:rFonts w:ascii="Times New Roman" w:hAnsi="Times New Roman"/>
        </w:rPr>
        <w:t>。</w:t>
      </w:r>
    </w:p>
    <w:p w14:paraId="144D0BC8">
      <w:pPr>
        <w:keepNext w:val="0"/>
        <w:keepLines w:val="0"/>
        <w:pageBreakBefore w:val="0"/>
        <w:widowControl w:val="0"/>
        <w:tabs>
          <w:tab w:val="left" w:pos="0"/>
        </w:tabs>
        <w:kinsoku/>
        <w:wordWrap/>
        <w:overflowPunct/>
        <w:topLinePunct w:val="0"/>
        <w:autoSpaceDE/>
        <w:autoSpaceDN/>
        <w:bidi w:val="0"/>
        <w:adjustRightInd/>
        <w:snapToGrid/>
        <w:spacing w:line="400" w:lineRule="exact"/>
        <w:ind w:firstLine="420" w:firstLineChars="200"/>
        <w:jc w:val="left"/>
        <w:textAlignment w:val="auto"/>
        <w:rPr>
          <w:rFonts w:ascii="Times New Roman" w:hAnsi="Times New Roman"/>
        </w:rPr>
      </w:pPr>
      <w:r>
        <w:rPr>
          <w:rFonts w:hint="eastAsia" w:ascii="Times New Roman" w:hAnsi="Times New Roman"/>
        </w:rPr>
        <w:t>9.3标书费用须在线支付，支付完毕后可在线自行开具增值税电子普通发票，有效期为三个月。</w:t>
      </w:r>
    </w:p>
    <w:p w14:paraId="6C2EAE14">
      <w:pPr>
        <w:keepNext w:val="0"/>
        <w:keepLines w:val="0"/>
        <w:pageBreakBefore w:val="0"/>
        <w:widowControl w:val="0"/>
        <w:tabs>
          <w:tab w:val="left" w:pos="0"/>
        </w:tabs>
        <w:kinsoku/>
        <w:wordWrap/>
        <w:overflowPunct/>
        <w:topLinePunct w:val="0"/>
        <w:autoSpaceDE/>
        <w:autoSpaceDN/>
        <w:bidi w:val="0"/>
        <w:adjustRightInd/>
        <w:snapToGrid/>
        <w:spacing w:line="400" w:lineRule="exact"/>
        <w:ind w:firstLine="420" w:firstLineChars="200"/>
        <w:jc w:val="left"/>
        <w:textAlignment w:val="auto"/>
        <w:rPr>
          <w:rFonts w:ascii="Times New Roman" w:hAnsi="Times New Roman"/>
        </w:rPr>
      </w:pPr>
      <w:r>
        <w:rPr>
          <w:rFonts w:hint="eastAsia" w:ascii="Times New Roman" w:hAnsi="Times New Roman"/>
        </w:rPr>
        <w:t>9.4</w:t>
      </w:r>
      <w:r>
        <w:rPr>
          <w:rFonts w:ascii="Times New Roman" w:hAnsi="Times New Roman"/>
        </w:rPr>
        <w:t>电子招标投标</w:t>
      </w:r>
      <w:r>
        <w:rPr>
          <w:rFonts w:hint="eastAsia" w:ascii="Times New Roman" w:hAnsi="Times New Roman"/>
        </w:rPr>
        <w:t>项目</w:t>
      </w:r>
      <w:r>
        <w:rPr>
          <w:rFonts w:ascii="Times New Roman" w:hAnsi="Times New Roman"/>
        </w:rPr>
        <w:t>，投标人须办理CA证书</w:t>
      </w:r>
      <w:r>
        <w:rPr>
          <w:rFonts w:ascii="Times New Roman" w:hAnsi="Times New Roman"/>
          <w:bCs/>
          <w:color w:val="000000"/>
          <w:szCs w:val="21"/>
        </w:rPr>
        <w:t>（本CA证书为本平台专用，与其他平台CA证书不能通用）</w:t>
      </w:r>
      <w:r>
        <w:rPr>
          <w:rFonts w:hint="eastAsia" w:ascii="Times New Roman" w:hAnsi="Times New Roman"/>
        </w:rPr>
        <w:t>，</w:t>
      </w:r>
      <w:r>
        <w:rPr>
          <w:rFonts w:ascii="Times New Roman" w:hAnsi="Times New Roman"/>
        </w:rPr>
        <w:t>办理方式详见客服中心</w:t>
      </w:r>
      <w:r>
        <w:rPr>
          <w:rFonts w:hint="eastAsia" w:ascii="Times New Roman" w:hAnsi="Times New Roman"/>
        </w:rPr>
        <w:t>-</w:t>
      </w:r>
      <w:r>
        <w:rPr>
          <w:rFonts w:ascii="Times New Roman" w:hAnsi="Times New Roman"/>
        </w:rPr>
        <w:t>常用文件</w:t>
      </w:r>
      <w:r>
        <w:rPr>
          <w:rFonts w:hint="eastAsia" w:ascii="Times New Roman" w:hAnsi="Times New Roman"/>
        </w:rPr>
        <w:t>-</w:t>
      </w:r>
      <w:r>
        <w:rPr>
          <w:rFonts w:ascii="Times New Roman" w:hAnsi="Times New Roman"/>
        </w:rPr>
        <w:t>数字证书办理指南。</w:t>
      </w:r>
    </w:p>
    <w:p w14:paraId="0FE3309D">
      <w:pPr>
        <w:keepNext w:val="0"/>
        <w:keepLines w:val="0"/>
        <w:pageBreakBefore w:val="0"/>
        <w:widowControl w:val="0"/>
        <w:tabs>
          <w:tab w:val="left" w:pos="0"/>
        </w:tabs>
        <w:kinsoku/>
        <w:wordWrap/>
        <w:overflowPunct/>
        <w:topLinePunct w:val="0"/>
        <w:autoSpaceDE/>
        <w:autoSpaceDN/>
        <w:bidi w:val="0"/>
        <w:adjustRightInd/>
        <w:snapToGrid/>
        <w:spacing w:line="400" w:lineRule="exact"/>
        <w:ind w:firstLine="420" w:firstLineChars="200"/>
        <w:jc w:val="left"/>
        <w:textAlignment w:val="auto"/>
        <w:rPr>
          <w:rFonts w:ascii="Times New Roman" w:hAnsi="Times New Roman"/>
        </w:rPr>
      </w:pPr>
      <w:r>
        <w:rPr>
          <w:rFonts w:hint="eastAsia" w:ascii="Times New Roman" w:hAnsi="Times New Roman"/>
        </w:rPr>
        <w:t>9.5</w:t>
      </w:r>
      <w:r>
        <w:rPr>
          <w:rFonts w:ascii="Times New Roman" w:hAnsi="Times New Roman"/>
        </w:rPr>
        <w:t>投标文件</w:t>
      </w:r>
      <w:r>
        <w:rPr>
          <w:rFonts w:hint="eastAsia" w:ascii="Times New Roman" w:hAnsi="Times New Roman"/>
        </w:rPr>
        <w:t>制作</w:t>
      </w:r>
      <w:r>
        <w:rPr>
          <w:rFonts w:ascii="Times New Roman" w:hAnsi="Times New Roman"/>
        </w:rPr>
        <w:t>须下载投标客户端，并</w:t>
      </w:r>
      <w:r>
        <w:rPr>
          <w:rFonts w:hint="eastAsia" w:ascii="Times New Roman" w:hAnsi="Times New Roman"/>
        </w:rPr>
        <w:t>在投标截止时间前成功递交到“中煤电子招投标平台”</w:t>
      </w:r>
      <w:r>
        <w:rPr>
          <w:rFonts w:ascii="Times New Roman" w:hAnsi="Times New Roman"/>
        </w:rPr>
        <w:t>（</w:t>
      </w:r>
      <w:r>
        <w:rPr>
          <w:rFonts w:hint="eastAsia" w:ascii="Times New Roman" w:hAnsi="Times New Roman"/>
        </w:rPr>
        <w:t>https://www.zmzb.com</w:t>
      </w:r>
      <w:r>
        <w:rPr>
          <w:rFonts w:ascii="Times New Roman" w:hAnsi="Times New Roman"/>
        </w:rPr>
        <w:t>）中。</w:t>
      </w:r>
    </w:p>
    <w:p w14:paraId="4AE4BEEE">
      <w:pPr>
        <w:keepNext w:val="0"/>
        <w:keepLines w:val="0"/>
        <w:pageBreakBefore w:val="0"/>
        <w:widowControl w:val="0"/>
        <w:tabs>
          <w:tab w:val="left" w:pos="0"/>
        </w:tabs>
        <w:kinsoku/>
        <w:wordWrap/>
        <w:overflowPunct/>
        <w:topLinePunct w:val="0"/>
        <w:autoSpaceDE/>
        <w:autoSpaceDN/>
        <w:bidi w:val="0"/>
        <w:adjustRightInd/>
        <w:snapToGrid/>
        <w:spacing w:line="400" w:lineRule="exact"/>
        <w:ind w:firstLine="420" w:firstLineChars="200"/>
        <w:jc w:val="left"/>
        <w:textAlignment w:val="auto"/>
        <w:rPr>
          <w:rFonts w:ascii="Times New Roman" w:hAnsi="Times New Roman"/>
        </w:rPr>
      </w:pPr>
      <w:r>
        <w:rPr>
          <w:rFonts w:hint="eastAsia" w:ascii="Times New Roman" w:hAnsi="Times New Roman"/>
        </w:rPr>
        <w:t>9.6投标过程中如有项目信息疑问，请与项目联系人沟通。如有操作疑问，请咨询</w:t>
      </w:r>
      <w:r>
        <w:rPr>
          <w:rFonts w:ascii="Times New Roman" w:hAnsi="Times New Roman"/>
        </w:rPr>
        <w:t>平台客户服务中心，联系方式如下：</w:t>
      </w:r>
    </w:p>
    <w:p w14:paraId="0DD9B703">
      <w:pPr>
        <w:keepNext w:val="0"/>
        <w:keepLines w:val="0"/>
        <w:pageBreakBefore w:val="0"/>
        <w:widowControl w:val="0"/>
        <w:tabs>
          <w:tab w:val="left" w:pos="0"/>
        </w:tabs>
        <w:kinsoku/>
        <w:wordWrap/>
        <w:overflowPunct/>
        <w:topLinePunct w:val="0"/>
        <w:autoSpaceDE/>
        <w:autoSpaceDN/>
        <w:bidi w:val="0"/>
        <w:adjustRightInd/>
        <w:snapToGrid/>
        <w:spacing w:line="400" w:lineRule="exact"/>
        <w:ind w:firstLine="420" w:firstLineChars="200"/>
        <w:jc w:val="left"/>
        <w:textAlignment w:val="auto"/>
        <w:rPr>
          <w:rFonts w:ascii="Times New Roman" w:hAnsi="Times New Roman"/>
        </w:rPr>
      </w:pPr>
      <w:r>
        <w:rPr>
          <w:rFonts w:ascii="Times New Roman" w:hAnsi="Times New Roman"/>
        </w:rPr>
        <w:t>地址：北京市东城区安定门外大街乙88号</w:t>
      </w:r>
    </w:p>
    <w:p w14:paraId="0A6AE67C">
      <w:pPr>
        <w:keepNext w:val="0"/>
        <w:keepLines w:val="0"/>
        <w:pageBreakBefore w:val="0"/>
        <w:widowControl w:val="0"/>
        <w:tabs>
          <w:tab w:val="left" w:pos="0"/>
        </w:tabs>
        <w:kinsoku/>
        <w:wordWrap/>
        <w:overflowPunct/>
        <w:topLinePunct w:val="0"/>
        <w:autoSpaceDE/>
        <w:autoSpaceDN/>
        <w:bidi w:val="0"/>
        <w:adjustRightInd/>
        <w:snapToGrid/>
        <w:spacing w:line="400" w:lineRule="exact"/>
        <w:ind w:firstLine="420" w:firstLineChars="200"/>
        <w:jc w:val="left"/>
        <w:textAlignment w:val="auto"/>
        <w:rPr>
          <w:rFonts w:ascii="Times New Roman" w:hAnsi="Times New Roman"/>
        </w:rPr>
      </w:pPr>
      <w:r>
        <w:rPr>
          <w:rFonts w:hint="eastAsia" w:ascii="Times New Roman" w:hAnsi="Times New Roman"/>
        </w:rPr>
        <w:t>工作时间：工作日 8:30-11:30  13:30-17:00</w:t>
      </w:r>
    </w:p>
    <w:p w14:paraId="61CC2CB2">
      <w:pPr>
        <w:keepNext w:val="0"/>
        <w:keepLines w:val="0"/>
        <w:pageBreakBefore w:val="0"/>
        <w:widowControl w:val="0"/>
        <w:tabs>
          <w:tab w:val="left" w:pos="0"/>
        </w:tabs>
        <w:kinsoku/>
        <w:wordWrap/>
        <w:overflowPunct/>
        <w:topLinePunct w:val="0"/>
        <w:autoSpaceDE/>
        <w:autoSpaceDN/>
        <w:bidi w:val="0"/>
        <w:adjustRightInd/>
        <w:snapToGrid/>
        <w:spacing w:line="400" w:lineRule="exact"/>
        <w:ind w:firstLine="420" w:firstLineChars="200"/>
        <w:jc w:val="left"/>
        <w:textAlignment w:val="auto"/>
        <w:rPr>
          <w:rFonts w:ascii="Times New Roman" w:hAnsi="Times New Roman"/>
        </w:rPr>
      </w:pPr>
      <w:r>
        <w:rPr>
          <w:rFonts w:ascii="Times New Roman" w:hAnsi="Times New Roman"/>
        </w:rPr>
        <w:t>客服联系电话：400</w:t>
      </w:r>
      <w:r>
        <w:rPr>
          <w:rFonts w:hint="eastAsia" w:ascii="Times New Roman" w:hAnsi="Times New Roman"/>
        </w:rPr>
        <w:t>-</w:t>
      </w:r>
      <w:r>
        <w:rPr>
          <w:rFonts w:ascii="Times New Roman" w:hAnsi="Times New Roman"/>
        </w:rPr>
        <w:t>003</w:t>
      </w:r>
      <w:r>
        <w:rPr>
          <w:rFonts w:hint="eastAsia" w:ascii="Times New Roman" w:hAnsi="Times New Roman"/>
        </w:rPr>
        <w:t>-</w:t>
      </w:r>
      <w:r>
        <w:rPr>
          <w:rFonts w:ascii="Times New Roman" w:hAnsi="Times New Roman"/>
        </w:rPr>
        <w:t>6677</w:t>
      </w:r>
    </w:p>
    <w:p w14:paraId="501BC7D4">
      <w:pPr>
        <w:keepNext w:val="0"/>
        <w:keepLines w:val="0"/>
        <w:pageBreakBefore w:val="0"/>
        <w:widowControl w:val="0"/>
        <w:tabs>
          <w:tab w:val="left" w:pos="0"/>
        </w:tabs>
        <w:kinsoku/>
        <w:wordWrap/>
        <w:overflowPunct/>
        <w:topLinePunct w:val="0"/>
        <w:autoSpaceDE/>
        <w:autoSpaceDN/>
        <w:bidi w:val="0"/>
        <w:adjustRightInd/>
        <w:snapToGrid/>
        <w:spacing w:line="400" w:lineRule="exact"/>
        <w:ind w:firstLine="420" w:firstLineChars="200"/>
        <w:jc w:val="left"/>
        <w:textAlignment w:val="auto"/>
        <w:rPr>
          <w:rFonts w:ascii="Times New Roman" w:hAnsi="Times New Roman"/>
        </w:rPr>
      </w:pPr>
      <w:r>
        <w:rPr>
          <w:rFonts w:ascii="Times New Roman" w:hAnsi="Times New Roman"/>
        </w:rPr>
        <w:t>客服联系QQ：8000</w:t>
      </w:r>
      <w:r>
        <w:rPr>
          <w:rFonts w:hint="eastAsia" w:ascii="Times New Roman" w:hAnsi="Times New Roman"/>
        </w:rPr>
        <w:t>-</w:t>
      </w:r>
      <w:r>
        <w:rPr>
          <w:rFonts w:ascii="Times New Roman" w:hAnsi="Times New Roman"/>
        </w:rPr>
        <w:t>34808</w:t>
      </w:r>
    </w:p>
    <w:p w14:paraId="31FC8550">
      <w:pPr>
        <w:keepNext w:val="0"/>
        <w:keepLines w:val="0"/>
        <w:pageBreakBefore w:val="0"/>
        <w:widowControl w:val="0"/>
        <w:tabs>
          <w:tab w:val="left" w:pos="0"/>
        </w:tabs>
        <w:kinsoku/>
        <w:wordWrap/>
        <w:overflowPunct/>
        <w:topLinePunct w:val="0"/>
        <w:autoSpaceDE/>
        <w:autoSpaceDN/>
        <w:bidi w:val="0"/>
        <w:adjustRightInd/>
        <w:snapToGrid/>
        <w:spacing w:line="400" w:lineRule="exact"/>
        <w:ind w:firstLine="420" w:firstLineChars="200"/>
        <w:jc w:val="left"/>
        <w:textAlignment w:val="auto"/>
        <w:rPr>
          <w:rFonts w:ascii="Times New Roman" w:hAnsi="Times New Roman"/>
        </w:rPr>
      </w:pPr>
      <w:r>
        <w:rPr>
          <w:rFonts w:ascii="Times New Roman" w:hAnsi="Times New Roman"/>
        </w:rPr>
        <w:t>CA联系电话：400-820-6660</w:t>
      </w:r>
    </w:p>
    <w:p w14:paraId="3B2E54B1">
      <w:pPr>
        <w:spacing w:line="360" w:lineRule="auto"/>
        <w:jc w:val="left"/>
        <w:rPr>
          <w:rFonts w:ascii="Times New Roman" w:hAnsi="Times New Roman"/>
          <w:bCs/>
          <w:color w:val="000000" w:themeColor="text1"/>
          <w:szCs w:val="24"/>
          <w14:textFill>
            <w14:solidFill>
              <w14:schemeClr w14:val="tx1"/>
            </w14:solidFill>
          </w14:textFill>
        </w:rPr>
      </w:pPr>
    </w:p>
    <w:p w14:paraId="1F470C00">
      <w:pPr>
        <w:spacing w:line="360" w:lineRule="auto"/>
        <w:ind w:firstLine="420" w:firstLineChars="200"/>
        <w:jc w:val="left"/>
        <w:rPr>
          <w:rFonts w:ascii="Times New Roman" w:hAnsi="Times New Roman"/>
          <w:bCs/>
          <w:color w:val="000000" w:themeColor="text1"/>
          <w:szCs w:val="24"/>
          <w14:textFill>
            <w14:solidFill>
              <w14:schemeClr w14:val="tx1"/>
            </w14:solidFill>
          </w14:textFill>
        </w:rPr>
      </w:pPr>
      <w:r>
        <w:rPr>
          <w:rFonts w:ascii="Times New Roman" w:hAnsi="Times New Roman"/>
          <w:bCs/>
          <w:color w:val="000000" w:themeColor="text1"/>
          <w:szCs w:val="24"/>
          <w14:textFill>
            <w14:solidFill>
              <w14:schemeClr w14:val="tx1"/>
            </w14:solidFill>
          </w14:textFill>
        </w:rPr>
        <w:t xml:space="preserve">            </w:t>
      </w:r>
      <w:bookmarkStart w:id="7" w:name="signName"/>
      <w:r>
        <w:rPr>
          <w:rFonts w:ascii="Times New Roman" w:hAnsi="Times New Roman"/>
          <w:bCs/>
          <w:color w:val="000000" w:themeColor="text1"/>
          <w:szCs w:val="24"/>
          <w14:textFill>
            <w14:solidFill>
              <w14:schemeClr w14:val="tx1"/>
            </w14:solidFill>
          </w14:textFill>
        </w:rPr>
        <w:t xml:space="preserve">                          </w:t>
      </w:r>
      <w:bookmarkEnd w:id="7"/>
    </w:p>
    <w:p w14:paraId="4C4E3B81">
      <w:pPr>
        <w:spacing w:line="400" w:lineRule="exact"/>
        <w:rPr>
          <w:rFonts w:ascii="Times New Roman" w:hAnsi="Times New Roman"/>
          <w:color w:val="000000" w:themeColor="text1"/>
          <w14:textFill>
            <w14:solidFill>
              <w14:schemeClr w14:val="tx1"/>
            </w14:solidFill>
          </w14:textFill>
        </w:rPr>
      </w:pPr>
    </w:p>
    <w:p w14:paraId="60994585">
      <w:pPr>
        <w:spacing w:line="40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br w:type="page"/>
      </w:r>
    </w:p>
    <w:p w14:paraId="18ED099E">
      <w:pPr>
        <w:pStyle w:val="3"/>
        <w:jc w:val="center"/>
        <w:rPr>
          <w:color w:val="000000" w:themeColor="text1"/>
          <w14:textFill>
            <w14:solidFill>
              <w14:schemeClr w14:val="tx1"/>
            </w14:solidFill>
          </w14:textFill>
        </w:rPr>
      </w:pPr>
      <w:bookmarkStart w:id="8" w:name="_Toc30558"/>
      <w:bookmarkStart w:id="9" w:name="_Toc24273"/>
      <w:bookmarkStart w:id="10" w:name="_Toc31127"/>
      <w:r>
        <w:rPr>
          <w:color w:val="000000" w:themeColor="text1"/>
          <w14:textFill>
            <w14:solidFill>
              <w14:schemeClr w14:val="tx1"/>
            </w14:solidFill>
          </w14:textFill>
        </w:rPr>
        <w:t>第二章 投标人须知</w:t>
      </w:r>
      <w:bookmarkEnd w:id="8"/>
      <w:bookmarkEnd w:id="9"/>
      <w:bookmarkEnd w:id="10"/>
    </w:p>
    <w:p w14:paraId="113EEB7F">
      <w:pPr>
        <w:pStyle w:val="4"/>
        <w:rPr>
          <w:rFonts w:ascii="Times New Roman" w:hAnsi="Times New Roman"/>
          <w:color w:val="000000" w:themeColor="text1"/>
          <w14:textFill>
            <w14:solidFill>
              <w14:schemeClr w14:val="tx1"/>
            </w14:solidFill>
          </w14:textFill>
        </w:rPr>
      </w:pPr>
      <w:bookmarkStart w:id="11" w:name="_Toc20143"/>
      <w:bookmarkStart w:id="12" w:name="_Toc27458"/>
      <w:r>
        <w:rPr>
          <w:rFonts w:ascii="Times New Roman" w:hAnsi="Times New Roman"/>
          <w:color w:val="000000" w:themeColor="text1"/>
          <w14:textFill>
            <w14:solidFill>
              <w14:schemeClr w14:val="tx1"/>
            </w14:solidFill>
          </w14:textFill>
        </w:rPr>
        <w:t>投标人须知前附表</w:t>
      </w:r>
      <w:bookmarkEnd w:id="11"/>
      <w:bookmarkEnd w:id="12"/>
    </w:p>
    <w:tbl>
      <w:tblPr>
        <w:tblStyle w:val="33"/>
        <w:tblW w:w="4997" w:type="pct"/>
        <w:tblInd w:w="0" w:type="dxa"/>
        <w:tblLayout w:type="autofit"/>
        <w:tblCellMar>
          <w:top w:w="0" w:type="dxa"/>
          <w:left w:w="108" w:type="dxa"/>
          <w:bottom w:w="0" w:type="dxa"/>
          <w:right w:w="108" w:type="dxa"/>
        </w:tblCellMar>
      </w:tblPr>
      <w:tblGrid>
        <w:gridCol w:w="916"/>
        <w:gridCol w:w="3556"/>
        <w:gridCol w:w="4045"/>
      </w:tblGrid>
      <w:tr w14:paraId="1B7CCF46">
        <w:tblPrEx>
          <w:tblCellMar>
            <w:top w:w="0" w:type="dxa"/>
            <w:left w:w="108" w:type="dxa"/>
            <w:bottom w:w="0" w:type="dxa"/>
            <w:right w:w="108" w:type="dxa"/>
          </w:tblCellMar>
        </w:tblPrEx>
        <w:trPr>
          <w:tblHeader/>
        </w:trPr>
        <w:tc>
          <w:tcPr>
            <w:tcW w:w="538" w:type="pct"/>
            <w:tcBorders>
              <w:top w:val="single" w:color="auto" w:sz="4" w:space="0"/>
              <w:left w:val="single" w:color="auto" w:sz="4" w:space="0"/>
              <w:bottom w:val="single" w:color="auto" w:sz="4" w:space="0"/>
              <w:right w:val="single" w:color="auto" w:sz="4" w:space="0"/>
            </w:tcBorders>
            <w:vAlign w:val="center"/>
          </w:tcPr>
          <w:p w14:paraId="255FC054">
            <w:pPr>
              <w:spacing w:line="440" w:lineRule="exact"/>
              <w:jc w:val="center"/>
              <w:rPr>
                <w:rFonts w:ascii="Times New Roman" w:hAnsi="Times New Roman"/>
                <w:b/>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条款号</w:t>
            </w:r>
          </w:p>
        </w:tc>
        <w:tc>
          <w:tcPr>
            <w:tcW w:w="2087" w:type="pct"/>
            <w:tcBorders>
              <w:top w:val="single" w:color="auto" w:sz="4" w:space="0"/>
              <w:left w:val="single" w:color="auto" w:sz="4" w:space="0"/>
              <w:bottom w:val="single" w:color="auto" w:sz="4" w:space="0"/>
              <w:right w:val="single" w:color="auto" w:sz="4" w:space="0"/>
            </w:tcBorders>
            <w:vAlign w:val="center"/>
          </w:tcPr>
          <w:p w14:paraId="4A79870D">
            <w:pPr>
              <w:spacing w:line="440" w:lineRule="exact"/>
              <w:jc w:val="center"/>
              <w:rPr>
                <w:rFonts w:ascii="Times New Roman" w:hAnsi="Times New Roman"/>
                <w:b/>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条款名称</w:t>
            </w:r>
          </w:p>
        </w:tc>
        <w:tc>
          <w:tcPr>
            <w:tcW w:w="2374" w:type="pct"/>
            <w:tcBorders>
              <w:top w:val="single" w:color="auto" w:sz="4" w:space="0"/>
              <w:left w:val="single" w:color="auto" w:sz="4" w:space="0"/>
              <w:bottom w:val="single" w:color="auto" w:sz="4" w:space="0"/>
              <w:right w:val="single" w:color="auto" w:sz="4" w:space="0"/>
            </w:tcBorders>
            <w:vAlign w:val="center"/>
          </w:tcPr>
          <w:p w14:paraId="4E2E213A">
            <w:pPr>
              <w:spacing w:line="440" w:lineRule="exact"/>
              <w:jc w:val="center"/>
              <w:rPr>
                <w:rFonts w:ascii="Times New Roman" w:hAnsi="Times New Roman"/>
                <w:b/>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编列内容</w:t>
            </w:r>
          </w:p>
        </w:tc>
      </w:tr>
      <w:tr w14:paraId="51CA8300">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6B3A3A96">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1.1.2</w:t>
            </w:r>
          </w:p>
        </w:tc>
        <w:tc>
          <w:tcPr>
            <w:tcW w:w="2087" w:type="pct"/>
            <w:tcBorders>
              <w:top w:val="single" w:color="auto" w:sz="4" w:space="0"/>
              <w:left w:val="single" w:color="auto" w:sz="4" w:space="0"/>
              <w:bottom w:val="single" w:color="auto" w:sz="4" w:space="0"/>
              <w:right w:val="single" w:color="auto" w:sz="4" w:space="0"/>
            </w:tcBorders>
            <w:vAlign w:val="center"/>
          </w:tcPr>
          <w:p w14:paraId="09D844D2">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招标人</w:t>
            </w:r>
          </w:p>
        </w:tc>
        <w:tc>
          <w:tcPr>
            <w:tcW w:w="2374" w:type="pct"/>
            <w:tcBorders>
              <w:top w:val="single" w:color="auto" w:sz="4" w:space="0"/>
              <w:left w:val="single" w:color="auto" w:sz="4" w:space="0"/>
              <w:bottom w:val="single" w:color="auto" w:sz="4" w:space="0"/>
              <w:right w:val="single" w:color="auto" w:sz="4" w:space="0"/>
            </w:tcBorders>
            <w:vAlign w:val="center"/>
          </w:tcPr>
          <w:p w14:paraId="72DD5414">
            <w:pPr>
              <w:spacing w:line="44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见招标公告 </w:t>
            </w:r>
          </w:p>
        </w:tc>
      </w:tr>
      <w:tr w14:paraId="65C2120E">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32DFEAD8">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1.1.3</w:t>
            </w:r>
          </w:p>
        </w:tc>
        <w:tc>
          <w:tcPr>
            <w:tcW w:w="2087" w:type="pct"/>
            <w:tcBorders>
              <w:top w:val="single" w:color="auto" w:sz="4" w:space="0"/>
              <w:left w:val="single" w:color="auto" w:sz="4" w:space="0"/>
              <w:bottom w:val="single" w:color="auto" w:sz="4" w:space="0"/>
              <w:right w:val="single" w:color="auto" w:sz="4" w:space="0"/>
            </w:tcBorders>
            <w:vAlign w:val="center"/>
          </w:tcPr>
          <w:p w14:paraId="081935A4">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招标代理机构</w:t>
            </w:r>
          </w:p>
        </w:tc>
        <w:tc>
          <w:tcPr>
            <w:tcW w:w="2374" w:type="pct"/>
            <w:tcBorders>
              <w:top w:val="single" w:color="auto" w:sz="4" w:space="0"/>
              <w:left w:val="single" w:color="auto" w:sz="4" w:space="0"/>
              <w:bottom w:val="single" w:color="auto" w:sz="4" w:space="0"/>
              <w:right w:val="single" w:color="auto" w:sz="4" w:space="0"/>
            </w:tcBorders>
            <w:vAlign w:val="center"/>
          </w:tcPr>
          <w:p w14:paraId="1106C802">
            <w:pPr>
              <w:spacing w:line="44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见招标公告</w:t>
            </w:r>
          </w:p>
        </w:tc>
      </w:tr>
      <w:tr w14:paraId="11D4C536">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15C3AD59">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1.1.4</w:t>
            </w:r>
          </w:p>
        </w:tc>
        <w:tc>
          <w:tcPr>
            <w:tcW w:w="2087" w:type="pct"/>
            <w:tcBorders>
              <w:top w:val="single" w:color="auto" w:sz="4" w:space="0"/>
              <w:left w:val="single" w:color="auto" w:sz="4" w:space="0"/>
              <w:bottom w:val="single" w:color="auto" w:sz="4" w:space="0"/>
              <w:right w:val="single" w:color="auto" w:sz="4" w:space="0"/>
            </w:tcBorders>
            <w:vAlign w:val="center"/>
          </w:tcPr>
          <w:p w14:paraId="05671970">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招标项目名称</w:t>
            </w:r>
          </w:p>
        </w:tc>
        <w:tc>
          <w:tcPr>
            <w:tcW w:w="2374" w:type="pct"/>
            <w:tcBorders>
              <w:top w:val="single" w:color="auto" w:sz="4" w:space="0"/>
              <w:left w:val="single" w:color="auto" w:sz="4" w:space="0"/>
              <w:bottom w:val="single" w:color="auto" w:sz="4" w:space="0"/>
              <w:right w:val="single" w:color="auto" w:sz="4" w:space="0"/>
            </w:tcBorders>
            <w:vAlign w:val="center"/>
          </w:tcPr>
          <w:p w14:paraId="113840E5">
            <w:pPr>
              <w:spacing w:line="44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szCs w:val="21"/>
                <w14:textFill>
                  <w14:solidFill>
                    <w14:schemeClr w14:val="tx1"/>
                  </w14:solidFill>
                </w14:textFill>
              </w:rPr>
              <w:t>见招标公告</w:t>
            </w:r>
          </w:p>
        </w:tc>
      </w:tr>
      <w:tr w14:paraId="66336EAC">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3E266128">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1.1.5</w:t>
            </w:r>
          </w:p>
        </w:tc>
        <w:tc>
          <w:tcPr>
            <w:tcW w:w="2087" w:type="pct"/>
            <w:tcBorders>
              <w:top w:val="single" w:color="auto" w:sz="4" w:space="0"/>
              <w:left w:val="single" w:color="auto" w:sz="4" w:space="0"/>
              <w:bottom w:val="single" w:color="auto" w:sz="4" w:space="0"/>
              <w:right w:val="single" w:color="auto" w:sz="4" w:space="0"/>
            </w:tcBorders>
            <w:vAlign w:val="center"/>
          </w:tcPr>
          <w:p w14:paraId="6C6079C0">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工程项目名称</w:t>
            </w:r>
          </w:p>
        </w:tc>
        <w:tc>
          <w:tcPr>
            <w:tcW w:w="2374" w:type="pct"/>
            <w:tcBorders>
              <w:top w:val="single" w:color="auto" w:sz="4" w:space="0"/>
              <w:left w:val="single" w:color="auto" w:sz="4" w:space="0"/>
              <w:bottom w:val="single" w:color="auto" w:sz="4" w:space="0"/>
              <w:right w:val="single" w:color="auto" w:sz="4" w:space="0"/>
            </w:tcBorders>
            <w:vAlign w:val="center"/>
          </w:tcPr>
          <w:p w14:paraId="19A55C8E">
            <w:pPr>
              <w:spacing w:line="440" w:lineRule="exact"/>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w:t>
            </w:r>
          </w:p>
        </w:tc>
      </w:tr>
      <w:tr w14:paraId="15B135BC">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2F0C3FB7">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1.2.1</w:t>
            </w:r>
          </w:p>
        </w:tc>
        <w:tc>
          <w:tcPr>
            <w:tcW w:w="2087" w:type="pct"/>
            <w:tcBorders>
              <w:top w:val="single" w:color="auto" w:sz="4" w:space="0"/>
              <w:left w:val="single" w:color="auto" w:sz="4" w:space="0"/>
              <w:bottom w:val="single" w:color="auto" w:sz="4" w:space="0"/>
              <w:right w:val="single" w:color="auto" w:sz="4" w:space="0"/>
            </w:tcBorders>
            <w:vAlign w:val="center"/>
          </w:tcPr>
          <w:p w14:paraId="62FE6CEA">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资金来源及比例</w:t>
            </w:r>
          </w:p>
        </w:tc>
        <w:tc>
          <w:tcPr>
            <w:tcW w:w="2374" w:type="pct"/>
            <w:tcBorders>
              <w:top w:val="single" w:color="auto" w:sz="4" w:space="0"/>
              <w:left w:val="single" w:color="auto" w:sz="4" w:space="0"/>
              <w:bottom w:val="single" w:color="auto" w:sz="4" w:space="0"/>
              <w:right w:val="single" w:color="auto" w:sz="4" w:space="0"/>
            </w:tcBorders>
            <w:vAlign w:val="center"/>
          </w:tcPr>
          <w:p w14:paraId="54897AFD">
            <w:pPr>
              <w:spacing w:line="360" w:lineRule="exact"/>
              <w:rPr>
                <w:rFonts w:ascii="Times New Roman" w:hAnsi="Times New Roman"/>
                <w:color w:val="000000" w:themeColor="text1"/>
                <w:szCs w:val="21"/>
                <w14:textFill>
                  <w14:solidFill>
                    <w14:schemeClr w14:val="tx1"/>
                  </w14:solidFill>
                </w14:textFill>
              </w:rPr>
            </w:pPr>
            <w:r>
              <w:rPr>
                <w:rFonts w:hint="eastAsia" w:ascii="Times New Roman" w:hAnsi="Times New Roman"/>
                <w:color w:val="auto"/>
                <w:szCs w:val="21"/>
                <w:highlight w:val="none"/>
                <w:lang w:val="en-US" w:eastAsia="zh-CN"/>
              </w:rPr>
              <w:t>企业自筹，100%</w:t>
            </w:r>
          </w:p>
        </w:tc>
      </w:tr>
      <w:tr w14:paraId="4DDA4BDA">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5626FFE7">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1.2.2</w:t>
            </w:r>
          </w:p>
        </w:tc>
        <w:tc>
          <w:tcPr>
            <w:tcW w:w="2087" w:type="pct"/>
            <w:tcBorders>
              <w:top w:val="single" w:color="auto" w:sz="4" w:space="0"/>
              <w:left w:val="single" w:color="auto" w:sz="4" w:space="0"/>
              <w:bottom w:val="single" w:color="auto" w:sz="4" w:space="0"/>
              <w:right w:val="single" w:color="auto" w:sz="4" w:space="0"/>
            </w:tcBorders>
            <w:vAlign w:val="center"/>
          </w:tcPr>
          <w:p w14:paraId="5386DE9F">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资金落实情况</w:t>
            </w:r>
          </w:p>
        </w:tc>
        <w:tc>
          <w:tcPr>
            <w:tcW w:w="2374" w:type="pct"/>
            <w:tcBorders>
              <w:top w:val="single" w:color="auto" w:sz="4" w:space="0"/>
              <w:left w:val="single" w:color="auto" w:sz="4" w:space="0"/>
              <w:bottom w:val="single" w:color="auto" w:sz="4" w:space="0"/>
              <w:right w:val="single" w:color="auto" w:sz="4" w:space="0"/>
            </w:tcBorders>
            <w:vAlign w:val="center"/>
          </w:tcPr>
          <w:p w14:paraId="306FE5F9">
            <w:pPr>
              <w:spacing w:line="360" w:lineRule="exac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已落实</w:t>
            </w:r>
          </w:p>
        </w:tc>
      </w:tr>
      <w:tr w14:paraId="1B4DF646">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2F05AEE8">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1.3.1</w:t>
            </w:r>
          </w:p>
        </w:tc>
        <w:tc>
          <w:tcPr>
            <w:tcW w:w="2087" w:type="pct"/>
            <w:tcBorders>
              <w:top w:val="single" w:color="auto" w:sz="4" w:space="0"/>
              <w:left w:val="single" w:color="auto" w:sz="4" w:space="0"/>
              <w:bottom w:val="single" w:color="auto" w:sz="4" w:space="0"/>
              <w:right w:val="single" w:color="auto" w:sz="4" w:space="0"/>
            </w:tcBorders>
            <w:vAlign w:val="center"/>
          </w:tcPr>
          <w:p w14:paraId="74FC59EE">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招标范围</w:t>
            </w:r>
          </w:p>
        </w:tc>
        <w:tc>
          <w:tcPr>
            <w:tcW w:w="2374" w:type="pct"/>
            <w:tcBorders>
              <w:top w:val="single" w:color="auto" w:sz="4" w:space="0"/>
              <w:left w:val="single" w:color="auto" w:sz="4" w:space="0"/>
              <w:bottom w:val="single" w:color="auto" w:sz="4" w:space="0"/>
              <w:right w:val="single" w:color="auto" w:sz="4" w:space="0"/>
            </w:tcBorders>
            <w:vAlign w:val="center"/>
          </w:tcPr>
          <w:p w14:paraId="5819F61D">
            <w:pPr>
              <w:spacing w:line="360" w:lineRule="exac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见招标公告</w:t>
            </w:r>
          </w:p>
        </w:tc>
      </w:tr>
      <w:tr w14:paraId="6551C233">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63C04E98">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1.3.2</w:t>
            </w:r>
          </w:p>
        </w:tc>
        <w:tc>
          <w:tcPr>
            <w:tcW w:w="2087" w:type="pct"/>
            <w:tcBorders>
              <w:top w:val="single" w:color="auto" w:sz="4" w:space="0"/>
              <w:left w:val="single" w:color="auto" w:sz="4" w:space="0"/>
              <w:bottom w:val="single" w:color="auto" w:sz="4" w:space="0"/>
              <w:right w:val="single" w:color="auto" w:sz="4" w:space="0"/>
            </w:tcBorders>
            <w:vAlign w:val="center"/>
          </w:tcPr>
          <w:p w14:paraId="0A4C859C">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交货期</w:t>
            </w:r>
          </w:p>
        </w:tc>
        <w:tc>
          <w:tcPr>
            <w:tcW w:w="2374" w:type="pct"/>
            <w:tcBorders>
              <w:top w:val="single" w:color="auto" w:sz="4" w:space="0"/>
              <w:left w:val="single" w:color="auto" w:sz="4" w:space="0"/>
              <w:bottom w:val="single" w:color="auto" w:sz="4" w:space="0"/>
              <w:right w:val="single" w:color="auto" w:sz="4" w:space="0"/>
            </w:tcBorders>
            <w:vAlign w:val="center"/>
          </w:tcPr>
          <w:p w14:paraId="31213E3A">
            <w:pPr>
              <w:spacing w:line="360" w:lineRule="exac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见招标公告</w:t>
            </w:r>
          </w:p>
        </w:tc>
      </w:tr>
      <w:tr w14:paraId="70C825BF">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2AD1CE2F">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1.3.3</w:t>
            </w:r>
          </w:p>
        </w:tc>
        <w:tc>
          <w:tcPr>
            <w:tcW w:w="2087" w:type="pct"/>
            <w:tcBorders>
              <w:top w:val="single" w:color="auto" w:sz="4" w:space="0"/>
              <w:left w:val="single" w:color="auto" w:sz="4" w:space="0"/>
              <w:bottom w:val="single" w:color="auto" w:sz="4" w:space="0"/>
              <w:right w:val="single" w:color="auto" w:sz="4" w:space="0"/>
            </w:tcBorders>
            <w:vAlign w:val="center"/>
          </w:tcPr>
          <w:p w14:paraId="7A94B1F5">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交货地点</w:t>
            </w:r>
          </w:p>
        </w:tc>
        <w:tc>
          <w:tcPr>
            <w:tcW w:w="2374" w:type="pct"/>
            <w:tcBorders>
              <w:top w:val="single" w:color="auto" w:sz="4" w:space="0"/>
              <w:left w:val="single" w:color="auto" w:sz="4" w:space="0"/>
              <w:bottom w:val="single" w:color="auto" w:sz="4" w:space="0"/>
              <w:right w:val="single" w:color="auto" w:sz="4" w:space="0"/>
            </w:tcBorders>
            <w:vAlign w:val="center"/>
          </w:tcPr>
          <w:p w14:paraId="1C28F551">
            <w:pPr>
              <w:spacing w:line="360" w:lineRule="exac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见招标公告</w:t>
            </w:r>
          </w:p>
        </w:tc>
      </w:tr>
      <w:tr w14:paraId="520D90BE">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090F8A08">
            <w:pPr>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1.3.4</w:t>
            </w:r>
          </w:p>
        </w:tc>
        <w:tc>
          <w:tcPr>
            <w:tcW w:w="2087" w:type="pct"/>
            <w:tcBorders>
              <w:top w:val="single" w:color="auto" w:sz="4" w:space="0"/>
              <w:left w:val="single" w:color="auto" w:sz="4" w:space="0"/>
              <w:bottom w:val="single" w:color="auto" w:sz="4" w:space="0"/>
              <w:right w:val="single" w:color="auto" w:sz="4" w:space="0"/>
            </w:tcBorders>
            <w:vAlign w:val="center"/>
          </w:tcPr>
          <w:p w14:paraId="477F3650">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技术性能指标</w:t>
            </w:r>
          </w:p>
        </w:tc>
        <w:tc>
          <w:tcPr>
            <w:tcW w:w="2374" w:type="pct"/>
            <w:tcBorders>
              <w:top w:val="single" w:color="auto" w:sz="4" w:space="0"/>
              <w:left w:val="single" w:color="auto" w:sz="4" w:space="0"/>
              <w:bottom w:val="single" w:color="auto" w:sz="4" w:space="0"/>
              <w:right w:val="single" w:color="auto" w:sz="4" w:space="0"/>
            </w:tcBorders>
            <w:vAlign w:val="center"/>
          </w:tcPr>
          <w:p w14:paraId="77D00C43">
            <w:pPr>
              <w:spacing w:line="44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szCs w:val="21"/>
                <w14:textFill>
                  <w14:solidFill>
                    <w14:schemeClr w14:val="tx1"/>
                  </w14:solidFill>
                </w14:textFill>
              </w:rPr>
              <w:t>见招标文件第五章</w:t>
            </w:r>
          </w:p>
        </w:tc>
      </w:tr>
      <w:tr w14:paraId="19007F42">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11D0F0BF">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1.4.1</w:t>
            </w:r>
          </w:p>
        </w:tc>
        <w:tc>
          <w:tcPr>
            <w:tcW w:w="2087" w:type="pct"/>
            <w:tcBorders>
              <w:top w:val="single" w:color="auto" w:sz="4" w:space="0"/>
              <w:left w:val="single" w:color="auto" w:sz="4" w:space="0"/>
              <w:bottom w:val="single" w:color="auto" w:sz="4" w:space="0"/>
              <w:right w:val="single" w:color="auto" w:sz="4" w:space="0"/>
            </w:tcBorders>
            <w:vAlign w:val="center"/>
          </w:tcPr>
          <w:p w14:paraId="0A36AA29">
            <w:pPr>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投标人资格要求</w:t>
            </w:r>
          </w:p>
        </w:tc>
        <w:tc>
          <w:tcPr>
            <w:tcW w:w="2374" w:type="pct"/>
            <w:tcBorders>
              <w:top w:val="single" w:color="auto" w:sz="4" w:space="0"/>
              <w:left w:val="single" w:color="auto" w:sz="4" w:space="0"/>
              <w:bottom w:val="single" w:color="auto" w:sz="4" w:space="0"/>
              <w:right w:val="single" w:color="auto" w:sz="4" w:space="0"/>
            </w:tcBorders>
            <w:vAlign w:val="center"/>
          </w:tcPr>
          <w:p w14:paraId="433140D3">
            <w:pPr>
              <w:spacing w:line="44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见招标公告</w:t>
            </w:r>
          </w:p>
        </w:tc>
      </w:tr>
      <w:tr w14:paraId="3D1A7C18">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32C682BF">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1.4.2</w:t>
            </w:r>
          </w:p>
        </w:tc>
        <w:tc>
          <w:tcPr>
            <w:tcW w:w="2087" w:type="pct"/>
            <w:tcBorders>
              <w:top w:val="single" w:color="auto" w:sz="4" w:space="0"/>
              <w:left w:val="single" w:color="auto" w:sz="4" w:space="0"/>
              <w:bottom w:val="single" w:color="auto" w:sz="4" w:space="0"/>
              <w:right w:val="single" w:color="auto" w:sz="4" w:space="0"/>
            </w:tcBorders>
            <w:vAlign w:val="center"/>
          </w:tcPr>
          <w:p w14:paraId="068B1959">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是否接受联合体投标</w:t>
            </w:r>
          </w:p>
        </w:tc>
        <w:tc>
          <w:tcPr>
            <w:tcW w:w="2374" w:type="pct"/>
            <w:tcBorders>
              <w:top w:val="single" w:color="auto" w:sz="4" w:space="0"/>
              <w:left w:val="single" w:color="auto" w:sz="4" w:space="0"/>
              <w:bottom w:val="single" w:color="auto" w:sz="4" w:space="0"/>
              <w:right w:val="single" w:color="auto" w:sz="4" w:space="0"/>
            </w:tcBorders>
            <w:vAlign w:val="center"/>
          </w:tcPr>
          <w:p w14:paraId="2550E224">
            <w:pPr>
              <w:spacing w:line="440" w:lineRule="exact"/>
              <w:rPr>
                <w:rFonts w:ascii="Times New Roman" w:hAnsi="Times New Roman"/>
                <w:color w:val="000000" w:themeColor="text1"/>
                <w:sz w:val="32"/>
                <w14:textFill>
                  <w14:solidFill>
                    <w14:schemeClr w14:val="tx1"/>
                  </w14:solidFill>
                </w14:textFill>
              </w:rPr>
            </w:pPr>
            <w:r>
              <w:rPr>
                <w:rFonts w:ascii="Times New Roman" w:hAnsi="Times New Roman"/>
                <w:color w:val="000000" w:themeColor="text1"/>
                <w14:textFill>
                  <w14:solidFill>
                    <w14:schemeClr w14:val="tx1"/>
                  </w14:solidFill>
                </w14:textFill>
              </w:rPr>
              <w:t>见招标公告</w:t>
            </w:r>
          </w:p>
        </w:tc>
      </w:tr>
      <w:tr w14:paraId="79BAD237">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099BDEF9">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1.4.3</w:t>
            </w:r>
          </w:p>
        </w:tc>
        <w:tc>
          <w:tcPr>
            <w:tcW w:w="2087" w:type="pct"/>
            <w:tcBorders>
              <w:top w:val="single" w:color="auto" w:sz="4" w:space="0"/>
              <w:left w:val="single" w:color="auto" w:sz="4" w:space="0"/>
              <w:bottom w:val="single" w:color="auto" w:sz="4" w:space="0"/>
              <w:right w:val="single" w:color="auto" w:sz="4" w:space="0"/>
            </w:tcBorders>
            <w:vAlign w:val="center"/>
          </w:tcPr>
          <w:p w14:paraId="06760130">
            <w:pPr>
              <w:spacing w:line="40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szCs w:val="21"/>
                <w14:textFill>
                  <w14:solidFill>
                    <w14:schemeClr w14:val="tx1"/>
                  </w14:solidFill>
                </w14:textFill>
              </w:rPr>
              <w:t>投标人不得存在的其他情形</w:t>
            </w:r>
          </w:p>
        </w:tc>
        <w:tc>
          <w:tcPr>
            <w:tcW w:w="2374" w:type="pct"/>
            <w:tcBorders>
              <w:top w:val="single" w:color="auto" w:sz="4" w:space="0"/>
              <w:left w:val="single" w:color="auto" w:sz="4" w:space="0"/>
              <w:bottom w:val="single" w:color="auto" w:sz="4" w:space="0"/>
              <w:right w:val="single" w:color="auto" w:sz="4" w:space="0"/>
            </w:tcBorders>
            <w:vAlign w:val="center"/>
          </w:tcPr>
          <w:p w14:paraId="5088A611">
            <w:pPr>
              <w:topLinePunct/>
              <w:spacing w:line="440" w:lineRule="exact"/>
              <w:rPr>
                <w:rFonts w:ascii="Times New Roman" w:hAnsi="Times New Roman"/>
                <w:color w:val="000000" w:themeColor="text1"/>
                <w:sz w:val="32"/>
                <w14:textFill>
                  <w14:solidFill>
                    <w14:schemeClr w14:val="tx1"/>
                  </w14:solidFill>
                </w14:textFill>
              </w:rPr>
            </w:pPr>
            <w:r>
              <w:rPr>
                <w:rFonts w:ascii="Times New Roman" w:hAnsi="Times New Roman"/>
                <w:color w:val="000000" w:themeColor="text1"/>
                <w:sz w:val="32"/>
                <w14:textFill>
                  <w14:solidFill>
                    <w14:schemeClr w14:val="tx1"/>
                  </w14:solidFill>
                </w14:textFill>
              </w:rPr>
              <w:t>/</w:t>
            </w:r>
          </w:p>
        </w:tc>
      </w:tr>
      <w:tr w14:paraId="2599CE23">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24F2D788">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1.9.1</w:t>
            </w:r>
          </w:p>
        </w:tc>
        <w:tc>
          <w:tcPr>
            <w:tcW w:w="2087" w:type="pct"/>
            <w:tcBorders>
              <w:top w:val="single" w:color="auto" w:sz="4" w:space="0"/>
              <w:left w:val="single" w:color="auto" w:sz="4" w:space="0"/>
              <w:bottom w:val="single" w:color="auto" w:sz="4" w:space="0"/>
              <w:right w:val="single" w:color="auto" w:sz="4" w:space="0"/>
            </w:tcBorders>
            <w:vAlign w:val="center"/>
          </w:tcPr>
          <w:p w14:paraId="2F6B3E75">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投标预备会</w:t>
            </w:r>
          </w:p>
        </w:tc>
        <w:tc>
          <w:tcPr>
            <w:tcW w:w="2374" w:type="pct"/>
            <w:tcBorders>
              <w:top w:val="single" w:color="auto" w:sz="4" w:space="0"/>
              <w:left w:val="single" w:color="auto" w:sz="4" w:space="0"/>
              <w:bottom w:val="single" w:color="auto" w:sz="4" w:space="0"/>
              <w:right w:val="single" w:color="auto" w:sz="4" w:space="0"/>
            </w:tcBorders>
            <w:vAlign w:val="center"/>
          </w:tcPr>
          <w:p w14:paraId="290800C1">
            <w:pPr>
              <w:pStyle w:val="10"/>
              <w:topLinePunct/>
              <w:spacing w:line="400" w:lineRule="exact"/>
              <w:rPr>
                <w:rFonts w:ascii="Times New Roman" w:hAnsi="Times New Roman"/>
                <w:color w:val="000000" w:themeColor="text1"/>
                <w:sz w:val="21"/>
                <w:szCs w:val="22"/>
                <w14:textFill>
                  <w14:solidFill>
                    <w14:schemeClr w14:val="tx1"/>
                  </w14:solidFill>
                </w14:textFill>
              </w:rPr>
            </w:pPr>
            <w:r>
              <w:rPr>
                <w:rFonts w:ascii="Times New Roman" w:hAnsi="Times New Roman"/>
                <w:color w:val="000000" w:themeColor="text1"/>
                <w:sz w:val="32"/>
                <w14:textFill>
                  <w14:solidFill>
                    <w14:schemeClr w14:val="tx1"/>
                  </w14:solidFill>
                </w14:textFill>
              </w:rPr>
              <w:sym w:font="Wingdings 2" w:char="0052"/>
            </w:r>
            <w:r>
              <w:rPr>
                <w:rFonts w:ascii="Times New Roman" w:hAnsi="Times New Roman"/>
                <w:color w:val="000000" w:themeColor="text1"/>
                <w:sz w:val="21"/>
                <w:szCs w:val="22"/>
                <w14:textFill>
                  <w14:solidFill>
                    <w14:schemeClr w14:val="tx1"/>
                  </w14:solidFill>
                </w14:textFill>
              </w:rPr>
              <w:t>不召开</w:t>
            </w:r>
          </w:p>
          <w:p w14:paraId="7C82E181">
            <w:pPr>
              <w:spacing w:line="44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sz w:val="32"/>
                <w14:textFill>
                  <w14:solidFill>
                    <w14:schemeClr w14:val="tx1"/>
                  </w14:solidFill>
                </w14:textFill>
              </w:rPr>
              <w:t>□</w:t>
            </w:r>
            <w:r>
              <w:rPr>
                <w:rFonts w:ascii="Times New Roman" w:hAnsi="Times New Roman"/>
                <w:color w:val="000000" w:themeColor="text1"/>
                <w14:textFill>
                  <w14:solidFill>
                    <w14:schemeClr w14:val="tx1"/>
                  </w14:solidFill>
                </w14:textFill>
              </w:rPr>
              <w:t>召开，召开时间：</w:t>
            </w:r>
          </w:p>
          <w:p w14:paraId="60288BD2">
            <w:pPr>
              <w:spacing w:line="440" w:lineRule="exact"/>
              <w:ind w:firstLine="840" w:firstLineChars="4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召开地点：</w:t>
            </w:r>
          </w:p>
        </w:tc>
      </w:tr>
      <w:tr w14:paraId="5835D35D">
        <w:tblPrEx>
          <w:tblCellMar>
            <w:top w:w="0" w:type="dxa"/>
            <w:left w:w="108" w:type="dxa"/>
            <w:bottom w:w="0" w:type="dxa"/>
            <w:right w:w="108" w:type="dxa"/>
          </w:tblCellMar>
        </w:tblPrEx>
        <w:tc>
          <w:tcPr>
            <w:tcW w:w="538" w:type="pct"/>
            <w:vMerge w:val="restart"/>
            <w:tcBorders>
              <w:top w:val="single" w:color="auto" w:sz="4" w:space="0"/>
              <w:left w:val="single" w:color="auto" w:sz="4" w:space="0"/>
              <w:right w:val="single" w:color="auto" w:sz="4" w:space="0"/>
            </w:tcBorders>
            <w:vAlign w:val="center"/>
          </w:tcPr>
          <w:p w14:paraId="37A3A0E1">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1.9.2</w:t>
            </w:r>
          </w:p>
        </w:tc>
        <w:tc>
          <w:tcPr>
            <w:tcW w:w="2087" w:type="pct"/>
            <w:vMerge w:val="restart"/>
            <w:tcBorders>
              <w:top w:val="single" w:color="auto" w:sz="4" w:space="0"/>
              <w:left w:val="single" w:color="auto" w:sz="4" w:space="0"/>
              <w:right w:val="single" w:color="auto" w:sz="4" w:space="0"/>
            </w:tcBorders>
            <w:vAlign w:val="center"/>
          </w:tcPr>
          <w:p w14:paraId="389D7EA4">
            <w:pPr>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投标人在投标预备会前提出问题</w:t>
            </w:r>
          </w:p>
        </w:tc>
        <w:tc>
          <w:tcPr>
            <w:tcW w:w="2374" w:type="pct"/>
            <w:tcBorders>
              <w:top w:val="single" w:color="auto" w:sz="4" w:space="0"/>
              <w:left w:val="single" w:color="auto" w:sz="4" w:space="0"/>
              <w:bottom w:val="single" w:color="auto" w:sz="4" w:space="0"/>
              <w:right w:val="single" w:color="auto" w:sz="4" w:space="0"/>
            </w:tcBorders>
            <w:vAlign w:val="center"/>
          </w:tcPr>
          <w:p w14:paraId="2A7427F6">
            <w:pPr>
              <w:spacing w:line="44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时间：/</w:t>
            </w:r>
          </w:p>
        </w:tc>
      </w:tr>
      <w:tr w14:paraId="6DB3EB73">
        <w:tblPrEx>
          <w:tblCellMar>
            <w:top w:w="0" w:type="dxa"/>
            <w:left w:w="108" w:type="dxa"/>
            <w:bottom w:w="0" w:type="dxa"/>
            <w:right w:w="108" w:type="dxa"/>
          </w:tblCellMar>
        </w:tblPrEx>
        <w:tc>
          <w:tcPr>
            <w:tcW w:w="538" w:type="pct"/>
            <w:vMerge w:val="continue"/>
            <w:tcBorders>
              <w:left w:val="single" w:color="auto" w:sz="4" w:space="0"/>
              <w:bottom w:val="single" w:color="auto" w:sz="4" w:space="0"/>
              <w:right w:val="single" w:color="auto" w:sz="4" w:space="0"/>
            </w:tcBorders>
            <w:vAlign w:val="center"/>
          </w:tcPr>
          <w:p w14:paraId="4F0D74B3">
            <w:pPr>
              <w:spacing w:line="440" w:lineRule="exact"/>
              <w:jc w:val="center"/>
              <w:rPr>
                <w:rFonts w:ascii="Times New Roman" w:hAnsi="Times New Roman"/>
                <w:color w:val="000000" w:themeColor="text1"/>
                <w14:textFill>
                  <w14:solidFill>
                    <w14:schemeClr w14:val="tx1"/>
                  </w14:solidFill>
                </w14:textFill>
              </w:rPr>
            </w:pPr>
          </w:p>
        </w:tc>
        <w:tc>
          <w:tcPr>
            <w:tcW w:w="2087" w:type="pct"/>
            <w:vMerge w:val="continue"/>
            <w:tcBorders>
              <w:left w:val="single" w:color="auto" w:sz="4" w:space="0"/>
              <w:bottom w:val="single" w:color="auto" w:sz="4" w:space="0"/>
              <w:right w:val="single" w:color="auto" w:sz="4" w:space="0"/>
            </w:tcBorders>
            <w:vAlign w:val="center"/>
          </w:tcPr>
          <w:p w14:paraId="5C411A75">
            <w:pPr>
              <w:spacing w:line="440" w:lineRule="exact"/>
              <w:jc w:val="center"/>
              <w:rPr>
                <w:rFonts w:ascii="Times New Roman" w:hAnsi="Times New Roman"/>
                <w:color w:val="000000" w:themeColor="text1"/>
                <w14:textFill>
                  <w14:solidFill>
                    <w14:schemeClr w14:val="tx1"/>
                  </w14:solidFill>
                </w14:textFill>
              </w:rPr>
            </w:pPr>
          </w:p>
        </w:tc>
        <w:tc>
          <w:tcPr>
            <w:tcW w:w="2374" w:type="pct"/>
            <w:tcBorders>
              <w:top w:val="single" w:color="auto" w:sz="4" w:space="0"/>
              <w:left w:val="single" w:color="auto" w:sz="4" w:space="0"/>
              <w:bottom w:val="single" w:color="auto" w:sz="4" w:space="0"/>
              <w:right w:val="single" w:color="auto" w:sz="4" w:space="0"/>
            </w:tcBorders>
            <w:vAlign w:val="center"/>
          </w:tcPr>
          <w:p w14:paraId="67ED92FF">
            <w:pPr>
              <w:spacing w:line="44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形式：/</w:t>
            </w:r>
          </w:p>
        </w:tc>
      </w:tr>
      <w:tr w14:paraId="53DD981B">
        <w:tblPrEx>
          <w:tblCellMar>
            <w:top w:w="0" w:type="dxa"/>
            <w:left w:w="108" w:type="dxa"/>
            <w:bottom w:w="0" w:type="dxa"/>
            <w:right w:w="108" w:type="dxa"/>
          </w:tblCellMar>
        </w:tblPrEx>
        <w:tc>
          <w:tcPr>
            <w:tcW w:w="538" w:type="pct"/>
            <w:tcBorders>
              <w:left w:val="single" w:color="auto" w:sz="4" w:space="0"/>
              <w:bottom w:val="single" w:color="auto" w:sz="4" w:space="0"/>
              <w:right w:val="single" w:color="auto" w:sz="4" w:space="0"/>
            </w:tcBorders>
            <w:vAlign w:val="center"/>
          </w:tcPr>
          <w:p w14:paraId="0CCA652E">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1.9.3</w:t>
            </w:r>
          </w:p>
        </w:tc>
        <w:tc>
          <w:tcPr>
            <w:tcW w:w="2087" w:type="pct"/>
            <w:tcBorders>
              <w:left w:val="single" w:color="auto" w:sz="4" w:space="0"/>
              <w:bottom w:val="single" w:color="auto" w:sz="4" w:space="0"/>
              <w:right w:val="single" w:color="auto" w:sz="4" w:space="0"/>
            </w:tcBorders>
            <w:vAlign w:val="center"/>
          </w:tcPr>
          <w:p w14:paraId="4844F13E">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招标文件澄清发出的形式</w:t>
            </w:r>
          </w:p>
        </w:tc>
        <w:tc>
          <w:tcPr>
            <w:tcW w:w="2374" w:type="pct"/>
            <w:tcBorders>
              <w:top w:val="single" w:color="auto" w:sz="4" w:space="0"/>
              <w:left w:val="single" w:color="auto" w:sz="4" w:space="0"/>
              <w:bottom w:val="single" w:color="auto" w:sz="4" w:space="0"/>
              <w:right w:val="single" w:color="auto" w:sz="4" w:space="0"/>
            </w:tcBorders>
            <w:vAlign w:val="center"/>
          </w:tcPr>
          <w:p w14:paraId="352C4DAB">
            <w:pPr>
              <w:spacing w:line="44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szCs w:val="21"/>
                <w14:textFill>
                  <w14:solidFill>
                    <w14:schemeClr w14:val="tx1"/>
                  </w14:solidFill>
                </w14:textFill>
              </w:rPr>
              <w:t>在中煤电子招投标平台本项目澄清管理中以书面形式发出</w:t>
            </w:r>
          </w:p>
        </w:tc>
      </w:tr>
      <w:tr w14:paraId="1131D224">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25F64D53">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eastAsiaTheme="minorEastAsia"/>
                <w:color w:val="000000" w:themeColor="text1"/>
                <w14:textFill>
                  <w14:solidFill>
                    <w14:schemeClr w14:val="tx1"/>
                  </w14:solidFill>
                </w14:textFill>
              </w:rPr>
              <w:t>1.10.1</w:t>
            </w:r>
          </w:p>
        </w:tc>
        <w:tc>
          <w:tcPr>
            <w:tcW w:w="2087" w:type="pct"/>
            <w:tcBorders>
              <w:top w:val="single" w:color="auto" w:sz="4" w:space="0"/>
              <w:left w:val="single" w:color="auto" w:sz="4" w:space="0"/>
              <w:bottom w:val="single" w:color="auto" w:sz="4" w:space="0"/>
              <w:right w:val="single" w:color="auto" w:sz="4" w:space="0"/>
            </w:tcBorders>
            <w:vAlign w:val="center"/>
          </w:tcPr>
          <w:p w14:paraId="79F3F724">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eastAsiaTheme="minorEastAsia"/>
                <w:color w:val="000000" w:themeColor="text1"/>
                <w:szCs w:val="21"/>
                <w14:textFill>
                  <w14:solidFill>
                    <w14:schemeClr w14:val="tx1"/>
                  </w14:solidFill>
                </w14:textFill>
              </w:rPr>
              <w:t>分包</w:t>
            </w:r>
          </w:p>
        </w:tc>
        <w:tc>
          <w:tcPr>
            <w:tcW w:w="2374" w:type="pct"/>
            <w:tcBorders>
              <w:top w:val="single" w:color="auto" w:sz="4" w:space="0"/>
              <w:left w:val="single" w:color="auto" w:sz="4" w:space="0"/>
              <w:bottom w:val="single" w:color="auto" w:sz="4" w:space="0"/>
              <w:right w:val="single" w:color="auto" w:sz="4" w:space="0"/>
            </w:tcBorders>
            <w:vAlign w:val="center"/>
          </w:tcPr>
          <w:p w14:paraId="017D1E9D">
            <w:pPr>
              <w:spacing w:line="440" w:lineRule="exac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 w:val="32"/>
                <w14:textFill>
                  <w14:solidFill>
                    <w14:schemeClr w14:val="tx1"/>
                  </w14:solidFill>
                </w14:textFill>
              </w:rPr>
              <w:sym w:font="Wingdings 2" w:char="0052"/>
            </w:r>
            <w:r>
              <w:rPr>
                <w:rFonts w:ascii="Times New Roman" w:hAnsi="Times New Roman"/>
                <w:color w:val="000000" w:themeColor="text1"/>
                <w:szCs w:val="21"/>
                <w14:textFill>
                  <w14:solidFill>
                    <w14:schemeClr w14:val="tx1"/>
                  </w14:solidFill>
                </w14:textFill>
              </w:rPr>
              <w:t>不允许</w:t>
            </w:r>
          </w:p>
          <w:p w14:paraId="7A1B061F">
            <w:pPr>
              <w:spacing w:line="440" w:lineRule="exac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 w:val="32"/>
                <w14:textFill>
                  <w14:solidFill>
                    <w14:schemeClr w14:val="tx1"/>
                  </w14:solidFill>
                </w14:textFill>
              </w:rPr>
              <w:t>□</w:t>
            </w:r>
            <w:r>
              <w:rPr>
                <w:rFonts w:ascii="Times New Roman" w:hAnsi="Times New Roman"/>
                <w:color w:val="000000" w:themeColor="text1"/>
                <w:szCs w:val="21"/>
                <w14:textFill>
                  <w14:solidFill>
                    <w14:schemeClr w14:val="tx1"/>
                  </w14:solidFill>
                </w14:textFill>
              </w:rPr>
              <w:t>允许，分包内容要求：</w:t>
            </w:r>
          </w:p>
          <w:p w14:paraId="7759A358">
            <w:pPr>
              <w:spacing w:line="440" w:lineRule="exact"/>
              <w:ind w:firstLine="840" w:firstLineChars="4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分包金额要求：</w:t>
            </w:r>
          </w:p>
          <w:p w14:paraId="4CEB9AD4">
            <w:pPr>
              <w:spacing w:line="440" w:lineRule="exact"/>
              <w:ind w:firstLine="840" w:firstLineChars="4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对分包人的资质要求：</w:t>
            </w:r>
          </w:p>
        </w:tc>
      </w:tr>
      <w:tr w14:paraId="2CB81BCE">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2349BFE4">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1.11.1</w:t>
            </w:r>
          </w:p>
        </w:tc>
        <w:tc>
          <w:tcPr>
            <w:tcW w:w="2087" w:type="pct"/>
            <w:tcBorders>
              <w:top w:val="single" w:color="auto" w:sz="4" w:space="0"/>
              <w:left w:val="single" w:color="auto" w:sz="4" w:space="0"/>
              <w:bottom w:val="single" w:color="auto" w:sz="4" w:space="0"/>
              <w:right w:val="single" w:color="auto" w:sz="4" w:space="0"/>
            </w:tcBorders>
            <w:vAlign w:val="center"/>
          </w:tcPr>
          <w:p w14:paraId="5C5588C6">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实质性要求和条件</w:t>
            </w:r>
          </w:p>
        </w:tc>
        <w:tc>
          <w:tcPr>
            <w:tcW w:w="2374" w:type="pct"/>
            <w:tcBorders>
              <w:top w:val="single" w:color="auto" w:sz="4" w:space="0"/>
              <w:left w:val="single" w:color="auto" w:sz="4" w:space="0"/>
              <w:bottom w:val="single" w:color="auto" w:sz="4" w:space="0"/>
              <w:right w:val="single" w:color="auto" w:sz="4" w:space="0"/>
            </w:tcBorders>
            <w:vAlign w:val="center"/>
          </w:tcPr>
          <w:p w14:paraId="43A32483">
            <w:pPr>
              <w:pStyle w:val="10"/>
              <w:topLinePunct/>
              <w:spacing w:line="400" w:lineRule="exact"/>
              <w:rPr>
                <w:rFonts w:ascii="Times New Roman" w:hAnsi="Times New Roman"/>
                <w:color w:val="000000" w:themeColor="text1"/>
                <w:sz w:val="21"/>
                <w:szCs w:val="22"/>
                <w14:textFill>
                  <w14:solidFill>
                    <w14:schemeClr w14:val="tx1"/>
                  </w14:solidFill>
                </w14:textFill>
              </w:rPr>
            </w:pPr>
            <w:r>
              <w:rPr>
                <w:rFonts w:ascii="Times New Roman" w:hAnsi="Times New Roman"/>
                <w:color w:val="000000" w:themeColor="text1"/>
                <w:sz w:val="21"/>
                <w:szCs w:val="22"/>
                <w14:textFill>
                  <w14:solidFill>
                    <w14:schemeClr w14:val="tx1"/>
                  </w14:solidFill>
                </w14:textFill>
              </w:rPr>
              <w:t>见第三章评标办法</w:t>
            </w:r>
          </w:p>
        </w:tc>
      </w:tr>
      <w:tr w14:paraId="3FD81D69">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0230B35C">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1.11.3</w:t>
            </w:r>
          </w:p>
        </w:tc>
        <w:tc>
          <w:tcPr>
            <w:tcW w:w="2087" w:type="pct"/>
            <w:tcBorders>
              <w:top w:val="single" w:color="auto" w:sz="4" w:space="0"/>
              <w:left w:val="single" w:color="auto" w:sz="4" w:space="0"/>
              <w:bottom w:val="single" w:color="auto" w:sz="4" w:space="0"/>
              <w:right w:val="single" w:color="auto" w:sz="4" w:space="0"/>
            </w:tcBorders>
            <w:vAlign w:val="center"/>
          </w:tcPr>
          <w:p w14:paraId="07BF1A12">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其他可以被接受的技术支持资料</w:t>
            </w:r>
          </w:p>
        </w:tc>
        <w:tc>
          <w:tcPr>
            <w:tcW w:w="2374" w:type="pct"/>
            <w:tcBorders>
              <w:top w:val="single" w:color="auto" w:sz="4" w:space="0"/>
              <w:left w:val="single" w:color="auto" w:sz="4" w:space="0"/>
              <w:bottom w:val="single" w:color="auto" w:sz="4" w:space="0"/>
              <w:right w:val="single" w:color="auto" w:sz="4" w:space="0"/>
            </w:tcBorders>
            <w:vAlign w:val="center"/>
          </w:tcPr>
          <w:p w14:paraId="0E3E4F0B">
            <w:pPr>
              <w:pStyle w:val="10"/>
              <w:topLinePunct/>
              <w:spacing w:line="400" w:lineRule="exact"/>
              <w:rPr>
                <w:rFonts w:ascii="Times New Roman" w:hAnsi="Times New Roman"/>
                <w:color w:val="000000" w:themeColor="text1"/>
                <w:sz w:val="21"/>
                <w:szCs w:val="22"/>
                <w14:textFill>
                  <w14:solidFill>
                    <w14:schemeClr w14:val="tx1"/>
                  </w14:solidFill>
                </w14:textFill>
              </w:rPr>
            </w:pPr>
            <w:r>
              <w:rPr>
                <w:rFonts w:ascii="Times New Roman" w:hAnsi="Times New Roman"/>
                <w:color w:val="000000" w:themeColor="text1"/>
                <w:sz w:val="21"/>
                <w:szCs w:val="22"/>
                <w14:textFill>
                  <w14:solidFill>
                    <w14:schemeClr w14:val="tx1"/>
                  </w14:solidFill>
                </w14:textFill>
              </w:rPr>
              <w:t>/</w:t>
            </w:r>
          </w:p>
        </w:tc>
      </w:tr>
      <w:tr w14:paraId="5AED945A">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58F6C1C8">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1.11.4</w:t>
            </w:r>
          </w:p>
        </w:tc>
        <w:tc>
          <w:tcPr>
            <w:tcW w:w="2087" w:type="pct"/>
            <w:tcBorders>
              <w:top w:val="single" w:color="auto" w:sz="4" w:space="0"/>
              <w:left w:val="single" w:color="auto" w:sz="4" w:space="0"/>
              <w:bottom w:val="single" w:color="auto" w:sz="4" w:space="0"/>
              <w:right w:val="single" w:color="auto" w:sz="4" w:space="0"/>
            </w:tcBorders>
            <w:vAlign w:val="center"/>
          </w:tcPr>
          <w:p w14:paraId="18322C90">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偏差</w:t>
            </w:r>
          </w:p>
        </w:tc>
        <w:tc>
          <w:tcPr>
            <w:tcW w:w="2374" w:type="pct"/>
            <w:tcBorders>
              <w:top w:val="single" w:color="auto" w:sz="4" w:space="0"/>
              <w:left w:val="single" w:color="auto" w:sz="4" w:space="0"/>
              <w:bottom w:val="single" w:color="auto" w:sz="4" w:space="0"/>
              <w:right w:val="single" w:color="auto" w:sz="4" w:space="0"/>
            </w:tcBorders>
          </w:tcPr>
          <w:p w14:paraId="22CE145B">
            <w:pPr>
              <w:pStyle w:val="10"/>
              <w:topLinePunct/>
              <w:spacing w:line="400" w:lineRule="exact"/>
              <w:rPr>
                <w:rFonts w:ascii="Times New Roman" w:hAnsi="Times New Roman"/>
                <w:color w:val="000000" w:themeColor="text1"/>
                <w:sz w:val="21"/>
                <w:szCs w:val="22"/>
                <w14:textFill>
                  <w14:solidFill>
                    <w14:schemeClr w14:val="tx1"/>
                  </w14:solidFill>
                </w14:textFill>
              </w:rPr>
            </w:pPr>
            <w:r>
              <w:rPr>
                <w:rFonts w:ascii="Times New Roman" w:hAnsi="Times New Roman"/>
                <w:color w:val="000000" w:themeColor="text1"/>
                <w:sz w:val="21"/>
                <w:szCs w:val="22"/>
                <w14:textFill>
                  <w14:solidFill>
                    <w14:schemeClr w14:val="tx1"/>
                  </w14:solidFill>
                </w14:textFill>
              </w:rPr>
              <w:t>/</w:t>
            </w:r>
          </w:p>
        </w:tc>
      </w:tr>
      <w:tr w14:paraId="0333B2AB">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49344E9D">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2.1</w:t>
            </w:r>
          </w:p>
        </w:tc>
        <w:tc>
          <w:tcPr>
            <w:tcW w:w="2087" w:type="pct"/>
            <w:tcBorders>
              <w:top w:val="single" w:color="auto" w:sz="4" w:space="0"/>
              <w:left w:val="single" w:color="auto" w:sz="4" w:space="0"/>
              <w:bottom w:val="single" w:color="auto" w:sz="4" w:space="0"/>
              <w:right w:val="single" w:color="auto" w:sz="4" w:space="0"/>
            </w:tcBorders>
            <w:vAlign w:val="center"/>
          </w:tcPr>
          <w:p w14:paraId="206D52F8">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构成招标文件的其他资料</w:t>
            </w:r>
          </w:p>
        </w:tc>
        <w:tc>
          <w:tcPr>
            <w:tcW w:w="2374" w:type="pct"/>
            <w:tcBorders>
              <w:top w:val="single" w:color="auto" w:sz="4" w:space="0"/>
              <w:left w:val="single" w:color="auto" w:sz="4" w:space="0"/>
              <w:bottom w:val="single" w:color="auto" w:sz="4" w:space="0"/>
              <w:right w:val="single" w:color="auto" w:sz="4" w:space="0"/>
            </w:tcBorders>
            <w:vAlign w:val="center"/>
          </w:tcPr>
          <w:p w14:paraId="50426BAA">
            <w:pPr>
              <w:spacing w:line="44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w:t>
            </w:r>
          </w:p>
        </w:tc>
      </w:tr>
      <w:tr w14:paraId="18AA6CD7">
        <w:tblPrEx>
          <w:tblCellMar>
            <w:top w:w="0" w:type="dxa"/>
            <w:left w:w="108" w:type="dxa"/>
            <w:bottom w:w="0" w:type="dxa"/>
            <w:right w:w="108" w:type="dxa"/>
          </w:tblCellMar>
        </w:tblPrEx>
        <w:tc>
          <w:tcPr>
            <w:tcW w:w="538" w:type="pct"/>
            <w:vMerge w:val="restart"/>
            <w:tcBorders>
              <w:top w:val="single" w:color="auto" w:sz="4" w:space="0"/>
              <w:left w:val="single" w:color="auto" w:sz="4" w:space="0"/>
              <w:right w:val="single" w:color="auto" w:sz="4" w:space="0"/>
            </w:tcBorders>
            <w:vAlign w:val="center"/>
          </w:tcPr>
          <w:p w14:paraId="31059130">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2.2.1</w:t>
            </w:r>
          </w:p>
        </w:tc>
        <w:tc>
          <w:tcPr>
            <w:tcW w:w="2087" w:type="pct"/>
            <w:vMerge w:val="restart"/>
            <w:tcBorders>
              <w:top w:val="single" w:color="auto" w:sz="4" w:space="0"/>
              <w:left w:val="single" w:color="auto" w:sz="4" w:space="0"/>
              <w:right w:val="single" w:color="auto" w:sz="4" w:space="0"/>
            </w:tcBorders>
            <w:vAlign w:val="center"/>
          </w:tcPr>
          <w:p w14:paraId="71CD5E96">
            <w:pPr>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投标人要求澄清招标文件</w:t>
            </w:r>
          </w:p>
        </w:tc>
        <w:tc>
          <w:tcPr>
            <w:tcW w:w="2374" w:type="pct"/>
            <w:tcBorders>
              <w:top w:val="single" w:color="auto" w:sz="4" w:space="0"/>
              <w:left w:val="single" w:color="auto" w:sz="4" w:space="0"/>
              <w:bottom w:val="single" w:color="auto" w:sz="4" w:space="0"/>
              <w:right w:val="single" w:color="auto" w:sz="4" w:space="0"/>
            </w:tcBorders>
            <w:vAlign w:val="center"/>
          </w:tcPr>
          <w:p w14:paraId="7874356F">
            <w:pPr>
              <w:spacing w:line="440" w:lineRule="exact"/>
              <w:rPr>
                <w:rFonts w:hint="eastAsia" w:ascii="Times New Roman" w:hAnsi="Times New Roman" w:eastAsia="宋体"/>
                <w:color w:val="000000" w:themeColor="text1"/>
                <w:lang w:eastAsia="zh-CN"/>
                <w14:textFill>
                  <w14:solidFill>
                    <w14:schemeClr w14:val="tx1"/>
                  </w14:solidFill>
                </w14:textFill>
              </w:rPr>
            </w:pPr>
            <w:r>
              <w:rPr>
                <w:rFonts w:ascii="Times New Roman" w:hAnsi="Times New Roman"/>
                <w:color w:val="000000" w:themeColor="text1"/>
                <w14:textFill>
                  <w14:solidFill>
                    <w14:schemeClr w14:val="tx1"/>
                  </w14:solidFill>
                </w14:textFill>
              </w:rPr>
              <w:t>时间：</w:t>
            </w:r>
            <w:r>
              <w:rPr>
                <w:rFonts w:ascii="Times New Roman" w:hAnsi="Times New Roman"/>
                <w:color w:val="000000" w:themeColor="text1"/>
                <w:szCs w:val="21"/>
                <w14:textFill>
                  <w14:solidFill>
                    <w14:schemeClr w14:val="tx1"/>
                  </w14:solidFill>
                </w14:textFill>
              </w:rPr>
              <w:t>投标截止时间10日前(承揽类项目5天）</w:t>
            </w:r>
          </w:p>
        </w:tc>
      </w:tr>
      <w:tr w14:paraId="2E6784A1">
        <w:tblPrEx>
          <w:tblCellMar>
            <w:top w:w="0" w:type="dxa"/>
            <w:left w:w="108" w:type="dxa"/>
            <w:bottom w:w="0" w:type="dxa"/>
            <w:right w:w="108" w:type="dxa"/>
          </w:tblCellMar>
        </w:tblPrEx>
        <w:tc>
          <w:tcPr>
            <w:tcW w:w="538" w:type="pct"/>
            <w:vMerge w:val="continue"/>
            <w:tcBorders>
              <w:left w:val="single" w:color="auto" w:sz="4" w:space="0"/>
              <w:bottom w:val="single" w:color="auto" w:sz="4" w:space="0"/>
              <w:right w:val="single" w:color="auto" w:sz="4" w:space="0"/>
            </w:tcBorders>
            <w:vAlign w:val="center"/>
          </w:tcPr>
          <w:p w14:paraId="648FA81B">
            <w:pPr>
              <w:spacing w:line="440" w:lineRule="exact"/>
              <w:jc w:val="center"/>
              <w:rPr>
                <w:rFonts w:ascii="Times New Roman" w:hAnsi="Times New Roman"/>
                <w:color w:val="000000" w:themeColor="text1"/>
                <w14:textFill>
                  <w14:solidFill>
                    <w14:schemeClr w14:val="tx1"/>
                  </w14:solidFill>
                </w14:textFill>
              </w:rPr>
            </w:pPr>
          </w:p>
        </w:tc>
        <w:tc>
          <w:tcPr>
            <w:tcW w:w="2087" w:type="pct"/>
            <w:vMerge w:val="continue"/>
            <w:tcBorders>
              <w:left w:val="single" w:color="auto" w:sz="4" w:space="0"/>
              <w:bottom w:val="single" w:color="auto" w:sz="4" w:space="0"/>
              <w:right w:val="single" w:color="auto" w:sz="4" w:space="0"/>
            </w:tcBorders>
            <w:vAlign w:val="center"/>
          </w:tcPr>
          <w:p w14:paraId="0819CDC1">
            <w:pPr>
              <w:spacing w:line="440" w:lineRule="exact"/>
              <w:jc w:val="center"/>
              <w:rPr>
                <w:rFonts w:ascii="Times New Roman" w:hAnsi="Times New Roman"/>
                <w:color w:val="000000" w:themeColor="text1"/>
                <w14:textFill>
                  <w14:solidFill>
                    <w14:schemeClr w14:val="tx1"/>
                  </w14:solidFill>
                </w14:textFill>
              </w:rPr>
            </w:pPr>
          </w:p>
        </w:tc>
        <w:tc>
          <w:tcPr>
            <w:tcW w:w="2374" w:type="pct"/>
            <w:tcBorders>
              <w:top w:val="single" w:color="auto" w:sz="4" w:space="0"/>
              <w:left w:val="single" w:color="auto" w:sz="4" w:space="0"/>
              <w:bottom w:val="single" w:color="auto" w:sz="4" w:space="0"/>
              <w:right w:val="single" w:color="auto" w:sz="4" w:space="0"/>
            </w:tcBorders>
            <w:vAlign w:val="center"/>
          </w:tcPr>
          <w:p w14:paraId="76D5EBEA">
            <w:pPr>
              <w:spacing w:line="44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形式：</w:t>
            </w:r>
            <w:r>
              <w:rPr>
                <w:rFonts w:ascii="Times New Roman" w:hAnsi="Times New Roman"/>
                <w:color w:val="000000" w:themeColor="text1"/>
                <w:szCs w:val="21"/>
                <w14:textFill>
                  <w14:solidFill>
                    <w14:schemeClr w14:val="tx1"/>
                  </w14:solidFill>
                </w14:textFill>
              </w:rPr>
              <w:t>以书面形式在中煤电子招投标平台中提出并通知招标代理机构，澄清文件应包含盖章版及word版</w:t>
            </w:r>
          </w:p>
        </w:tc>
      </w:tr>
      <w:tr w14:paraId="40A926D4">
        <w:tblPrEx>
          <w:tblCellMar>
            <w:top w:w="0" w:type="dxa"/>
            <w:left w:w="108" w:type="dxa"/>
            <w:bottom w:w="0" w:type="dxa"/>
            <w:right w:w="108" w:type="dxa"/>
          </w:tblCellMar>
        </w:tblPrEx>
        <w:tc>
          <w:tcPr>
            <w:tcW w:w="538" w:type="pct"/>
            <w:tcBorders>
              <w:left w:val="single" w:color="auto" w:sz="4" w:space="0"/>
              <w:bottom w:val="single" w:color="auto" w:sz="4" w:space="0"/>
              <w:right w:val="single" w:color="auto" w:sz="4" w:space="0"/>
            </w:tcBorders>
            <w:vAlign w:val="center"/>
          </w:tcPr>
          <w:p w14:paraId="00F30AAB">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2.2.2</w:t>
            </w:r>
          </w:p>
        </w:tc>
        <w:tc>
          <w:tcPr>
            <w:tcW w:w="2087" w:type="pct"/>
            <w:tcBorders>
              <w:left w:val="single" w:color="auto" w:sz="4" w:space="0"/>
              <w:bottom w:val="single" w:color="auto" w:sz="4" w:space="0"/>
              <w:right w:val="single" w:color="auto" w:sz="4" w:space="0"/>
            </w:tcBorders>
            <w:vAlign w:val="center"/>
          </w:tcPr>
          <w:p w14:paraId="0E71C737">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招标文件澄清发出的形式</w:t>
            </w:r>
          </w:p>
        </w:tc>
        <w:tc>
          <w:tcPr>
            <w:tcW w:w="2374" w:type="pct"/>
            <w:tcBorders>
              <w:top w:val="single" w:color="auto" w:sz="4" w:space="0"/>
              <w:left w:val="single" w:color="auto" w:sz="4" w:space="0"/>
              <w:bottom w:val="single" w:color="auto" w:sz="4" w:space="0"/>
              <w:right w:val="single" w:color="auto" w:sz="4" w:space="0"/>
            </w:tcBorders>
            <w:vAlign w:val="center"/>
          </w:tcPr>
          <w:p w14:paraId="30E8F262">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szCs w:val="21"/>
                <w14:textFill>
                  <w14:solidFill>
                    <w14:schemeClr w14:val="tx1"/>
                  </w14:solidFill>
                </w14:textFill>
              </w:rPr>
              <w:t>在中煤电子招投标平台本项目澄清管理中以书面形式发出</w:t>
            </w:r>
          </w:p>
        </w:tc>
      </w:tr>
      <w:tr w14:paraId="1FC55627">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68D78950">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2.2.3</w:t>
            </w:r>
          </w:p>
        </w:tc>
        <w:tc>
          <w:tcPr>
            <w:tcW w:w="2087" w:type="pct"/>
            <w:tcBorders>
              <w:top w:val="single" w:color="auto" w:sz="4" w:space="0"/>
              <w:left w:val="single" w:color="auto" w:sz="4" w:space="0"/>
              <w:bottom w:val="single" w:color="auto" w:sz="4" w:space="0"/>
              <w:right w:val="single" w:color="auto" w:sz="4" w:space="0"/>
            </w:tcBorders>
            <w:vAlign w:val="center"/>
          </w:tcPr>
          <w:p w14:paraId="121AA23F">
            <w:pPr>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投标人确认收到招标文件澄清</w:t>
            </w:r>
          </w:p>
        </w:tc>
        <w:tc>
          <w:tcPr>
            <w:tcW w:w="2374" w:type="pct"/>
            <w:tcBorders>
              <w:top w:val="single" w:color="auto" w:sz="4" w:space="0"/>
              <w:left w:val="single" w:color="auto" w:sz="4" w:space="0"/>
              <w:bottom w:val="single" w:color="auto" w:sz="4" w:space="0"/>
              <w:right w:val="single" w:color="auto" w:sz="4" w:space="0"/>
            </w:tcBorders>
            <w:vAlign w:val="center"/>
          </w:tcPr>
          <w:p w14:paraId="684D1B0D">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szCs w:val="21"/>
                <w14:textFill>
                  <w14:solidFill>
                    <w14:schemeClr w14:val="tx1"/>
                  </w14:solidFill>
                </w14:textFill>
              </w:rPr>
              <w:t>投标人须在投标截止时间之前在中煤招标与采购网本项目澄清管理中查看招标文件澄清，否则引起的后果由投标人自行承担。</w:t>
            </w:r>
            <w:r>
              <w:rPr>
                <w:rFonts w:ascii="Times New Roman" w:hAnsi="Times New Roman"/>
                <w:color w:val="000000" w:themeColor="text1"/>
                <w14:textFill>
                  <w14:solidFill>
                    <w14:schemeClr w14:val="tx1"/>
                  </w14:solidFill>
                </w14:textFill>
              </w:rPr>
              <w:t xml:space="preserve"> </w:t>
            </w:r>
          </w:p>
        </w:tc>
      </w:tr>
      <w:tr w14:paraId="7036D708">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72D12E55">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2.3.1</w:t>
            </w:r>
          </w:p>
        </w:tc>
        <w:tc>
          <w:tcPr>
            <w:tcW w:w="2087" w:type="pct"/>
            <w:tcBorders>
              <w:top w:val="single" w:color="auto" w:sz="4" w:space="0"/>
              <w:left w:val="single" w:color="auto" w:sz="4" w:space="0"/>
              <w:bottom w:val="single" w:color="auto" w:sz="4" w:space="0"/>
              <w:right w:val="single" w:color="auto" w:sz="4" w:space="0"/>
            </w:tcBorders>
            <w:vAlign w:val="center"/>
          </w:tcPr>
          <w:p w14:paraId="01BE2005">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招标文件修改发出的形式</w:t>
            </w:r>
          </w:p>
        </w:tc>
        <w:tc>
          <w:tcPr>
            <w:tcW w:w="2374" w:type="pct"/>
            <w:tcBorders>
              <w:top w:val="single" w:color="auto" w:sz="4" w:space="0"/>
              <w:left w:val="single" w:color="auto" w:sz="4" w:space="0"/>
              <w:bottom w:val="single" w:color="auto" w:sz="4" w:space="0"/>
              <w:right w:val="single" w:color="auto" w:sz="4" w:space="0"/>
            </w:tcBorders>
            <w:vAlign w:val="center"/>
          </w:tcPr>
          <w:p w14:paraId="60385035">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szCs w:val="21"/>
                <w14:textFill>
                  <w14:solidFill>
                    <w14:schemeClr w14:val="tx1"/>
                  </w14:solidFill>
                </w14:textFill>
              </w:rPr>
              <w:t>在中煤电子招投标平台本项目澄清管理中以书面形式发出</w:t>
            </w:r>
          </w:p>
        </w:tc>
      </w:tr>
      <w:tr w14:paraId="19BF36E9">
        <w:tblPrEx>
          <w:tblCellMar>
            <w:top w:w="0" w:type="dxa"/>
            <w:left w:w="108" w:type="dxa"/>
            <w:bottom w:w="0" w:type="dxa"/>
            <w:right w:w="108" w:type="dxa"/>
          </w:tblCellMar>
        </w:tblPrEx>
        <w:tc>
          <w:tcPr>
            <w:tcW w:w="538" w:type="pct"/>
            <w:tcBorders>
              <w:top w:val="single" w:color="auto" w:sz="4" w:space="0"/>
              <w:left w:val="single" w:color="auto" w:sz="4" w:space="0"/>
              <w:right w:val="single" w:color="auto" w:sz="4" w:space="0"/>
            </w:tcBorders>
            <w:vAlign w:val="center"/>
          </w:tcPr>
          <w:p w14:paraId="05CF62D8">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2.3.2</w:t>
            </w:r>
          </w:p>
        </w:tc>
        <w:tc>
          <w:tcPr>
            <w:tcW w:w="2087" w:type="pct"/>
            <w:tcBorders>
              <w:top w:val="single" w:color="auto" w:sz="4" w:space="0"/>
              <w:left w:val="single" w:color="auto" w:sz="4" w:space="0"/>
              <w:right w:val="single" w:color="auto" w:sz="4" w:space="0"/>
            </w:tcBorders>
            <w:vAlign w:val="center"/>
          </w:tcPr>
          <w:p w14:paraId="38DD2E20">
            <w:pPr>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投标人确认收到招标文件修改</w:t>
            </w:r>
          </w:p>
        </w:tc>
        <w:tc>
          <w:tcPr>
            <w:tcW w:w="2374" w:type="pct"/>
            <w:tcBorders>
              <w:top w:val="single" w:color="auto" w:sz="4" w:space="0"/>
              <w:left w:val="single" w:color="auto" w:sz="4" w:space="0"/>
              <w:bottom w:val="single" w:color="auto" w:sz="4" w:space="0"/>
              <w:right w:val="single" w:color="auto" w:sz="4" w:space="0"/>
            </w:tcBorders>
            <w:vAlign w:val="center"/>
          </w:tcPr>
          <w:p w14:paraId="6AAC27CD">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szCs w:val="21"/>
                <w14:textFill>
                  <w14:solidFill>
                    <w14:schemeClr w14:val="tx1"/>
                  </w14:solidFill>
                </w14:textFill>
              </w:rPr>
              <w:t>投标人须在投标截止时间之前在中煤招标与采购网本项目澄清管理中查看招标文件澄清，否则引起的后果由投标人自行承担。</w:t>
            </w:r>
          </w:p>
        </w:tc>
      </w:tr>
      <w:tr w14:paraId="598CABD3">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7C55541D">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3.1.1</w:t>
            </w:r>
          </w:p>
        </w:tc>
        <w:tc>
          <w:tcPr>
            <w:tcW w:w="2087" w:type="pct"/>
            <w:tcBorders>
              <w:top w:val="single" w:color="auto" w:sz="4" w:space="0"/>
              <w:left w:val="single" w:color="auto" w:sz="4" w:space="0"/>
              <w:bottom w:val="single" w:color="auto" w:sz="4" w:space="0"/>
              <w:right w:val="single" w:color="auto" w:sz="4" w:space="0"/>
            </w:tcBorders>
            <w:vAlign w:val="center"/>
          </w:tcPr>
          <w:p w14:paraId="13496DF8">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构成投标文件的其他资料</w:t>
            </w:r>
          </w:p>
        </w:tc>
        <w:tc>
          <w:tcPr>
            <w:tcW w:w="2374" w:type="pct"/>
            <w:tcBorders>
              <w:top w:val="single" w:color="auto" w:sz="4" w:space="0"/>
              <w:left w:val="single" w:color="auto" w:sz="4" w:space="0"/>
              <w:bottom w:val="single" w:color="auto" w:sz="4" w:space="0"/>
              <w:right w:val="single" w:color="auto" w:sz="4" w:space="0"/>
            </w:tcBorders>
            <w:vAlign w:val="center"/>
          </w:tcPr>
          <w:p w14:paraId="78D5E94F">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见招标文件第六章投标文件格式</w:t>
            </w:r>
          </w:p>
        </w:tc>
      </w:tr>
      <w:tr w14:paraId="15FFE2DD">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4576452B">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3.2.1</w:t>
            </w:r>
          </w:p>
        </w:tc>
        <w:tc>
          <w:tcPr>
            <w:tcW w:w="2087" w:type="pct"/>
            <w:tcBorders>
              <w:top w:val="single" w:color="auto" w:sz="4" w:space="0"/>
              <w:left w:val="single" w:color="auto" w:sz="4" w:space="0"/>
              <w:bottom w:val="single" w:color="auto" w:sz="4" w:space="0"/>
              <w:right w:val="single" w:color="auto" w:sz="4" w:space="0"/>
            </w:tcBorders>
            <w:vAlign w:val="center"/>
          </w:tcPr>
          <w:p w14:paraId="4DE07993">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增值税税金的计算方法</w:t>
            </w:r>
          </w:p>
        </w:tc>
        <w:tc>
          <w:tcPr>
            <w:tcW w:w="2374" w:type="pct"/>
            <w:tcBorders>
              <w:top w:val="single" w:color="auto" w:sz="4" w:space="0"/>
              <w:left w:val="single" w:color="auto" w:sz="4" w:space="0"/>
              <w:bottom w:val="single" w:color="auto" w:sz="4" w:space="0"/>
              <w:right w:val="single" w:color="auto" w:sz="4" w:space="0"/>
            </w:tcBorders>
            <w:vAlign w:val="center"/>
          </w:tcPr>
          <w:p w14:paraId="63BF5058">
            <w:pPr>
              <w:spacing w:line="44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w:t>
            </w:r>
          </w:p>
        </w:tc>
      </w:tr>
      <w:tr w14:paraId="214E9158">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6536E8A0">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3.2.4</w:t>
            </w:r>
          </w:p>
        </w:tc>
        <w:tc>
          <w:tcPr>
            <w:tcW w:w="2087" w:type="pct"/>
            <w:tcBorders>
              <w:top w:val="single" w:color="auto" w:sz="4" w:space="0"/>
              <w:left w:val="single" w:color="auto" w:sz="4" w:space="0"/>
              <w:bottom w:val="single" w:color="auto" w:sz="4" w:space="0"/>
              <w:right w:val="single" w:color="auto" w:sz="4" w:space="0"/>
            </w:tcBorders>
            <w:vAlign w:val="center"/>
          </w:tcPr>
          <w:p w14:paraId="009882BB">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最高投标限价</w:t>
            </w:r>
          </w:p>
        </w:tc>
        <w:tc>
          <w:tcPr>
            <w:tcW w:w="2374" w:type="pct"/>
            <w:tcBorders>
              <w:top w:val="single" w:color="auto" w:sz="4" w:space="0"/>
              <w:left w:val="single" w:color="auto" w:sz="4" w:space="0"/>
              <w:bottom w:val="single" w:color="auto" w:sz="4" w:space="0"/>
              <w:right w:val="single" w:color="auto" w:sz="4" w:space="0"/>
            </w:tcBorders>
            <w:vAlign w:val="center"/>
          </w:tcPr>
          <w:p w14:paraId="1D2CE0BB">
            <w:pPr>
              <w:spacing w:line="44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sz w:val="32"/>
                <w14:textFill>
                  <w14:solidFill>
                    <w14:schemeClr w14:val="tx1"/>
                  </w14:solidFill>
                </w14:textFill>
              </w:rPr>
              <w:sym w:font="Wingdings 2" w:char="0052"/>
            </w:r>
            <w:r>
              <w:rPr>
                <w:rFonts w:ascii="Times New Roman" w:hAnsi="Times New Roman"/>
                <w:color w:val="000000" w:themeColor="text1"/>
                <w14:textFill>
                  <w14:solidFill>
                    <w14:schemeClr w14:val="tx1"/>
                  </w14:solidFill>
                </w14:textFill>
              </w:rPr>
              <w:t>无</w:t>
            </w:r>
          </w:p>
          <w:p w14:paraId="5E89CAD5">
            <w:pPr>
              <w:spacing w:line="44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sz w:val="32"/>
                <w14:textFill>
                  <w14:solidFill>
                    <w14:schemeClr w14:val="tx1"/>
                  </w14:solidFill>
                </w14:textFill>
              </w:rPr>
              <w:t>□</w:t>
            </w:r>
            <w:r>
              <w:rPr>
                <w:rFonts w:ascii="Times New Roman" w:hAnsi="Times New Roman"/>
                <w:color w:val="000000" w:themeColor="text1"/>
                <w14:textFill>
                  <w14:solidFill>
                    <w14:schemeClr w14:val="tx1"/>
                  </w14:solidFill>
                </w14:textFill>
              </w:rPr>
              <w:t>有，最高投标限价：</w:t>
            </w:r>
          </w:p>
        </w:tc>
      </w:tr>
      <w:tr w14:paraId="0B60C6D9">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10BB3D33">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3.2.5</w:t>
            </w:r>
          </w:p>
        </w:tc>
        <w:tc>
          <w:tcPr>
            <w:tcW w:w="2087" w:type="pct"/>
            <w:tcBorders>
              <w:top w:val="single" w:color="auto" w:sz="4" w:space="0"/>
              <w:left w:val="single" w:color="auto" w:sz="4" w:space="0"/>
              <w:bottom w:val="single" w:color="auto" w:sz="4" w:space="0"/>
              <w:right w:val="single" w:color="auto" w:sz="4" w:space="0"/>
            </w:tcBorders>
            <w:vAlign w:val="center"/>
          </w:tcPr>
          <w:p w14:paraId="030342EE">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投标报价的其他要求</w:t>
            </w:r>
          </w:p>
        </w:tc>
        <w:tc>
          <w:tcPr>
            <w:tcW w:w="4201" w:type="dxa"/>
            <w:tcBorders>
              <w:top w:val="single" w:color="auto" w:sz="4" w:space="0"/>
              <w:left w:val="single" w:color="auto" w:sz="4" w:space="0"/>
              <w:bottom w:val="single" w:color="auto" w:sz="4" w:space="0"/>
              <w:right w:val="single" w:color="auto" w:sz="4" w:space="0"/>
            </w:tcBorders>
            <w:vAlign w:val="center"/>
          </w:tcPr>
          <w:p w14:paraId="3ED3251F">
            <w:pPr>
              <w:spacing w:line="440" w:lineRule="exact"/>
              <w:rPr>
                <w:rFonts w:ascii="Times New Roman" w:hAnsi="Times New Roman"/>
                <w:color w:val="000000" w:themeColor="text1"/>
                <w14:textFill>
                  <w14:solidFill>
                    <w14:schemeClr w14:val="tx1"/>
                  </w14:solidFill>
                </w14:textFill>
              </w:rPr>
            </w:pPr>
            <w:r>
              <w:rPr>
                <w:rFonts w:hint="eastAsia" w:ascii="Times New Roman" w:hAnsi="Times New Roman"/>
                <w:szCs w:val="21"/>
              </w:rPr>
              <w:t>“中煤投标文件编制客户端”中填写的“分项报价表模板（一体化）”内容不作为报价和评审依据，均以招标文件为准。</w:t>
            </w:r>
          </w:p>
        </w:tc>
      </w:tr>
      <w:tr w14:paraId="2888E129">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447C4ECD">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3.3.1</w:t>
            </w:r>
          </w:p>
        </w:tc>
        <w:tc>
          <w:tcPr>
            <w:tcW w:w="2087" w:type="pct"/>
            <w:tcBorders>
              <w:top w:val="single" w:color="auto" w:sz="4" w:space="0"/>
              <w:left w:val="single" w:color="auto" w:sz="4" w:space="0"/>
              <w:bottom w:val="single" w:color="auto" w:sz="4" w:space="0"/>
              <w:right w:val="single" w:color="auto" w:sz="4" w:space="0"/>
            </w:tcBorders>
            <w:vAlign w:val="center"/>
          </w:tcPr>
          <w:p w14:paraId="4510C1AD">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投标有效期</w:t>
            </w:r>
          </w:p>
        </w:tc>
        <w:tc>
          <w:tcPr>
            <w:tcW w:w="4201" w:type="dxa"/>
            <w:tcBorders>
              <w:top w:val="single" w:color="auto" w:sz="4" w:space="0"/>
              <w:left w:val="single" w:color="auto" w:sz="4" w:space="0"/>
              <w:bottom w:val="single" w:color="auto" w:sz="4" w:space="0"/>
              <w:right w:val="single" w:color="auto" w:sz="4" w:space="0"/>
            </w:tcBorders>
            <w:vAlign w:val="center"/>
          </w:tcPr>
          <w:p w14:paraId="3EC2C618">
            <w:pPr>
              <w:spacing w:line="440" w:lineRule="exact"/>
              <w:rPr>
                <w:rFonts w:ascii="Times New Roman" w:hAnsi="Times New Roman"/>
                <w:color w:val="000000" w:themeColor="text1"/>
                <w14:textFill>
                  <w14:solidFill>
                    <w14:schemeClr w14:val="tx1"/>
                  </w14:solidFill>
                </w14:textFill>
              </w:rPr>
            </w:pPr>
            <w:bookmarkStart w:id="13" w:name="_Toc361508582"/>
            <w:bookmarkStart w:id="14" w:name="_Toc352691470"/>
            <w:bookmarkStart w:id="15" w:name="_Toc384308207"/>
            <w:bookmarkStart w:id="16" w:name="_Toc300834946"/>
            <w:bookmarkStart w:id="17" w:name="_Toc369531512"/>
            <w:bookmarkStart w:id="18" w:name="_Toc1789"/>
            <w:r>
              <w:rPr>
                <w:rFonts w:hint="eastAsia" w:ascii="Times New Roman" w:hAnsi="Times New Roman"/>
                <w:color w:val="000000" w:themeColor="text1"/>
                <w:lang w:val="en-US" w:eastAsia="zh-CN"/>
                <w14:textFill>
                  <w14:solidFill>
                    <w14:schemeClr w14:val="tx1"/>
                  </w14:solidFill>
                </w14:textFill>
              </w:rPr>
              <w:t>90</w:t>
            </w:r>
            <w:r>
              <w:rPr>
                <w:rFonts w:hint="eastAsia" w:ascii="Times New Roman" w:hAnsi="Times New Roman"/>
                <w:color w:val="000000" w:themeColor="text1"/>
                <w14:textFill>
                  <w14:solidFill>
                    <w14:schemeClr w14:val="tx1"/>
                  </w14:solidFill>
                </w14:textFill>
              </w:rPr>
              <w:t>日</w:t>
            </w:r>
          </w:p>
        </w:tc>
      </w:tr>
      <w:tr w14:paraId="18DE2C99">
        <w:tblPrEx>
          <w:tblCellMar>
            <w:top w:w="0" w:type="dxa"/>
            <w:left w:w="108" w:type="dxa"/>
            <w:bottom w:w="0" w:type="dxa"/>
            <w:right w:w="108" w:type="dxa"/>
          </w:tblCellMar>
        </w:tblPrEx>
        <w:trPr>
          <w:trHeight w:val="906" w:hRule="atLeast"/>
        </w:trPr>
        <w:tc>
          <w:tcPr>
            <w:tcW w:w="538" w:type="pct"/>
            <w:tcBorders>
              <w:top w:val="single" w:color="auto" w:sz="4" w:space="0"/>
              <w:left w:val="single" w:color="auto" w:sz="4" w:space="0"/>
              <w:bottom w:val="single" w:color="auto" w:sz="4" w:space="0"/>
              <w:right w:val="single" w:color="auto" w:sz="4" w:space="0"/>
            </w:tcBorders>
            <w:vAlign w:val="center"/>
          </w:tcPr>
          <w:p w14:paraId="46E50BB0">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3.4.</w:t>
            </w:r>
            <w:bookmarkEnd w:id="13"/>
            <w:bookmarkEnd w:id="14"/>
            <w:bookmarkEnd w:id="15"/>
            <w:bookmarkEnd w:id="16"/>
            <w:bookmarkEnd w:id="17"/>
            <w:bookmarkEnd w:id="18"/>
            <w:r>
              <w:rPr>
                <w:rFonts w:ascii="Times New Roman" w:hAnsi="Times New Roman"/>
                <w:color w:val="000000" w:themeColor="text1"/>
                <w14:textFill>
                  <w14:solidFill>
                    <w14:schemeClr w14:val="tx1"/>
                  </w14:solidFill>
                </w14:textFill>
              </w:rPr>
              <w:t>1</w:t>
            </w:r>
          </w:p>
        </w:tc>
        <w:tc>
          <w:tcPr>
            <w:tcW w:w="2087" w:type="pct"/>
            <w:tcBorders>
              <w:top w:val="single" w:color="auto" w:sz="4" w:space="0"/>
              <w:left w:val="single" w:color="auto" w:sz="4" w:space="0"/>
              <w:bottom w:val="single" w:color="auto" w:sz="4" w:space="0"/>
              <w:right w:val="single" w:color="auto" w:sz="4" w:space="0"/>
            </w:tcBorders>
            <w:vAlign w:val="center"/>
          </w:tcPr>
          <w:p w14:paraId="6EFC972C">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投标保证金</w:t>
            </w:r>
          </w:p>
        </w:tc>
        <w:tc>
          <w:tcPr>
            <w:tcW w:w="4201" w:type="dxa"/>
            <w:tcBorders>
              <w:top w:val="single" w:color="auto" w:sz="4" w:space="0"/>
              <w:left w:val="single" w:color="auto" w:sz="4" w:space="0"/>
              <w:bottom w:val="single" w:color="auto" w:sz="4" w:space="0"/>
              <w:right w:val="single" w:color="auto" w:sz="4" w:space="0"/>
            </w:tcBorders>
            <w:vAlign w:val="center"/>
          </w:tcPr>
          <w:p w14:paraId="476AF753">
            <w:pPr>
              <w:pStyle w:val="10"/>
              <w:topLinePunct/>
              <w:spacing w:line="400" w:lineRule="exact"/>
              <w:rPr>
                <w:rFonts w:ascii="Times New Roman" w:hAnsi="Times New Roman"/>
                <w:color w:val="000000" w:themeColor="text1"/>
                <w:sz w:val="21"/>
                <w:szCs w:val="22"/>
                <w14:textFill>
                  <w14:solidFill>
                    <w14:schemeClr w14:val="tx1"/>
                  </w14:solidFill>
                </w14:textFill>
              </w:rPr>
            </w:pPr>
            <w:r>
              <w:rPr>
                <w:rFonts w:ascii="Times New Roman" w:hAnsi="Times New Roman"/>
                <w:color w:val="000000" w:themeColor="text1"/>
                <w:sz w:val="21"/>
                <w:szCs w:val="22"/>
                <w14:textFill>
                  <w14:solidFill>
                    <w14:schemeClr w14:val="tx1"/>
                  </w14:solidFill>
                </w14:textFill>
              </w:rPr>
              <w:t>是否要求投标人递交投标保证金：</w:t>
            </w:r>
          </w:p>
          <w:p w14:paraId="3679868C">
            <w:pPr>
              <w:pStyle w:val="10"/>
              <w:topLinePunct/>
              <w:spacing w:line="400" w:lineRule="exact"/>
              <w:rPr>
                <w:rFonts w:ascii="Times New Roman" w:hAnsi="Times New Roman"/>
                <w:color w:val="000000" w:themeColor="text1"/>
                <w:sz w:val="21"/>
                <w:szCs w:val="22"/>
                <w14:textFill>
                  <w14:solidFill>
                    <w14:schemeClr w14:val="tx1"/>
                  </w14:solidFill>
                </w14:textFill>
              </w:rPr>
            </w:pPr>
            <w:r>
              <w:rPr>
                <w:rFonts w:ascii="Times New Roman" w:hAnsi="Times New Roman"/>
                <w:color w:val="000000" w:themeColor="text1"/>
                <w:sz w:val="32"/>
                <w14:textFill>
                  <w14:solidFill>
                    <w14:schemeClr w14:val="tx1"/>
                  </w14:solidFill>
                </w14:textFill>
              </w:rPr>
              <w:sym w:font="Wingdings 2" w:char="0052"/>
            </w:r>
            <w:r>
              <w:rPr>
                <w:rFonts w:ascii="Times New Roman" w:hAnsi="Times New Roman"/>
                <w:color w:val="000000" w:themeColor="text1"/>
                <w:sz w:val="21"/>
                <w:szCs w:val="22"/>
                <w14:textFill>
                  <w14:solidFill>
                    <w14:schemeClr w14:val="tx1"/>
                  </w14:solidFill>
                </w14:textFill>
              </w:rPr>
              <w:t>要求</w:t>
            </w:r>
          </w:p>
          <w:p w14:paraId="4207FE6D">
            <w:pPr>
              <w:pStyle w:val="10"/>
              <w:keepNext w:val="0"/>
              <w:keepLines w:val="0"/>
              <w:pageBreakBefore w:val="0"/>
              <w:widowControl w:val="0"/>
              <w:kinsoku/>
              <w:wordWrap/>
              <w:overflowPunct/>
              <w:topLinePunct/>
              <w:autoSpaceDE/>
              <w:autoSpaceDN/>
              <w:bidi w:val="0"/>
              <w:adjustRightInd/>
              <w:snapToGrid/>
              <w:spacing w:line="400" w:lineRule="exact"/>
              <w:textAlignment w:val="auto"/>
              <w:rPr>
                <w:rFonts w:ascii="Times New Roman" w:hAnsi="Times New Roman"/>
                <w:sz w:val="21"/>
                <w:szCs w:val="21"/>
              </w:rPr>
            </w:pPr>
            <w:r>
              <w:rPr>
                <w:rFonts w:ascii="Times New Roman" w:hAnsi="Times New Roman"/>
                <w:sz w:val="21"/>
                <w:szCs w:val="21"/>
              </w:rPr>
              <w:t>投标保证金的形式：电汇等形式。</w:t>
            </w:r>
          </w:p>
          <w:p w14:paraId="31107B43">
            <w:pPr>
              <w:pStyle w:val="10"/>
              <w:keepNext w:val="0"/>
              <w:keepLines w:val="0"/>
              <w:pageBreakBefore w:val="0"/>
              <w:widowControl w:val="0"/>
              <w:kinsoku/>
              <w:wordWrap/>
              <w:overflowPunct/>
              <w:topLinePunct/>
              <w:autoSpaceDE/>
              <w:autoSpaceDN/>
              <w:bidi w:val="0"/>
              <w:adjustRightInd/>
              <w:snapToGrid/>
              <w:spacing w:line="400" w:lineRule="exact"/>
              <w:textAlignment w:val="auto"/>
              <w:rPr>
                <w:rFonts w:ascii="Times New Roman" w:hAnsi="Times New Roman"/>
                <w:color w:val="000000" w:themeColor="text1"/>
                <w:sz w:val="21"/>
                <w:szCs w:val="22"/>
                <w14:textFill>
                  <w14:solidFill>
                    <w14:schemeClr w14:val="tx1"/>
                  </w14:solidFill>
                </w14:textFill>
              </w:rPr>
            </w:pPr>
            <w:r>
              <w:rPr>
                <w:rFonts w:ascii="Times New Roman" w:hAnsi="Times New Roman"/>
                <w:sz w:val="21"/>
                <w:szCs w:val="21"/>
                <w:shd w:val="clear" w:color="auto" w:fill="FFFFFF"/>
              </w:rPr>
              <w:t>潜在投标人在线购买招标文件成功后，中煤电子招投标平台将提供投标保证金汇入账号（注意：每个项目保证金账号不同，可在“中煤电子招投标平台”招标文件下载页面查看）；投标人须通过公司网银或银行电汇方式，按项目分别汇出投标保证金</w:t>
            </w:r>
            <w:r>
              <w:rPr>
                <w:rFonts w:ascii="Times New Roman" w:hAnsi="Times New Roman"/>
                <w:color w:val="000000" w:themeColor="text1"/>
                <w:sz w:val="21"/>
                <w:szCs w:val="21"/>
                <w:shd w:val="clear" w:color="auto" w:fill="FFFFFF"/>
                <w14:textFill>
                  <w14:solidFill>
                    <w14:schemeClr w14:val="tx1"/>
                  </w14:solidFill>
                </w14:textFill>
              </w:rPr>
              <w:t>。</w:t>
            </w:r>
          </w:p>
          <w:p w14:paraId="4ACA3450">
            <w:pPr>
              <w:pStyle w:val="10"/>
              <w:keepNext w:val="0"/>
              <w:keepLines w:val="0"/>
              <w:pageBreakBefore w:val="0"/>
              <w:widowControl w:val="0"/>
              <w:kinsoku/>
              <w:wordWrap/>
              <w:overflowPunct/>
              <w:topLinePunct/>
              <w:autoSpaceDE/>
              <w:autoSpaceDN/>
              <w:bidi w:val="0"/>
              <w:adjustRightInd/>
              <w:snapToGrid/>
              <w:spacing w:line="400" w:lineRule="exact"/>
              <w:textAlignment w:val="auto"/>
              <w:rPr>
                <w:rFonts w:hint="default" w:ascii="Times New Roman" w:hAnsi="Times New Roman" w:eastAsia="宋体"/>
                <w:color w:val="auto"/>
                <w:sz w:val="21"/>
                <w:szCs w:val="21"/>
                <w:lang w:val="en-US" w:eastAsia="zh-CN"/>
              </w:rPr>
            </w:pPr>
            <w:r>
              <w:rPr>
                <w:rFonts w:ascii="Times New Roman" w:hAnsi="Times New Roman"/>
                <w:color w:val="auto"/>
                <w:sz w:val="21"/>
                <w:szCs w:val="21"/>
              </w:rPr>
              <w:t>投标保证金的金额：</w:t>
            </w:r>
            <w:r>
              <w:rPr>
                <w:rFonts w:hint="eastAsia" w:ascii="Times New Roman" w:hAnsi="Times New Roman"/>
                <w:color w:val="auto"/>
                <w:sz w:val="21"/>
                <w:szCs w:val="21"/>
                <w:lang w:val="en-US" w:eastAsia="zh-CN"/>
              </w:rPr>
              <w:t>18.6万元</w:t>
            </w:r>
          </w:p>
          <w:p w14:paraId="38C06AEB">
            <w:pPr>
              <w:pStyle w:val="10"/>
              <w:topLinePunct/>
              <w:spacing w:line="400" w:lineRule="exact"/>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 w:val="32"/>
                <w14:textFill>
                  <w14:solidFill>
                    <w14:schemeClr w14:val="tx1"/>
                  </w14:solidFill>
                </w14:textFill>
              </w:rPr>
              <w:t>□</w:t>
            </w:r>
            <w:r>
              <w:rPr>
                <w:rFonts w:ascii="Times New Roman" w:hAnsi="Times New Roman"/>
                <w:color w:val="000000" w:themeColor="text1"/>
                <w:sz w:val="21"/>
                <w:szCs w:val="22"/>
                <w14:textFill>
                  <w14:solidFill>
                    <w14:schemeClr w14:val="tx1"/>
                  </w14:solidFill>
                </w14:textFill>
              </w:rPr>
              <w:t>不要求</w:t>
            </w:r>
          </w:p>
        </w:tc>
      </w:tr>
      <w:tr w14:paraId="48B750FA">
        <w:tblPrEx>
          <w:tblCellMar>
            <w:top w:w="0" w:type="dxa"/>
            <w:left w:w="108" w:type="dxa"/>
            <w:bottom w:w="0" w:type="dxa"/>
            <w:right w:w="108" w:type="dxa"/>
          </w:tblCellMar>
        </w:tblPrEx>
        <w:trPr>
          <w:trHeight w:val="906" w:hRule="atLeast"/>
        </w:trPr>
        <w:tc>
          <w:tcPr>
            <w:tcW w:w="538" w:type="pct"/>
            <w:tcBorders>
              <w:top w:val="single" w:color="auto" w:sz="4" w:space="0"/>
              <w:left w:val="single" w:color="auto" w:sz="4" w:space="0"/>
              <w:bottom w:val="single" w:color="auto" w:sz="4" w:space="0"/>
              <w:right w:val="single" w:color="auto" w:sz="4" w:space="0"/>
            </w:tcBorders>
            <w:vAlign w:val="center"/>
          </w:tcPr>
          <w:p w14:paraId="3270F91A">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3.4.4</w:t>
            </w:r>
          </w:p>
        </w:tc>
        <w:tc>
          <w:tcPr>
            <w:tcW w:w="2087" w:type="pct"/>
            <w:tcBorders>
              <w:top w:val="single" w:color="auto" w:sz="4" w:space="0"/>
              <w:left w:val="single" w:color="auto" w:sz="4" w:space="0"/>
              <w:bottom w:val="single" w:color="auto" w:sz="4" w:space="0"/>
              <w:right w:val="single" w:color="auto" w:sz="4" w:space="0"/>
            </w:tcBorders>
            <w:vAlign w:val="center"/>
          </w:tcPr>
          <w:p w14:paraId="1A454C81">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szCs w:val="21"/>
                <w14:textFill>
                  <w14:solidFill>
                    <w14:schemeClr w14:val="tx1"/>
                  </w14:solidFill>
                </w14:textFill>
              </w:rPr>
              <w:t>其他可以不予退还投标保证金的情形</w:t>
            </w:r>
          </w:p>
        </w:tc>
        <w:tc>
          <w:tcPr>
            <w:tcW w:w="2374" w:type="pct"/>
            <w:tcBorders>
              <w:top w:val="single" w:color="auto" w:sz="4" w:space="0"/>
              <w:left w:val="single" w:color="auto" w:sz="4" w:space="0"/>
              <w:bottom w:val="single" w:color="auto" w:sz="4" w:space="0"/>
              <w:right w:val="single" w:color="auto" w:sz="4" w:space="0"/>
            </w:tcBorders>
            <w:vAlign w:val="center"/>
          </w:tcPr>
          <w:p w14:paraId="64099247">
            <w:pPr>
              <w:spacing w:line="440" w:lineRule="exact"/>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w:t>
            </w:r>
          </w:p>
        </w:tc>
      </w:tr>
      <w:tr w14:paraId="1F75E1DB">
        <w:tblPrEx>
          <w:tblCellMar>
            <w:top w:w="0" w:type="dxa"/>
            <w:left w:w="108" w:type="dxa"/>
            <w:bottom w:w="0" w:type="dxa"/>
            <w:right w:w="108" w:type="dxa"/>
          </w:tblCellMar>
        </w:tblPrEx>
        <w:trPr>
          <w:trHeight w:val="906" w:hRule="atLeast"/>
        </w:trPr>
        <w:tc>
          <w:tcPr>
            <w:tcW w:w="538" w:type="pct"/>
            <w:tcBorders>
              <w:top w:val="single" w:color="auto" w:sz="4" w:space="0"/>
              <w:left w:val="single" w:color="auto" w:sz="4" w:space="0"/>
              <w:bottom w:val="single" w:color="auto" w:sz="4" w:space="0"/>
              <w:right w:val="single" w:color="auto" w:sz="4" w:space="0"/>
            </w:tcBorders>
            <w:vAlign w:val="center"/>
          </w:tcPr>
          <w:p w14:paraId="036BDEE5">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3.5</w:t>
            </w:r>
          </w:p>
        </w:tc>
        <w:tc>
          <w:tcPr>
            <w:tcW w:w="2087" w:type="pct"/>
            <w:tcBorders>
              <w:top w:val="single" w:color="auto" w:sz="4" w:space="0"/>
              <w:left w:val="single" w:color="auto" w:sz="4" w:space="0"/>
              <w:bottom w:val="single" w:color="auto" w:sz="4" w:space="0"/>
              <w:right w:val="single" w:color="auto" w:sz="4" w:space="0"/>
            </w:tcBorders>
            <w:vAlign w:val="center"/>
          </w:tcPr>
          <w:p w14:paraId="14F34319">
            <w:pPr>
              <w:spacing w:line="440" w:lineRule="exact"/>
              <w:jc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14:textFill>
                  <w14:solidFill>
                    <w14:schemeClr w14:val="tx1"/>
                  </w14:solidFill>
                </w14:textFill>
              </w:rPr>
              <w:t>资格审查资料</w:t>
            </w:r>
            <w:r>
              <w:rPr>
                <w:rFonts w:ascii="Times New Roman" w:hAnsi="Times New Roman"/>
                <w:color w:val="000000" w:themeColor="text1"/>
                <w:szCs w:val="21"/>
                <w14:textFill>
                  <w14:solidFill>
                    <w14:schemeClr w14:val="tx1"/>
                  </w14:solidFill>
                </w14:textFill>
              </w:rPr>
              <w:t>的特殊要求</w:t>
            </w:r>
          </w:p>
        </w:tc>
        <w:tc>
          <w:tcPr>
            <w:tcW w:w="2374" w:type="pct"/>
            <w:tcBorders>
              <w:top w:val="single" w:color="auto" w:sz="4" w:space="0"/>
              <w:left w:val="single" w:color="auto" w:sz="4" w:space="0"/>
              <w:bottom w:val="single" w:color="auto" w:sz="4" w:space="0"/>
              <w:right w:val="single" w:color="auto" w:sz="4" w:space="0"/>
            </w:tcBorders>
            <w:vAlign w:val="center"/>
          </w:tcPr>
          <w:p w14:paraId="3A3D4A5B">
            <w:pPr>
              <w:pStyle w:val="10"/>
              <w:topLinePunct/>
              <w:spacing w:line="400" w:lineRule="exact"/>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32"/>
                <w14:textFill>
                  <w14:solidFill>
                    <w14:schemeClr w14:val="tx1"/>
                  </w14:solidFill>
                </w14:textFill>
              </w:rPr>
              <w:sym w:font="Wingdings 2" w:char="0052"/>
            </w:r>
            <w:r>
              <w:rPr>
                <w:rFonts w:ascii="Times New Roman" w:hAnsi="Times New Roman"/>
                <w:color w:val="000000" w:themeColor="text1"/>
                <w:sz w:val="21"/>
                <w:szCs w:val="22"/>
                <w14:textFill>
                  <w14:solidFill>
                    <w14:schemeClr w14:val="tx1"/>
                  </w14:solidFill>
                </w14:textFill>
              </w:rPr>
              <w:t>无</w:t>
            </w:r>
          </w:p>
          <w:p w14:paraId="4E71544C">
            <w:pPr>
              <w:pStyle w:val="10"/>
              <w:topLinePunct/>
              <w:spacing w:line="400" w:lineRule="exact"/>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 w:val="32"/>
                <w14:textFill>
                  <w14:solidFill>
                    <w14:schemeClr w14:val="tx1"/>
                  </w14:solidFill>
                </w14:textFill>
              </w:rPr>
              <w:t>□</w:t>
            </w:r>
            <w:r>
              <w:rPr>
                <w:rFonts w:ascii="Times New Roman" w:hAnsi="Times New Roman"/>
                <w:color w:val="000000" w:themeColor="text1"/>
                <w:sz w:val="21"/>
                <w:szCs w:val="22"/>
                <w14:textFill>
                  <w14:solidFill>
                    <w14:schemeClr w14:val="tx1"/>
                  </w14:solidFill>
                </w14:textFill>
              </w:rPr>
              <w:t>有</w:t>
            </w:r>
          </w:p>
        </w:tc>
      </w:tr>
      <w:tr w14:paraId="4B28F542">
        <w:tblPrEx>
          <w:tblCellMar>
            <w:top w:w="0" w:type="dxa"/>
            <w:left w:w="108" w:type="dxa"/>
            <w:bottom w:w="0" w:type="dxa"/>
            <w:right w:w="108" w:type="dxa"/>
          </w:tblCellMar>
        </w:tblPrEx>
        <w:trPr>
          <w:trHeight w:val="906" w:hRule="atLeast"/>
        </w:trPr>
        <w:tc>
          <w:tcPr>
            <w:tcW w:w="538" w:type="pct"/>
            <w:tcBorders>
              <w:top w:val="single" w:color="auto" w:sz="4" w:space="0"/>
              <w:left w:val="single" w:color="auto" w:sz="4" w:space="0"/>
              <w:bottom w:val="single" w:color="auto" w:sz="4" w:space="0"/>
              <w:right w:val="single" w:color="auto" w:sz="4" w:space="0"/>
            </w:tcBorders>
            <w:vAlign w:val="center"/>
          </w:tcPr>
          <w:p w14:paraId="71209449">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3.6.1</w:t>
            </w:r>
          </w:p>
        </w:tc>
        <w:tc>
          <w:tcPr>
            <w:tcW w:w="2087" w:type="pct"/>
            <w:tcBorders>
              <w:top w:val="single" w:color="auto" w:sz="4" w:space="0"/>
              <w:left w:val="single" w:color="auto" w:sz="4" w:space="0"/>
              <w:bottom w:val="single" w:color="auto" w:sz="4" w:space="0"/>
              <w:right w:val="single" w:color="auto" w:sz="4" w:space="0"/>
            </w:tcBorders>
            <w:vAlign w:val="center"/>
          </w:tcPr>
          <w:p w14:paraId="4D9E92E5">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是否允许递交备选投标方案</w:t>
            </w:r>
          </w:p>
        </w:tc>
        <w:tc>
          <w:tcPr>
            <w:tcW w:w="2374" w:type="pct"/>
            <w:tcBorders>
              <w:top w:val="single" w:color="auto" w:sz="4" w:space="0"/>
              <w:left w:val="single" w:color="auto" w:sz="4" w:space="0"/>
              <w:bottom w:val="single" w:color="auto" w:sz="4" w:space="0"/>
              <w:right w:val="single" w:color="auto" w:sz="4" w:space="0"/>
            </w:tcBorders>
            <w:vAlign w:val="center"/>
          </w:tcPr>
          <w:p w14:paraId="093D5739">
            <w:pPr>
              <w:pStyle w:val="10"/>
              <w:topLinePunct/>
              <w:spacing w:line="400" w:lineRule="exact"/>
              <w:rPr>
                <w:rFonts w:ascii="Times New Roman" w:hAnsi="Times New Roman"/>
                <w:color w:val="000000" w:themeColor="text1"/>
                <w:sz w:val="21"/>
                <w:szCs w:val="22"/>
                <w14:textFill>
                  <w14:solidFill>
                    <w14:schemeClr w14:val="tx1"/>
                  </w14:solidFill>
                </w14:textFill>
              </w:rPr>
            </w:pPr>
            <w:r>
              <w:rPr>
                <w:rFonts w:ascii="Times New Roman" w:hAnsi="Times New Roman"/>
                <w:color w:val="000000" w:themeColor="text1"/>
                <w:sz w:val="32"/>
                <w14:textFill>
                  <w14:solidFill>
                    <w14:schemeClr w14:val="tx1"/>
                  </w14:solidFill>
                </w14:textFill>
              </w:rPr>
              <w:sym w:font="Wingdings 2" w:char="0052"/>
            </w:r>
            <w:r>
              <w:rPr>
                <w:rFonts w:ascii="Times New Roman" w:hAnsi="Times New Roman"/>
                <w:color w:val="000000" w:themeColor="text1"/>
                <w:sz w:val="21"/>
                <w:szCs w:val="22"/>
                <w14:textFill>
                  <w14:solidFill>
                    <w14:schemeClr w14:val="tx1"/>
                  </w14:solidFill>
                </w14:textFill>
              </w:rPr>
              <w:t>不允许</w:t>
            </w:r>
          </w:p>
          <w:p w14:paraId="3CE996BB">
            <w:pPr>
              <w:spacing w:line="44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sz w:val="32"/>
                <w14:textFill>
                  <w14:solidFill>
                    <w14:schemeClr w14:val="tx1"/>
                  </w14:solidFill>
                </w14:textFill>
              </w:rPr>
              <w:t>□</w:t>
            </w:r>
            <w:r>
              <w:rPr>
                <w:rFonts w:ascii="Times New Roman" w:hAnsi="Times New Roman"/>
                <w:color w:val="000000" w:themeColor="text1"/>
                <w14:textFill>
                  <w14:solidFill>
                    <w14:schemeClr w14:val="tx1"/>
                  </w14:solidFill>
                </w14:textFill>
              </w:rPr>
              <w:t>允许</w:t>
            </w:r>
          </w:p>
        </w:tc>
      </w:tr>
      <w:tr w14:paraId="41B05DEF">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6C31BDEA">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3.7.3</w:t>
            </w:r>
          </w:p>
        </w:tc>
        <w:tc>
          <w:tcPr>
            <w:tcW w:w="2087" w:type="pct"/>
            <w:tcBorders>
              <w:top w:val="single" w:color="auto" w:sz="4" w:space="0"/>
              <w:left w:val="single" w:color="auto" w:sz="4" w:space="0"/>
              <w:bottom w:val="single" w:color="auto" w:sz="4" w:space="0"/>
              <w:right w:val="single" w:color="auto" w:sz="4" w:space="0"/>
            </w:tcBorders>
            <w:vAlign w:val="center"/>
          </w:tcPr>
          <w:p w14:paraId="785F68BF">
            <w:pPr>
              <w:spacing w:line="40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投标文件所附证书证件要求</w:t>
            </w:r>
          </w:p>
        </w:tc>
        <w:tc>
          <w:tcPr>
            <w:tcW w:w="2374" w:type="pct"/>
            <w:tcBorders>
              <w:top w:val="single" w:color="auto" w:sz="4" w:space="0"/>
              <w:left w:val="single" w:color="auto" w:sz="4" w:space="0"/>
              <w:bottom w:val="single" w:color="auto" w:sz="4" w:space="0"/>
              <w:right w:val="single" w:color="auto" w:sz="4" w:space="0"/>
            </w:tcBorders>
            <w:vAlign w:val="center"/>
          </w:tcPr>
          <w:p w14:paraId="31D0A1D9">
            <w:pPr>
              <w:pStyle w:val="10"/>
              <w:topLinePunct/>
              <w:spacing w:line="400" w:lineRule="exact"/>
              <w:rPr>
                <w:rFonts w:ascii="Times New Roman" w:hAnsi="Times New Roman"/>
                <w:color w:val="000000" w:themeColor="text1"/>
                <w:sz w:val="32"/>
                <w14:textFill>
                  <w14:solidFill>
                    <w14:schemeClr w14:val="tx1"/>
                  </w14:solidFill>
                </w14:textFill>
              </w:rPr>
            </w:pPr>
            <w:r>
              <w:rPr>
                <w:rFonts w:ascii="Times New Roman" w:hAnsi="Times New Roman"/>
                <w:color w:val="000000" w:themeColor="text1"/>
                <w:sz w:val="21"/>
                <w:szCs w:val="22"/>
                <w14:textFill>
                  <w14:solidFill>
                    <w14:schemeClr w14:val="tx1"/>
                  </w14:solidFill>
                </w14:textFill>
              </w:rPr>
              <w:t>投标文件全部采用电子文档，投标文件所附证书证件均为扫描件。</w:t>
            </w:r>
          </w:p>
        </w:tc>
      </w:tr>
      <w:tr w14:paraId="2794B02E">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1ECA7639">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3.7.3</w:t>
            </w:r>
          </w:p>
        </w:tc>
        <w:tc>
          <w:tcPr>
            <w:tcW w:w="2087" w:type="pct"/>
            <w:tcBorders>
              <w:top w:val="single" w:color="auto" w:sz="4" w:space="0"/>
              <w:left w:val="single" w:color="auto" w:sz="4" w:space="0"/>
              <w:bottom w:val="single" w:color="auto" w:sz="4" w:space="0"/>
              <w:right w:val="single" w:color="auto" w:sz="4" w:space="0"/>
            </w:tcBorders>
            <w:vAlign w:val="center"/>
          </w:tcPr>
          <w:p w14:paraId="0F452A28">
            <w:pPr>
              <w:spacing w:line="40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投标文件签字或盖章要求</w:t>
            </w:r>
          </w:p>
        </w:tc>
        <w:tc>
          <w:tcPr>
            <w:tcW w:w="2374" w:type="pct"/>
            <w:tcBorders>
              <w:top w:val="single" w:color="auto" w:sz="4" w:space="0"/>
              <w:left w:val="single" w:color="auto" w:sz="4" w:space="0"/>
              <w:bottom w:val="single" w:color="auto" w:sz="4" w:space="0"/>
              <w:right w:val="single" w:color="auto" w:sz="4" w:space="0"/>
            </w:tcBorders>
            <w:vAlign w:val="center"/>
          </w:tcPr>
          <w:p w14:paraId="16F2B1A4">
            <w:pPr>
              <w:pStyle w:val="10"/>
              <w:keepNext w:val="0"/>
              <w:keepLines w:val="0"/>
              <w:pageBreakBefore w:val="0"/>
              <w:widowControl w:val="0"/>
              <w:kinsoku/>
              <w:wordWrap/>
              <w:overflowPunct/>
              <w:topLinePunct/>
              <w:autoSpaceDE/>
              <w:autoSpaceDN/>
              <w:bidi w:val="0"/>
              <w:adjustRightInd/>
              <w:snapToGrid/>
              <w:spacing w:line="400" w:lineRule="exact"/>
              <w:textAlignment w:val="auto"/>
              <w:rPr>
                <w:rFonts w:ascii="Times New Roman" w:hAnsi="Times New Roman"/>
                <w:color w:val="000000" w:themeColor="text1"/>
                <w:sz w:val="21"/>
                <w14:textFill>
                  <w14:solidFill>
                    <w14:schemeClr w14:val="tx1"/>
                  </w14:solidFill>
                </w14:textFill>
              </w:rPr>
            </w:pPr>
            <w:r>
              <w:rPr>
                <w:rFonts w:ascii="Times New Roman" w:hAnsi="Times New Roman"/>
                <w:b/>
                <w:bCs/>
                <w:color w:val="000000" w:themeColor="text1"/>
                <w:sz w:val="21"/>
                <w:szCs w:val="22"/>
                <w14:textFill>
                  <w14:solidFill>
                    <w14:schemeClr w14:val="tx1"/>
                  </w14:solidFill>
                </w14:textFill>
              </w:rPr>
              <w:t>须在投标文件使用CA数字证书加盖投标单位电子印章。满足上述要求的，视为投标文件满足招标文件签字或盖章要求</w:t>
            </w:r>
            <w:r>
              <w:rPr>
                <w:rFonts w:ascii="Times New Roman" w:hAnsi="Times New Roman"/>
                <w:b/>
                <w:bCs/>
                <w:color w:val="000000" w:themeColor="text1"/>
                <w:sz w:val="21"/>
                <w14:textFill>
                  <w14:solidFill>
                    <w14:schemeClr w14:val="tx1"/>
                  </w14:solidFill>
                </w14:textFill>
              </w:rPr>
              <w:t>。</w:t>
            </w:r>
          </w:p>
        </w:tc>
      </w:tr>
      <w:tr w14:paraId="4006ED0E">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5E231462">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4.1</w:t>
            </w:r>
          </w:p>
        </w:tc>
        <w:tc>
          <w:tcPr>
            <w:tcW w:w="2087" w:type="pct"/>
            <w:tcBorders>
              <w:top w:val="single" w:color="auto" w:sz="4" w:space="0"/>
              <w:left w:val="single" w:color="auto" w:sz="4" w:space="0"/>
              <w:bottom w:val="single" w:color="auto" w:sz="4" w:space="0"/>
              <w:right w:val="single" w:color="auto" w:sz="4" w:space="0"/>
            </w:tcBorders>
            <w:vAlign w:val="center"/>
          </w:tcPr>
          <w:p w14:paraId="3D8EA0AC">
            <w:pPr>
              <w:spacing w:line="40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投标文件加密要求</w:t>
            </w:r>
          </w:p>
        </w:tc>
        <w:tc>
          <w:tcPr>
            <w:tcW w:w="2374" w:type="pct"/>
            <w:tcBorders>
              <w:top w:val="single" w:color="auto" w:sz="4" w:space="0"/>
              <w:left w:val="single" w:color="auto" w:sz="4" w:space="0"/>
              <w:bottom w:val="single" w:color="auto" w:sz="4" w:space="0"/>
              <w:right w:val="single" w:color="auto" w:sz="4" w:space="0"/>
            </w:tcBorders>
            <w:vAlign w:val="center"/>
          </w:tcPr>
          <w:p w14:paraId="14BB2281">
            <w:pPr>
              <w:pStyle w:val="10"/>
              <w:keepNext w:val="0"/>
              <w:keepLines w:val="0"/>
              <w:pageBreakBefore w:val="0"/>
              <w:widowControl w:val="0"/>
              <w:kinsoku/>
              <w:wordWrap/>
              <w:overflowPunct/>
              <w:topLinePunct/>
              <w:autoSpaceDE/>
              <w:autoSpaceDN/>
              <w:bidi w:val="0"/>
              <w:adjustRightInd/>
              <w:snapToGrid/>
              <w:spacing w:line="400" w:lineRule="exact"/>
              <w:textAlignment w:val="auto"/>
              <w:rPr>
                <w:rFonts w:ascii="Times New Roman" w:hAnsi="Times New Roman"/>
                <w:color w:val="000000" w:themeColor="text1"/>
                <w:sz w:val="21"/>
                <w:szCs w:val="22"/>
                <w14:textFill>
                  <w14:solidFill>
                    <w14:schemeClr w14:val="tx1"/>
                  </w14:solidFill>
                </w14:textFill>
              </w:rPr>
            </w:pPr>
            <w:r>
              <w:rPr>
                <w:rFonts w:ascii="Times New Roman" w:hAnsi="Times New Roman"/>
                <w:color w:val="000000" w:themeColor="text1"/>
                <w:sz w:val="21"/>
                <w:szCs w:val="22"/>
                <w14:textFill>
                  <w14:solidFill>
                    <w14:schemeClr w14:val="tx1"/>
                  </w14:solidFill>
                </w14:textFill>
              </w:rPr>
              <w:t>投标人须将从电子招投标系统中下载的ebid格式招标文件导入投标文件客户端进行投标文件编制。在线递交电子版投标文件前，投标人应当使用中煤电子招投标平台投标文件编制客户端及企业CA证书为投标文件加密，同一项目的所有投标文件必须使用同一把企业CA证书进行加密，否则导致的解密失败的责任由投标人自行承担。投标人未按规定加密的投标文件，招标人将拒绝接收。</w:t>
            </w:r>
          </w:p>
        </w:tc>
      </w:tr>
      <w:tr w14:paraId="27D53625">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47D1757A">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4.2.1</w:t>
            </w:r>
          </w:p>
        </w:tc>
        <w:tc>
          <w:tcPr>
            <w:tcW w:w="2087" w:type="pct"/>
            <w:tcBorders>
              <w:top w:val="single" w:color="auto" w:sz="4" w:space="0"/>
              <w:left w:val="single" w:color="auto" w:sz="4" w:space="0"/>
              <w:bottom w:val="single" w:color="auto" w:sz="4" w:space="0"/>
              <w:right w:val="single" w:color="auto" w:sz="4" w:space="0"/>
            </w:tcBorders>
            <w:vAlign w:val="center"/>
          </w:tcPr>
          <w:p w14:paraId="2F8A2B0C">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投标截止时间</w:t>
            </w:r>
          </w:p>
        </w:tc>
        <w:tc>
          <w:tcPr>
            <w:tcW w:w="2374" w:type="pct"/>
            <w:tcBorders>
              <w:top w:val="single" w:color="auto" w:sz="4" w:space="0"/>
              <w:left w:val="single" w:color="auto" w:sz="4" w:space="0"/>
              <w:bottom w:val="single" w:color="auto" w:sz="4" w:space="0"/>
              <w:right w:val="single" w:color="auto" w:sz="4" w:space="0"/>
            </w:tcBorders>
            <w:vAlign w:val="center"/>
          </w:tcPr>
          <w:p w14:paraId="5DBAFEDF">
            <w:pPr>
              <w:spacing w:line="44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szCs w:val="21"/>
                <w14:textFill>
                  <w14:solidFill>
                    <w14:schemeClr w14:val="tx1"/>
                  </w14:solidFill>
                </w14:textFill>
              </w:rPr>
              <w:t>见招标公告</w:t>
            </w:r>
          </w:p>
        </w:tc>
      </w:tr>
      <w:tr w14:paraId="75FCC600">
        <w:tblPrEx>
          <w:tblCellMar>
            <w:top w:w="0" w:type="dxa"/>
            <w:left w:w="108" w:type="dxa"/>
            <w:bottom w:w="0" w:type="dxa"/>
            <w:right w:w="108" w:type="dxa"/>
          </w:tblCellMar>
        </w:tblPrEx>
        <w:tc>
          <w:tcPr>
            <w:tcW w:w="538" w:type="pct"/>
            <w:tcBorders>
              <w:top w:val="single" w:color="auto" w:sz="4" w:space="0"/>
              <w:left w:val="single" w:color="auto" w:sz="4" w:space="0"/>
              <w:bottom w:val="single" w:color="auto" w:sz="4" w:space="0"/>
              <w:right w:val="single" w:color="auto" w:sz="4" w:space="0"/>
            </w:tcBorders>
            <w:vAlign w:val="center"/>
          </w:tcPr>
          <w:p w14:paraId="043C6037">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4.2.3</w:t>
            </w:r>
          </w:p>
        </w:tc>
        <w:tc>
          <w:tcPr>
            <w:tcW w:w="2087" w:type="pct"/>
            <w:tcBorders>
              <w:top w:val="single" w:color="auto" w:sz="4" w:space="0"/>
              <w:left w:val="single" w:color="auto" w:sz="4" w:space="0"/>
              <w:bottom w:val="single" w:color="auto" w:sz="4" w:space="0"/>
              <w:right w:val="single" w:color="auto" w:sz="4" w:space="0"/>
            </w:tcBorders>
            <w:vAlign w:val="center"/>
          </w:tcPr>
          <w:p w14:paraId="2F2DC080">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投标文件是否退还</w:t>
            </w:r>
          </w:p>
        </w:tc>
        <w:tc>
          <w:tcPr>
            <w:tcW w:w="2374" w:type="pct"/>
            <w:tcBorders>
              <w:top w:val="single" w:color="auto" w:sz="4" w:space="0"/>
              <w:left w:val="single" w:color="auto" w:sz="4" w:space="0"/>
              <w:bottom w:val="single" w:color="auto" w:sz="4" w:space="0"/>
              <w:right w:val="single" w:color="auto" w:sz="4" w:space="0"/>
            </w:tcBorders>
            <w:vAlign w:val="center"/>
          </w:tcPr>
          <w:p w14:paraId="38A2A892">
            <w:pPr>
              <w:pStyle w:val="10"/>
              <w:topLinePunct/>
              <w:spacing w:line="400" w:lineRule="exact"/>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 w:val="32"/>
                <w14:textFill>
                  <w14:solidFill>
                    <w14:schemeClr w14:val="tx1"/>
                  </w14:solidFill>
                </w14:textFill>
              </w:rPr>
              <w:sym w:font="Wingdings 2" w:char="0052"/>
            </w:r>
            <w:r>
              <w:rPr>
                <w:rFonts w:ascii="Times New Roman" w:hAnsi="Times New Roman"/>
                <w:color w:val="000000" w:themeColor="text1"/>
                <w:sz w:val="21"/>
                <w:szCs w:val="21"/>
                <w14:textFill>
                  <w14:solidFill>
                    <w14:schemeClr w14:val="tx1"/>
                  </w14:solidFill>
                </w14:textFill>
              </w:rPr>
              <w:t>否</w:t>
            </w:r>
          </w:p>
          <w:p w14:paraId="1A9397D9">
            <w:pPr>
              <w:pStyle w:val="10"/>
              <w:topLinePunct/>
              <w:spacing w:line="400" w:lineRule="exact"/>
              <w:rPr>
                <w:rFonts w:ascii="Times New Roman" w:hAnsi="Times New Roman"/>
                <w:color w:val="000000" w:themeColor="text1"/>
                <w:sz w:val="21"/>
                <w:szCs w:val="22"/>
                <w14:textFill>
                  <w14:solidFill>
                    <w14:schemeClr w14:val="tx1"/>
                  </w14:solidFill>
                </w14:textFill>
              </w:rPr>
            </w:pPr>
            <w:r>
              <w:rPr>
                <w:rFonts w:ascii="Times New Roman" w:hAnsi="Times New Roman"/>
                <w:color w:val="000000" w:themeColor="text1"/>
                <w:sz w:val="32"/>
                <w14:textFill>
                  <w14:solidFill>
                    <w14:schemeClr w14:val="tx1"/>
                  </w14:solidFill>
                </w14:textFill>
              </w:rPr>
              <w:t>□</w:t>
            </w:r>
            <w:r>
              <w:rPr>
                <w:rFonts w:ascii="Times New Roman" w:hAnsi="Times New Roman"/>
                <w:color w:val="000000" w:themeColor="text1"/>
                <w:sz w:val="21"/>
                <w:szCs w:val="22"/>
                <w14:textFill>
                  <w14:solidFill>
                    <w14:schemeClr w14:val="tx1"/>
                  </w14:solidFill>
                </w14:textFill>
              </w:rPr>
              <w:t>是，退还时间：</w:t>
            </w:r>
          </w:p>
        </w:tc>
      </w:tr>
      <w:tr w14:paraId="712E46A5">
        <w:tblPrEx>
          <w:tblCellMar>
            <w:top w:w="0" w:type="dxa"/>
            <w:left w:w="108" w:type="dxa"/>
            <w:bottom w:w="0" w:type="dxa"/>
            <w:right w:w="108" w:type="dxa"/>
          </w:tblCellMar>
        </w:tblPrEx>
        <w:trPr>
          <w:trHeight w:val="880" w:hRule="atLeast"/>
        </w:trPr>
        <w:tc>
          <w:tcPr>
            <w:tcW w:w="538" w:type="pct"/>
            <w:tcBorders>
              <w:top w:val="single" w:color="auto" w:sz="4" w:space="0"/>
              <w:left w:val="single" w:color="auto" w:sz="4" w:space="0"/>
              <w:bottom w:val="single" w:color="auto" w:sz="4" w:space="0"/>
              <w:right w:val="single" w:color="auto" w:sz="4" w:space="0"/>
            </w:tcBorders>
            <w:vAlign w:val="center"/>
          </w:tcPr>
          <w:p w14:paraId="03857A47">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6.1.1</w:t>
            </w:r>
          </w:p>
        </w:tc>
        <w:tc>
          <w:tcPr>
            <w:tcW w:w="2087" w:type="pct"/>
            <w:tcBorders>
              <w:top w:val="single" w:color="auto" w:sz="4" w:space="0"/>
              <w:left w:val="single" w:color="auto" w:sz="4" w:space="0"/>
              <w:bottom w:val="single" w:color="auto" w:sz="4" w:space="0"/>
              <w:right w:val="single" w:color="auto" w:sz="4" w:space="0"/>
            </w:tcBorders>
            <w:vAlign w:val="center"/>
          </w:tcPr>
          <w:p w14:paraId="23DEC961">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评标委员会的组建</w:t>
            </w:r>
          </w:p>
        </w:tc>
        <w:tc>
          <w:tcPr>
            <w:tcW w:w="2374" w:type="pct"/>
            <w:tcBorders>
              <w:top w:val="single" w:color="auto" w:sz="4" w:space="0"/>
              <w:left w:val="single" w:color="auto" w:sz="4" w:space="0"/>
              <w:bottom w:val="single" w:color="auto" w:sz="4" w:space="0"/>
              <w:right w:val="single" w:color="auto" w:sz="4" w:space="0"/>
            </w:tcBorders>
            <w:vAlign w:val="center"/>
          </w:tcPr>
          <w:p w14:paraId="4E8F9A9F">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评标委员会构成：5人（含）以上单数，其中技术、经济等方面专家不得</w:t>
            </w:r>
            <w:r>
              <w:rPr>
                <w:rFonts w:hint="eastAsia" w:ascii="Times New Roman" w:hAnsi="Times New Roman"/>
                <w:color w:val="000000" w:themeColor="text1"/>
                <w14:textFill>
                  <w14:solidFill>
                    <w14:schemeClr w14:val="tx1"/>
                  </w14:solidFill>
                </w14:textFill>
              </w:rPr>
              <w:t>少于</w:t>
            </w:r>
            <w:r>
              <w:rPr>
                <w:rFonts w:ascii="Times New Roman" w:hAnsi="Times New Roman"/>
                <w:color w:val="000000" w:themeColor="text1"/>
                <w14:textFill>
                  <w14:solidFill>
                    <w14:schemeClr w14:val="tx1"/>
                  </w14:solidFill>
                </w14:textFill>
              </w:rPr>
              <w:t>成员总数的2/3。</w:t>
            </w:r>
          </w:p>
          <w:p w14:paraId="616A7F0C">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评标专家确定方式：</w:t>
            </w:r>
            <w:r>
              <w:rPr>
                <w:rFonts w:ascii="Times New Roman" w:hAnsi="Times New Roman"/>
                <w:color w:val="000000" w:themeColor="text1"/>
                <w:szCs w:val="21"/>
                <w14:textFill>
                  <w14:solidFill>
                    <w14:schemeClr w14:val="tx1"/>
                  </w14:solidFill>
                </w14:textFill>
              </w:rPr>
              <w:t>在中煤招标专家库中随机抽取。</w:t>
            </w:r>
          </w:p>
        </w:tc>
      </w:tr>
      <w:tr w14:paraId="3C085987">
        <w:tblPrEx>
          <w:tblCellMar>
            <w:top w:w="0" w:type="dxa"/>
            <w:left w:w="108" w:type="dxa"/>
            <w:bottom w:w="0" w:type="dxa"/>
            <w:right w:w="108" w:type="dxa"/>
          </w:tblCellMar>
        </w:tblPrEx>
        <w:trPr>
          <w:trHeight w:val="880" w:hRule="atLeast"/>
        </w:trPr>
        <w:tc>
          <w:tcPr>
            <w:tcW w:w="538" w:type="pct"/>
            <w:tcBorders>
              <w:top w:val="single" w:color="auto" w:sz="4" w:space="0"/>
              <w:left w:val="single" w:color="auto" w:sz="4" w:space="0"/>
              <w:bottom w:val="single" w:color="auto" w:sz="4" w:space="0"/>
              <w:right w:val="single" w:color="auto" w:sz="4" w:space="0"/>
            </w:tcBorders>
            <w:vAlign w:val="center"/>
          </w:tcPr>
          <w:p w14:paraId="17475817">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6.3.2</w:t>
            </w:r>
          </w:p>
        </w:tc>
        <w:tc>
          <w:tcPr>
            <w:tcW w:w="2087" w:type="pct"/>
            <w:tcBorders>
              <w:top w:val="single" w:color="auto" w:sz="4" w:space="0"/>
              <w:left w:val="single" w:color="auto" w:sz="4" w:space="0"/>
              <w:bottom w:val="single" w:color="auto" w:sz="4" w:space="0"/>
              <w:right w:val="single" w:color="auto" w:sz="4" w:space="0"/>
            </w:tcBorders>
            <w:vAlign w:val="center"/>
          </w:tcPr>
          <w:p w14:paraId="7DC48BB6">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评标委员会推荐中标候选人的人数</w:t>
            </w:r>
          </w:p>
        </w:tc>
        <w:tc>
          <w:tcPr>
            <w:tcW w:w="2374" w:type="pct"/>
            <w:tcBorders>
              <w:top w:val="single" w:color="auto" w:sz="4" w:space="0"/>
              <w:left w:val="single" w:color="auto" w:sz="4" w:space="0"/>
              <w:bottom w:val="single" w:color="auto" w:sz="4" w:space="0"/>
              <w:right w:val="single" w:color="auto" w:sz="4" w:space="0"/>
            </w:tcBorders>
            <w:vAlign w:val="center"/>
          </w:tcPr>
          <w:p w14:paraId="3448C88B">
            <w:pPr>
              <w:spacing w:line="44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不超过3个</w:t>
            </w:r>
          </w:p>
        </w:tc>
      </w:tr>
      <w:tr w14:paraId="6E5F9D35">
        <w:tblPrEx>
          <w:tblCellMar>
            <w:top w:w="0" w:type="dxa"/>
            <w:left w:w="108" w:type="dxa"/>
            <w:bottom w:w="0" w:type="dxa"/>
            <w:right w:w="108" w:type="dxa"/>
          </w:tblCellMar>
        </w:tblPrEx>
        <w:trPr>
          <w:trHeight w:val="880" w:hRule="atLeast"/>
        </w:trPr>
        <w:tc>
          <w:tcPr>
            <w:tcW w:w="538" w:type="pct"/>
            <w:tcBorders>
              <w:top w:val="single" w:color="auto" w:sz="4" w:space="0"/>
              <w:left w:val="single" w:color="auto" w:sz="4" w:space="0"/>
              <w:bottom w:val="single" w:color="auto" w:sz="4" w:space="0"/>
              <w:right w:val="single" w:color="auto" w:sz="4" w:space="0"/>
            </w:tcBorders>
            <w:vAlign w:val="center"/>
          </w:tcPr>
          <w:p w14:paraId="49160383">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7.1</w:t>
            </w:r>
          </w:p>
        </w:tc>
        <w:tc>
          <w:tcPr>
            <w:tcW w:w="2087" w:type="pct"/>
            <w:tcBorders>
              <w:top w:val="single" w:color="auto" w:sz="4" w:space="0"/>
              <w:left w:val="single" w:color="auto" w:sz="4" w:space="0"/>
              <w:bottom w:val="single" w:color="auto" w:sz="4" w:space="0"/>
              <w:right w:val="single" w:color="auto" w:sz="4" w:space="0"/>
            </w:tcBorders>
            <w:vAlign w:val="center"/>
          </w:tcPr>
          <w:p w14:paraId="4334B7D0">
            <w:pPr>
              <w:spacing w:line="40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中标候选人公示媒介及期限</w:t>
            </w:r>
          </w:p>
        </w:tc>
        <w:tc>
          <w:tcPr>
            <w:tcW w:w="2374" w:type="pct"/>
            <w:tcBorders>
              <w:top w:val="single" w:color="auto" w:sz="4" w:space="0"/>
              <w:left w:val="single" w:color="auto" w:sz="4" w:space="0"/>
              <w:bottom w:val="single" w:color="auto" w:sz="4" w:space="0"/>
              <w:right w:val="single" w:color="auto" w:sz="4" w:space="0"/>
            </w:tcBorders>
            <w:vAlign w:val="center"/>
          </w:tcPr>
          <w:p w14:paraId="11CCDED9">
            <w:pPr>
              <w:spacing w:line="44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公开招标公示媒介：中国招标投标公共服务平台和中煤招标与采购网</w:t>
            </w:r>
          </w:p>
          <w:p w14:paraId="0E561FF2">
            <w:pPr>
              <w:spacing w:line="440" w:lineRule="exact"/>
              <w:rPr>
                <w:rFonts w:ascii="Times New Roman" w:hAnsi="Times New Roman"/>
                <w:color w:val="000000" w:themeColor="text1"/>
                <w:sz w:val="32"/>
                <w14:textFill>
                  <w14:solidFill>
                    <w14:schemeClr w14:val="tx1"/>
                  </w14:solidFill>
                </w14:textFill>
              </w:rPr>
            </w:pPr>
            <w:r>
              <w:rPr>
                <w:rFonts w:ascii="Times New Roman" w:hAnsi="Times New Roman"/>
                <w:color w:val="000000" w:themeColor="text1"/>
                <w14:textFill>
                  <w14:solidFill>
                    <w14:schemeClr w14:val="tx1"/>
                  </w14:solidFill>
                </w14:textFill>
              </w:rPr>
              <w:t>公示期限：不少于3日</w:t>
            </w:r>
          </w:p>
        </w:tc>
      </w:tr>
      <w:tr w14:paraId="24027795">
        <w:tblPrEx>
          <w:tblCellMar>
            <w:top w:w="0" w:type="dxa"/>
            <w:left w:w="108" w:type="dxa"/>
            <w:bottom w:w="0" w:type="dxa"/>
            <w:right w:w="108" w:type="dxa"/>
          </w:tblCellMar>
        </w:tblPrEx>
        <w:trPr>
          <w:trHeight w:val="880" w:hRule="atLeast"/>
        </w:trPr>
        <w:tc>
          <w:tcPr>
            <w:tcW w:w="538" w:type="pct"/>
            <w:tcBorders>
              <w:top w:val="single" w:color="auto" w:sz="4" w:space="0"/>
              <w:left w:val="single" w:color="auto" w:sz="4" w:space="0"/>
              <w:bottom w:val="single" w:color="auto" w:sz="4" w:space="0"/>
              <w:right w:val="single" w:color="auto" w:sz="4" w:space="0"/>
            </w:tcBorders>
            <w:vAlign w:val="center"/>
          </w:tcPr>
          <w:p w14:paraId="61E21D95">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7.4</w:t>
            </w:r>
          </w:p>
        </w:tc>
        <w:tc>
          <w:tcPr>
            <w:tcW w:w="2087" w:type="pct"/>
            <w:tcBorders>
              <w:top w:val="single" w:color="auto" w:sz="4" w:space="0"/>
              <w:left w:val="single" w:color="auto" w:sz="4" w:space="0"/>
              <w:bottom w:val="single" w:color="auto" w:sz="4" w:space="0"/>
              <w:right w:val="single" w:color="auto" w:sz="4" w:space="0"/>
            </w:tcBorders>
            <w:vAlign w:val="center"/>
          </w:tcPr>
          <w:p w14:paraId="70C3D98A">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是否授权评标委员会确定中标人</w:t>
            </w:r>
          </w:p>
        </w:tc>
        <w:tc>
          <w:tcPr>
            <w:tcW w:w="2374" w:type="pct"/>
            <w:tcBorders>
              <w:top w:val="single" w:color="auto" w:sz="4" w:space="0"/>
              <w:left w:val="single" w:color="auto" w:sz="4" w:space="0"/>
              <w:bottom w:val="single" w:color="auto" w:sz="4" w:space="0"/>
              <w:right w:val="single" w:color="auto" w:sz="4" w:space="0"/>
            </w:tcBorders>
            <w:vAlign w:val="center"/>
          </w:tcPr>
          <w:p w14:paraId="3CDD523D">
            <w:pPr>
              <w:spacing w:line="44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sz w:val="32"/>
                <w14:textFill>
                  <w14:solidFill>
                    <w14:schemeClr w14:val="tx1"/>
                  </w14:solidFill>
                </w14:textFill>
              </w:rPr>
              <w:t>□</w:t>
            </w:r>
            <w:r>
              <w:rPr>
                <w:rFonts w:ascii="Times New Roman" w:hAnsi="Times New Roman"/>
                <w:color w:val="000000" w:themeColor="text1"/>
                <w14:textFill>
                  <w14:solidFill>
                    <w14:schemeClr w14:val="tx1"/>
                  </w14:solidFill>
                </w14:textFill>
              </w:rPr>
              <w:t>是</w:t>
            </w:r>
          </w:p>
          <w:p w14:paraId="53B14654">
            <w:pPr>
              <w:spacing w:line="44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sz w:val="32"/>
                <w14:textFill>
                  <w14:solidFill>
                    <w14:schemeClr w14:val="tx1"/>
                  </w14:solidFill>
                </w14:textFill>
              </w:rPr>
              <w:sym w:font="Wingdings 2" w:char="0052"/>
            </w:r>
            <w:r>
              <w:rPr>
                <w:rFonts w:ascii="Times New Roman" w:hAnsi="Times New Roman"/>
                <w:color w:val="000000" w:themeColor="text1"/>
                <w14:textFill>
                  <w14:solidFill>
                    <w14:schemeClr w14:val="tx1"/>
                  </w14:solidFill>
                </w14:textFill>
              </w:rPr>
              <w:t>否</w:t>
            </w:r>
          </w:p>
        </w:tc>
      </w:tr>
      <w:tr w14:paraId="49F1AF87">
        <w:tblPrEx>
          <w:tblCellMar>
            <w:top w:w="0" w:type="dxa"/>
            <w:left w:w="108" w:type="dxa"/>
            <w:bottom w:w="0" w:type="dxa"/>
            <w:right w:w="108" w:type="dxa"/>
          </w:tblCellMar>
        </w:tblPrEx>
        <w:trPr>
          <w:trHeight w:val="880" w:hRule="atLeast"/>
        </w:trPr>
        <w:tc>
          <w:tcPr>
            <w:tcW w:w="538" w:type="pct"/>
            <w:tcBorders>
              <w:top w:val="single" w:color="auto" w:sz="4" w:space="0"/>
              <w:left w:val="single" w:color="auto" w:sz="4" w:space="0"/>
              <w:bottom w:val="single" w:color="auto" w:sz="4" w:space="0"/>
              <w:right w:val="single" w:color="auto" w:sz="4" w:space="0"/>
            </w:tcBorders>
            <w:vAlign w:val="center"/>
          </w:tcPr>
          <w:p w14:paraId="7B1364D2">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7.6.1</w:t>
            </w:r>
          </w:p>
        </w:tc>
        <w:tc>
          <w:tcPr>
            <w:tcW w:w="2087" w:type="pct"/>
            <w:tcBorders>
              <w:top w:val="single" w:color="auto" w:sz="4" w:space="0"/>
              <w:left w:val="single" w:color="auto" w:sz="4" w:space="0"/>
              <w:bottom w:val="single" w:color="auto" w:sz="4" w:space="0"/>
              <w:right w:val="single" w:color="auto" w:sz="4" w:space="0"/>
            </w:tcBorders>
            <w:vAlign w:val="center"/>
          </w:tcPr>
          <w:p w14:paraId="1ED8EEC5">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履约保证金</w:t>
            </w:r>
          </w:p>
        </w:tc>
        <w:tc>
          <w:tcPr>
            <w:tcW w:w="2374" w:type="pct"/>
            <w:tcBorders>
              <w:top w:val="single" w:color="auto" w:sz="4" w:space="0"/>
              <w:left w:val="single" w:color="auto" w:sz="4" w:space="0"/>
              <w:bottom w:val="single" w:color="auto" w:sz="4" w:space="0"/>
              <w:right w:val="single" w:color="auto" w:sz="4" w:space="0"/>
            </w:tcBorders>
            <w:vAlign w:val="center"/>
          </w:tcPr>
          <w:p w14:paraId="75136911">
            <w:pPr>
              <w:pStyle w:val="10"/>
              <w:topLinePunct/>
              <w:spacing w:line="400" w:lineRule="exact"/>
              <w:rPr>
                <w:rFonts w:ascii="Times New Roman" w:hAnsi="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是否要求中标人提交履约保证金：</w:t>
            </w:r>
          </w:p>
          <w:p w14:paraId="196F0E28">
            <w:pPr>
              <w:pStyle w:val="10"/>
              <w:keepNext w:val="0"/>
              <w:keepLines w:val="0"/>
              <w:pageBreakBefore w:val="0"/>
              <w:widowControl w:val="0"/>
              <w:kinsoku/>
              <w:wordWrap/>
              <w:overflowPunct/>
              <w:topLinePunct/>
              <w:autoSpaceDE/>
              <w:autoSpaceDN/>
              <w:bidi w:val="0"/>
              <w:adjustRightInd/>
              <w:snapToGrid/>
              <w:spacing w:line="400" w:lineRule="exact"/>
              <w:textAlignment w:val="auto"/>
              <w:rPr>
                <w:rFonts w:hint="eastAsia" w:ascii="Times New Roman" w:hAnsi="Times New Roman" w:eastAsia="宋体"/>
                <w:color w:val="000000" w:themeColor="text1"/>
                <w:sz w:val="21"/>
                <w:szCs w:val="21"/>
                <w:u w:val="single"/>
                <w:lang w:eastAsia="zh-CN"/>
                <w14:textFill>
                  <w14:solidFill>
                    <w14:schemeClr w14:val="tx1"/>
                  </w14:solidFill>
                </w14:textFill>
              </w:rPr>
            </w:pPr>
            <w:r>
              <w:rPr>
                <w:rFonts w:ascii="Times New Roman" w:hAnsi="Times New Roman"/>
                <w:color w:val="000000" w:themeColor="text1"/>
                <w:sz w:val="32"/>
                <w14:textFill>
                  <w14:solidFill>
                    <w14:schemeClr w14:val="tx1"/>
                  </w14:solidFill>
                </w14:textFill>
              </w:rPr>
              <w:sym w:font="Wingdings 2" w:char="00A3"/>
            </w:r>
            <w:r>
              <w:rPr>
                <w:rFonts w:ascii="Times New Roman" w:hAnsi="Times New Roman"/>
                <w:color w:val="000000" w:themeColor="text1"/>
                <w:sz w:val="21"/>
                <w:szCs w:val="21"/>
                <w14:textFill>
                  <w14:solidFill>
                    <w14:schemeClr w14:val="tx1"/>
                  </w14:solidFill>
                </w14:textFill>
              </w:rPr>
              <w:t>要求，履约保证金的形式：</w:t>
            </w:r>
            <w:r>
              <w:rPr>
                <w:rFonts w:hint="eastAsia" w:ascii="Times New Roman" w:hAnsi="Times New Roman"/>
                <w:color w:val="auto"/>
                <w:sz w:val="21"/>
                <w:szCs w:val="21"/>
                <w:u w:val="single"/>
                <w:lang w:val="en-US" w:eastAsia="zh-CN"/>
              </w:rPr>
              <w:t xml:space="preserve"> / </w:t>
            </w:r>
            <w:r>
              <w:rPr>
                <w:rFonts w:hint="eastAsia" w:ascii="Times New Roman" w:hAnsi="Times New Roman"/>
                <w:color w:val="auto"/>
                <w:sz w:val="21"/>
                <w:szCs w:val="21"/>
                <w:u w:val="none"/>
                <w:lang w:val="en-US" w:eastAsia="zh-CN"/>
              </w:rPr>
              <w:t>。</w:t>
            </w:r>
          </w:p>
          <w:p w14:paraId="22A8E04A">
            <w:pPr>
              <w:keepNext w:val="0"/>
              <w:keepLines w:val="0"/>
              <w:pageBreakBefore w:val="0"/>
              <w:widowControl w:val="0"/>
              <w:kinsoku/>
              <w:wordWrap/>
              <w:overflowPunct/>
              <w:autoSpaceDE/>
              <w:autoSpaceDN/>
              <w:bidi w:val="0"/>
              <w:adjustRightInd/>
              <w:snapToGrid/>
              <w:spacing w:line="400" w:lineRule="exact"/>
              <w:ind w:firstLine="840" w:firstLineChars="400"/>
              <w:textAlignment w:val="auto"/>
              <w:rPr>
                <w:rFonts w:hint="default" w:ascii="Times New Roman" w:hAnsi="Times New Roman" w:eastAsia="宋体"/>
                <w:color w:val="000000" w:themeColor="text1"/>
                <w:szCs w:val="21"/>
                <w:u w:val="single"/>
                <w:lang w:val="en-US" w:eastAsia="zh-CN"/>
                <w14:textFill>
                  <w14:solidFill>
                    <w14:schemeClr w14:val="tx1"/>
                  </w14:solidFill>
                </w14:textFill>
              </w:rPr>
            </w:pPr>
            <w:r>
              <w:rPr>
                <w:rFonts w:ascii="Times New Roman" w:hAnsi="Times New Roman"/>
                <w:color w:val="000000" w:themeColor="text1"/>
                <w:szCs w:val="21"/>
                <w14:textFill>
                  <w14:solidFill>
                    <w14:schemeClr w14:val="tx1"/>
                  </w14:solidFill>
                </w14:textFill>
              </w:rPr>
              <w:t>履约保证金的金额：</w:t>
            </w:r>
            <w:r>
              <w:rPr>
                <w:rFonts w:hint="eastAsia" w:ascii="Times New Roman" w:hAnsi="Times New Roman"/>
                <w:color w:val="auto"/>
                <w:sz w:val="21"/>
                <w:szCs w:val="21"/>
                <w:u w:val="single"/>
                <w:lang w:val="en-US" w:eastAsia="zh-CN"/>
              </w:rPr>
              <w:t xml:space="preserve"> / </w:t>
            </w:r>
            <w:r>
              <w:rPr>
                <w:rFonts w:hint="eastAsia" w:ascii="Times New Roman" w:hAnsi="Times New Roman"/>
                <w:color w:val="auto"/>
                <w:sz w:val="21"/>
                <w:szCs w:val="21"/>
                <w:u w:val="none"/>
                <w:lang w:val="en-US" w:eastAsia="zh-CN"/>
              </w:rPr>
              <w:t>。</w:t>
            </w:r>
          </w:p>
          <w:p w14:paraId="49E20C7E">
            <w:pPr>
              <w:pStyle w:val="10"/>
              <w:topLinePunct/>
              <w:spacing w:line="400" w:lineRule="exact"/>
              <w:rPr>
                <w:rFonts w:ascii="Times New Roman" w:hAnsi="Times New Roman"/>
                <w:color w:val="000000" w:themeColor="text1"/>
                <w:sz w:val="21"/>
                <w:szCs w:val="22"/>
                <w14:textFill>
                  <w14:solidFill>
                    <w14:schemeClr w14:val="tx1"/>
                  </w14:solidFill>
                </w14:textFill>
              </w:rPr>
            </w:pPr>
            <w:r>
              <w:rPr>
                <w:rFonts w:ascii="Times New Roman" w:hAnsi="Times New Roman"/>
                <w:color w:val="000000" w:themeColor="text1"/>
                <w:sz w:val="32"/>
                <w14:textFill>
                  <w14:solidFill>
                    <w14:schemeClr w14:val="tx1"/>
                  </w14:solidFill>
                </w14:textFill>
              </w:rPr>
              <w:sym w:font="Wingdings 2" w:char="0052"/>
            </w:r>
            <w:r>
              <w:rPr>
                <w:rFonts w:ascii="Times New Roman" w:hAnsi="Times New Roman"/>
                <w:color w:val="000000" w:themeColor="text1"/>
                <w:sz w:val="21"/>
                <w:szCs w:val="22"/>
                <w14:textFill>
                  <w14:solidFill>
                    <w14:schemeClr w14:val="tx1"/>
                  </w14:solidFill>
                </w14:textFill>
              </w:rPr>
              <w:t>不要求</w:t>
            </w:r>
          </w:p>
        </w:tc>
      </w:tr>
      <w:tr w14:paraId="200EE495">
        <w:tblPrEx>
          <w:tblCellMar>
            <w:top w:w="0" w:type="dxa"/>
            <w:left w:w="108" w:type="dxa"/>
            <w:bottom w:w="0" w:type="dxa"/>
            <w:right w:w="108" w:type="dxa"/>
          </w:tblCellMar>
        </w:tblPrEx>
        <w:trPr>
          <w:trHeight w:val="880" w:hRule="atLeast"/>
        </w:trPr>
        <w:tc>
          <w:tcPr>
            <w:tcW w:w="538" w:type="pct"/>
            <w:tcBorders>
              <w:top w:val="single" w:color="auto" w:sz="4" w:space="0"/>
              <w:left w:val="single" w:color="auto" w:sz="4" w:space="0"/>
              <w:bottom w:val="single" w:color="auto" w:sz="4" w:space="0"/>
              <w:right w:val="single" w:color="auto" w:sz="4" w:space="0"/>
            </w:tcBorders>
            <w:vAlign w:val="center"/>
          </w:tcPr>
          <w:p w14:paraId="3A9ADCD6">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9</w:t>
            </w:r>
          </w:p>
        </w:tc>
        <w:tc>
          <w:tcPr>
            <w:tcW w:w="2087" w:type="pct"/>
            <w:tcBorders>
              <w:top w:val="single" w:color="auto" w:sz="4" w:space="0"/>
              <w:left w:val="single" w:color="auto" w:sz="4" w:space="0"/>
              <w:bottom w:val="single" w:color="auto" w:sz="4" w:space="0"/>
              <w:right w:val="single" w:color="auto" w:sz="4" w:space="0"/>
            </w:tcBorders>
            <w:vAlign w:val="center"/>
          </w:tcPr>
          <w:p w14:paraId="1E216AFF">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eastAsiaTheme="minorEastAsia"/>
                <w:color w:val="000000" w:themeColor="text1"/>
                <w14:textFill>
                  <w14:solidFill>
                    <w14:schemeClr w14:val="tx1"/>
                  </w14:solidFill>
                </w14:textFill>
              </w:rPr>
              <w:t>是否采用电子招标投标</w:t>
            </w:r>
          </w:p>
        </w:tc>
        <w:tc>
          <w:tcPr>
            <w:tcW w:w="2374" w:type="pct"/>
            <w:tcBorders>
              <w:top w:val="single" w:color="auto" w:sz="4" w:space="0"/>
              <w:left w:val="single" w:color="auto" w:sz="4" w:space="0"/>
              <w:bottom w:val="single" w:color="auto" w:sz="4" w:space="0"/>
              <w:right w:val="single" w:color="auto" w:sz="4" w:space="0"/>
            </w:tcBorders>
            <w:vAlign w:val="center"/>
          </w:tcPr>
          <w:p w14:paraId="59F245B7">
            <w:pPr>
              <w:rPr>
                <w:rFonts w:ascii="Times New Roman" w:hAnsi="Times New Roman" w:eastAsiaTheme="minorEastAsia"/>
                <w:color w:val="000000" w:themeColor="text1"/>
                <w14:textFill>
                  <w14:solidFill>
                    <w14:schemeClr w14:val="tx1"/>
                  </w14:solidFill>
                </w14:textFill>
              </w:rPr>
            </w:pPr>
            <w:r>
              <w:rPr>
                <w:rFonts w:ascii="Times New Roman" w:hAnsi="Times New Roman"/>
                <w:color w:val="000000" w:themeColor="text1"/>
                <w:sz w:val="32"/>
                <w14:textFill>
                  <w14:solidFill>
                    <w14:schemeClr w14:val="tx1"/>
                  </w14:solidFill>
                </w14:textFill>
              </w:rPr>
              <w:t>□</w:t>
            </w:r>
            <w:r>
              <w:rPr>
                <w:rFonts w:ascii="Times New Roman" w:hAnsi="Times New Roman" w:eastAsiaTheme="minorEastAsia"/>
                <w:color w:val="000000" w:themeColor="text1"/>
                <w14:textFill>
                  <w14:solidFill>
                    <w14:schemeClr w14:val="tx1"/>
                  </w14:solidFill>
                </w14:textFill>
              </w:rPr>
              <w:t>否</w:t>
            </w:r>
          </w:p>
          <w:p w14:paraId="3806E6A8">
            <w:pPr>
              <w:spacing w:line="440" w:lineRule="exact"/>
              <w:rPr>
                <w:rFonts w:ascii="Times New Roman" w:hAnsi="Times New Roman"/>
                <w:color w:val="000000" w:themeColor="text1"/>
                <w:sz w:val="32"/>
                <w14:textFill>
                  <w14:solidFill>
                    <w14:schemeClr w14:val="tx1"/>
                  </w14:solidFill>
                </w14:textFill>
              </w:rPr>
            </w:pPr>
            <w:r>
              <w:rPr>
                <w:rFonts w:ascii="Times New Roman" w:hAnsi="Times New Roman"/>
                <w:color w:val="000000" w:themeColor="text1"/>
                <w:sz w:val="32"/>
                <w14:textFill>
                  <w14:solidFill>
                    <w14:schemeClr w14:val="tx1"/>
                  </w14:solidFill>
                </w14:textFill>
              </w:rPr>
              <w:sym w:font="Wingdings 2" w:char="0052"/>
            </w:r>
            <w:r>
              <w:rPr>
                <w:rFonts w:ascii="Times New Roman" w:hAnsi="Times New Roman" w:eastAsiaTheme="minorEastAsia"/>
                <w:color w:val="000000" w:themeColor="text1"/>
                <w14:textFill>
                  <w14:solidFill>
                    <w14:schemeClr w14:val="tx1"/>
                  </w14:solidFill>
                </w14:textFill>
              </w:rPr>
              <w:t>是</w:t>
            </w:r>
            <w:r>
              <w:rPr>
                <w:rFonts w:ascii="Times New Roman" w:hAnsi="Times New Roman"/>
                <w:color w:val="000000" w:themeColor="text1"/>
                <w:sz w:val="32"/>
                <w14:textFill>
                  <w14:solidFill>
                    <w14:schemeClr w14:val="tx1"/>
                  </w14:solidFill>
                </w14:textFill>
              </w:rPr>
              <w:t xml:space="preserve"> </w:t>
            </w:r>
          </w:p>
        </w:tc>
      </w:tr>
      <w:tr w14:paraId="70CFAACE">
        <w:tblPrEx>
          <w:tblCellMar>
            <w:top w:w="0" w:type="dxa"/>
            <w:left w:w="108" w:type="dxa"/>
            <w:bottom w:w="0" w:type="dxa"/>
            <w:right w:w="108" w:type="dxa"/>
          </w:tblCellMar>
        </w:tblPrEx>
        <w:trPr>
          <w:trHeight w:val="880" w:hRule="atLeast"/>
        </w:trPr>
        <w:tc>
          <w:tcPr>
            <w:tcW w:w="538" w:type="pct"/>
            <w:tcBorders>
              <w:top w:val="single" w:color="auto" w:sz="4" w:space="0"/>
              <w:left w:val="single" w:color="auto" w:sz="4" w:space="0"/>
              <w:bottom w:val="single" w:color="auto" w:sz="4" w:space="0"/>
              <w:right w:val="single" w:color="auto" w:sz="4" w:space="0"/>
            </w:tcBorders>
            <w:vAlign w:val="center"/>
          </w:tcPr>
          <w:p w14:paraId="26E57B7F">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10.1.1</w:t>
            </w:r>
          </w:p>
        </w:tc>
        <w:tc>
          <w:tcPr>
            <w:tcW w:w="2087" w:type="pct"/>
            <w:tcBorders>
              <w:top w:val="single" w:color="auto" w:sz="4" w:space="0"/>
              <w:left w:val="single" w:color="auto" w:sz="4" w:space="0"/>
              <w:bottom w:val="single" w:color="auto" w:sz="4" w:space="0"/>
              <w:right w:val="single" w:color="auto" w:sz="4" w:space="0"/>
            </w:tcBorders>
            <w:vAlign w:val="center"/>
          </w:tcPr>
          <w:p w14:paraId="311473D6">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中标服务费</w:t>
            </w:r>
          </w:p>
        </w:tc>
        <w:tc>
          <w:tcPr>
            <w:tcW w:w="2374" w:type="pct"/>
            <w:tcBorders>
              <w:top w:val="single" w:color="auto" w:sz="4" w:space="0"/>
              <w:left w:val="single" w:color="auto" w:sz="4" w:space="0"/>
              <w:bottom w:val="single" w:color="auto" w:sz="4" w:space="0"/>
              <w:right w:val="single" w:color="auto" w:sz="4" w:space="0"/>
            </w:tcBorders>
            <w:vAlign w:val="center"/>
          </w:tcPr>
          <w:p w14:paraId="08FBCF13">
            <w:pPr>
              <w:spacing w:line="440" w:lineRule="exac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 w:val="32"/>
                <w14:textFill>
                  <w14:solidFill>
                    <w14:schemeClr w14:val="tx1"/>
                  </w14:solidFill>
                </w14:textFill>
              </w:rPr>
              <w:sym w:font="Wingdings 2" w:char="0052"/>
            </w:r>
            <w:r>
              <w:rPr>
                <w:rFonts w:ascii="Times New Roman" w:hAnsi="Times New Roman"/>
                <w:color w:val="000000" w:themeColor="text1"/>
                <w:szCs w:val="21"/>
                <w14:textFill>
                  <w14:solidFill>
                    <w14:schemeClr w14:val="tx1"/>
                  </w14:solidFill>
                </w14:textFill>
              </w:rPr>
              <w:t>差额定率累进法：</w:t>
            </w:r>
            <w:r>
              <w:rPr>
                <w:rFonts w:ascii="Times New Roman" w:hAnsi="Times New Roman" w:eastAsiaTheme="minorEastAsia"/>
                <w:color w:val="000000" w:themeColor="text1"/>
                <w:szCs w:val="21"/>
                <w14:textFill>
                  <w14:solidFill>
                    <w14:schemeClr w14:val="tx1"/>
                  </w14:solidFill>
                </w14:textFill>
              </w:rPr>
              <w:t>以中标金额为收费的计算基数</w:t>
            </w:r>
            <w:r>
              <w:rPr>
                <w:rFonts w:hint="eastAsia"/>
                <w:color w:val="000000"/>
                <w:szCs w:val="21"/>
              </w:rPr>
              <w:t>，</w:t>
            </w:r>
            <w:r>
              <w:rPr>
                <w:rFonts w:hint="default" w:ascii="Times New Roman" w:hAnsi="Times New Roman" w:cs="Times New Roman"/>
                <w:color w:val="000000"/>
                <w:szCs w:val="21"/>
              </w:rPr>
              <w:t>按50%收取</w:t>
            </w:r>
            <w:r>
              <w:rPr>
                <w:rFonts w:ascii="Times New Roman" w:hAnsi="Times New Roman" w:eastAsiaTheme="minorEastAsia"/>
                <w:color w:val="000000" w:themeColor="text1"/>
                <w:szCs w:val="21"/>
                <w14:textFill>
                  <w14:solidFill>
                    <w14:schemeClr w14:val="tx1"/>
                  </w14:solidFill>
                </w14:textFill>
              </w:rPr>
              <w:t>。</w:t>
            </w:r>
          </w:p>
          <w:p w14:paraId="6933F144">
            <w:pPr>
              <w:spacing w:line="440" w:lineRule="exact"/>
              <w:rPr>
                <w:rFonts w:ascii="Times New Roman" w:hAnsi="Times New Roman"/>
                <w:color w:val="000000" w:themeColor="text1"/>
                <w:sz w:val="32"/>
                <w14:textFill>
                  <w14:solidFill>
                    <w14:schemeClr w14:val="tx1"/>
                  </w14:solidFill>
                </w14:textFill>
              </w:rPr>
            </w:pPr>
            <w:r>
              <w:rPr>
                <w:rFonts w:ascii="Times New Roman" w:hAnsi="Times New Roman"/>
                <w:color w:val="000000" w:themeColor="text1"/>
                <w:szCs w:val="21"/>
                <w14:textFill>
                  <w14:solidFill>
                    <w14:schemeClr w14:val="tx1"/>
                  </w14:solidFill>
                </w14:textFill>
              </w:rPr>
              <w:sym w:font="Wingdings 2" w:char="00A3"/>
            </w:r>
            <w:r>
              <w:rPr>
                <w:rFonts w:ascii="Times New Roman" w:hAnsi="Times New Roman"/>
                <w:color w:val="000000" w:themeColor="text1"/>
                <w:szCs w:val="21"/>
                <w14:textFill>
                  <w14:solidFill>
                    <w14:schemeClr w14:val="tx1"/>
                  </w14:solidFill>
                </w14:textFill>
              </w:rPr>
              <w:t xml:space="preserve"> 其他规定：按照固定金额收取，收取标准为</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u w:val="single"/>
                <w:lang w:val="en-US" w:eastAsia="zh-CN"/>
                <w14:textFill>
                  <w14:solidFill>
                    <w14:schemeClr w14:val="tx1"/>
                  </w14:solidFill>
                </w14:textFill>
              </w:rPr>
              <w:t>/</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元。</w:t>
            </w:r>
          </w:p>
        </w:tc>
      </w:tr>
      <w:tr w14:paraId="08062C4C">
        <w:tblPrEx>
          <w:tblCellMar>
            <w:top w:w="0" w:type="dxa"/>
            <w:left w:w="108" w:type="dxa"/>
            <w:bottom w:w="0" w:type="dxa"/>
            <w:right w:w="108" w:type="dxa"/>
          </w:tblCellMar>
        </w:tblPrEx>
        <w:trPr>
          <w:trHeight w:val="880" w:hRule="atLeast"/>
        </w:trPr>
        <w:tc>
          <w:tcPr>
            <w:tcW w:w="538" w:type="pct"/>
            <w:tcBorders>
              <w:top w:val="single" w:color="auto" w:sz="4" w:space="0"/>
              <w:left w:val="single" w:color="auto" w:sz="4" w:space="0"/>
              <w:bottom w:val="single" w:color="auto" w:sz="4" w:space="0"/>
              <w:right w:val="single" w:color="auto" w:sz="4" w:space="0"/>
            </w:tcBorders>
            <w:vAlign w:val="center"/>
          </w:tcPr>
          <w:p w14:paraId="3C1745B4">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10.1.2</w:t>
            </w:r>
          </w:p>
        </w:tc>
        <w:tc>
          <w:tcPr>
            <w:tcW w:w="2087" w:type="pct"/>
            <w:tcBorders>
              <w:top w:val="single" w:color="auto" w:sz="4" w:space="0"/>
              <w:left w:val="single" w:color="auto" w:sz="4" w:space="0"/>
              <w:bottom w:val="single" w:color="auto" w:sz="4" w:space="0"/>
              <w:right w:val="single" w:color="auto" w:sz="4" w:space="0"/>
            </w:tcBorders>
            <w:vAlign w:val="center"/>
          </w:tcPr>
          <w:p w14:paraId="73911F0B">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本项目招标类别</w:t>
            </w:r>
          </w:p>
        </w:tc>
        <w:tc>
          <w:tcPr>
            <w:tcW w:w="2374" w:type="pct"/>
            <w:tcBorders>
              <w:top w:val="single" w:color="auto" w:sz="4" w:space="0"/>
              <w:left w:val="single" w:color="auto" w:sz="4" w:space="0"/>
              <w:bottom w:val="single" w:color="auto" w:sz="4" w:space="0"/>
              <w:right w:val="single" w:color="auto" w:sz="4" w:space="0"/>
            </w:tcBorders>
            <w:vAlign w:val="center"/>
          </w:tcPr>
          <w:p w14:paraId="0715129B">
            <w:pPr>
              <w:spacing w:line="44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sz w:val="32"/>
                <w14:textFill>
                  <w14:solidFill>
                    <w14:schemeClr w14:val="tx1"/>
                  </w14:solidFill>
                </w14:textFill>
              </w:rPr>
              <w:sym w:font="Wingdings 2" w:char="0052"/>
            </w:r>
            <w:r>
              <w:rPr>
                <w:rFonts w:ascii="Times New Roman" w:hAnsi="Times New Roman"/>
                <w:color w:val="000000" w:themeColor="text1"/>
                <w14:textFill>
                  <w14:solidFill>
                    <w14:schemeClr w14:val="tx1"/>
                  </w14:solidFill>
                </w14:textFill>
              </w:rPr>
              <w:t>货物</w:t>
            </w:r>
          </w:p>
          <w:p w14:paraId="44816621">
            <w:pPr>
              <w:pStyle w:val="2"/>
              <w:ind w:firstLine="0"/>
              <w:rPr>
                <w:rFonts w:ascii="Times New Roman" w:hAnsi="Times New Roman"/>
                <w:color w:val="000000" w:themeColor="text1"/>
                <w14:textFill>
                  <w14:solidFill>
                    <w14:schemeClr w14:val="tx1"/>
                  </w14:solidFill>
                </w14:textFill>
              </w:rPr>
            </w:pPr>
            <w:r>
              <w:rPr>
                <w:rFonts w:ascii="Times New Roman" w:hAnsi="Times New Roman"/>
                <w:color w:val="000000" w:themeColor="text1"/>
                <w:szCs w:val="21"/>
                <w14:textFill>
                  <w14:solidFill>
                    <w14:schemeClr w14:val="tx1"/>
                  </w14:solidFill>
                </w14:textFill>
              </w:rPr>
              <w:sym w:font="Wingdings 2" w:char="00A3"/>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工程</w:t>
            </w:r>
          </w:p>
          <w:p w14:paraId="57B1A13C">
            <w:pPr>
              <w:pStyle w:val="2"/>
              <w:ind w:firstLine="0"/>
              <w:rPr>
                <w:rFonts w:ascii="Times New Roman" w:hAnsi="Times New Roman"/>
                <w:color w:val="000000" w:themeColor="text1"/>
                <w14:textFill>
                  <w14:solidFill>
                    <w14:schemeClr w14:val="tx1"/>
                  </w14:solidFill>
                </w14:textFill>
              </w:rPr>
            </w:pPr>
            <w:r>
              <w:rPr>
                <w:rFonts w:ascii="Times New Roman" w:hAnsi="Times New Roman"/>
                <w:color w:val="000000" w:themeColor="text1"/>
                <w:szCs w:val="21"/>
                <w14:textFill>
                  <w14:solidFill>
                    <w14:schemeClr w14:val="tx1"/>
                  </w14:solidFill>
                </w14:textFill>
              </w:rPr>
              <w:sym w:font="Wingdings 2" w:char="00A3"/>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服务</w:t>
            </w:r>
          </w:p>
        </w:tc>
      </w:tr>
      <w:tr w14:paraId="6B255C63">
        <w:tblPrEx>
          <w:tblCellMar>
            <w:top w:w="0" w:type="dxa"/>
            <w:left w:w="108" w:type="dxa"/>
            <w:bottom w:w="0" w:type="dxa"/>
            <w:right w:w="108" w:type="dxa"/>
          </w:tblCellMar>
        </w:tblPrEx>
        <w:trPr>
          <w:trHeight w:val="880" w:hRule="atLeast"/>
        </w:trPr>
        <w:tc>
          <w:tcPr>
            <w:tcW w:w="538" w:type="pct"/>
            <w:tcBorders>
              <w:top w:val="single" w:color="auto" w:sz="4" w:space="0"/>
              <w:left w:val="single" w:color="auto" w:sz="4" w:space="0"/>
              <w:bottom w:val="single" w:color="auto" w:sz="4" w:space="0"/>
              <w:right w:val="single" w:color="auto" w:sz="4" w:space="0"/>
            </w:tcBorders>
            <w:vAlign w:val="center"/>
          </w:tcPr>
          <w:p w14:paraId="128F4117">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10.2</w:t>
            </w:r>
          </w:p>
        </w:tc>
        <w:tc>
          <w:tcPr>
            <w:tcW w:w="2087" w:type="pct"/>
            <w:tcBorders>
              <w:top w:val="single" w:color="auto" w:sz="4" w:space="0"/>
              <w:left w:val="single" w:color="auto" w:sz="4" w:space="0"/>
              <w:bottom w:val="single" w:color="auto" w:sz="4" w:space="0"/>
              <w:right w:val="single" w:color="auto" w:sz="4" w:space="0"/>
            </w:tcBorders>
            <w:vAlign w:val="center"/>
          </w:tcPr>
          <w:p w14:paraId="4CDD3AFE">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需要补充的其他内容</w:t>
            </w:r>
          </w:p>
        </w:tc>
        <w:tc>
          <w:tcPr>
            <w:tcW w:w="2374" w:type="pct"/>
            <w:tcBorders>
              <w:top w:val="single" w:color="auto" w:sz="4" w:space="0"/>
              <w:left w:val="single" w:color="auto" w:sz="4" w:space="0"/>
              <w:bottom w:val="single" w:color="auto" w:sz="4" w:space="0"/>
              <w:right w:val="single" w:color="auto" w:sz="4" w:space="0"/>
            </w:tcBorders>
            <w:vAlign w:val="center"/>
          </w:tcPr>
          <w:p w14:paraId="7A9B3FEA">
            <w:pPr>
              <w:spacing w:line="440" w:lineRule="exact"/>
              <w:rPr>
                <w:rFonts w:ascii="Times New Roman" w:hAnsi="Times New Roman"/>
                <w:color w:val="000000" w:themeColor="text1"/>
                <w:sz w:val="32"/>
                <w14:textFill>
                  <w14:solidFill>
                    <w14:schemeClr w14:val="tx1"/>
                  </w14:solidFill>
                </w14:textFill>
              </w:rPr>
            </w:pPr>
            <w:r>
              <w:rPr>
                <w:rFonts w:ascii="Times New Roman" w:hAnsi="Times New Roman"/>
                <w:color w:val="000000" w:themeColor="text1"/>
                <w:szCs w:val="21"/>
                <w14:textFill>
                  <w14:solidFill>
                    <w14:schemeClr w14:val="tx1"/>
                  </w14:solidFill>
                </w14:textFill>
              </w:rPr>
              <w:t>投标人须合法拥有或使用投标产品和服务所涉及的专利技术、专有技术等知识产权，本次招标所涉及的专利费或专利使用费等应全部包含在投标人报价中。如果对招标人发生任何第三方的专利侵权指控或索赔要求，或行政机关有关侵权处罚，招标人于上述指控或处罚之日起7个工作日内通知投标人，由投标人负责与第三方或行政机关交涉并承担一切责任、后果及处罚，确保招标人免受由于有关侵权纠纷、诉讼、处罚等造成的任何损失。如因此给招标人带来了其他损失或影响，招标人保留对投标人索赔的权力。</w:t>
            </w:r>
          </w:p>
        </w:tc>
      </w:tr>
    </w:tbl>
    <w:p w14:paraId="731853CA">
      <w:pPr>
        <w:pStyle w:val="4"/>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br w:type="page"/>
      </w:r>
      <w:bookmarkStart w:id="19" w:name="_Toc13827"/>
      <w:bookmarkStart w:id="20" w:name="_Toc22746"/>
      <w:r>
        <w:rPr>
          <w:rFonts w:ascii="Times New Roman" w:hAnsi="Times New Roman"/>
          <w:color w:val="000000" w:themeColor="text1"/>
          <w14:textFill>
            <w14:solidFill>
              <w14:schemeClr w14:val="tx1"/>
            </w14:solidFill>
          </w14:textFill>
        </w:rPr>
        <w:t>中煤招标电子招标投标流程介绍</w:t>
      </w:r>
      <w:bookmarkEnd w:id="19"/>
      <w:bookmarkEnd w:id="20"/>
    </w:p>
    <w:p w14:paraId="7B832D95">
      <w:pPr>
        <w:spacing w:line="40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1.递交投标意向资料</w:t>
      </w:r>
    </w:p>
    <w:p w14:paraId="6FE9857B">
      <w:pPr>
        <w:spacing w:line="40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如有意向参与项目投标，请见客服中心-常用文件-意向资料递交指南，登陆后在项目下递交投标意向资料。</w:t>
      </w:r>
      <w:r>
        <w:rPr>
          <w:rFonts w:ascii="Times New Roman" w:hAnsi="Times New Roman"/>
          <w:color w:val="000000" w:themeColor="text1"/>
          <w14:textFill>
            <w14:solidFill>
              <w14:schemeClr w14:val="tx1"/>
            </w14:solidFill>
          </w14:textFill>
        </w:rPr>
        <w:cr/>
      </w:r>
    </w:p>
    <w:p w14:paraId="643D8F33">
      <w:pPr>
        <w:spacing w:line="40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2.支付标书购买费用</w:t>
      </w:r>
      <w:r>
        <w:rPr>
          <w:rFonts w:ascii="Times New Roman" w:hAnsi="Times New Roman"/>
          <w:color w:val="000000" w:themeColor="text1"/>
          <w14:textFill>
            <w14:solidFill>
              <w14:schemeClr w14:val="tx1"/>
            </w14:solidFill>
          </w14:textFill>
        </w:rPr>
        <w:cr/>
      </w:r>
      <w:r>
        <w:rPr>
          <w:rFonts w:ascii="Times New Roman" w:hAnsi="Times New Roman"/>
        </w:rPr>
        <w:t>投标意向资料通过后，请登录后在项目管理下，左侧菜单栏“购买文件”中，在线支付标书费用，标书费发票预计15个工作日内自动开出，请关注并及时下载</w:t>
      </w:r>
      <w:r>
        <w:rPr>
          <w:rFonts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cr/>
      </w:r>
    </w:p>
    <w:p w14:paraId="2E2CB8EA">
      <w:pPr>
        <w:spacing w:line="40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3.下载招标文件及编制投标文件</w:t>
      </w:r>
      <w:r>
        <w:rPr>
          <w:rFonts w:ascii="Times New Roman" w:hAnsi="Times New Roman"/>
          <w:color w:val="000000" w:themeColor="text1"/>
          <w14:textFill>
            <w14:solidFill>
              <w14:schemeClr w14:val="tx1"/>
            </w14:solidFill>
          </w14:textFill>
        </w:rPr>
        <w:cr/>
      </w:r>
      <w:r>
        <w:rPr>
          <w:rFonts w:ascii="Times New Roman" w:hAnsi="Times New Roman"/>
          <w:color w:val="000000" w:themeColor="text1"/>
          <w14:textFill>
            <w14:solidFill>
              <w14:schemeClr w14:val="tx1"/>
            </w14:solidFill>
          </w14:textFill>
        </w:rPr>
        <w:t>标书费用支付成功后，在左侧菜单栏“文件下载”中，及时下载招标文件zip数据包。</w:t>
      </w:r>
      <w:r>
        <w:rPr>
          <w:rFonts w:ascii="Times New Roman" w:hAnsi="Times New Roman"/>
          <w:color w:val="000000" w:themeColor="text1"/>
          <w14:textFill>
            <w14:solidFill>
              <w14:schemeClr w14:val="tx1"/>
            </w14:solidFill>
          </w14:textFill>
        </w:rPr>
        <w:cr/>
      </w:r>
      <w:r>
        <w:rPr>
          <w:rFonts w:ascii="Times New Roman" w:hAnsi="Times New Roman"/>
          <w:color w:val="000000" w:themeColor="text1"/>
          <w14:textFill>
            <w14:solidFill>
              <w14:schemeClr w14:val="tx1"/>
            </w14:solidFill>
          </w14:textFill>
        </w:rPr>
        <w:t>下载并安装投标文件编制客户端后，导入所下载招标文件数据包中EBID格式的文件，开始编制投标文件。通过客户端生成的投标文件才能递交并进行开标解密。</w:t>
      </w:r>
      <w:r>
        <w:rPr>
          <w:rFonts w:ascii="Times New Roman" w:hAnsi="Times New Roman"/>
          <w:color w:val="000000" w:themeColor="text1"/>
          <w14:textFill>
            <w14:solidFill>
              <w14:schemeClr w14:val="tx1"/>
            </w14:solidFill>
          </w14:textFill>
        </w:rPr>
        <w:cr/>
      </w:r>
      <w:r>
        <w:rPr>
          <w:rFonts w:ascii="Times New Roman" w:hAnsi="Times New Roman"/>
          <w:color w:val="000000" w:themeColor="text1"/>
          <w14:textFill>
            <w14:solidFill>
              <w14:schemeClr w14:val="tx1"/>
            </w14:solidFill>
          </w14:textFill>
        </w:rPr>
        <w:t>文件编辑完成后，生成加密的过程需要使用CA证书（支持移动端扫码加密）。投标文件生成过程中，请关注“测试解密成功”字样。为防止CA解密出现异常，在投标文件生成过程中需设置文件加密密码（即开标大厅中密码信封），以作解密备用。请注意生成后投标文件后缀格式为ETND，只有这个格式投标文件才能递交成功。</w:t>
      </w:r>
      <w:r>
        <w:rPr>
          <w:rFonts w:ascii="Times New Roman" w:hAnsi="Times New Roman"/>
          <w:color w:val="000000" w:themeColor="text1"/>
          <w14:textFill>
            <w14:solidFill>
              <w14:schemeClr w14:val="tx1"/>
            </w14:solidFill>
          </w14:textFill>
        </w:rPr>
        <w:cr/>
      </w:r>
      <w:r>
        <w:rPr>
          <w:rFonts w:ascii="Times New Roman" w:hAnsi="Times New Roman"/>
          <w:color w:val="000000" w:themeColor="text1"/>
          <w14:textFill>
            <w14:solidFill>
              <w14:schemeClr w14:val="tx1"/>
            </w14:solidFill>
          </w14:textFill>
        </w:rPr>
        <w:t>制作投标文件的过程中，如果对招标文件项目信息存在疑问，请及时联系招标公告中的项目联系人。</w:t>
      </w:r>
      <w:r>
        <w:rPr>
          <w:rFonts w:ascii="Times New Roman" w:hAnsi="Times New Roman"/>
          <w:color w:val="000000" w:themeColor="text1"/>
          <w14:textFill>
            <w14:solidFill>
              <w14:schemeClr w14:val="tx1"/>
            </w14:solidFill>
          </w14:textFill>
        </w:rPr>
        <w:cr/>
      </w:r>
    </w:p>
    <w:p w14:paraId="11BA2EF0">
      <w:pPr>
        <w:spacing w:line="40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4.缴纳投标保证金</w:t>
      </w:r>
      <w:r>
        <w:rPr>
          <w:rFonts w:ascii="Times New Roman" w:hAnsi="Times New Roman"/>
          <w:color w:val="000000" w:themeColor="text1"/>
          <w14:textFill>
            <w14:solidFill>
              <w14:schemeClr w14:val="tx1"/>
            </w14:solidFill>
          </w14:textFill>
        </w:rPr>
        <w:cr/>
      </w:r>
      <w:r>
        <w:rPr>
          <w:rFonts w:ascii="Times New Roman" w:hAnsi="Times New Roman"/>
          <w:color w:val="000000" w:themeColor="text1"/>
          <w14:textFill>
            <w14:solidFill>
              <w14:schemeClr w14:val="tx1"/>
            </w14:solidFill>
          </w14:textFill>
        </w:rPr>
        <w:t>请在投标截止时间前，及时缴纳投标保证金。投标保证金缴纳后，及时登陆“中煤电子招投标平台”查看是否到账。到账后，立即将保证金分配到所参加项目标段中，方可递交投标文件。</w:t>
      </w:r>
      <w:r>
        <w:rPr>
          <w:rFonts w:ascii="Times New Roman" w:hAnsi="Times New Roman"/>
          <w:color w:val="000000" w:themeColor="text1"/>
          <w14:textFill>
            <w14:solidFill>
              <w14:schemeClr w14:val="tx1"/>
            </w14:solidFill>
          </w14:textFill>
        </w:rPr>
        <w:cr/>
      </w:r>
    </w:p>
    <w:p w14:paraId="2A30D10A">
      <w:pPr>
        <w:spacing w:line="40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5.递交投标文件</w:t>
      </w:r>
      <w:r>
        <w:rPr>
          <w:rFonts w:ascii="Times New Roman" w:hAnsi="Times New Roman"/>
          <w:color w:val="000000" w:themeColor="text1"/>
          <w14:textFill>
            <w14:solidFill>
              <w14:schemeClr w14:val="tx1"/>
            </w14:solidFill>
          </w14:textFill>
        </w:rPr>
        <w:cr/>
      </w:r>
      <w:r>
        <w:rPr>
          <w:rFonts w:ascii="Times New Roman" w:hAnsi="Times New Roman"/>
          <w:color w:val="000000" w:themeColor="text1"/>
          <w14:textFill>
            <w14:solidFill>
              <w14:schemeClr w14:val="tx1"/>
            </w14:solidFill>
          </w14:textFill>
        </w:rPr>
        <w:t>制作好投标文件后，登陆平台绑定CA。如果递交的投标文件需要修改，也可以撤销后再次编辑。由于网络或文件大小因素，文件在线上传需要一定时间。为保证投标文件递交成功，请投标人至少在投标截止时间2小时前上传并递交投标文件。</w:t>
      </w:r>
      <w:r>
        <w:rPr>
          <w:rFonts w:ascii="Times New Roman" w:hAnsi="Times New Roman"/>
          <w:color w:val="000000" w:themeColor="text1"/>
          <w14:textFill>
            <w14:solidFill>
              <w14:schemeClr w14:val="tx1"/>
            </w14:solidFill>
          </w14:textFill>
        </w:rPr>
        <w:cr/>
      </w:r>
      <w:r>
        <w:rPr>
          <w:rFonts w:ascii="Times New Roman" w:hAnsi="Times New Roman"/>
          <w:color w:val="000000" w:themeColor="text1"/>
          <w14:textFill>
            <w14:solidFill>
              <w14:schemeClr w14:val="tx1"/>
            </w14:solidFill>
          </w14:textFill>
        </w:rPr>
        <w:t>到达投标截止时间，如投标人未成功递交投标文件，视为放弃投标。</w:t>
      </w:r>
      <w:r>
        <w:rPr>
          <w:rFonts w:ascii="Times New Roman" w:hAnsi="Times New Roman"/>
          <w:color w:val="000000" w:themeColor="text1"/>
          <w14:textFill>
            <w14:solidFill>
              <w14:schemeClr w14:val="tx1"/>
            </w14:solidFill>
          </w14:textFill>
        </w:rPr>
        <w:cr/>
      </w:r>
    </w:p>
    <w:p w14:paraId="208CFBC8">
      <w:pPr>
        <w:spacing w:line="400" w:lineRule="exact"/>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6.开标</w:t>
      </w:r>
      <w:r>
        <w:rPr>
          <w:rFonts w:ascii="Times New Roman" w:hAnsi="Times New Roman"/>
          <w:color w:val="000000" w:themeColor="text1"/>
          <w14:textFill>
            <w14:solidFill>
              <w14:schemeClr w14:val="tx1"/>
            </w14:solidFill>
          </w14:textFill>
        </w:rPr>
        <w:cr/>
      </w:r>
      <w:r>
        <w:rPr>
          <w:rFonts w:ascii="Times New Roman" w:hAnsi="Times New Roman"/>
          <w:color w:val="000000" w:themeColor="text1"/>
          <w14:textFill>
            <w14:solidFill>
              <w14:schemeClr w14:val="tx1"/>
            </w14:solidFill>
          </w14:textFill>
        </w:rPr>
        <w:t>上述工作完成后，在所参加项目开标时间前30分钟进入网上开标大厅等待开标。开标启动后，在规定时间内按照指令完成解密、签名环节。开标期间不要进行其他操作，并保持联系人手机畅通。</w:t>
      </w:r>
      <w:r>
        <w:rPr>
          <w:rFonts w:ascii="Times New Roman" w:hAnsi="Times New Roman"/>
          <w:color w:val="000000" w:themeColor="text1"/>
          <w14:textFill>
            <w14:solidFill>
              <w14:schemeClr w14:val="tx1"/>
            </w14:solidFill>
          </w14:textFill>
        </w:rPr>
        <w:cr/>
      </w:r>
      <w:r>
        <w:rPr>
          <w:rFonts w:ascii="Times New Roman" w:hAnsi="Times New Roman"/>
          <w:color w:val="000000" w:themeColor="text1"/>
          <w14:textFill>
            <w14:solidFill>
              <w14:schemeClr w14:val="tx1"/>
            </w14:solidFill>
          </w14:textFill>
        </w:rPr>
        <w:t>开标解密时间规定为30分钟。</w:t>
      </w:r>
      <w:r>
        <w:rPr>
          <w:rFonts w:ascii="Times New Roman" w:hAnsi="Times New Roman"/>
          <w:color w:val="000000" w:themeColor="text1"/>
          <w14:textFill>
            <w14:solidFill>
              <w14:schemeClr w14:val="tx1"/>
            </w14:solidFill>
          </w14:textFill>
        </w:rPr>
        <w:cr/>
      </w:r>
      <w:r>
        <w:rPr>
          <w:rFonts w:ascii="Times New Roman" w:hAnsi="Times New Roman"/>
          <w:color w:val="000000" w:themeColor="text1"/>
          <w14:textFill>
            <w14:solidFill>
              <w14:schemeClr w14:val="tx1"/>
            </w14:solidFill>
          </w14:textFill>
        </w:rPr>
        <w:t>根据《电子招标投标办法》第三十一条规定，宣布开标后，在规定开标解密时间内，因投标人原因造成投标文件未解密的，视为投标人撤销其投标文件；因投标人之外的原因造成投标文件未解密的，视为撤回其投标文件。部分投标文件未解密的，其他投标文件的开标可以继续进行。</w:t>
      </w:r>
      <w:r>
        <w:rPr>
          <w:rFonts w:ascii="Times New Roman" w:hAnsi="Times New Roman"/>
          <w:color w:val="000000" w:themeColor="text1"/>
          <w14:textFill>
            <w14:solidFill>
              <w14:schemeClr w14:val="tx1"/>
            </w14:solidFill>
          </w14:textFill>
        </w:rPr>
        <w:cr/>
      </w:r>
    </w:p>
    <w:p w14:paraId="7466AF60">
      <w:pPr>
        <w:spacing w:line="40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7.电子签章</w:t>
      </w:r>
      <w:r>
        <w:rPr>
          <w:rFonts w:ascii="Times New Roman" w:hAnsi="Times New Roman"/>
          <w:color w:val="000000" w:themeColor="text1"/>
          <w14:textFill>
            <w14:solidFill>
              <w14:schemeClr w14:val="tx1"/>
            </w14:solidFill>
          </w14:textFill>
        </w:rPr>
        <w:cr/>
      </w:r>
      <w:r>
        <w:rPr>
          <w:rFonts w:ascii="Times New Roman" w:hAnsi="Times New Roman"/>
          <w:color w:val="000000" w:themeColor="text1"/>
          <w14:textFill>
            <w14:solidFill>
              <w14:schemeClr w14:val="tx1"/>
            </w14:solidFill>
          </w14:textFill>
        </w:rPr>
        <w:t>投标文件编制客户端支持单页签章和批量签章功能。</w:t>
      </w:r>
      <w:r>
        <w:rPr>
          <w:rFonts w:ascii="Times New Roman" w:hAnsi="Times New Roman"/>
          <w:color w:val="000000" w:themeColor="text1"/>
          <w14:textFill>
            <w14:solidFill>
              <w14:schemeClr w14:val="tx1"/>
            </w14:solidFill>
          </w14:textFill>
        </w:rPr>
        <w:cr/>
      </w:r>
      <w:r>
        <w:rPr>
          <w:rFonts w:ascii="Times New Roman" w:hAnsi="Times New Roman"/>
          <w:color w:val="000000" w:themeColor="text1"/>
          <w14:textFill>
            <w14:solidFill>
              <w14:schemeClr w14:val="tx1"/>
            </w14:solidFill>
          </w14:textFill>
        </w:rPr>
        <w:t>请在制作投标文件时确保按照招标文件要求签章位置都加盖CA电子签章，并且在生成加密电子投标文件前仔细查看，确保文件无误。</w:t>
      </w:r>
      <w:r>
        <w:rPr>
          <w:rFonts w:ascii="Times New Roman" w:hAnsi="Times New Roman"/>
          <w:color w:val="000000" w:themeColor="text1"/>
          <w14:textFill>
            <w14:solidFill>
              <w14:schemeClr w14:val="tx1"/>
            </w14:solidFill>
          </w14:textFill>
        </w:rPr>
        <w:cr/>
      </w:r>
    </w:p>
    <w:p w14:paraId="5F2D63CC">
      <w:pPr>
        <w:spacing w:line="40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8.系统适用环境</w:t>
      </w:r>
      <w:r>
        <w:rPr>
          <w:rFonts w:ascii="Times New Roman" w:hAnsi="Times New Roman"/>
          <w:color w:val="000000" w:themeColor="text1"/>
          <w14:textFill>
            <w14:solidFill>
              <w14:schemeClr w14:val="tx1"/>
            </w14:solidFill>
          </w14:textFill>
        </w:rPr>
        <w:cr/>
      </w:r>
      <w:r>
        <w:rPr>
          <w:rFonts w:ascii="Times New Roman" w:hAnsi="Times New Roman"/>
          <w:color w:val="000000" w:themeColor="text1"/>
          <w14:textFill>
            <w14:solidFill>
              <w14:schemeClr w14:val="tx1"/>
            </w14:solidFill>
          </w14:textFill>
        </w:rPr>
        <w:t xml:space="preserve">操作系统要求：Windows </w:t>
      </w:r>
      <w:r>
        <w:rPr>
          <w:rFonts w:hint="eastAsia" w:ascii="Times New Roman" w:hAnsi="Times New Roman"/>
          <w:color w:val="000000" w:themeColor="text1"/>
          <w14:textFill>
            <w14:solidFill>
              <w14:schemeClr w14:val="tx1"/>
            </w14:solidFill>
          </w14:textFill>
        </w:rPr>
        <w:t>10</w:t>
      </w:r>
      <w:r>
        <w:rPr>
          <w:rFonts w:ascii="Times New Roman" w:hAnsi="Times New Roman"/>
          <w:color w:val="000000" w:themeColor="text1"/>
          <w14:textFill>
            <w14:solidFill>
              <w14:schemeClr w14:val="tx1"/>
            </w14:solidFill>
          </w14:textFill>
        </w:rPr>
        <w:t>或Windows 1</w:t>
      </w:r>
      <w:r>
        <w:rPr>
          <w:rFonts w:hint="eastAsia" w:ascii="Times New Roman" w:hAnsi="Times New Roman"/>
          <w:color w:val="000000" w:themeColor="text1"/>
          <w14:textFill>
            <w14:solidFill>
              <w14:schemeClr w14:val="tx1"/>
            </w14:solidFill>
          </w14:textFill>
        </w:rPr>
        <w:t>1</w:t>
      </w:r>
      <w:r>
        <w:rPr>
          <w:rFonts w:ascii="Times New Roman" w:hAnsi="Times New Roman"/>
          <w:color w:val="000000" w:themeColor="text1"/>
          <w14:textFill>
            <w14:solidFill>
              <w14:schemeClr w14:val="tx1"/>
            </w14:solidFill>
          </w14:textFill>
        </w:rPr>
        <w:t>的64位操作系统；</w:t>
      </w:r>
      <w:r>
        <w:rPr>
          <w:rFonts w:ascii="Times New Roman" w:hAnsi="Times New Roman"/>
          <w:color w:val="000000" w:themeColor="text1"/>
          <w14:textFill>
            <w14:solidFill>
              <w14:schemeClr w14:val="tx1"/>
            </w14:solidFill>
          </w14:textFill>
        </w:rPr>
        <w:cr/>
      </w:r>
      <w:r>
        <w:rPr>
          <w:rFonts w:ascii="Times New Roman" w:hAnsi="Times New Roman"/>
          <w:color w:val="000000" w:themeColor="text1"/>
          <w14:textFill>
            <w14:solidFill>
              <w14:schemeClr w14:val="tx1"/>
            </w14:solidFill>
          </w14:textFill>
        </w:rPr>
        <w:t>浏览器要求：360极速浏览器或360安全浏览器8.0及以上版本；</w:t>
      </w:r>
      <w:r>
        <w:rPr>
          <w:rFonts w:ascii="Times New Roman" w:hAnsi="Times New Roman"/>
          <w:color w:val="000000" w:themeColor="text1"/>
          <w14:textFill>
            <w14:solidFill>
              <w14:schemeClr w14:val="tx1"/>
            </w14:solidFill>
          </w14:textFill>
        </w:rPr>
        <w:cr/>
      </w:r>
      <w:r>
        <w:rPr>
          <w:rFonts w:ascii="Times New Roman" w:hAnsi="Times New Roman"/>
          <w:color w:val="000000" w:themeColor="text1"/>
          <w14:textFill>
            <w14:solidFill>
              <w14:schemeClr w14:val="tx1"/>
            </w14:solidFill>
          </w14:textFill>
        </w:rPr>
        <w:t>投标文件编制客户端要求：使用网站首页投标文件编制客户端；</w:t>
      </w:r>
      <w:r>
        <w:rPr>
          <w:rFonts w:ascii="Times New Roman" w:hAnsi="Times New Roman"/>
          <w:color w:val="000000" w:themeColor="text1"/>
          <w14:textFill>
            <w14:solidFill>
              <w14:schemeClr w14:val="tx1"/>
            </w14:solidFill>
          </w14:textFill>
        </w:rPr>
        <w:cr/>
      </w:r>
      <w:r>
        <w:rPr>
          <w:rFonts w:ascii="Times New Roman" w:hAnsi="Times New Roman"/>
          <w:color w:val="000000" w:themeColor="text1"/>
          <w14:textFill>
            <w14:solidFill>
              <w14:schemeClr w14:val="tx1"/>
            </w14:solidFill>
          </w14:textFill>
        </w:rPr>
        <w:t>CA驱动要求：使用网站首页CA驱动。</w:t>
      </w:r>
      <w:r>
        <w:rPr>
          <w:rFonts w:ascii="Times New Roman" w:hAnsi="Times New Roman"/>
          <w:color w:val="000000" w:themeColor="text1"/>
          <w14:textFill>
            <w14:solidFill>
              <w14:schemeClr w14:val="tx1"/>
            </w14:solidFill>
          </w14:textFill>
        </w:rPr>
        <w:cr/>
      </w:r>
    </w:p>
    <w:p w14:paraId="030992B1">
      <w:pPr>
        <w:spacing w:line="40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9.应急与响应</w:t>
      </w:r>
      <w:r>
        <w:rPr>
          <w:rFonts w:ascii="Times New Roman" w:hAnsi="Times New Roman"/>
          <w:color w:val="000000" w:themeColor="text1"/>
          <w14:textFill>
            <w14:solidFill>
              <w14:schemeClr w14:val="tx1"/>
            </w14:solidFill>
          </w14:textFill>
        </w:rPr>
        <w:cr/>
      </w:r>
      <w:r>
        <w:rPr>
          <w:rFonts w:ascii="Times New Roman" w:hAnsi="Times New Roman"/>
          <w:color w:val="000000" w:themeColor="text1"/>
          <w14:textFill>
            <w14:solidFill>
              <w14:schemeClr w14:val="tx1"/>
            </w14:solidFill>
          </w14:textFill>
        </w:rPr>
        <w:t>在网上开标期间，如有问题请及时拨打电话400-003-667寻求支持，但无法确保所有问题都能得到成功解决。</w:t>
      </w:r>
      <w:r>
        <w:rPr>
          <w:rFonts w:ascii="Times New Roman" w:hAnsi="Times New Roman"/>
          <w:color w:val="000000" w:themeColor="text1"/>
          <w14:textFill>
            <w14:solidFill>
              <w14:schemeClr w14:val="tx1"/>
            </w14:solidFill>
          </w14:textFill>
        </w:rPr>
        <w:cr/>
      </w:r>
    </w:p>
    <w:p w14:paraId="00BE7A37">
      <w:pPr>
        <w:spacing w:line="400" w:lineRule="exact"/>
        <w:rPr>
          <w:rFonts w:ascii="Times New Roman" w:hAnsi="Times New Roman" w:eastAsia="黑体"/>
          <w:b/>
          <w:color w:val="000000" w:themeColor="text1"/>
          <w:sz w:val="32"/>
          <w:szCs w:val="20"/>
          <w14:textFill>
            <w14:solidFill>
              <w14:schemeClr w14:val="tx1"/>
            </w14:solidFill>
          </w14:textFill>
        </w:rPr>
      </w:pPr>
      <w:r>
        <w:rPr>
          <w:rFonts w:ascii="Times New Roman" w:hAnsi="Times New Roman"/>
          <w:color w:val="000000" w:themeColor="text1"/>
          <w14:textFill>
            <w14:solidFill>
              <w14:schemeClr w14:val="tx1"/>
            </w14:solidFill>
          </w14:textFill>
        </w:rPr>
        <w:t>投标人操作手册详见网站首页右侧-常用文件-投标人操作手册。</w:t>
      </w:r>
      <w:r>
        <w:rPr>
          <w:rFonts w:ascii="Times New Roman" w:hAnsi="Times New Roman"/>
          <w:color w:val="000000" w:themeColor="text1"/>
          <w14:textFill>
            <w14:solidFill>
              <w14:schemeClr w14:val="tx1"/>
            </w14:solidFill>
          </w14:textFill>
        </w:rPr>
        <w:br w:type="page"/>
      </w:r>
    </w:p>
    <w:p w14:paraId="17384F11">
      <w:pPr>
        <w:pStyle w:val="4"/>
        <w:spacing w:after="120" w:line="413" w:lineRule="auto"/>
        <w:rPr>
          <w:rFonts w:ascii="Times New Roman" w:hAnsi="Times New Roman"/>
          <w:b w:val="0"/>
          <w:color w:val="000000" w:themeColor="text1"/>
          <w14:textFill>
            <w14:solidFill>
              <w14:schemeClr w14:val="tx1"/>
            </w14:solidFill>
          </w14:textFill>
        </w:rPr>
      </w:pPr>
      <w:bookmarkStart w:id="21" w:name="_Toc24798"/>
      <w:bookmarkStart w:id="22" w:name="_Toc8117"/>
      <w:r>
        <w:rPr>
          <w:rFonts w:ascii="Times New Roman" w:hAnsi="Times New Roman"/>
          <w:b w:val="0"/>
          <w:color w:val="000000" w:themeColor="text1"/>
          <w14:textFill>
            <w14:solidFill>
              <w14:schemeClr w14:val="tx1"/>
            </w14:solidFill>
          </w14:textFill>
        </w:rPr>
        <w:t>1. 总则</w:t>
      </w:r>
      <w:bookmarkEnd w:id="21"/>
      <w:bookmarkEnd w:id="22"/>
    </w:p>
    <w:p w14:paraId="6A6D336C">
      <w:pPr>
        <w:pStyle w:val="5"/>
        <w:spacing w:line="240" w:lineRule="auto"/>
        <w:ind w:firstLine="137"/>
        <w:rPr>
          <w:rFonts w:ascii="Times New Roman" w:hAnsi="Times New Roman"/>
          <w:color w:val="000000" w:themeColor="text1"/>
          <w14:textFill>
            <w14:solidFill>
              <w14:schemeClr w14:val="tx1"/>
            </w14:solidFill>
          </w14:textFill>
        </w:rPr>
      </w:pPr>
      <w:bookmarkStart w:id="23" w:name="_Toc6634"/>
      <w:bookmarkStart w:id="24" w:name="_Toc16312"/>
      <w:r>
        <w:rPr>
          <w:rFonts w:ascii="Times New Roman" w:hAnsi="Times New Roman"/>
          <w:color w:val="000000" w:themeColor="text1"/>
          <w14:textFill>
            <w14:solidFill>
              <w14:schemeClr w14:val="tx1"/>
            </w14:solidFill>
          </w14:textFill>
        </w:rPr>
        <w:t>1.1 招标项目概况</w:t>
      </w:r>
      <w:bookmarkEnd w:id="23"/>
      <w:bookmarkEnd w:id="24"/>
    </w:p>
    <w:p w14:paraId="3AFB403B">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1.1.1 根据《中华人民共和国招标投标法》《中华人民共和国招标投标法实施条例》《中国中煤能源集团有限公司招标采购实施办法》等有关法律、法规、规章和相关规定，本招标项目已具备招标条件，现对设备采购进行招标。</w:t>
      </w:r>
    </w:p>
    <w:p w14:paraId="32B9ADAE">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1.1.2 招标人：见投标人须知前附表。</w:t>
      </w:r>
    </w:p>
    <w:p w14:paraId="10CCCE4E">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1.1.3 招标代理机构：见投标人须知前附表。</w:t>
      </w:r>
    </w:p>
    <w:p w14:paraId="48A4C250">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1.1.4 招标项目名称：见投标人须知前附表。</w:t>
      </w:r>
    </w:p>
    <w:p w14:paraId="60F86573">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1.1.5 工程项目名称：即招标项目所属的工程建设项目，见投标人须知前附表。</w:t>
      </w:r>
    </w:p>
    <w:p w14:paraId="45107C39">
      <w:pPr>
        <w:pStyle w:val="5"/>
        <w:spacing w:line="240" w:lineRule="auto"/>
        <w:ind w:firstLine="137"/>
        <w:rPr>
          <w:rFonts w:ascii="Times New Roman" w:hAnsi="Times New Roman"/>
          <w:color w:val="000000" w:themeColor="text1"/>
          <w14:textFill>
            <w14:solidFill>
              <w14:schemeClr w14:val="tx1"/>
            </w14:solidFill>
          </w14:textFill>
        </w:rPr>
      </w:pPr>
      <w:bookmarkStart w:id="25" w:name="_Toc16159"/>
      <w:bookmarkStart w:id="26" w:name="_Toc1516"/>
      <w:r>
        <w:rPr>
          <w:rFonts w:ascii="Times New Roman" w:hAnsi="Times New Roman"/>
          <w:color w:val="000000" w:themeColor="text1"/>
          <w14:textFill>
            <w14:solidFill>
              <w14:schemeClr w14:val="tx1"/>
            </w14:solidFill>
          </w14:textFill>
        </w:rPr>
        <w:t>1.2 招标项目的资金来源和落实情况</w:t>
      </w:r>
      <w:bookmarkEnd w:id="25"/>
      <w:bookmarkEnd w:id="26"/>
    </w:p>
    <w:p w14:paraId="736D2209">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1.2.1 资金来源及比例：见投标人须知前附表。</w:t>
      </w:r>
    </w:p>
    <w:p w14:paraId="39AD5DEB">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1.2.2 资金落实情况：见投标人须知前附表。</w:t>
      </w:r>
    </w:p>
    <w:p w14:paraId="5D5817CB">
      <w:pPr>
        <w:pStyle w:val="5"/>
        <w:spacing w:line="240" w:lineRule="auto"/>
        <w:ind w:firstLine="137"/>
        <w:rPr>
          <w:rFonts w:ascii="Times New Roman" w:hAnsi="Times New Roman"/>
          <w:color w:val="000000" w:themeColor="text1"/>
          <w14:textFill>
            <w14:solidFill>
              <w14:schemeClr w14:val="tx1"/>
            </w14:solidFill>
          </w14:textFill>
        </w:rPr>
      </w:pPr>
      <w:bookmarkStart w:id="27" w:name="_Toc32375"/>
      <w:bookmarkStart w:id="28" w:name="_Toc7477"/>
      <w:r>
        <w:rPr>
          <w:rFonts w:ascii="Times New Roman" w:hAnsi="Times New Roman"/>
          <w:color w:val="000000" w:themeColor="text1"/>
          <w14:textFill>
            <w14:solidFill>
              <w14:schemeClr w14:val="tx1"/>
            </w14:solidFill>
          </w14:textFill>
        </w:rPr>
        <w:t>1.3 招标范围、交货期、交货地点和技术性能指标</w:t>
      </w:r>
      <w:bookmarkEnd w:id="27"/>
      <w:bookmarkEnd w:id="28"/>
    </w:p>
    <w:p w14:paraId="53D9435C">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1.3.1 招标范围：见投标人须知前附表。</w:t>
      </w:r>
    </w:p>
    <w:p w14:paraId="46AF987C">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1.3.2 交货期：见投标人须知前附表。</w:t>
      </w:r>
    </w:p>
    <w:p w14:paraId="06738D7E">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1.3.3 交货地点：见投标人须知前附表。</w:t>
      </w:r>
    </w:p>
    <w:p w14:paraId="61A52B0B">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1.3.4 技术性能指标：见投标人须知前附表。</w:t>
      </w:r>
    </w:p>
    <w:p w14:paraId="5D7701F5">
      <w:pPr>
        <w:pStyle w:val="5"/>
        <w:spacing w:line="240" w:lineRule="auto"/>
        <w:ind w:firstLine="137"/>
        <w:rPr>
          <w:rFonts w:ascii="Times New Roman" w:hAnsi="Times New Roman"/>
          <w:color w:val="000000" w:themeColor="text1"/>
          <w14:textFill>
            <w14:solidFill>
              <w14:schemeClr w14:val="tx1"/>
            </w14:solidFill>
          </w14:textFill>
        </w:rPr>
      </w:pPr>
      <w:bookmarkStart w:id="29" w:name="_Toc4979"/>
      <w:bookmarkStart w:id="30" w:name="_Toc17379"/>
      <w:r>
        <w:rPr>
          <w:rFonts w:ascii="Times New Roman" w:hAnsi="Times New Roman"/>
          <w:color w:val="000000" w:themeColor="text1"/>
          <w14:textFill>
            <w14:solidFill>
              <w14:schemeClr w14:val="tx1"/>
            </w14:solidFill>
          </w14:textFill>
        </w:rPr>
        <w:t>1.4 投标人资格要求</w:t>
      </w:r>
      <w:bookmarkEnd w:id="29"/>
      <w:bookmarkEnd w:id="30"/>
    </w:p>
    <w:p w14:paraId="6D09A00B">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1.4.1投标人资格要求：见投标人须知前附表。</w:t>
      </w:r>
    </w:p>
    <w:p w14:paraId="10AAD708">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1.4.2投标人须知前附表规定接受联合体投标的，联合体除应符合本章第1.4.1项和投标人须知前附表的要求外，还应遵守以下规定：</w:t>
      </w:r>
    </w:p>
    <w:p w14:paraId="64866FD2">
      <w:pPr>
        <w:spacing w:line="400" w:lineRule="exact"/>
        <w:ind w:firstLine="315" w:firstLineChars="1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（1）联合体各方应按招标文件提供的格式签订联合体协议书，明确联合体牵头人和各方权利义务，并承诺就中标项目向招标人承担连带责任；</w:t>
      </w:r>
    </w:p>
    <w:p w14:paraId="52CD4D65">
      <w:pPr>
        <w:spacing w:line="400" w:lineRule="exact"/>
        <w:ind w:firstLine="315" w:firstLineChars="1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（2）由同一专业的单位组成的联合体，按照资质等级较低的单位确定资质等级；</w:t>
      </w:r>
    </w:p>
    <w:p w14:paraId="6B1F245D">
      <w:pPr>
        <w:spacing w:line="400" w:lineRule="exact"/>
        <w:ind w:firstLine="315" w:firstLineChars="1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（3）联合体各方不得再以自己名义单独或参加其他联合体在本招标项目中投标，否则各相关投标均无效。</w:t>
      </w:r>
    </w:p>
    <w:p w14:paraId="35A518E0">
      <w:pPr>
        <w:spacing w:line="400" w:lineRule="exact"/>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1.4.3 投标人不得存在下列情形之一：</w:t>
      </w:r>
    </w:p>
    <w:p w14:paraId="48304978">
      <w:pPr>
        <w:spacing w:line="400" w:lineRule="exact"/>
        <w:ind w:firstLine="420" w:firstLineChars="200"/>
        <w:rPr>
          <w:rFonts w:ascii="Times New Roman" w:hAnsi="Times New Roman"/>
          <w:color w:val="000000" w:themeColor="text1"/>
          <w:szCs w:val="21"/>
          <w14:textFill>
            <w14:solidFill>
              <w14:schemeClr w14:val="tx1"/>
            </w14:solidFill>
          </w14:textFill>
        </w:rPr>
      </w:pPr>
      <w:bookmarkStart w:id="31" w:name="_Toc30824"/>
      <w:r>
        <w:rPr>
          <w:rFonts w:ascii="Times New Roman" w:hAnsi="Times New Roman"/>
          <w:color w:val="000000" w:themeColor="text1"/>
          <w:szCs w:val="21"/>
          <w14:textFill>
            <w14:solidFill>
              <w14:schemeClr w14:val="tx1"/>
            </w14:solidFill>
          </w14:textFill>
        </w:rPr>
        <w:t>（1）与招标人存在利害关系且可能影响招标公正性；</w:t>
      </w:r>
    </w:p>
    <w:p w14:paraId="0EA53E28">
      <w:pPr>
        <w:spacing w:line="400" w:lineRule="exact"/>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（2）与本招标项目的其他投标人为同一个单位负责人；</w:t>
      </w:r>
    </w:p>
    <w:p w14:paraId="68426676">
      <w:pPr>
        <w:spacing w:line="400" w:lineRule="exact"/>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（3）与本招标项目的其他投标人存在控股、管理关系；</w:t>
      </w:r>
    </w:p>
    <w:p w14:paraId="7E64EFB2">
      <w:pPr>
        <w:spacing w:line="400" w:lineRule="exact"/>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（4）与本招标项目其他投标人代理同一个制造商同一品牌同一型号的设备投标；</w:t>
      </w:r>
    </w:p>
    <w:p w14:paraId="7D021E11">
      <w:pPr>
        <w:spacing w:line="400" w:lineRule="exact"/>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（5）为本招标项目提供过设计、编制技术规范和其他文件的咨询服务；</w:t>
      </w:r>
    </w:p>
    <w:p w14:paraId="2DB73839">
      <w:pPr>
        <w:spacing w:line="400" w:lineRule="exact"/>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（6）为本工程项目的监理人，或者与本工程项目的监理人存在隶属关系或者其他利害关系；</w:t>
      </w:r>
    </w:p>
    <w:p w14:paraId="15D76BE5">
      <w:pPr>
        <w:spacing w:line="400" w:lineRule="exact"/>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（7）为本招标项目的代建人；</w:t>
      </w:r>
    </w:p>
    <w:p w14:paraId="333FA33A">
      <w:pPr>
        <w:spacing w:line="400" w:lineRule="exact"/>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（8）为本招标项目的招标代理机构；</w:t>
      </w:r>
    </w:p>
    <w:p w14:paraId="2248F306">
      <w:pPr>
        <w:spacing w:line="400" w:lineRule="exact"/>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（9）与本工程项目的监理人或本招标项目的代建人或招标代理机构同为一个法定代表人；</w:t>
      </w:r>
    </w:p>
    <w:p w14:paraId="1EB6112E">
      <w:pPr>
        <w:spacing w:line="400" w:lineRule="exact"/>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（10）与本工程项目的监理人或本招标项目的代建人或招标代理机构存在控股或参股关系；</w:t>
      </w:r>
    </w:p>
    <w:p w14:paraId="1DA38076">
      <w:pPr>
        <w:spacing w:line="400" w:lineRule="exact"/>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（11）被依法暂停或者取消投标资格；</w:t>
      </w:r>
    </w:p>
    <w:p w14:paraId="5D30C29D">
      <w:pPr>
        <w:spacing w:line="400" w:lineRule="exact"/>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（12）被责令停产停业，暂扣或者吊销许可证，暂扣或者吊销执照；</w:t>
      </w:r>
    </w:p>
    <w:p w14:paraId="5E2EFFBB">
      <w:pPr>
        <w:spacing w:line="400" w:lineRule="exact"/>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（13）进入清算程序，或被宣告破产，或其他丧失履约能力的情形；</w:t>
      </w:r>
    </w:p>
    <w:p w14:paraId="0BBFBD36">
      <w:pPr>
        <w:spacing w:line="400" w:lineRule="exact"/>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（14）在近三年内发生重大产品质量问题（以相关行业主管部门的行政处罚决定或司法机关出具的有关法律文书为准）；</w:t>
      </w:r>
    </w:p>
    <w:p w14:paraId="4D7ACB8B">
      <w:pPr>
        <w:spacing w:line="400" w:lineRule="exact"/>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（15）被</w:t>
      </w:r>
      <w:r>
        <w:rPr>
          <w:rFonts w:ascii="Times New Roman" w:hAnsi="Times New Roman"/>
          <w:color w:val="000000" w:themeColor="text1"/>
          <w14:textFill>
            <w14:solidFill>
              <w14:schemeClr w14:val="tx1"/>
            </w14:solidFill>
          </w14:textFill>
        </w:rPr>
        <w:t>国家市场监督管理总局国家企业信用信息公示系统网站（www.gsxt.gov.cn）列入严重违法失信企业名单</w:t>
      </w:r>
      <w:r>
        <w:rPr>
          <w:rFonts w:ascii="Times New Roman" w:hAnsi="Times New Roman"/>
          <w:color w:val="000000" w:themeColor="text1"/>
          <w:szCs w:val="21"/>
          <w14:textFill>
            <w14:solidFill>
              <w14:schemeClr w14:val="tx1"/>
            </w14:solidFill>
          </w14:textFill>
        </w:rPr>
        <w:t>；</w:t>
      </w:r>
    </w:p>
    <w:p w14:paraId="13458468">
      <w:pPr>
        <w:spacing w:line="400" w:lineRule="exact"/>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（16）被最高人民法院在“信用中国”网站（www.creditchina.gov.cn）或各级信用信息共享平台中列入失信被执行人名单；</w:t>
      </w:r>
    </w:p>
    <w:p w14:paraId="7C1BE141">
      <w:pPr>
        <w:spacing w:line="400" w:lineRule="exact"/>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（17）在近三年内投标人或其法定代表人（单位负责人）有行贿犯罪行为的（以中国裁判文书网（wenshu.court.gov.cn）查询结果为准）；</w:t>
      </w:r>
    </w:p>
    <w:p w14:paraId="50E3D67C">
      <w:pPr>
        <w:spacing w:line="400" w:lineRule="exact"/>
        <w:ind w:left="42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（18）被</w:t>
      </w:r>
      <w:r>
        <w:rPr>
          <w:rFonts w:hint="eastAsia" w:ascii="Times New Roman" w:hAnsi="Times New Roman"/>
          <w:color w:val="000000" w:themeColor="text1"/>
          <w14:textFill>
            <w14:solidFill>
              <w14:schemeClr w14:val="tx1"/>
            </w14:solidFill>
          </w14:textFill>
        </w:rPr>
        <w:t>中国中煤</w:t>
      </w:r>
      <w:r>
        <w:rPr>
          <w:rFonts w:ascii="Times New Roman" w:hAnsi="Times New Roman"/>
          <w:color w:val="000000" w:themeColor="text1"/>
          <w14:textFill>
            <w14:solidFill>
              <w14:schemeClr w14:val="tx1"/>
            </w14:solidFill>
          </w14:textFill>
        </w:rPr>
        <w:t>列入“失信供应商”或“黑名单供应商”名单，且正在处置期的；</w:t>
      </w:r>
    </w:p>
    <w:p w14:paraId="7371FF08">
      <w:pPr>
        <w:spacing w:line="400" w:lineRule="exact"/>
        <w:ind w:left="42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（19）法律法规或投标人须知前附表规定的其他情形。</w:t>
      </w:r>
    </w:p>
    <w:p w14:paraId="3C969E1A">
      <w:pPr>
        <w:pStyle w:val="5"/>
        <w:spacing w:line="240" w:lineRule="auto"/>
        <w:ind w:firstLine="137"/>
        <w:rPr>
          <w:rFonts w:ascii="Times New Roman" w:hAnsi="Times New Roman"/>
          <w:color w:val="000000" w:themeColor="text1"/>
          <w14:textFill>
            <w14:solidFill>
              <w14:schemeClr w14:val="tx1"/>
            </w14:solidFill>
          </w14:textFill>
        </w:rPr>
      </w:pPr>
      <w:bookmarkStart w:id="32" w:name="_Toc20203"/>
      <w:r>
        <w:rPr>
          <w:rFonts w:ascii="Times New Roman" w:hAnsi="Times New Roman"/>
          <w:color w:val="000000" w:themeColor="text1"/>
          <w14:textFill>
            <w14:solidFill>
              <w14:schemeClr w14:val="tx1"/>
            </w14:solidFill>
          </w14:textFill>
        </w:rPr>
        <w:t>1.5 费用承担</w:t>
      </w:r>
      <w:bookmarkEnd w:id="31"/>
      <w:bookmarkEnd w:id="32"/>
    </w:p>
    <w:p w14:paraId="198E6082">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投标人准备和参加投标活动发生的费用自理。</w:t>
      </w:r>
    </w:p>
    <w:p w14:paraId="4C3D6D4F">
      <w:pPr>
        <w:pStyle w:val="5"/>
        <w:spacing w:line="240" w:lineRule="auto"/>
        <w:ind w:firstLine="137"/>
        <w:rPr>
          <w:rFonts w:ascii="Times New Roman" w:hAnsi="Times New Roman"/>
          <w:color w:val="000000" w:themeColor="text1"/>
          <w14:textFill>
            <w14:solidFill>
              <w14:schemeClr w14:val="tx1"/>
            </w14:solidFill>
          </w14:textFill>
        </w:rPr>
      </w:pPr>
      <w:bookmarkStart w:id="33" w:name="_Toc18176"/>
      <w:bookmarkStart w:id="34" w:name="_Toc8842"/>
      <w:r>
        <w:rPr>
          <w:rFonts w:ascii="Times New Roman" w:hAnsi="Times New Roman"/>
          <w:color w:val="000000" w:themeColor="text1"/>
          <w14:textFill>
            <w14:solidFill>
              <w14:schemeClr w14:val="tx1"/>
            </w14:solidFill>
          </w14:textFill>
        </w:rPr>
        <w:t>1.6 保密</w:t>
      </w:r>
      <w:bookmarkEnd w:id="33"/>
      <w:bookmarkEnd w:id="34"/>
    </w:p>
    <w:p w14:paraId="6DA362E8">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参与招标投标活动的各方应对招标文件和投标文件中</w:t>
      </w:r>
      <w:bookmarkStart w:id="35" w:name="_Toc369531519"/>
      <w:bookmarkStart w:id="36" w:name="_Toc384308214"/>
      <w:bookmarkStart w:id="37" w:name="_Toc361508589"/>
      <w:bookmarkStart w:id="38" w:name="_Toc352691477"/>
      <w:bookmarkStart w:id="39" w:name="_Toc5326"/>
      <w:r>
        <w:rPr>
          <w:rFonts w:ascii="Times New Roman" w:hAnsi="Times New Roman"/>
          <w:color w:val="000000" w:themeColor="text1"/>
          <w14:textFill>
            <w14:solidFill>
              <w14:schemeClr w14:val="tx1"/>
            </w14:solidFill>
          </w14:textFill>
        </w:rPr>
        <w:t>的商业和技术等秘密保密</w:t>
      </w:r>
      <w:bookmarkEnd w:id="35"/>
      <w:bookmarkEnd w:id="36"/>
      <w:bookmarkEnd w:id="37"/>
      <w:bookmarkEnd w:id="38"/>
      <w:bookmarkEnd w:id="39"/>
      <w:r>
        <w:rPr>
          <w:rFonts w:ascii="Times New Roman" w:hAnsi="Times New Roman"/>
          <w:color w:val="000000" w:themeColor="text1"/>
          <w14:textFill>
            <w14:solidFill>
              <w14:schemeClr w14:val="tx1"/>
            </w14:solidFill>
          </w14:textFill>
        </w:rPr>
        <w:t>，否则应承担相应的法律责任。</w:t>
      </w:r>
    </w:p>
    <w:p w14:paraId="55DCBFAE">
      <w:pPr>
        <w:pStyle w:val="5"/>
        <w:spacing w:line="240" w:lineRule="auto"/>
        <w:ind w:firstLine="137"/>
        <w:rPr>
          <w:rFonts w:ascii="Times New Roman" w:hAnsi="Times New Roman"/>
          <w:color w:val="000000" w:themeColor="text1"/>
          <w14:textFill>
            <w14:solidFill>
              <w14:schemeClr w14:val="tx1"/>
            </w14:solidFill>
          </w14:textFill>
        </w:rPr>
      </w:pPr>
      <w:bookmarkStart w:id="40" w:name="_Toc26437"/>
      <w:bookmarkStart w:id="41" w:name="_Toc13246"/>
      <w:r>
        <w:rPr>
          <w:rFonts w:ascii="Times New Roman" w:hAnsi="Times New Roman"/>
          <w:color w:val="000000" w:themeColor="text1"/>
          <w14:textFill>
            <w14:solidFill>
              <w14:schemeClr w14:val="tx1"/>
            </w14:solidFill>
          </w14:textFill>
        </w:rPr>
        <w:t>1.7 语言文字</w:t>
      </w:r>
      <w:bookmarkEnd w:id="40"/>
      <w:bookmarkEnd w:id="41"/>
    </w:p>
    <w:p w14:paraId="04F3510C">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招标投标文件使用的语言文字为中文。专用术语使用外文的，应附有中文注释。如有差异以中文为准。</w:t>
      </w:r>
    </w:p>
    <w:p w14:paraId="38A28645">
      <w:pPr>
        <w:pStyle w:val="5"/>
        <w:spacing w:line="240" w:lineRule="auto"/>
        <w:ind w:firstLine="137"/>
        <w:rPr>
          <w:rFonts w:ascii="Times New Roman" w:hAnsi="Times New Roman"/>
          <w:color w:val="000000" w:themeColor="text1"/>
          <w14:textFill>
            <w14:solidFill>
              <w14:schemeClr w14:val="tx1"/>
            </w14:solidFill>
          </w14:textFill>
        </w:rPr>
      </w:pPr>
      <w:bookmarkStart w:id="42" w:name="_Toc23901"/>
      <w:bookmarkStart w:id="43" w:name="_Toc5374"/>
      <w:r>
        <w:rPr>
          <w:rFonts w:ascii="Times New Roman" w:hAnsi="Times New Roman"/>
          <w:color w:val="000000" w:themeColor="text1"/>
          <w14:textFill>
            <w14:solidFill>
              <w14:schemeClr w14:val="tx1"/>
            </w14:solidFill>
          </w14:textFill>
        </w:rPr>
        <w:t>1.8 计量单位</w:t>
      </w:r>
      <w:bookmarkEnd w:id="42"/>
      <w:bookmarkEnd w:id="43"/>
    </w:p>
    <w:p w14:paraId="36EC039A">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所有计量均采用中华人民共和国法定计量单位。</w:t>
      </w:r>
    </w:p>
    <w:p w14:paraId="7809903C">
      <w:pPr>
        <w:pStyle w:val="5"/>
        <w:spacing w:line="240" w:lineRule="auto"/>
        <w:ind w:firstLine="137"/>
        <w:rPr>
          <w:rFonts w:ascii="Times New Roman" w:hAnsi="Times New Roman"/>
          <w:color w:val="000000" w:themeColor="text1"/>
          <w14:textFill>
            <w14:solidFill>
              <w14:schemeClr w14:val="tx1"/>
            </w14:solidFill>
          </w14:textFill>
        </w:rPr>
      </w:pPr>
      <w:bookmarkStart w:id="44" w:name="_Toc1149"/>
      <w:bookmarkStart w:id="45" w:name="_Toc2086"/>
      <w:bookmarkStart w:id="46" w:name="_Toc485303284"/>
      <w:r>
        <w:rPr>
          <w:rFonts w:ascii="Times New Roman" w:hAnsi="Times New Roman"/>
          <w:color w:val="000000" w:themeColor="text1"/>
          <w14:textFill>
            <w14:solidFill>
              <w14:schemeClr w14:val="tx1"/>
            </w14:solidFill>
          </w14:textFill>
        </w:rPr>
        <w:t>1.9 投标预备会</w:t>
      </w:r>
      <w:bookmarkEnd w:id="44"/>
      <w:bookmarkEnd w:id="45"/>
      <w:bookmarkEnd w:id="46"/>
    </w:p>
    <w:p w14:paraId="09550C6F">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1.9.1 投标人须知前附表规定召开投标预备会的，招标人按投标人须知前附表规定的时间和地点召开投标预备会，澄清投标人提出的问题。</w:t>
      </w:r>
    </w:p>
    <w:p w14:paraId="6E89C1CF">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1.9.2 投标人应按投标人须知前附表规定的时间和形式将提出的问题送达招标人，以便招标人在会议期间澄清。</w:t>
      </w:r>
    </w:p>
    <w:p w14:paraId="55094715">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1.9.3 投标预备会后，招标人将对投标人所提问题的澄清，以投标人须知前附表规定的形式通知所有购买招标文件的投标人。该澄清内容为招标文件的组成部分。</w:t>
      </w:r>
    </w:p>
    <w:p w14:paraId="5EFB16D9">
      <w:pPr>
        <w:pStyle w:val="5"/>
        <w:spacing w:line="240" w:lineRule="auto"/>
        <w:ind w:firstLine="137"/>
        <w:rPr>
          <w:rFonts w:ascii="Times New Roman" w:hAnsi="Times New Roman"/>
          <w:color w:val="000000" w:themeColor="text1"/>
          <w14:textFill>
            <w14:solidFill>
              <w14:schemeClr w14:val="tx1"/>
            </w14:solidFill>
          </w14:textFill>
        </w:rPr>
      </w:pPr>
      <w:bookmarkStart w:id="47" w:name="_Toc482"/>
      <w:bookmarkStart w:id="48" w:name="_Toc12306"/>
      <w:r>
        <w:rPr>
          <w:rFonts w:ascii="Times New Roman" w:hAnsi="Times New Roman"/>
          <w:color w:val="000000" w:themeColor="text1"/>
          <w14:textFill>
            <w14:solidFill>
              <w14:schemeClr w14:val="tx1"/>
            </w14:solidFill>
          </w14:textFill>
        </w:rPr>
        <w:t>1.10 分包</w:t>
      </w:r>
      <w:bookmarkEnd w:id="47"/>
      <w:bookmarkEnd w:id="48"/>
    </w:p>
    <w:p w14:paraId="245569D7">
      <w:pPr>
        <w:spacing w:line="400" w:lineRule="exact"/>
        <w:ind w:firstLine="420" w:firstLineChars="200"/>
        <w:rPr>
          <w:rFonts w:ascii="Times New Roman" w:hAnsi="Times New Roman"/>
          <w:color w:val="000000" w:themeColor="text1"/>
          <w:szCs w:val="20"/>
          <w14:textFill>
            <w14:solidFill>
              <w14:schemeClr w14:val="tx1"/>
            </w14:solidFill>
          </w14:textFill>
        </w:rPr>
      </w:pPr>
      <w:r>
        <w:rPr>
          <w:rFonts w:ascii="Times New Roman" w:hAnsi="Times New Roman"/>
          <w:color w:val="000000" w:themeColor="text1"/>
          <w14:textFill>
            <w14:solidFill>
              <w14:schemeClr w14:val="tx1"/>
            </w14:solidFill>
          </w14:textFill>
        </w:rPr>
        <w:t xml:space="preserve">1.10.1 投标人拟在中标后将中标项目的非主体设备进行分包的，应符合投标人须知前附表规定的分包内容、分包金额和资质要求等限制性条件，除投标人须知前附表规定的非主体设备外，其他工作不得分包。 </w:t>
      </w:r>
    </w:p>
    <w:p w14:paraId="31D675C8">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1.10.2中标人不得向他人转让中标项目，接受分包的人不得再次分包。中标人应当就分包项目向招标人负责，接受分包的人就分包项目承担连带责任。</w:t>
      </w:r>
    </w:p>
    <w:p w14:paraId="60E8E0B2">
      <w:pPr>
        <w:pStyle w:val="5"/>
        <w:spacing w:line="240" w:lineRule="auto"/>
        <w:ind w:firstLine="137"/>
        <w:rPr>
          <w:rFonts w:ascii="Times New Roman" w:hAnsi="Times New Roman"/>
          <w:color w:val="000000" w:themeColor="text1"/>
          <w14:textFill>
            <w14:solidFill>
              <w14:schemeClr w14:val="tx1"/>
            </w14:solidFill>
          </w14:textFill>
        </w:rPr>
      </w:pPr>
      <w:bookmarkStart w:id="49" w:name="_Toc644"/>
      <w:bookmarkStart w:id="50" w:name="_Toc25509"/>
      <w:r>
        <w:rPr>
          <w:rFonts w:ascii="Times New Roman" w:hAnsi="Times New Roman"/>
          <w:color w:val="000000" w:themeColor="text1"/>
          <w14:textFill>
            <w14:solidFill>
              <w14:schemeClr w14:val="tx1"/>
            </w14:solidFill>
          </w14:textFill>
        </w:rPr>
        <w:t>1.11 响应和偏差</w:t>
      </w:r>
      <w:bookmarkEnd w:id="49"/>
      <w:bookmarkEnd w:id="50"/>
    </w:p>
    <w:p w14:paraId="79FCE021">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1.11.1投标文件应当对招标文件的实质性要求和条件作出满足性或更有利于招标人的响应，否则，投标人的投标将被否决。实质性要求和条件见投标人须知前附表。</w:t>
      </w:r>
    </w:p>
    <w:p w14:paraId="2EF6EAA3">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1.11.2 </w:t>
      </w:r>
      <w:r>
        <w:rPr>
          <w:rFonts w:ascii="Times New Roman" w:hAnsi="Times New Roman"/>
          <w:color w:val="000000" w:themeColor="text1"/>
          <w:szCs w:val="21"/>
          <w14:textFill>
            <w14:solidFill>
              <w14:schemeClr w14:val="tx1"/>
            </w14:solidFill>
          </w14:textFill>
        </w:rPr>
        <w:t>投标人应根据招标文件的要求提供</w:t>
      </w:r>
      <w:r>
        <w:rPr>
          <w:rFonts w:ascii="Times New Roman" w:hAnsi="Times New Roman"/>
          <w:color w:val="000000" w:themeColor="text1"/>
          <w14:textFill>
            <w14:solidFill>
              <w14:schemeClr w14:val="tx1"/>
            </w14:solidFill>
          </w14:textFill>
        </w:rPr>
        <w:t>投标设备技术性能指标的详细描述、技术支持资料及技术服务和质保期服务计划等内容以对招标文件作出响应。</w:t>
      </w:r>
    </w:p>
    <w:p w14:paraId="1E1C6F84">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1.11.3 投标文件中应针对实质性要求和条件中列明的技术要求提供技术支持资料，具体要求见投标人须知前附表。</w:t>
      </w:r>
    </w:p>
    <w:p w14:paraId="33204EEB">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1.11.4 投标人须知前附表规定了可以偏差的范围和最高偏差项数的，偏差应当符合投标人须知前附表规定的偏差范围和最高项数，超出偏差范围和最高偏差项数的投标将被否决。</w:t>
      </w:r>
    </w:p>
    <w:p w14:paraId="62DA1102">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1.11.5 投标文件对招标文件的全部偏差，均应在投标文件的</w:t>
      </w:r>
      <w:r>
        <w:rPr>
          <w:rFonts w:ascii="Times New Roman" w:hAnsi="Times New Roman"/>
          <w:color w:val="000000" w:themeColor="text1"/>
          <w:szCs w:val="21"/>
          <w14:textFill>
            <w14:solidFill>
              <w14:schemeClr w14:val="tx1"/>
            </w14:solidFill>
          </w14:textFill>
        </w:rPr>
        <w:t>商务和技术偏差表</w:t>
      </w:r>
      <w:r>
        <w:rPr>
          <w:rFonts w:ascii="Times New Roman" w:hAnsi="Times New Roman"/>
          <w:color w:val="000000" w:themeColor="text1"/>
          <w14:textFill>
            <w14:solidFill>
              <w14:schemeClr w14:val="tx1"/>
            </w14:solidFill>
          </w14:textFill>
        </w:rPr>
        <w:t>中列明，除</w:t>
      </w:r>
      <w:r>
        <w:rPr>
          <w:rFonts w:ascii="Times New Roman" w:hAnsi="Times New Roman"/>
          <w:color w:val="000000" w:themeColor="text1"/>
          <w:szCs w:val="21"/>
          <w14:textFill>
            <w14:solidFill>
              <w14:schemeClr w14:val="tx1"/>
            </w14:solidFill>
          </w14:textFill>
        </w:rPr>
        <w:t>列明的内容外，视为投标人响应招标文件的全部要求。</w:t>
      </w:r>
    </w:p>
    <w:p w14:paraId="58CD4203">
      <w:pPr>
        <w:pStyle w:val="4"/>
        <w:spacing w:after="120" w:line="413" w:lineRule="auto"/>
        <w:rPr>
          <w:rFonts w:ascii="Times New Roman" w:hAnsi="Times New Roman"/>
          <w:b w:val="0"/>
          <w:color w:val="000000" w:themeColor="text1"/>
          <w14:textFill>
            <w14:solidFill>
              <w14:schemeClr w14:val="tx1"/>
            </w14:solidFill>
          </w14:textFill>
        </w:rPr>
      </w:pPr>
      <w:bookmarkStart w:id="51" w:name="_Toc6759"/>
      <w:bookmarkStart w:id="52" w:name="_Toc16587"/>
      <w:r>
        <w:rPr>
          <w:rFonts w:ascii="Times New Roman" w:hAnsi="Times New Roman"/>
          <w:b w:val="0"/>
          <w:color w:val="000000" w:themeColor="text1"/>
          <w14:textFill>
            <w14:solidFill>
              <w14:schemeClr w14:val="tx1"/>
            </w14:solidFill>
          </w14:textFill>
        </w:rPr>
        <w:t>2. 招标文件</w:t>
      </w:r>
      <w:bookmarkEnd w:id="51"/>
      <w:bookmarkEnd w:id="52"/>
    </w:p>
    <w:p w14:paraId="1EFEE183">
      <w:pPr>
        <w:pStyle w:val="5"/>
        <w:spacing w:line="240" w:lineRule="auto"/>
        <w:ind w:firstLine="137"/>
        <w:rPr>
          <w:rFonts w:ascii="Times New Roman" w:hAnsi="Times New Roman"/>
          <w:color w:val="000000" w:themeColor="text1"/>
          <w14:textFill>
            <w14:solidFill>
              <w14:schemeClr w14:val="tx1"/>
            </w14:solidFill>
          </w14:textFill>
        </w:rPr>
      </w:pPr>
      <w:bookmarkStart w:id="53" w:name="_Toc26723"/>
      <w:bookmarkStart w:id="54" w:name="_Toc25702"/>
      <w:r>
        <w:rPr>
          <w:rFonts w:ascii="Times New Roman" w:hAnsi="Times New Roman"/>
          <w:color w:val="000000" w:themeColor="text1"/>
          <w14:textFill>
            <w14:solidFill>
              <w14:schemeClr w14:val="tx1"/>
            </w14:solidFill>
          </w14:textFill>
        </w:rPr>
        <w:t>2.1 招标文件的组成</w:t>
      </w:r>
      <w:bookmarkEnd w:id="53"/>
      <w:bookmarkEnd w:id="54"/>
    </w:p>
    <w:p w14:paraId="28B05CBB">
      <w:pPr>
        <w:spacing w:line="400" w:lineRule="exact"/>
        <w:ind w:firstLine="359" w:firstLineChars="171"/>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本招标文件包括：</w:t>
      </w:r>
    </w:p>
    <w:p w14:paraId="3552C809">
      <w:pPr>
        <w:spacing w:line="400" w:lineRule="exact"/>
        <w:ind w:firstLine="359" w:firstLineChars="171"/>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（1）招标公告；</w:t>
      </w:r>
    </w:p>
    <w:p w14:paraId="103166C0">
      <w:pPr>
        <w:spacing w:line="400" w:lineRule="exact"/>
        <w:ind w:firstLine="359" w:firstLineChars="171"/>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（2）投标人须知；</w:t>
      </w:r>
    </w:p>
    <w:p w14:paraId="709C0262">
      <w:pPr>
        <w:spacing w:line="400" w:lineRule="exact"/>
        <w:ind w:firstLine="359" w:firstLineChars="171"/>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（3）评标办法；</w:t>
      </w:r>
    </w:p>
    <w:p w14:paraId="41AB5339">
      <w:pPr>
        <w:spacing w:line="400" w:lineRule="exact"/>
        <w:ind w:firstLine="359" w:firstLineChars="171"/>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（4）合同条款及格式；</w:t>
      </w:r>
    </w:p>
    <w:p w14:paraId="0819317D">
      <w:pPr>
        <w:spacing w:line="400" w:lineRule="exact"/>
        <w:ind w:firstLine="359" w:firstLineChars="171"/>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（5）供货要求；</w:t>
      </w:r>
    </w:p>
    <w:p w14:paraId="76390860">
      <w:pPr>
        <w:spacing w:line="400" w:lineRule="exact"/>
        <w:ind w:firstLine="359" w:firstLineChars="171"/>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（6）投标文件格式；</w:t>
      </w:r>
    </w:p>
    <w:p w14:paraId="224422F9">
      <w:pPr>
        <w:spacing w:line="400" w:lineRule="exact"/>
        <w:ind w:firstLine="359" w:firstLineChars="171"/>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（7）投标人须知前附表规定的其他资料。</w:t>
      </w:r>
    </w:p>
    <w:p w14:paraId="73940A82">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根据本章第1.9款、第2.2款和第2.3款对招标文件所做的澄清、修改，构成招标文件的组成部分。</w:t>
      </w:r>
    </w:p>
    <w:p w14:paraId="58DD8A2F">
      <w:pPr>
        <w:pStyle w:val="5"/>
        <w:spacing w:line="240" w:lineRule="auto"/>
        <w:ind w:firstLine="137"/>
        <w:rPr>
          <w:rFonts w:ascii="Times New Roman" w:hAnsi="Times New Roman"/>
          <w:color w:val="000000" w:themeColor="text1"/>
          <w14:textFill>
            <w14:solidFill>
              <w14:schemeClr w14:val="tx1"/>
            </w14:solidFill>
          </w14:textFill>
        </w:rPr>
      </w:pPr>
      <w:bookmarkStart w:id="55" w:name="_Toc485303289"/>
      <w:bookmarkStart w:id="56" w:name="_Toc8583"/>
      <w:bookmarkStart w:id="57" w:name="_Toc14300"/>
      <w:bookmarkStart w:id="58" w:name="_Toc144974508"/>
      <w:bookmarkStart w:id="59" w:name="_Toc361508595"/>
      <w:bookmarkStart w:id="60" w:name="_Toc247513963"/>
      <w:bookmarkStart w:id="61" w:name="_Toc152042316"/>
      <w:bookmarkStart w:id="62" w:name="_Toc352691484"/>
      <w:bookmarkStart w:id="63" w:name="_Toc300834960"/>
      <w:bookmarkStart w:id="64" w:name="_Toc152045540"/>
      <w:bookmarkStart w:id="65" w:name="_Toc16623"/>
      <w:bookmarkStart w:id="66" w:name="_Toc369531526"/>
      <w:bookmarkStart w:id="67" w:name="_Toc384308220"/>
      <w:bookmarkStart w:id="68" w:name="_Toc247527564"/>
      <w:bookmarkStart w:id="69" w:name="_Toc11268"/>
      <w:bookmarkStart w:id="70" w:name="_Toc22243"/>
      <w:r>
        <w:rPr>
          <w:rFonts w:ascii="Times New Roman" w:hAnsi="Times New Roman"/>
          <w:color w:val="000000" w:themeColor="text1"/>
          <w14:textFill>
            <w14:solidFill>
              <w14:schemeClr w14:val="tx1"/>
            </w14:solidFill>
          </w14:textFill>
        </w:rPr>
        <w:t>2.2 招标文件的澄清</w:t>
      </w:r>
      <w:bookmarkEnd w:id="55"/>
      <w:bookmarkEnd w:id="56"/>
      <w:bookmarkEnd w:id="57"/>
    </w:p>
    <w:p w14:paraId="46F0EE3D">
      <w:pPr>
        <w:spacing w:line="400" w:lineRule="exact"/>
        <w:ind w:firstLine="420" w:firstLineChars="200"/>
        <w:rPr>
          <w:rFonts w:ascii="Times New Roman" w:hAnsi="Times New Roman"/>
          <w:color w:val="000000" w:themeColor="text1"/>
          <w14:textFill>
            <w14:solidFill>
              <w14:schemeClr w14:val="tx1"/>
            </w14:solidFill>
          </w14:textFill>
        </w:rPr>
      </w:pPr>
      <w:bookmarkStart w:id="71" w:name="_Toc485303290"/>
      <w:bookmarkStart w:id="72" w:name="_Toc352691479"/>
      <w:r>
        <w:rPr>
          <w:rFonts w:ascii="Times New Roman" w:hAnsi="Times New Roman"/>
          <w:color w:val="000000" w:themeColor="text1"/>
          <w14:textFill>
            <w14:solidFill>
              <w14:schemeClr w14:val="tx1"/>
            </w14:solidFill>
          </w14:textFill>
        </w:rPr>
        <w:t>2.2.1 投标人应仔细阅读和检查招标文件的全部内容。如发现缺页或附件不全，应及时向招标人提出，以便补齐。如有疑问，应按投标人须知前附表规定的时间和形式将提出的问题送达招标人，要求招标人对招标文件予以澄清。</w:t>
      </w:r>
    </w:p>
    <w:p w14:paraId="4168334C">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2.2.2 招标文件的澄清以投标人须知前附表规定的形式发给所有购买招标文件的投标人，但不指明澄清问题的来源。澄清发出的时间距本章第4.2.1项规定的</w:t>
      </w:r>
      <w:r>
        <w:rPr>
          <w:rFonts w:hint="eastAsia" w:ascii="Times New Roman" w:hAnsi="Times New Roman"/>
          <w:color w:val="000000" w:themeColor="text1"/>
          <w14:textFill>
            <w14:solidFill>
              <w14:schemeClr w14:val="tx1"/>
            </w14:solidFill>
          </w14:textFill>
        </w:rPr>
        <w:t>投标截止时间不足15日（承揽类项目5天）</w:t>
      </w:r>
      <w:r>
        <w:rPr>
          <w:rFonts w:ascii="Times New Roman" w:hAnsi="Times New Roman"/>
          <w:color w:val="000000" w:themeColor="text1"/>
          <w14:textFill>
            <w14:solidFill>
              <w14:schemeClr w14:val="tx1"/>
            </w14:solidFill>
          </w14:textFill>
        </w:rPr>
        <w:t>的，并且澄清内容可能影响投标文件编制的，将相应延长投标截止时间。</w:t>
      </w:r>
    </w:p>
    <w:p w14:paraId="15843752">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2.2.3 投标人在收到澄清后，应按投标人须知前附表规定确认已收到该澄清。</w:t>
      </w:r>
    </w:p>
    <w:p w14:paraId="0B05AF8F">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2.2.4 除非招标人认为确有必要答复，否则，招标人有权拒绝回复投标人在</w:t>
      </w:r>
      <w:r>
        <w:rPr>
          <w:rFonts w:hint="eastAsia" w:ascii="Times New Roman" w:hAnsi="Times New Roman"/>
          <w:color w:val="000000" w:themeColor="text1"/>
          <w14:textFill>
            <w14:solidFill>
              <w14:schemeClr w14:val="tx1"/>
            </w14:solidFill>
          </w14:textFill>
        </w:rPr>
        <w:t>本章第2.2.1项</w:t>
      </w:r>
      <w:r>
        <w:rPr>
          <w:rFonts w:ascii="Times New Roman" w:hAnsi="Times New Roman"/>
          <w:color w:val="000000" w:themeColor="text1"/>
          <w14:textFill>
            <w14:solidFill>
              <w14:schemeClr w14:val="tx1"/>
            </w14:solidFill>
          </w14:textFill>
        </w:rPr>
        <w:t>规定的时间后</w:t>
      </w:r>
      <w:r>
        <w:rPr>
          <w:rFonts w:hint="eastAsia" w:ascii="Times New Roman" w:hAnsi="Times New Roman"/>
          <w:color w:val="000000" w:themeColor="text1"/>
          <w14:textFill>
            <w14:solidFill>
              <w14:schemeClr w14:val="tx1"/>
            </w14:solidFill>
          </w14:textFill>
        </w:rPr>
        <w:t>提出</w:t>
      </w:r>
      <w:r>
        <w:rPr>
          <w:rFonts w:ascii="Times New Roman" w:hAnsi="Times New Roman"/>
          <w:color w:val="000000" w:themeColor="text1"/>
          <w14:textFill>
            <w14:solidFill>
              <w14:schemeClr w14:val="tx1"/>
            </w14:solidFill>
          </w14:textFill>
        </w:rPr>
        <w:t>的任何澄清要求。</w:t>
      </w:r>
    </w:p>
    <w:p w14:paraId="69D2D185">
      <w:pPr>
        <w:pStyle w:val="5"/>
        <w:spacing w:line="240" w:lineRule="auto"/>
        <w:ind w:firstLine="137"/>
        <w:rPr>
          <w:rFonts w:ascii="Times New Roman" w:hAnsi="Times New Roman"/>
          <w:color w:val="000000" w:themeColor="text1"/>
          <w14:textFill>
            <w14:solidFill>
              <w14:schemeClr w14:val="tx1"/>
            </w14:solidFill>
          </w14:textFill>
        </w:rPr>
      </w:pPr>
      <w:bookmarkStart w:id="73" w:name="_Toc29263"/>
      <w:bookmarkStart w:id="74" w:name="_Toc8391"/>
      <w:r>
        <w:rPr>
          <w:rFonts w:ascii="Times New Roman" w:hAnsi="Times New Roman"/>
          <w:color w:val="000000" w:themeColor="text1"/>
          <w14:textFill>
            <w14:solidFill>
              <w14:schemeClr w14:val="tx1"/>
            </w14:solidFill>
          </w14:textFill>
        </w:rPr>
        <w:t>2.3 招标文件的修</w:t>
      </w:r>
      <w:bookmarkStart w:id="75" w:name="_Toc369531521"/>
      <w:bookmarkStart w:id="76" w:name="_Toc16514"/>
      <w:r>
        <w:rPr>
          <w:rFonts w:ascii="Times New Roman" w:hAnsi="Times New Roman"/>
          <w:color w:val="000000" w:themeColor="text1"/>
          <w14:textFill>
            <w14:solidFill>
              <w14:schemeClr w14:val="tx1"/>
            </w14:solidFill>
          </w14:textFill>
        </w:rPr>
        <w:t>改</w:t>
      </w:r>
      <w:bookmarkEnd w:id="71"/>
      <w:bookmarkEnd w:id="73"/>
      <w:bookmarkEnd w:id="74"/>
    </w:p>
    <w:bookmarkEnd w:id="72"/>
    <w:bookmarkEnd w:id="75"/>
    <w:bookmarkEnd w:id="76"/>
    <w:p w14:paraId="7E056362">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2.3.1 招标人以投标人须知前附表规定的形式修改招标文件，并通知所有已购买招标文件的投标人。修改招标文件的时间距本章第4.2.1项规定的投标截止时间不足15日</w:t>
      </w:r>
      <w:r>
        <w:rPr>
          <w:rFonts w:hint="eastAsia" w:ascii="Times New Roman" w:hAnsi="Times New Roman"/>
          <w:color w:val="000000" w:themeColor="text1"/>
          <w14:textFill>
            <w14:solidFill>
              <w14:schemeClr w14:val="tx1"/>
            </w14:solidFill>
          </w14:textFill>
        </w:rPr>
        <w:t>（承揽类项目5天）</w:t>
      </w:r>
      <w:r>
        <w:rPr>
          <w:rFonts w:ascii="Times New Roman" w:hAnsi="Times New Roman"/>
          <w:color w:val="000000" w:themeColor="text1"/>
          <w14:textFill>
            <w14:solidFill>
              <w14:schemeClr w14:val="tx1"/>
            </w14:solidFill>
          </w14:textFill>
        </w:rPr>
        <w:t>的，并且修改内容可能影响投标文件编制的，将相应延长投标截止时间。</w:t>
      </w:r>
    </w:p>
    <w:p w14:paraId="3D65EACA">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2.3.2 投标人收到修改内容</w:t>
      </w:r>
      <w:bookmarkStart w:id="77" w:name="_Toc300834958"/>
      <w:bookmarkStart w:id="78" w:name="_Toc144974506"/>
      <w:bookmarkStart w:id="79" w:name="_Toc352691482"/>
      <w:bookmarkStart w:id="80" w:name="_Toc361508593"/>
      <w:bookmarkStart w:id="81" w:name="_Toc384308218"/>
      <w:bookmarkStart w:id="82" w:name="_Toc24632"/>
      <w:bookmarkStart w:id="83" w:name="_Toc247513961"/>
      <w:bookmarkStart w:id="84" w:name="_Toc247527562"/>
      <w:bookmarkStart w:id="85" w:name="_Toc152042314"/>
      <w:bookmarkStart w:id="86" w:name="_Toc369531524"/>
      <w:bookmarkStart w:id="87" w:name="_Toc152045538"/>
      <w:r>
        <w:rPr>
          <w:rFonts w:ascii="Times New Roman" w:hAnsi="Times New Roman"/>
          <w:color w:val="000000" w:themeColor="text1"/>
          <w14:textFill>
            <w14:solidFill>
              <w14:schemeClr w14:val="tx1"/>
            </w14:solidFill>
          </w14:textFill>
        </w:rPr>
        <w:t>后，</w:t>
      </w:r>
      <w:bookmarkEnd w:id="77"/>
      <w:bookmarkEnd w:id="78"/>
      <w:bookmarkEnd w:id="79"/>
      <w:bookmarkEnd w:id="80"/>
      <w:bookmarkEnd w:id="81"/>
      <w:bookmarkEnd w:id="82"/>
      <w:bookmarkEnd w:id="83"/>
      <w:bookmarkEnd w:id="84"/>
      <w:bookmarkEnd w:id="85"/>
      <w:bookmarkEnd w:id="86"/>
      <w:bookmarkEnd w:id="87"/>
      <w:r>
        <w:rPr>
          <w:rFonts w:ascii="Times New Roman" w:hAnsi="Times New Roman"/>
          <w:color w:val="000000" w:themeColor="text1"/>
          <w14:textFill>
            <w14:solidFill>
              <w14:schemeClr w14:val="tx1"/>
            </w14:solidFill>
          </w14:textFill>
        </w:rPr>
        <w:t>应按投标人须知前附表规定确认已收到该修改。</w:t>
      </w:r>
    </w:p>
    <w:p w14:paraId="3E0BD450">
      <w:pPr>
        <w:pStyle w:val="5"/>
        <w:spacing w:line="240" w:lineRule="auto"/>
        <w:ind w:firstLine="137"/>
        <w:rPr>
          <w:rFonts w:ascii="Times New Roman" w:hAnsi="Times New Roman"/>
          <w:color w:val="000000" w:themeColor="text1"/>
          <w14:textFill>
            <w14:solidFill>
              <w14:schemeClr w14:val="tx1"/>
            </w14:solidFill>
          </w14:textFill>
        </w:rPr>
      </w:pPr>
      <w:bookmarkStart w:id="88" w:name="_Toc13233"/>
      <w:bookmarkStart w:id="89" w:name="_Toc21968"/>
      <w:r>
        <w:rPr>
          <w:rFonts w:ascii="Times New Roman" w:hAnsi="Times New Roman"/>
          <w:color w:val="000000" w:themeColor="text1"/>
          <w14:textFill>
            <w14:solidFill>
              <w14:schemeClr w14:val="tx1"/>
            </w14:solidFill>
          </w14:textFill>
        </w:rPr>
        <w:t>2.</w:t>
      </w:r>
      <w:bookmarkEnd w:id="58"/>
      <w:bookmarkEnd w:id="59"/>
      <w:bookmarkEnd w:id="60"/>
      <w:bookmarkEnd w:id="61"/>
      <w:bookmarkEnd w:id="62"/>
      <w:bookmarkEnd w:id="63"/>
      <w:bookmarkEnd w:id="64"/>
      <w:bookmarkEnd w:id="65"/>
      <w:bookmarkEnd w:id="66"/>
      <w:bookmarkEnd w:id="67"/>
      <w:bookmarkEnd w:id="68"/>
      <w:r>
        <w:rPr>
          <w:rFonts w:ascii="Times New Roman" w:hAnsi="Times New Roman"/>
          <w:color w:val="000000" w:themeColor="text1"/>
          <w14:textFill>
            <w14:solidFill>
              <w14:schemeClr w14:val="tx1"/>
            </w14:solidFill>
          </w14:textFill>
        </w:rPr>
        <w:t>4 招标文件的异议</w:t>
      </w:r>
      <w:bookmarkEnd w:id="88"/>
      <w:bookmarkEnd w:id="89"/>
    </w:p>
    <w:p w14:paraId="345C7A04">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投标人或者其他利害关系人对招标文件有异议的，应当在</w:t>
      </w:r>
      <w:r>
        <w:rPr>
          <w:rFonts w:hint="eastAsia" w:ascii="Times New Roman" w:hAnsi="Times New Roman"/>
          <w:color w:val="000000" w:themeColor="text1"/>
          <w14:textFill>
            <w14:solidFill>
              <w14:schemeClr w14:val="tx1"/>
            </w14:solidFill>
          </w14:textFill>
        </w:rPr>
        <w:t>投标截止时间10日（承揽类项目5天）</w:t>
      </w:r>
      <w:r>
        <w:rPr>
          <w:rFonts w:ascii="Times New Roman" w:hAnsi="Times New Roman"/>
          <w:color w:val="000000" w:themeColor="text1"/>
          <w14:textFill>
            <w14:solidFill>
              <w14:schemeClr w14:val="tx1"/>
            </w14:solidFill>
          </w14:textFill>
        </w:rPr>
        <w:t>前</w:t>
      </w:r>
      <w:r>
        <w:rPr>
          <w:rFonts w:hint="eastAsia" w:ascii="Times New Roman" w:hAnsi="Times New Roman"/>
          <w:color w:val="000000" w:themeColor="text1"/>
          <w14:textFill>
            <w14:solidFill>
              <w14:schemeClr w14:val="tx1"/>
            </w14:solidFill>
          </w14:textFill>
        </w:rPr>
        <w:t>在中煤电子招投标平台</w:t>
      </w:r>
      <w:r>
        <w:rPr>
          <w:rFonts w:ascii="Times New Roman" w:hAnsi="Times New Roman"/>
          <w:color w:val="000000" w:themeColor="text1"/>
          <w14:textFill>
            <w14:solidFill>
              <w14:schemeClr w14:val="tx1"/>
            </w14:solidFill>
          </w14:textFill>
        </w:rPr>
        <w:t>提出。招标人将在收到异议之日起3日内作出答复；作出答复前，将暂停招标投标活动。</w:t>
      </w:r>
    </w:p>
    <w:p w14:paraId="0AF26D15">
      <w:pPr>
        <w:pStyle w:val="4"/>
        <w:spacing w:after="120" w:line="413" w:lineRule="auto"/>
        <w:rPr>
          <w:rFonts w:ascii="Times New Roman" w:hAnsi="Times New Roman"/>
          <w:b w:val="0"/>
          <w:color w:val="000000" w:themeColor="text1"/>
          <w14:textFill>
            <w14:solidFill>
              <w14:schemeClr w14:val="tx1"/>
            </w14:solidFill>
          </w14:textFill>
        </w:rPr>
      </w:pPr>
      <w:r>
        <w:rPr>
          <w:rFonts w:ascii="Times New Roman" w:hAnsi="Times New Roman"/>
          <w:b w:val="0"/>
          <w:color w:val="000000" w:themeColor="text1"/>
          <w14:textFill>
            <w14:solidFill>
              <w14:schemeClr w14:val="tx1"/>
            </w14:solidFill>
          </w14:textFill>
        </w:rPr>
        <w:t>3. 投标文件</w:t>
      </w:r>
      <w:bookmarkEnd w:id="69"/>
      <w:bookmarkEnd w:id="70"/>
    </w:p>
    <w:p w14:paraId="30BA0F8F">
      <w:pPr>
        <w:pStyle w:val="5"/>
        <w:spacing w:line="240" w:lineRule="auto"/>
        <w:ind w:firstLine="137"/>
        <w:rPr>
          <w:rFonts w:ascii="Times New Roman" w:hAnsi="Times New Roman"/>
          <w:color w:val="000000" w:themeColor="text1"/>
          <w14:textFill>
            <w14:solidFill>
              <w14:schemeClr w14:val="tx1"/>
            </w14:solidFill>
          </w14:textFill>
        </w:rPr>
      </w:pPr>
      <w:bookmarkStart w:id="90" w:name="_Toc12320"/>
      <w:bookmarkStart w:id="91" w:name="_Toc28588"/>
      <w:r>
        <w:rPr>
          <w:rFonts w:ascii="Times New Roman" w:hAnsi="Times New Roman"/>
          <w:color w:val="000000" w:themeColor="text1"/>
          <w14:textFill>
            <w14:solidFill>
              <w14:schemeClr w14:val="tx1"/>
            </w14:solidFill>
          </w14:textFill>
        </w:rPr>
        <w:t>3.1 投标文件的组成</w:t>
      </w:r>
      <w:bookmarkEnd w:id="90"/>
      <w:bookmarkEnd w:id="91"/>
    </w:p>
    <w:p w14:paraId="7AFAA937">
      <w:pPr>
        <w:spacing w:line="40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3.1.1 投标文件应包括下列内容：</w:t>
      </w:r>
    </w:p>
    <w:p w14:paraId="09E6F26D">
      <w:pPr>
        <w:pStyle w:val="49"/>
        <w:tabs>
          <w:tab w:val="left" w:pos="1335"/>
        </w:tabs>
        <w:kinsoku w:val="0"/>
        <w:overflowPunct w:val="0"/>
        <w:spacing w:before="137"/>
        <w:ind w:left="806" w:firstLine="0" w:firstLineChars="0"/>
        <w:rPr>
          <w:rFonts w:ascii="宋体" w:hAnsi="宋体" w:eastAsia="宋体" w:cs="宋体"/>
          <w:color w:val="000000" w:themeColor="text1"/>
          <w:spacing w:val="-2"/>
          <w14:textFill>
            <w14:solidFill>
              <w14:schemeClr w14:val="tx1"/>
            </w14:solidFill>
          </w14:textFill>
        </w:rPr>
      </w:pPr>
      <w:r>
        <w:rPr>
          <w:rFonts w:hint="eastAsia" w:ascii="宋体" w:hAnsi="宋体" w:eastAsia="宋体" w:cs="宋体"/>
          <w:color w:val="000000" w:themeColor="text1"/>
          <w:spacing w:val="-2"/>
          <w14:textFill>
            <w14:solidFill>
              <w14:schemeClr w14:val="tx1"/>
            </w14:solidFill>
          </w14:textFill>
        </w:rPr>
        <w:t>（1）投标函；</w:t>
      </w:r>
    </w:p>
    <w:p w14:paraId="78C5DA05">
      <w:pPr>
        <w:pStyle w:val="49"/>
        <w:tabs>
          <w:tab w:val="left" w:pos="1335"/>
        </w:tabs>
        <w:kinsoku w:val="0"/>
        <w:overflowPunct w:val="0"/>
        <w:spacing w:before="132"/>
        <w:ind w:left="806" w:firstLine="0" w:firstLineChars="0"/>
        <w:rPr>
          <w:rFonts w:ascii="宋体" w:hAnsi="宋体" w:eastAsia="宋体" w:cs="宋体"/>
          <w:color w:val="000000" w:themeColor="text1"/>
          <w:spacing w:val="-2"/>
          <w14:textFill>
            <w14:solidFill>
              <w14:schemeClr w14:val="tx1"/>
            </w14:solidFill>
          </w14:textFill>
        </w:rPr>
      </w:pPr>
      <w:r>
        <w:rPr>
          <w:rFonts w:hint="eastAsia" w:ascii="宋体" w:hAnsi="宋体" w:eastAsia="宋体" w:cs="宋体"/>
          <w:color w:val="000000" w:themeColor="text1"/>
          <w:spacing w:val="-3"/>
          <w14:textFill>
            <w14:solidFill>
              <w14:schemeClr w14:val="tx1"/>
            </w14:solidFill>
          </w14:textFill>
        </w:rPr>
        <w:t>（2）分项报价表；</w:t>
      </w:r>
    </w:p>
    <w:p w14:paraId="1FE57851">
      <w:pPr>
        <w:pStyle w:val="49"/>
        <w:tabs>
          <w:tab w:val="left" w:pos="1335"/>
        </w:tabs>
        <w:kinsoku w:val="0"/>
        <w:overflowPunct w:val="0"/>
        <w:spacing w:before="132"/>
        <w:ind w:left="806" w:firstLine="0" w:firstLineChars="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spacing w:val="-3"/>
          <w14:textFill>
            <w14:solidFill>
              <w14:schemeClr w14:val="tx1"/>
            </w14:solidFill>
          </w14:textFill>
        </w:rPr>
        <w:t>（3）联合体协议书（如适用）；</w:t>
      </w:r>
    </w:p>
    <w:p w14:paraId="5D15E58E">
      <w:pPr>
        <w:pStyle w:val="49"/>
        <w:tabs>
          <w:tab w:val="left" w:pos="1335"/>
        </w:tabs>
        <w:kinsoku w:val="0"/>
        <w:overflowPunct w:val="0"/>
        <w:spacing w:before="129"/>
        <w:ind w:left="806" w:firstLine="0" w:firstLineChars="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spacing w:val="-3"/>
          <w14:textFill>
            <w14:solidFill>
              <w14:schemeClr w14:val="tx1"/>
            </w14:solidFill>
          </w14:textFill>
        </w:rPr>
        <w:t>（4）投标保证金；</w:t>
      </w:r>
    </w:p>
    <w:p w14:paraId="0703354F">
      <w:pPr>
        <w:pStyle w:val="49"/>
        <w:tabs>
          <w:tab w:val="left" w:pos="1335"/>
        </w:tabs>
        <w:kinsoku w:val="0"/>
        <w:overflowPunct w:val="0"/>
        <w:spacing w:before="132"/>
        <w:ind w:left="806" w:firstLine="0" w:firstLineChars="0"/>
        <w:rPr>
          <w:rFonts w:ascii="宋体" w:hAnsi="宋体" w:eastAsia="宋体" w:cs="宋体"/>
          <w:color w:val="000000" w:themeColor="text1"/>
          <w:spacing w:val="-3"/>
          <w14:textFill>
            <w14:solidFill>
              <w14:schemeClr w14:val="tx1"/>
            </w14:solidFill>
          </w14:textFill>
        </w:rPr>
      </w:pPr>
      <w:r>
        <w:rPr>
          <w:rFonts w:hint="eastAsia" w:ascii="宋体" w:hAnsi="宋体" w:eastAsia="宋体" w:cs="宋体"/>
          <w:color w:val="000000" w:themeColor="text1"/>
          <w:spacing w:val="-3"/>
          <w14:textFill>
            <w14:solidFill>
              <w14:schemeClr w14:val="tx1"/>
            </w14:solidFill>
          </w14:textFill>
        </w:rPr>
        <w:t>（5）商务和技术偏差表；</w:t>
      </w:r>
    </w:p>
    <w:p w14:paraId="498B5308">
      <w:pPr>
        <w:pStyle w:val="49"/>
        <w:tabs>
          <w:tab w:val="left" w:pos="1335"/>
        </w:tabs>
        <w:kinsoku w:val="0"/>
        <w:overflowPunct w:val="0"/>
        <w:spacing w:before="130"/>
        <w:ind w:left="806" w:firstLine="0" w:firstLineChars="0"/>
        <w:rPr>
          <w:rFonts w:ascii="宋体" w:hAnsi="宋体" w:eastAsia="宋体" w:cs="宋体"/>
          <w:color w:val="000000" w:themeColor="text1"/>
          <w:spacing w:val="-3"/>
          <w14:textFill>
            <w14:solidFill>
              <w14:schemeClr w14:val="tx1"/>
            </w14:solidFill>
          </w14:textFill>
        </w:rPr>
      </w:pPr>
      <w:r>
        <w:rPr>
          <w:rFonts w:hint="eastAsia" w:ascii="宋体" w:hAnsi="宋体" w:eastAsia="宋体" w:cs="宋体"/>
          <w:color w:val="000000" w:themeColor="text1"/>
          <w:spacing w:val="-3"/>
          <w14:textFill>
            <w14:solidFill>
              <w14:schemeClr w14:val="tx1"/>
            </w14:solidFill>
          </w14:textFill>
        </w:rPr>
        <w:t>（6）资格证明文件；</w:t>
      </w:r>
    </w:p>
    <w:p w14:paraId="1BFDF225">
      <w:pPr>
        <w:pStyle w:val="49"/>
        <w:tabs>
          <w:tab w:val="left" w:pos="1335"/>
        </w:tabs>
        <w:kinsoku w:val="0"/>
        <w:overflowPunct w:val="0"/>
        <w:spacing w:before="130"/>
        <w:ind w:left="806" w:firstLine="0" w:firstLineChars="0"/>
        <w:rPr>
          <w:rFonts w:ascii="Times New Roman" w:hAnsi="Times New Roman" w:cs="Times New Roman"/>
          <w:color w:val="000000" w:themeColor="text1"/>
          <w:spacing w:val="-3"/>
          <w14:textFill>
            <w14:solidFill>
              <w14:schemeClr w14:val="tx1"/>
            </w14:solidFill>
          </w14:textFill>
        </w:rPr>
      </w:pPr>
      <w:r>
        <w:rPr>
          <w:rFonts w:ascii="Times New Roman" w:hAnsi="Times New Roman" w:eastAsia="宋体" w:cs="Times New Roman"/>
          <w:color w:val="000000" w:themeColor="text1"/>
          <w:spacing w:val="-3"/>
          <w14:textFill>
            <w14:solidFill>
              <w14:schemeClr w14:val="tx1"/>
            </w14:solidFill>
          </w14:textFill>
        </w:rPr>
        <w:t>（7）</w:t>
      </w:r>
      <w:r>
        <w:rPr>
          <w:rFonts w:ascii="Times New Roman" w:hAnsi="Times New Roman" w:cs="Times New Roman"/>
          <w:color w:val="000000" w:themeColor="text1"/>
          <w14:textFill>
            <w14:solidFill>
              <w14:schemeClr w14:val="tx1"/>
            </w14:solidFill>
          </w14:textFill>
        </w:rPr>
        <w:t>投标人其他证明文件；</w:t>
      </w:r>
    </w:p>
    <w:p w14:paraId="24940A16">
      <w:pPr>
        <w:pStyle w:val="49"/>
        <w:tabs>
          <w:tab w:val="left" w:pos="1335"/>
        </w:tabs>
        <w:kinsoku w:val="0"/>
        <w:overflowPunct w:val="0"/>
        <w:spacing w:before="131"/>
        <w:ind w:left="806" w:firstLine="0" w:firstLineChars="0"/>
        <w:rPr>
          <w:rFonts w:ascii="Times New Roman" w:hAnsi="Times New Roman" w:eastAsia="宋体" w:cs="Times New Roman"/>
          <w:color w:val="000000" w:themeColor="text1"/>
          <w:spacing w:val="-3"/>
          <w14:textFill>
            <w14:solidFill>
              <w14:schemeClr w14:val="tx1"/>
            </w14:solidFill>
          </w14:textFill>
        </w:rPr>
      </w:pPr>
      <w:r>
        <w:rPr>
          <w:rFonts w:ascii="Times New Roman" w:hAnsi="Times New Roman" w:eastAsia="宋体" w:cs="Times New Roman"/>
          <w:color w:val="000000" w:themeColor="text1"/>
          <w:spacing w:val="-3"/>
          <w14:textFill>
            <w14:solidFill>
              <w14:schemeClr w14:val="tx1"/>
            </w14:solidFill>
          </w14:textFill>
        </w:rPr>
        <w:t>（8）投标</w:t>
      </w:r>
      <w:r>
        <w:rPr>
          <w:rFonts w:hint="eastAsia" w:ascii="Times New Roman" w:hAnsi="Times New Roman" w:eastAsia="宋体" w:cs="Times New Roman"/>
          <w:color w:val="000000" w:themeColor="text1"/>
          <w:spacing w:val="-3"/>
          <w14:textFill>
            <w14:solidFill>
              <w14:schemeClr w14:val="tx1"/>
            </w14:solidFill>
          </w14:textFill>
        </w:rPr>
        <w:t>设备</w:t>
      </w:r>
      <w:r>
        <w:rPr>
          <w:rFonts w:ascii="Times New Roman" w:hAnsi="Times New Roman" w:eastAsia="宋体" w:cs="Times New Roman"/>
          <w:color w:val="000000" w:themeColor="text1"/>
          <w:spacing w:val="-3"/>
          <w14:textFill>
            <w14:solidFill>
              <w14:schemeClr w14:val="tx1"/>
            </w14:solidFill>
          </w14:textFill>
        </w:rPr>
        <w:t>技术性能指标的详细描述；</w:t>
      </w:r>
    </w:p>
    <w:p w14:paraId="62B08664">
      <w:pPr>
        <w:pStyle w:val="49"/>
        <w:tabs>
          <w:tab w:val="left" w:pos="1335"/>
        </w:tabs>
        <w:kinsoku w:val="0"/>
        <w:overflowPunct w:val="0"/>
        <w:spacing w:before="132"/>
        <w:ind w:left="806" w:firstLine="0" w:firstLineChars="0"/>
        <w:rPr>
          <w:rFonts w:ascii="Times New Roman" w:hAnsi="Times New Roman" w:eastAsia="宋体" w:cs="Times New Roman"/>
          <w:color w:val="000000" w:themeColor="text1"/>
          <w:spacing w:val="-3"/>
          <w14:textFill>
            <w14:solidFill>
              <w14:schemeClr w14:val="tx1"/>
            </w14:solidFill>
          </w14:textFill>
        </w:rPr>
      </w:pPr>
      <w:r>
        <w:rPr>
          <w:rFonts w:ascii="Times New Roman" w:hAnsi="Times New Roman" w:eastAsia="宋体" w:cs="Times New Roman"/>
          <w:color w:val="000000" w:themeColor="text1"/>
          <w:spacing w:val="-3"/>
          <w14:textFill>
            <w14:solidFill>
              <w14:schemeClr w14:val="tx1"/>
            </w14:solidFill>
          </w14:textFill>
        </w:rPr>
        <w:t>（9）技术支持资料；</w:t>
      </w:r>
    </w:p>
    <w:p w14:paraId="4F675891">
      <w:pPr>
        <w:pStyle w:val="49"/>
        <w:tabs>
          <w:tab w:val="left" w:pos="1441"/>
        </w:tabs>
        <w:kinsoku w:val="0"/>
        <w:overflowPunct w:val="0"/>
        <w:spacing w:before="130"/>
        <w:ind w:left="806" w:firstLine="0" w:firstLineChars="0"/>
        <w:rPr>
          <w:rFonts w:ascii="Times New Roman" w:hAnsi="Times New Roman" w:eastAsia="宋体" w:cs="Times New Roman"/>
          <w:color w:val="000000" w:themeColor="text1"/>
          <w:spacing w:val="-3"/>
          <w14:textFill>
            <w14:solidFill>
              <w14:schemeClr w14:val="tx1"/>
            </w14:solidFill>
          </w14:textFill>
        </w:rPr>
      </w:pPr>
      <w:r>
        <w:rPr>
          <w:rFonts w:ascii="Times New Roman" w:hAnsi="Times New Roman" w:eastAsia="宋体" w:cs="Times New Roman"/>
          <w:color w:val="000000" w:themeColor="text1"/>
          <w:spacing w:val="-3"/>
          <w14:textFill>
            <w14:solidFill>
              <w14:schemeClr w14:val="tx1"/>
            </w14:solidFill>
          </w14:textFill>
        </w:rPr>
        <w:t>（10）技术服务、售后服务和质保期服务计划；</w:t>
      </w:r>
    </w:p>
    <w:p w14:paraId="57C1AEDD">
      <w:pPr>
        <w:pStyle w:val="49"/>
        <w:tabs>
          <w:tab w:val="left" w:pos="1441"/>
        </w:tabs>
        <w:kinsoku w:val="0"/>
        <w:overflowPunct w:val="0"/>
        <w:spacing w:before="130"/>
        <w:ind w:left="806" w:firstLine="0" w:firstLineChars="0"/>
        <w:rPr>
          <w:rFonts w:ascii="Times New Roman" w:hAnsi="Times New Roman" w:cs="Times New Roman"/>
          <w:color w:val="000000" w:themeColor="text1"/>
          <w:spacing w:val="-3"/>
          <w14:textFill>
            <w14:solidFill>
              <w14:schemeClr w14:val="tx1"/>
            </w14:solidFill>
          </w14:textFill>
        </w:rPr>
      </w:pPr>
      <w:r>
        <w:rPr>
          <w:rFonts w:ascii="Times New Roman" w:hAnsi="Times New Roman" w:eastAsia="宋体" w:cs="Times New Roman"/>
          <w:color w:val="000000" w:themeColor="text1"/>
          <w:spacing w:val="-3"/>
          <w14:textFill>
            <w14:solidFill>
              <w14:schemeClr w14:val="tx1"/>
            </w14:solidFill>
          </w14:textFill>
        </w:rPr>
        <w:t>（11）</w:t>
      </w:r>
      <w:r>
        <w:rPr>
          <w:rFonts w:ascii="Times New Roman" w:hAnsi="Times New Roman" w:cs="Times New Roman"/>
          <w:color w:val="000000" w:themeColor="text1"/>
          <w14:textFill>
            <w14:solidFill>
              <w14:schemeClr w14:val="tx1"/>
            </w14:solidFill>
          </w14:textFill>
        </w:rPr>
        <w:t>投标人认为需要加以说明的其他内容；</w:t>
      </w:r>
    </w:p>
    <w:p w14:paraId="509BADFA">
      <w:pPr>
        <w:pStyle w:val="49"/>
        <w:tabs>
          <w:tab w:val="left" w:pos="1441"/>
        </w:tabs>
        <w:kinsoku w:val="0"/>
        <w:overflowPunct w:val="0"/>
        <w:spacing w:before="130"/>
        <w:ind w:left="806" w:firstLine="0" w:firstLineChars="0"/>
        <w:rPr>
          <w:rFonts w:ascii="Times New Roman" w:hAnsi="Times New Roman" w:eastAsia="宋体" w:cs="Times New Roman"/>
          <w:color w:val="000000" w:themeColor="text1"/>
          <w:spacing w:val="-3"/>
          <w14:textFill>
            <w14:solidFill>
              <w14:schemeClr w14:val="tx1"/>
            </w14:solidFill>
          </w14:textFill>
        </w:rPr>
      </w:pPr>
      <w:r>
        <w:rPr>
          <w:rFonts w:ascii="Times New Roman" w:hAnsi="Times New Roman" w:eastAsia="宋体" w:cs="Times New Roman"/>
          <w:color w:val="000000" w:themeColor="text1"/>
          <w:spacing w:val="-3"/>
          <w14:textFill>
            <w14:solidFill>
              <w14:schemeClr w14:val="tx1"/>
            </w14:solidFill>
          </w14:textFill>
        </w:rPr>
        <w:t>（12）其他格式（如适用）。</w:t>
      </w:r>
    </w:p>
    <w:p w14:paraId="3EA70213">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投标人在评标过程中作出的符合法律法规和招标文件规定的澄清确认，构成投标文件的组成部分。</w:t>
      </w:r>
    </w:p>
    <w:p w14:paraId="42FB2993">
      <w:pPr>
        <w:spacing w:line="400" w:lineRule="exact"/>
        <w:ind w:firstLine="359" w:firstLineChars="171"/>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3.1.2 投标人须知前附表规定不接受联合体投标的，或投标人没有组成联合体的，投标文件不包括本章第3.1.1（</w:t>
      </w:r>
      <w:r>
        <w:rPr>
          <w:rFonts w:hint="eastAsia" w:ascii="Times New Roman" w:hAnsi="Times New Roman"/>
          <w:color w:val="000000" w:themeColor="text1"/>
          <w14:textFill>
            <w14:solidFill>
              <w14:schemeClr w14:val="tx1"/>
            </w14:solidFill>
          </w14:textFill>
        </w:rPr>
        <w:t>3</w:t>
      </w:r>
      <w:r>
        <w:rPr>
          <w:rFonts w:ascii="Times New Roman" w:hAnsi="Times New Roman"/>
          <w:color w:val="000000" w:themeColor="text1"/>
          <w14:textFill>
            <w14:solidFill>
              <w14:schemeClr w14:val="tx1"/>
            </w14:solidFill>
          </w14:textFill>
        </w:rPr>
        <w:t>）目所指的联合体协议书。</w:t>
      </w:r>
    </w:p>
    <w:p w14:paraId="04B8E9A3">
      <w:pPr>
        <w:spacing w:line="400" w:lineRule="exact"/>
        <w:ind w:firstLine="359" w:firstLineChars="171"/>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3.1.3 投标人须知前附表未要求提交投标保证金的，投标文件不包括本章第3.1.1（</w:t>
      </w:r>
      <w:r>
        <w:rPr>
          <w:rFonts w:hint="eastAsia" w:ascii="Times New Roman" w:hAnsi="Times New Roman"/>
          <w:color w:val="000000" w:themeColor="text1"/>
          <w14:textFill>
            <w14:solidFill>
              <w14:schemeClr w14:val="tx1"/>
            </w14:solidFill>
          </w14:textFill>
        </w:rPr>
        <w:t>4</w:t>
      </w:r>
      <w:r>
        <w:rPr>
          <w:rFonts w:ascii="Times New Roman" w:hAnsi="Times New Roman"/>
          <w:color w:val="000000" w:themeColor="text1"/>
          <w14:textFill>
            <w14:solidFill>
              <w14:schemeClr w14:val="tx1"/>
            </w14:solidFill>
          </w14:textFill>
        </w:rPr>
        <w:t>）目所指的投标保证金。</w:t>
      </w:r>
    </w:p>
    <w:p w14:paraId="308583CA">
      <w:pPr>
        <w:spacing w:line="400" w:lineRule="exact"/>
        <w:ind w:firstLine="359" w:firstLineChars="171"/>
        <w:rPr>
          <w:rFonts w:ascii="Times New Roman" w:hAnsi="Times New Roman"/>
          <w:color w:val="000000" w:themeColor="text1"/>
          <w14:textFill>
            <w14:solidFill>
              <w14:schemeClr w14:val="tx1"/>
            </w14:solidFill>
          </w14:textFill>
        </w:rPr>
      </w:pPr>
    </w:p>
    <w:p w14:paraId="26063B0B">
      <w:pPr>
        <w:pStyle w:val="5"/>
        <w:spacing w:line="240" w:lineRule="auto"/>
        <w:ind w:firstLine="137"/>
        <w:rPr>
          <w:rFonts w:ascii="Times New Roman" w:hAnsi="Times New Roman"/>
          <w:color w:val="000000" w:themeColor="text1"/>
          <w14:textFill>
            <w14:solidFill>
              <w14:schemeClr w14:val="tx1"/>
            </w14:solidFill>
          </w14:textFill>
        </w:rPr>
      </w:pPr>
      <w:bookmarkStart w:id="92" w:name="_Toc4628"/>
      <w:bookmarkStart w:id="93" w:name="_Toc7071"/>
      <w:r>
        <w:rPr>
          <w:rFonts w:ascii="Times New Roman" w:hAnsi="Times New Roman"/>
          <w:color w:val="000000" w:themeColor="text1"/>
          <w14:textFill>
            <w14:solidFill>
              <w14:schemeClr w14:val="tx1"/>
            </w14:solidFill>
          </w14:textFill>
        </w:rPr>
        <w:t>3.2 投标报价</w:t>
      </w:r>
      <w:bookmarkEnd w:id="92"/>
      <w:bookmarkEnd w:id="93"/>
    </w:p>
    <w:p w14:paraId="17CF9240">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3.2.1 投标报价应包括国家规定的增值税税金，除投标人须知前附表另有规定外，增值税税金按一般计税方法计算。投标人应按第六章“投标文件格式”的要求在投标函中进行报价并填写分项报价表。</w:t>
      </w:r>
    </w:p>
    <w:p w14:paraId="38BB3911">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3.2.2 投标人应充分了解该项目的总体情况以及影响投标报价的其他要素。</w:t>
      </w:r>
    </w:p>
    <w:p w14:paraId="39C20E30">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3.2.3</w:t>
      </w:r>
      <w:bookmarkStart w:id="94" w:name="_Toc361508599"/>
      <w:bookmarkEnd w:id="94"/>
      <w:bookmarkStart w:id="95" w:name="_Toc384308224"/>
      <w:bookmarkEnd w:id="95"/>
      <w:bookmarkStart w:id="96" w:name="_Toc369531530"/>
      <w:bookmarkEnd w:id="96"/>
      <w:bookmarkStart w:id="97" w:name="_Toc247527568"/>
      <w:bookmarkEnd w:id="97"/>
      <w:bookmarkStart w:id="98" w:name="_Toc352691487"/>
      <w:bookmarkEnd w:id="98"/>
      <w:bookmarkStart w:id="99" w:name="_Toc144974511"/>
      <w:bookmarkEnd w:id="99"/>
      <w:bookmarkStart w:id="100" w:name="_Toc152042319"/>
      <w:bookmarkEnd w:id="100"/>
      <w:bookmarkStart w:id="101" w:name="_Toc15242"/>
      <w:bookmarkEnd w:id="101"/>
      <w:bookmarkStart w:id="102" w:name="_Toc152045543"/>
      <w:bookmarkEnd w:id="102"/>
      <w:bookmarkStart w:id="103" w:name="_Toc300834964"/>
      <w:bookmarkEnd w:id="103"/>
      <w:bookmarkStart w:id="104" w:name="_Toc247513967"/>
      <w:bookmarkEnd w:id="104"/>
      <w:r>
        <w:rPr>
          <w:rFonts w:ascii="Times New Roman" w:hAnsi="Times New Roman"/>
          <w:color w:val="000000" w:themeColor="text1"/>
          <w14:textFill>
            <w14:solidFill>
              <w14:schemeClr w14:val="tx1"/>
            </w14:solidFill>
          </w14:textFill>
        </w:rPr>
        <w:t xml:space="preserve"> 投标报价为各分项报价金额之和，如分项报价中存在缺漏项，按照第三章评分办法前附表3.1.3的要求执行。投标人在投标截止时间前修改投标函中的投标报价总额，应同时修改投标文件“分项报价表”中的相应报价。此修改须符合本章第4.3款的有关要求。</w:t>
      </w:r>
    </w:p>
    <w:p w14:paraId="60FEF7B5">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3.2.4 招标人设有最高投标限价的，投标人的投标报价不得超过最高投标限价，最高投标限价在投标</w:t>
      </w:r>
      <w:bookmarkStart w:id="105" w:name="_Toc300834965"/>
      <w:bookmarkStart w:id="106" w:name="_Toc369531531"/>
      <w:bookmarkStart w:id="107" w:name="_Toc361508600"/>
      <w:bookmarkStart w:id="108" w:name="_Toc384308225"/>
      <w:bookmarkStart w:id="109" w:name="_Toc152042320"/>
      <w:bookmarkStart w:id="110" w:name="_Toc352691488"/>
      <w:bookmarkStart w:id="111" w:name="_Toc10429"/>
      <w:bookmarkStart w:id="112" w:name="_Toc247513968"/>
      <w:bookmarkStart w:id="113" w:name="_Toc144974512"/>
      <w:bookmarkStart w:id="114" w:name="_Toc247527569"/>
      <w:bookmarkStart w:id="115" w:name="_Toc152045544"/>
      <w:r>
        <w:rPr>
          <w:rFonts w:ascii="Times New Roman" w:hAnsi="Times New Roman"/>
          <w:color w:val="000000" w:themeColor="text1"/>
          <w14:textFill>
            <w14:solidFill>
              <w14:schemeClr w14:val="tx1"/>
            </w14:solidFill>
          </w14:textFill>
        </w:rPr>
        <w:t>人须知前附表中载明。</w:t>
      </w:r>
      <w:bookmarkEnd w:id="105"/>
      <w:bookmarkEnd w:id="106"/>
      <w:bookmarkEnd w:id="107"/>
      <w:bookmarkEnd w:id="108"/>
      <w:bookmarkEnd w:id="109"/>
      <w:bookmarkEnd w:id="110"/>
      <w:bookmarkEnd w:id="111"/>
      <w:bookmarkEnd w:id="112"/>
      <w:bookmarkEnd w:id="113"/>
      <w:bookmarkEnd w:id="114"/>
      <w:bookmarkEnd w:id="115"/>
    </w:p>
    <w:p w14:paraId="4E1690A2">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3.2.5 投标报价的其他要求见投标人须知前附表。</w:t>
      </w:r>
    </w:p>
    <w:p w14:paraId="5FEDA3F0">
      <w:pPr>
        <w:pStyle w:val="5"/>
        <w:spacing w:line="240" w:lineRule="auto"/>
        <w:ind w:firstLine="137"/>
        <w:rPr>
          <w:rFonts w:ascii="Times New Roman" w:hAnsi="Times New Roman"/>
          <w:color w:val="000000" w:themeColor="text1"/>
          <w14:textFill>
            <w14:solidFill>
              <w14:schemeClr w14:val="tx1"/>
            </w14:solidFill>
          </w14:textFill>
        </w:rPr>
      </w:pPr>
      <w:bookmarkStart w:id="116" w:name="_Toc19408"/>
      <w:bookmarkStart w:id="117" w:name="_Toc31884"/>
      <w:r>
        <w:rPr>
          <w:rFonts w:ascii="Times New Roman" w:hAnsi="Times New Roman"/>
          <w:color w:val="000000" w:themeColor="text1"/>
          <w14:textFill>
            <w14:solidFill>
              <w14:schemeClr w14:val="tx1"/>
            </w14:solidFill>
          </w14:textFill>
        </w:rPr>
        <w:t>3.3 投标有效期</w:t>
      </w:r>
      <w:bookmarkEnd w:id="116"/>
      <w:bookmarkEnd w:id="117"/>
    </w:p>
    <w:p w14:paraId="24F42BDC">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3.3.1 除投标人须知前附表另有规定外，投标有效期为</w:t>
      </w:r>
      <w:r>
        <w:rPr>
          <w:rFonts w:hint="eastAsia" w:ascii="Times New Roman" w:hAnsi="Times New Roman"/>
          <w:color w:val="auto"/>
          <w:lang w:val="en-US" w:eastAsia="zh-CN"/>
        </w:rPr>
        <w:t>90</w:t>
      </w:r>
      <w:r>
        <w:rPr>
          <w:rFonts w:ascii="Times New Roman" w:hAnsi="Times New Roman"/>
          <w:color w:val="000000" w:themeColor="text1"/>
          <w14:textFill>
            <w14:solidFill>
              <w14:schemeClr w14:val="tx1"/>
            </w14:solidFill>
          </w14:textFill>
        </w:rPr>
        <w:t>日。</w:t>
      </w:r>
    </w:p>
    <w:p w14:paraId="4CB89B78">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3.3.2 在投标有效期内，投标人撤销投标文件的，应承担招标文件和法律规定的责任。</w:t>
      </w:r>
    </w:p>
    <w:p w14:paraId="32DCB704">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3.3.3 出现特殊情况需要延长投标有效期的，招标人以书面形式通知所有投标人延长投标有效期。投标人应予以书面答复，同意延长的，应相应延长其投标保证金的有效期，但不得要求或被允许修改其投标文件；投标人拒绝延长的，其投标失效，但投标人有权收回其投标保证金。</w:t>
      </w:r>
    </w:p>
    <w:p w14:paraId="0AFDAB7B">
      <w:pPr>
        <w:pStyle w:val="5"/>
        <w:spacing w:line="240" w:lineRule="auto"/>
        <w:ind w:firstLine="137"/>
        <w:rPr>
          <w:rFonts w:ascii="Times New Roman" w:hAnsi="Times New Roman"/>
          <w:color w:val="000000" w:themeColor="text1"/>
          <w14:textFill>
            <w14:solidFill>
              <w14:schemeClr w14:val="tx1"/>
            </w14:solidFill>
          </w14:textFill>
        </w:rPr>
      </w:pPr>
      <w:bookmarkStart w:id="118" w:name="_Toc16516"/>
      <w:bookmarkStart w:id="119" w:name="_Toc5223"/>
      <w:r>
        <w:rPr>
          <w:rFonts w:ascii="Times New Roman" w:hAnsi="Times New Roman"/>
          <w:color w:val="000000" w:themeColor="text1"/>
          <w14:textFill>
            <w14:solidFill>
              <w14:schemeClr w14:val="tx1"/>
            </w14:solidFill>
          </w14:textFill>
        </w:rPr>
        <w:t>3.4 投标保证金</w:t>
      </w:r>
      <w:bookmarkEnd w:id="118"/>
      <w:bookmarkEnd w:id="119"/>
    </w:p>
    <w:p w14:paraId="5C1ECB00">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3.4.1 投标人在递交投标文件的同时，应按投标人须知前附表规定的金额</w:t>
      </w:r>
      <w:bookmarkStart w:id="120" w:name="_Toc144974513"/>
      <w:bookmarkStart w:id="121" w:name="_Toc384308226"/>
      <w:bookmarkStart w:id="122" w:name="_Toc152045545"/>
      <w:bookmarkStart w:id="123" w:name="_Toc369531532"/>
      <w:bookmarkStart w:id="124" w:name="_Toc4592"/>
      <w:bookmarkStart w:id="125" w:name="_Toc300834966"/>
      <w:bookmarkStart w:id="126" w:name="_Toc152042321"/>
      <w:bookmarkStart w:id="127" w:name="_Toc247513969"/>
      <w:bookmarkStart w:id="128" w:name="_Toc247527570"/>
      <w:bookmarkStart w:id="129" w:name="_Toc352691489"/>
      <w:bookmarkStart w:id="130" w:name="_Toc361508601"/>
      <w:r>
        <w:rPr>
          <w:rFonts w:ascii="Times New Roman" w:hAnsi="Times New Roman"/>
          <w:color w:val="000000" w:themeColor="text1"/>
          <w14:textFill>
            <w14:solidFill>
              <w14:schemeClr w14:val="tx1"/>
            </w14:solidFill>
          </w14:textFill>
        </w:rPr>
        <w:t>、形式和第六章“投标文件格式”</w:t>
      </w:r>
      <w:bookmarkEnd w:id="120"/>
      <w:bookmarkEnd w:id="121"/>
      <w:bookmarkEnd w:id="122"/>
      <w:bookmarkEnd w:id="123"/>
      <w:bookmarkEnd w:id="124"/>
      <w:bookmarkEnd w:id="125"/>
      <w:bookmarkEnd w:id="126"/>
      <w:bookmarkEnd w:id="127"/>
      <w:bookmarkEnd w:id="128"/>
      <w:bookmarkEnd w:id="129"/>
      <w:bookmarkEnd w:id="130"/>
      <w:r>
        <w:rPr>
          <w:rFonts w:ascii="Times New Roman" w:hAnsi="Times New Roman"/>
          <w:color w:val="000000" w:themeColor="text1"/>
          <w14:textFill>
            <w14:solidFill>
              <w14:schemeClr w14:val="tx1"/>
            </w14:solidFill>
          </w14:textFill>
        </w:rPr>
        <w:t>规定的投标保证金格式递交投标保证金，并作为其投标文件的组成部分。境内投标人的投标保证金，应当从其公司账户转出并在投标文件中附汇款凭证。联合体投标的，其投标保证金可以由牵头人递交，并应符合投标人须知前附表的规定。</w:t>
      </w:r>
    </w:p>
    <w:p w14:paraId="5FCCB4FF">
      <w:pPr>
        <w:spacing w:line="400" w:lineRule="exact"/>
        <w:ind w:firstLine="420" w:firstLineChars="200"/>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3.4.2 投标人不按本章第3.4.1项</w:t>
      </w:r>
      <w:bookmarkStart w:id="131" w:name="_Toc352691490"/>
      <w:bookmarkStart w:id="132" w:name="_Toc361508602"/>
      <w:bookmarkStart w:id="133" w:name="_Toc29025"/>
      <w:bookmarkStart w:id="134" w:name="_Toc369531533"/>
      <w:bookmarkStart w:id="135" w:name="_Toc384308227"/>
      <w:r>
        <w:rPr>
          <w:rFonts w:ascii="Times New Roman" w:hAnsi="Times New Roman"/>
          <w:color w:val="000000" w:themeColor="text1"/>
          <w14:textFill>
            <w14:solidFill>
              <w14:schemeClr w14:val="tx1"/>
            </w14:solidFill>
          </w14:textFill>
        </w:rPr>
        <w:t>要求提交投标保证金的，</w:t>
      </w:r>
      <w:bookmarkEnd w:id="131"/>
      <w:bookmarkEnd w:id="132"/>
      <w:bookmarkEnd w:id="133"/>
      <w:bookmarkEnd w:id="134"/>
      <w:bookmarkEnd w:id="135"/>
      <w:r>
        <w:rPr>
          <w:rFonts w:ascii="Times New Roman" w:hAnsi="Times New Roman"/>
          <w:color w:val="000000" w:themeColor="text1"/>
          <w14:textFill>
            <w14:solidFill>
              <w14:schemeClr w14:val="tx1"/>
            </w14:solidFill>
          </w14:textFill>
        </w:rPr>
        <w:t>评标委员会将否决其投标。</w:t>
      </w:r>
    </w:p>
    <w:p w14:paraId="75EA7232">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3.4.3 招标人最迟将在与中标人</w:t>
      </w:r>
      <w:bookmarkStart w:id="136" w:name="_Toc384308228"/>
      <w:bookmarkStart w:id="137" w:name="_Toc352691491"/>
      <w:bookmarkStart w:id="138" w:name="_Toc152042322"/>
      <w:bookmarkStart w:id="139" w:name="_Toc247527571"/>
      <w:bookmarkStart w:id="140" w:name="_Toc144974514"/>
      <w:bookmarkStart w:id="141" w:name="_Toc247513970"/>
      <w:bookmarkStart w:id="142" w:name="_Toc361508603"/>
      <w:bookmarkStart w:id="143" w:name="_Toc300834967"/>
      <w:bookmarkStart w:id="144" w:name="_Toc369531534"/>
      <w:bookmarkStart w:id="145" w:name="_Toc14751"/>
      <w:bookmarkStart w:id="146" w:name="_Toc152045546"/>
      <w:r>
        <w:rPr>
          <w:rFonts w:ascii="Times New Roman" w:hAnsi="Times New Roman"/>
          <w:color w:val="000000" w:themeColor="text1"/>
          <w14:textFill>
            <w14:solidFill>
              <w14:schemeClr w14:val="tx1"/>
            </w14:solidFill>
          </w14:textFill>
        </w:rPr>
        <w:t>签订合同后5日</w:t>
      </w:r>
      <w:bookmarkEnd w:id="136"/>
      <w:bookmarkEnd w:id="137"/>
      <w:bookmarkEnd w:id="138"/>
      <w:bookmarkEnd w:id="139"/>
      <w:bookmarkEnd w:id="140"/>
      <w:bookmarkEnd w:id="141"/>
      <w:bookmarkEnd w:id="142"/>
      <w:bookmarkEnd w:id="143"/>
      <w:bookmarkEnd w:id="144"/>
      <w:bookmarkEnd w:id="145"/>
      <w:bookmarkEnd w:id="146"/>
      <w:r>
        <w:rPr>
          <w:rFonts w:ascii="Times New Roman" w:hAnsi="Times New Roman"/>
          <w:color w:val="000000" w:themeColor="text1"/>
          <w14:textFill>
            <w14:solidFill>
              <w14:schemeClr w14:val="tx1"/>
            </w14:solidFill>
          </w14:textFill>
        </w:rPr>
        <w:t>内</w:t>
      </w:r>
      <w:bookmarkStart w:id="147" w:name="_Toc361508604"/>
      <w:bookmarkStart w:id="148" w:name="_Toc352691492"/>
      <w:bookmarkStart w:id="149" w:name="_Toc152045547"/>
      <w:bookmarkStart w:id="150" w:name="_Toc384308229"/>
      <w:bookmarkStart w:id="151" w:name="_Toc300834968"/>
      <w:bookmarkStart w:id="152" w:name="_Toc152042323"/>
      <w:bookmarkStart w:id="153" w:name="_Toc144974515"/>
      <w:bookmarkStart w:id="154" w:name="_Toc17952"/>
      <w:bookmarkStart w:id="155" w:name="_Toc247513971"/>
      <w:bookmarkStart w:id="156" w:name="_Toc247527572"/>
      <w:bookmarkStart w:id="157" w:name="_Toc369531535"/>
      <w:r>
        <w:rPr>
          <w:rFonts w:ascii="Times New Roman" w:hAnsi="Times New Roman"/>
          <w:color w:val="000000" w:themeColor="text1"/>
          <w14:textFill>
            <w14:solidFill>
              <w14:schemeClr w14:val="tx1"/>
            </w14:solidFill>
          </w14:textFill>
        </w:rPr>
        <w:t>，向未中标的投标人和中</w:t>
      </w:r>
      <w:bookmarkEnd w:id="147"/>
      <w:bookmarkEnd w:id="148"/>
      <w:bookmarkEnd w:id="149"/>
      <w:bookmarkEnd w:id="150"/>
      <w:bookmarkEnd w:id="151"/>
      <w:bookmarkEnd w:id="152"/>
      <w:bookmarkEnd w:id="153"/>
      <w:bookmarkEnd w:id="154"/>
      <w:bookmarkEnd w:id="155"/>
      <w:bookmarkEnd w:id="156"/>
      <w:bookmarkEnd w:id="157"/>
      <w:r>
        <w:rPr>
          <w:rFonts w:ascii="Times New Roman" w:hAnsi="Times New Roman"/>
          <w:color w:val="000000" w:themeColor="text1"/>
          <w14:textFill>
            <w14:solidFill>
              <w14:schemeClr w14:val="tx1"/>
            </w14:solidFill>
          </w14:textFill>
        </w:rPr>
        <w:t>标人退还投标保证金。</w:t>
      </w:r>
    </w:p>
    <w:p w14:paraId="5D282EB2">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3.4.4 有下列情形之一的，投标保证金将不予退还：</w:t>
      </w:r>
    </w:p>
    <w:p w14:paraId="53EBEA88">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（1）投标截止后投标人撤销投标文件的；</w:t>
      </w:r>
    </w:p>
    <w:p w14:paraId="17CE5B1A">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（2）中标人无正当理由不与招标人订立合同的；</w:t>
      </w:r>
    </w:p>
    <w:p w14:paraId="17DD3334">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（3）中标人在签订合同时向招标人提出附加条件的；</w:t>
      </w:r>
    </w:p>
    <w:p w14:paraId="063EC877">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（4）中标人不按照招标文件要求提交履约保证金的；</w:t>
      </w:r>
    </w:p>
    <w:p w14:paraId="0E813951">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（5）投标人须知前附表3.4.4规定的其他情形。</w:t>
      </w:r>
    </w:p>
    <w:p w14:paraId="6C4B8889">
      <w:pPr>
        <w:pStyle w:val="5"/>
        <w:spacing w:line="240" w:lineRule="auto"/>
        <w:ind w:firstLine="137"/>
        <w:rPr>
          <w:rFonts w:ascii="Times New Roman" w:hAnsi="Times New Roman"/>
          <w:color w:val="000000" w:themeColor="text1"/>
          <w14:textFill>
            <w14:solidFill>
              <w14:schemeClr w14:val="tx1"/>
            </w14:solidFill>
          </w14:textFill>
        </w:rPr>
      </w:pPr>
      <w:bookmarkStart w:id="158" w:name="_Toc31395"/>
      <w:bookmarkStart w:id="159" w:name="_Toc8743"/>
      <w:r>
        <w:rPr>
          <w:rFonts w:ascii="Times New Roman" w:hAnsi="Times New Roman"/>
          <w:color w:val="000000" w:themeColor="text1"/>
          <w14:textFill>
            <w14:solidFill>
              <w14:schemeClr w14:val="tx1"/>
            </w14:solidFill>
          </w14:textFill>
        </w:rPr>
        <w:t>3.5 资格审查资料（适用于已进行资格预审的）</w:t>
      </w:r>
      <w:bookmarkEnd w:id="158"/>
      <w:bookmarkEnd w:id="159"/>
    </w:p>
    <w:p w14:paraId="5223533F">
      <w:pPr>
        <w:spacing w:line="400" w:lineRule="exact"/>
        <w:ind w:firstLine="420" w:firstLineChars="200"/>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投标人在递交投标文件前，发生可能影响其投标资格的新情况的，应更新或补充其在申请资格预审时提供的资料，以证实其各项资格条件仍能继续满足资格预审文件的要求，且没有影响招标公正性。</w:t>
      </w:r>
    </w:p>
    <w:p w14:paraId="5DE9F5D5">
      <w:pPr>
        <w:pStyle w:val="5"/>
        <w:spacing w:line="240" w:lineRule="auto"/>
        <w:ind w:firstLine="137"/>
        <w:rPr>
          <w:rFonts w:ascii="Times New Roman" w:hAnsi="Times New Roman"/>
          <w:color w:val="000000" w:themeColor="text1"/>
          <w14:textFill>
            <w14:solidFill>
              <w14:schemeClr w14:val="tx1"/>
            </w14:solidFill>
          </w14:textFill>
        </w:rPr>
      </w:pPr>
      <w:bookmarkStart w:id="160" w:name="_Toc10594"/>
      <w:bookmarkStart w:id="161" w:name="_Toc18883"/>
      <w:r>
        <w:rPr>
          <w:rFonts w:ascii="Times New Roman" w:hAnsi="Times New Roman"/>
          <w:color w:val="000000" w:themeColor="text1"/>
          <w14:textFill>
            <w14:solidFill>
              <w14:schemeClr w14:val="tx1"/>
            </w14:solidFill>
          </w14:textFill>
        </w:rPr>
        <w:t>3.5 资格审查资料（适用于未进行资格预审的）</w:t>
      </w:r>
      <w:bookmarkEnd w:id="160"/>
      <w:bookmarkEnd w:id="161"/>
    </w:p>
    <w:p w14:paraId="74FA9C71">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除投标人须知前附表另有规定外，投标人应按下列规定提供资格审查资料，以证明其满足本章第1.4款规定的投标人资格要求。</w:t>
      </w:r>
    </w:p>
    <w:p w14:paraId="584F6B62">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3.5.1“投标人基本情况表”应附投标人资格或者资质证书副本以及：</w:t>
      </w:r>
    </w:p>
    <w:p w14:paraId="53170CDF">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（1）投标人为企业的，应提交营业执照和组织机构代码证的扫描件（按照“三证合一”或“五证合一”登记制度进行登记的，可仅提供营业执照扫描件）；</w:t>
      </w:r>
    </w:p>
    <w:p w14:paraId="4C3A9FB9">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（2）投标人为依法允许经营的事业单位的，应提交事业单位法人证书和组织机构代码证的扫描件（按照“三证合一”或“五证合一”登记制度进行登记的，可仅提供事业单位法人证书）。</w:t>
      </w:r>
    </w:p>
    <w:p w14:paraId="7A25FB0C">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3.5.2投标人证明满足本章第1.4.1项规定的资格要求应提供的资格审查资料：见投标人须知前附表。</w:t>
      </w:r>
    </w:p>
    <w:p w14:paraId="1B82B7DD">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3.5.3 投标人须知前附表规定接受联合体投标的，本章第3.5.1项至第3.5.2项规定的表格和资料应包括联合体各方相关情况。</w:t>
      </w:r>
    </w:p>
    <w:p w14:paraId="35DF3B14">
      <w:pPr>
        <w:pStyle w:val="5"/>
        <w:spacing w:line="240" w:lineRule="auto"/>
        <w:ind w:firstLine="137"/>
        <w:rPr>
          <w:rFonts w:ascii="Times New Roman" w:hAnsi="Times New Roman"/>
          <w:color w:val="000000" w:themeColor="text1"/>
          <w14:textFill>
            <w14:solidFill>
              <w14:schemeClr w14:val="tx1"/>
            </w14:solidFill>
          </w14:textFill>
        </w:rPr>
      </w:pPr>
      <w:bookmarkStart w:id="162" w:name="_Toc12525"/>
      <w:bookmarkStart w:id="163" w:name="_Toc20827"/>
      <w:r>
        <w:rPr>
          <w:rFonts w:ascii="Times New Roman" w:hAnsi="Times New Roman"/>
          <w:color w:val="000000" w:themeColor="text1"/>
          <w14:textFill>
            <w14:solidFill>
              <w14:schemeClr w14:val="tx1"/>
            </w14:solidFill>
          </w14:textFill>
        </w:rPr>
        <w:t>3.6 备选投标方案</w:t>
      </w:r>
      <w:bookmarkEnd w:id="162"/>
      <w:bookmarkEnd w:id="163"/>
    </w:p>
    <w:p w14:paraId="289E8A95">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3.6.1 除投标人须知前附表规定允许外，投标人不得递交备选投标方案，否则其投标将被否决。</w:t>
      </w:r>
    </w:p>
    <w:p w14:paraId="60F71A7A">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3.6.2 允许投标人递交备选投标方案的，只有中标人所递交的备选投标方案方可予以考虑。评标委员会认为中标人的备选投标方案优于其按照招标文件要求编制的投标方案的，招标人可以接受该备选投标方案。</w:t>
      </w:r>
    </w:p>
    <w:p w14:paraId="35E9F3C5">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3.6.3 投标人提供两个或两个以上投标报价，或者在投标文件中提供一个报价，但同时提供两个或两个以上供</w:t>
      </w:r>
      <w:bookmarkStart w:id="164" w:name="_Toc369531538"/>
      <w:bookmarkStart w:id="165" w:name="_Toc352691495"/>
      <w:bookmarkStart w:id="166" w:name="_Toc144974518"/>
      <w:bookmarkStart w:id="167" w:name="_Toc384308232"/>
      <w:bookmarkStart w:id="168" w:name="_Toc152042326"/>
      <w:bookmarkStart w:id="169" w:name="_Toc247527575"/>
      <w:bookmarkStart w:id="170" w:name="_Toc29902"/>
      <w:bookmarkStart w:id="171" w:name="_Toc152045550"/>
      <w:bookmarkStart w:id="172" w:name="_Toc361508607"/>
      <w:bookmarkStart w:id="173" w:name="_Toc247513974"/>
      <w:bookmarkStart w:id="174" w:name="_Toc300834971"/>
      <w:r>
        <w:rPr>
          <w:rFonts w:ascii="Times New Roman" w:hAnsi="Times New Roman"/>
          <w:color w:val="000000" w:themeColor="text1"/>
          <w14:textFill>
            <w14:solidFill>
              <w14:schemeClr w14:val="tx1"/>
            </w14:solidFill>
          </w14:textFill>
        </w:rPr>
        <w:t>货方案的</w:t>
      </w:r>
      <w:bookmarkEnd w:id="164"/>
      <w:bookmarkEnd w:id="165"/>
      <w:bookmarkEnd w:id="166"/>
      <w:bookmarkEnd w:id="167"/>
      <w:bookmarkEnd w:id="168"/>
      <w:bookmarkEnd w:id="169"/>
      <w:bookmarkEnd w:id="170"/>
      <w:bookmarkEnd w:id="171"/>
      <w:bookmarkEnd w:id="172"/>
      <w:bookmarkEnd w:id="173"/>
      <w:bookmarkEnd w:id="174"/>
      <w:r>
        <w:rPr>
          <w:rFonts w:ascii="Times New Roman" w:hAnsi="Times New Roman"/>
          <w:color w:val="000000" w:themeColor="text1"/>
          <w14:textFill>
            <w14:solidFill>
              <w14:schemeClr w14:val="tx1"/>
            </w14:solidFill>
          </w14:textFill>
        </w:rPr>
        <w:t>，视为提供备选方案。</w:t>
      </w:r>
    </w:p>
    <w:p w14:paraId="66B6F4C0">
      <w:pPr>
        <w:pStyle w:val="5"/>
        <w:spacing w:line="240" w:lineRule="auto"/>
        <w:ind w:firstLine="137"/>
        <w:rPr>
          <w:rFonts w:ascii="Times New Roman" w:hAnsi="Times New Roman"/>
          <w:color w:val="000000" w:themeColor="text1"/>
          <w14:textFill>
            <w14:solidFill>
              <w14:schemeClr w14:val="tx1"/>
            </w14:solidFill>
          </w14:textFill>
        </w:rPr>
      </w:pPr>
      <w:bookmarkStart w:id="175" w:name="_Toc30345"/>
      <w:bookmarkStart w:id="176" w:name="_Toc21333"/>
      <w:r>
        <w:rPr>
          <w:rFonts w:ascii="Times New Roman" w:hAnsi="Times New Roman"/>
          <w:color w:val="000000" w:themeColor="text1"/>
          <w14:textFill>
            <w14:solidFill>
              <w14:schemeClr w14:val="tx1"/>
            </w14:solidFill>
          </w14:textFill>
        </w:rPr>
        <w:t>3.7 投标文件的编制</w:t>
      </w:r>
      <w:bookmarkEnd w:id="175"/>
      <w:bookmarkEnd w:id="176"/>
    </w:p>
    <w:p w14:paraId="7926D7DB">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3.7.1 投标文件应按第六章“投标文件格式”进行编写，如有必要，可以增加附页，作为投标文件的组成部分。</w:t>
      </w:r>
    </w:p>
    <w:p w14:paraId="44C83232">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3.7.2 投标文件应当对招标文件有关投标有效期、供货要求、招标范围等实质性内容作出响应，具体详见第三章评分办法前附表。投标文件在满足招标文件实质性要求的基础上，可以提出比招标文件要求更有利于招标人的承诺。</w:t>
      </w:r>
    </w:p>
    <w:p w14:paraId="1C7B3973">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3.7.3投标文件全部采用电子文档，签字或盖章的具体要求见投标人须知前附表。</w:t>
      </w:r>
    </w:p>
    <w:p w14:paraId="0F693BC8">
      <w:pPr>
        <w:pStyle w:val="4"/>
        <w:spacing w:after="120" w:line="413" w:lineRule="auto"/>
        <w:rPr>
          <w:rFonts w:ascii="Times New Roman" w:hAnsi="Times New Roman"/>
          <w:b w:val="0"/>
          <w:color w:val="000000" w:themeColor="text1"/>
          <w14:textFill>
            <w14:solidFill>
              <w14:schemeClr w14:val="tx1"/>
            </w14:solidFill>
          </w14:textFill>
        </w:rPr>
      </w:pPr>
      <w:bookmarkStart w:id="177" w:name="_Toc13618"/>
      <w:bookmarkStart w:id="178" w:name="_Toc23571"/>
      <w:r>
        <w:rPr>
          <w:rFonts w:ascii="Times New Roman" w:hAnsi="Times New Roman"/>
          <w:b w:val="0"/>
          <w:color w:val="000000" w:themeColor="text1"/>
          <w14:textFill>
            <w14:solidFill>
              <w14:schemeClr w14:val="tx1"/>
            </w14:solidFill>
          </w14:textFill>
        </w:rPr>
        <w:t>4. 投标</w:t>
      </w:r>
      <w:bookmarkEnd w:id="177"/>
      <w:bookmarkEnd w:id="178"/>
    </w:p>
    <w:p w14:paraId="0602CCC3">
      <w:pPr>
        <w:pStyle w:val="5"/>
        <w:spacing w:line="240" w:lineRule="auto"/>
        <w:ind w:firstLine="137"/>
        <w:rPr>
          <w:rFonts w:ascii="Times New Roman" w:hAnsi="Times New Roman"/>
          <w:color w:val="000000" w:themeColor="text1"/>
          <w14:textFill>
            <w14:solidFill>
              <w14:schemeClr w14:val="tx1"/>
            </w14:solidFill>
          </w14:textFill>
        </w:rPr>
      </w:pPr>
      <w:bookmarkStart w:id="179" w:name="_Toc19206"/>
      <w:bookmarkStart w:id="180" w:name="_Toc7723"/>
      <w:r>
        <w:rPr>
          <w:rFonts w:ascii="Times New Roman" w:hAnsi="Times New Roman"/>
          <w:color w:val="000000" w:themeColor="text1"/>
          <w14:textFill>
            <w14:solidFill>
              <w14:schemeClr w14:val="tx1"/>
            </w14:solidFill>
          </w14:textFill>
        </w:rPr>
        <w:t>4.1 投标文件的密封和标记</w:t>
      </w:r>
      <w:bookmarkEnd w:id="179"/>
      <w:bookmarkEnd w:id="180"/>
    </w:p>
    <w:p w14:paraId="1FFEE98C">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投标人应当按照招标文件和电子招标投标交易平台的要求加密投标文件，具体要求见投标人须知前附表。</w:t>
      </w:r>
    </w:p>
    <w:p w14:paraId="397E847E">
      <w:pPr>
        <w:pStyle w:val="5"/>
        <w:spacing w:line="240" w:lineRule="auto"/>
        <w:ind w:firstLine="137"/>
        <w:rPr>
          <w:rFonts w:ascii="Times New Roman" w:hAnsi="Times New Roman"/>
          <w:color w:val="000000" w:themeColor="text1"/>
          <w14:textFill>
            <w14:solidFill>
              <w14:schemeClr w14:val="tx1"/>
            </w14:solidFill>
          </w14:textFill>
        </w:rPr>
      </w:pPr>
      <w:bookmarkStart w:id="181" w:name="_Toc791"/>
      <w:bookmarkStart w:id="182" w:name="_Toc14863"/>
      <w:r>
        <w:rPr>
          <w:rFonts w:ascii="Times New Roman" w:hAnsi="Times New Roman"/>
          <w:color w:val="000000" w:themeColor="text1"/>
          <w14:textFill>
            <w14:solidFill>
              <w14:schemeClr w14:val="tx1"/>
            </w14:solidFill>
          </w14:textFill>
        </w:rPr>
        <w:t>4.2 投标文件的递交</w:t>
      </w:r>
      <w:bookmarkEnd w:id="181"/>
      <w:bookmarkEnd w:id="182"/>
    </w:p>
    <w:p w14:paraId="47957044">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4.2.1 投标人应在投标人须知前附表规定的投标截止时间前递交投标文件。</w:t>
      </w:r>
    </w:p>
    <w:p w14:paraId="775DE2AF">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4.2.2</w:t>
      </w:r>
      <w:r>
        <w:rPr>
          <w:rFonts w:ascii="Times New Roman" w:hAnsi="Times New Roman"/>
          <w:bCs/>
          <w:iCs/>
          <w:color w:val="000000" w:themeColor="text1"/>
          <w14:textFill>
            <w14:solidFill>
              <w14:schemeClr w14:val="tx1"/>
            </w14:solidFill>
          </w14:textFill>
        </w:rPr>
        <w:t>投标人通过下载招标文件的中煤电子招投标平台递交电子投标文件。</w:t>
      </w:r>
    </w:p>
    <w:p w14:paraId="38F65A64">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4.2.3 除投标人须知前附表另有规定外，投标人所递交的投标文件不予退还。</w:t>
      </w:r>
    </w:p>
    <w:p w14:paraId="405DDF38">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4.2.4投标人完成电子投标文件上传后，</w:t>
      </w:r>
      <w:r>
        <w:rPr>
          <w:rFonts w:ascii="Times New Roman" w:hAnsi="Times New Roman"/>
          <w:bCs/>
          <w:iCs/>
          <w:color w:val="000000" w:themeColor="text1"/>
          <w14:textFill>
            <w14:solidFill>
              <w14:schemeClr w14:val="tx1"/>
            </w14:solidFill>
          </w14:textFill>
        </w:rPr>
        <w:t>中煤电子招投标平台</w:t>
      </w:r>
      <w:r>
        <w:rPr>
          <w:rFonts w:ascii="Times New Roman" w:hAnsi="Times New Roman"/>
          <w:color w:val="000000" w:themeColor="text1"/>
          <w14:textFill>
            <w14:solidFill>
              <w14:schemeClr w14:val="tx1"/>
            </w14:solidFill>
          </w14:textFill>
        </w:rPr>
        <w:t>即时向投标人发出递交回执通知。递交时间以递交回执通知载明的传输完成时间为准。</w:t>
      </w:r>
    </w:p>
    <w:p w14:paraId="1342A837">
      <w:pPr>
        <w:spacing w:line="400" w:lineRule="exact"/>
        <w:ind w:firstLine="420" w:firstLineChars="200"/>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4.2.5逾期送达的投标文件，</w:t>
      </w:r>
      <w:r>
        <w:rPr>
          <w:rFonts w:ascii="Times New Roman" w:hAnsi="Times New Roman"/>
          <w:bCs/>
          <w:iCs/>
          <w:color w:val="000000" w:themeColor="text1"/>
          <w14:textFill>
            <w14:solidFill>
              <w14:schemeClr w14:val="tx1"/>
            </w14:solidFill>
          </w14:textFill>
        </w:rPr>
        <w:t>中煤电子招投标平台</w:t>
      </w:r>
      <w:r>
        <w:rPr>
          <w:rFonts w:ascii="Times New Roman" w:hAnsi="Times New Roman"/>
          <w:color w:val="000000" w:themeColor="text1"/>
          <w14:textFill>
            <w14:solidFill>
              <w14:schemeClr w14:val="tx1"/>
            </w14:solidFill>
          </w14:textFill>
        </w:rPr>
        <w:t>将予以拒收。</w:t>
      </w:r>
    </w:p>
    <w:p w14:paraId="75D6C218">
      <w:pPr>
        <w:pStyle w:val="5"/>
        <w:spacing w:line="240" w:lineRule="auto"/>
        <w:ind w:firstLine="137"/>
        <w:rPr>
          <w:rFonts w:ascii="Times New Roman" w:hAnsi="Times New Roman"/>
          <w:color w:val="000000" w:themeColor="text1"/>
          <w14:textFill>
            <w14:solidFill>
              <w14:schemeClr w14:val="tx1"/>
            </w14:solidFill>
          </w14:textFill>
        </w:rPr>
      </w:pPr>
      <w:bookmarkStart w:id="183" w:name="_Toc20711"/>
      <w:bookmarkStart w:id="184" w:name="_Toc10972"/>
      <w:r>
        <w:rPr>
          <w:rFonts w:ascii="Times New Roman" w:hAnsi="Times New Roman"/>
          <w:color w:val="000000" w:themeColor="text1"/>
          <w14:textFill>
            <w14:solidFill>
              <w14:schemeClr w14:val="tx1"/>
            </w14:solidFill>
          </w14:textFill>
        </w:rPr>
        <w:t>4.3 投标文件的修改与撤回</w:t>
      </w:r>
      <w:bookmarkEnd w:id="183"/>
      <w:bookmarkEnd w:id="184"/>
    </w:p>
    <w:p w14:paraId="24332ABE">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4.3.1 在本章第4.2.1项规定的投标截止时间前，投标人可以修改或撤回已递交的投标文件，但应以书面形式通知招标人。</w:t>
      </w:r>
    </w:p>
    <w:p w14:paraId="6C358B7F">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4.3.2投标人修改或撤回已递交投标文件的通知，应按照本章第3.7.3项的要求加盖电子印章。</w:t>
      </w:r>
      <w:r>
        <w:rPr>
          <w:rFonts w:ascii="Times New Roman" w:hAnsi="Times New Roman"/>
          <w:bCs/>
          <w:iCs/>
          <w:color w:val="000000" w:themeColor="text1"/>
          <w14:textFill>
            <w14:solidFill>
              <w14:schemeClr w14:val="tx1"/>
            </w14:solidFill>
          </w14:textFill>
        </w:rPr>
        <w:t>电子招标投标交易平台收到通知后，</w:t>
      </w:r>
      <w:r>
        <w:rPr>
          <w:rFonts w:ascii="Times New Roman" w:hAnsi="Times New Roman"/>
          <w:color w:val="000000" w:themeColor="text1"/>
          <w14:textFill>
            <w14:solidFill>
              <w14:schemeClr w14:val="tx1"/>
            </w14:solidFill>
          </w14:textFill>
        </w:rPr>
        <w:t>即时向投标人发出确认回执通知。</w:t>
      </w:r>
    </w:p>
    <w:p w14:paraId="4A18A3EE">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4.3.3 投标人撤回投标文件的，招标人自收到投标人书面撤回通知之日起5日内退还已收取的投标保证金。</w:t>
      </w:r>
    </w:p>
    <w:p w14:paraId="61BB16F9">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4.3.</w:t>
      </w:r>
      <w:bookmarkStart w:id="185" w:name="_Toc152042329"/>
      <w:bookmarkStart w:id="186" w:name="_Toc369531541"/>
      <w:bookmarkStart w:id="187" w:name="_Toc152045553"/>
      <w:bookmarkStart w:id="188" w:name="_Toc19203"/>
      <w:bookmarkStart w:id="189" w:name="_Toc352691497"/>
      <w:bookmarkStart w:id="190" w:name="_Toc361508610"/>
      <w:bookmarkStart w:id="191" w:name="_Toc300834974"/>
      <w:bookmarkStart w:id="192" w:name="_Toc247527578"/>
      <w:bookmarkStart w:id="193" w:name="_Toc144974521"/>
      <w:bookmarkStart w:id="194" w:name="_Toc247513977"/>
      <w:bookmarkStart w:id="195" w:name="_Toc384308235"/>
      <w:r>
        <w:rPr>
          <w:rFonts w:ascii="Times New Roman" w:hAnsi="Times New Roman"/>
          <w:color w:val="000000" w:themeColor="text1"/>
          <w14:textFill>
            <w14:solidFill>
              <w14:schemeClr w14:val="tx1"/>
            </w14:solidFill>
          </w14:textFill>
        </w:rPr>
        <w:t>4 修改的内容为投标</w:t>
      </w:r>
      <w:bookmarkEnd w:id="185"/>
      <w:bookmarkEnd w:id="186"/>
      <w:bookmarkEnd w:id="187"/>
      <w:bookmarkEnd w:id="188"/>
      <w:bookmarkEnd w:id="189"/>
      <w:bookmarkEnd w:id="190"/>
      <w:bookmarkEnd w:id="191"/>
      <w:bookmarkEnd w:id="192"/>
      <w:bookmarkEnd w:id="193"/>
      <w:bookmarkEnd w:id="194"/>
      <w:bookmarkEnd w:id="195"/>
      <w:r>
        <w:rPr>
          <w:rFonts w:ascii="Times New Roman" w:hAnsi="Times New Roman"/>
          <w:color w:val="000000" w:themeColor="text1"/>
          <w14:textFill>
            <w14:solidFill>
              <w14:schemeClr w14:val="tx1"/>
            </w14:solidFill>
          </w14:textFill>
        </w:rPr>
        <w:t>文件的组成部分。修改的投标文件应按照本章第3条、第4条的规定进行编制、密封、标记和递交，并标明“修改”字样。</w:t>
      </w:r>
    </w:p>
    <w:p w14:paraId="4F3ACB7E">
      <w:pPr>
        <w:pStyle w:val="4"/>
        <w:spacing w:after="120" w:line="413" w:lineRule="auto"/>
        <w:rPr>
          <w:rFonts w:ascii="Times New Roman" w:hAnsi="Times New Roman"/>
          <w:b w:val="0"/>
          <w:color w:val="000000" w:themeColor="text1"/>
          <w14:textFill>
            <w14:solidFill>
              <w14:schemeClr w14:val="tx1"/>
            </w14:solidFill>
          </w14:textFill>
        </w:rPr>
      </w:pPr>
      <w:bookmarkStart w:id="196" w:name="_Toc16391"/>
      <w:bookmarkStart w:id="197" w:name="_Toc26514"/>
      <w:r>
        <w:rPr>
          <w:rFonts w:ascii="Times New Roman" w:hAnsi="Times New Roman"/>
          <w:b w:val="0"/>
          <w:color w:val="000000" w:themeColor="text1"/>
          <w14:textFill>
            <w14:solidFill>
              <w14:schemeClr w14:val="tx1"/>
            </w14:solidFill>
          </w14:textFill>
        </w:rPr>
        <w:t>5. 开标</w:t>
      </w:r>
      <w:bookmarkEnd w:id="196"/>
      <w:bookmarkEnd w:id="197"/>
    </w:p>
    <w:p w14:paraId="2B495FFA">
      <w:pPr>
        <w:pStyle w:val="5"/>
        <w:spacing w:line="240" w:lineRule="auto"/>
        <w:ind w:firstLine="137"/>
        <w:rPr>
          <w:rFonts w:ascii="Times New Roman" w:hAnsi="Times New Roman"/>
          <w:color w:val="000000" w:themeColor="text1"/>
          <w14:textFill>
            <w14:solidFill>
              <w14:schemeClr w14:val="tx1"/>
            </w14:solidFill>
          </w14:textFill>
        </w:rPr>
      </w:pPr>
      <w:bookmarkStart w:id="198" w:name="_Toc15906"/>
      <w:bookmarkStart w:id="199" w:name="_Toc27019"/>
      <w:r>
        <w:rPr>
          <w:rFonts w:ascii="Times New Roman" w:hAnsi="Times New Roman"/>
          <w:color w:val="000000" w:themeColor="text1"/>
          <w14:textFill>
            <w14:solidFill>
              <w14:schemeClr w14:val="tx1"/>
            </w14:solidFill>
          </w14:textFill>
        </w:rPr>
        <w:t>5.1 开标时间和地点</w:t>
      </w:r>
      <w:bookmarkEnd w:id="198"/>
      <w:bookmarkEnd w:id="199"/>
    </w:p>
    <w:p w14:paraId="7AA7DE0D">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招标人在本章第4.2.1项规定的投标截止时间（开标时间），通过</w:t>
      </w:r>
      <w:r>
        <w:rPr>
          <w:rFonts w:ascii="Times New Roman" w:hAnsi="Times New Roman"/>
          <w:bCs/>
          <w:iCs/>
          <w:color w:val="000000" w:themeColor="text1"/>
          <w14:textFill>
            <w14:solidFill>
              <w14:schemeClr w14:val="tx1"/>
            </w14:solidFill>
          </w14:textFill>
        </w:rPr>
        <w:t>中煤招投标电子平台</w:t>
      </w:r>
      <w:r>
        <w:rPr>
          <w:rFonts w:ascii="Times New Roman" w:hAnsi="Times New Roman"/>
          <w:color w:val="000000" w:themeColor="text1"/>
          <w14:textFill>
            <w14:solidFill>
              <w14:schemeClr w14:val="tx1"/>
            </w14:solidFill>
          </w14:textFill>
        </w:rPr>
        <w:t>公开开标，所有投标人的法定代表人（单位负责人）或其委托代理人应当准时参加。</w:t>
      </w:r>
    </w:p>
    <w:p w14:paraId="5B0F244C">
      <w:pPr>
        <w:pStyle w:val="5"/>
        <w:spacing w:line="240" w:lineRule="auto"/>
        <w:ind w:firstLine="137"/>
        <w:rPr>
          <w:rFonts w:ascii="Times New Roman" w:hAnsi="Times New Roman"/>
          <w:color w:val="000000" w:themeColor="text1"/>
          <w14:textFill>
            <w14:solidFill>
              <w14:schemeClr w14:val="tx1"/>
            </w14:solidFill>
          </w14:textFill>
        </w:rPr>
      </w:pPr>
      <w:bookmarkStart w:id="200" w:name="_Toc28173"/>
      <w:bookmarkStart w:id="201" w:name="_Toc32449"/>
      <w:r>
        <w:rPr>
          <w:rFonts w:ascii="Times New Roman" w:hAnsi="Times New Roman"/>
          <w:color w:val="000000" w:themeColor="text1"/>
          <w14:textFill>
            <w14:solidFill>
              <w14:schemeClr w14:val="tx1"/>
            </w14:solidFill>
          </w14:textFill>
        </w:rPr>
        <w:t>5.2 开标程序</w:t>
      </w:r>
      <w:bookmarkEnd w:id="200"/>
      <w:bookmarkEnd w:id="201"/>
    </w:p>
    <w:p w14:paraId="3EB1FD32">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5.2.1主持人按下列程序进行开标：</w:t>
      </w:r>
    </w:p>
    <w:p w14:paraId="76FAD4A3">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人请于投标截止时间前登陆中煤电子招投标平台进入开标大厅参加开标。所有投标人应提前在线签到并准时完成线上开标。投标人应自行准备参加开标的电脑和网络环境，因电脑或网络原因而导致开标解密失败的，后果由投标人自行承担。</w:t>
      </w:r>
    </w:p>
    <w:p w14:paraId="64EA0C41">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招标代理机构在线主持开标，各投标人在线解密各自投标文件。开标过程记录在案，以存档备查。</w:t>
      </w:r>
    </w:p>
    <w:p w14:paraId="0261A664">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开标解密时间为30分钟。</w:t>
      </w:r>
    </w:p>
    <w:p w14:paraId="7CE0A15D">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宣布开标后，在规定时间内因投标人自身原因，造成投标文件未解密的，视为投标人撤销其投标文件，招标机构保留扣除投标保证金的权力。</w:t>
      </w:r>
    </w:p>
    <w:p w14:paraId="6DE83BE3">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如遇自然灾害、硬件故障、网络故障、行政要求、外部攻击等非投标人原因平台无法顺利完成开标的，后续安排请等待通知，本平台不承担由此带来的任何责任。</w:t>
      </w:r>
    </w:p>
    <w:p w14:paraId="4122ED03">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开标时，公布招标项目名称、投标人名称、投标报价及其他内容，并记录在案。</w:t>
      </w:r>
    </w:p>
    <w:p w14:paraId="6494FDD0">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5.2.2首次招标开标时，投标截止时间前成功递交投标文件的投标人不少于三家，开标继续，否则系统将终止开标。</w:t>
      </w:r>
    </w:p>
    <w:p w14:paraId="305909DC">
      <w:pPr>
        <w:spacing w:line="400" w:lineRule="exact"/>
        <w:ind w:firstLine="420" w:firstLineChars="200"/>
        <w:rPr>
          <w:rFonts w:hint="eastAsia" w:ascii="Times New Roman" w:hAnsi="Times New Roman"/>
          <w:color w:val="000000" w:themeColor="text1"/>
          <w14:textFill>
            <w14:solidFill>
              <w14:schemeClr w14:val="tx1"/>
            </w14:solidFill>
          </w14:textFill>
        </w:rPr>
      </w:pPr>
      <w:bookmarkStart w:id="202" w:name="_Toc31107"/>
      <w:r>
        <w:rPr>
          <w:rFonts w:hint="default" w:ascii="Times New Roman" w:hAnsi="Times New Roman"/>
          <w:color w:val="000000" w:themeColor="text1"/>
          <w14:textFill>
            <w14:solidFill>
              <w14:schemeClr w14:val="tx1"/>
            </w14:solidFill>
          </w14:textFill>
        </w:rPr>
        <w:t xml:space="preserve">5.2.3 </w:t>
      </w:r>
      <w:r>
        <w:rPr>
          <w:rFonts w:hint="default" w:ascii="Times New Roman" w:hAnsi="Times New Roman" w:cs="Times New Roman"/>
          <w:color w:val="auto"/>
          <w:highlight w:val="none"/>
        </w:rPr>
        <w:t>重新招标后，投标截止</w:t>
      </w:r>
      <w:r>
        <w:rPr>
          <w:rFonts w:hint="default" w:ascii="Times New Roman" w:hAnsi="Times New Roman" w:cs="Times New Roman" w:eastAsiaTheme="minorEastAsia"/>
          <w:color w:val="auto"/>
          <w:highlight w:val="none"/>
        </w:rPr>
        <w:t>时</w:t>
      </w:r>
      <w:r>
        <w:rPr>
          <w:rFonts w:hint="default" w:ascii="Times New Roman" w:hAnsi="Times New Roman" w:cs="Times New Roman" w:eastAsiaTheme="minorEastAsia"/>
          <w:color w:val="auto"/>
          <w:szCs w:val="21"/>
          <w:highlight w:val="none"/>
        </w:rPr>
        <w:t>间前成功递交投标文件的投标人不少于三家，开标继续；投标截止时间前成功递交投标文件的投标人少于三家</w:t>
      </w:r>
      <w:r>
        <w:rPr>
          <w:rFonts w:hint="eastAsia" w:ascii="Times New Roman" w:hAnsi="Times New Roman" w:cs="Times New Roman" w:eastAsiaTheme="minorEastAsia"/>
          <w:color w:val="auto"/>
          <w:szCs w:val="21"/>
          <w:highlight w:val="none"/>
          <w:lang w:val="en-US" w:eastAsia="zh-CN"/>
        </w:rPr>
        <w:t>的，</w:t>
      </w:r>
      <w:r>
        <w:rPr>
          <w:rFonts w:hint="default" w:ascii="Times New Roman" w:hAnsi="Times New Roman" w:cs="Times New Roman" w:eastAsiaTheme="minorEastAsia"/>
          <w:color w:val="auto"/>
          <w:szCs w:val="21"/>
          <w:highlight w:val="none"/>
        </w:rPr>
        <w:t>或</w:t>
      </w:r>
      <w:r>
        <w:rPr>
          <w:rFonts w:hint="default" w:ascii="Times New Roman" w:hAnsi="Times New Roman" w:cs="Times New Roman" w:eastAsiaTheme="minorEastAsia"/>
          <w:color w:val="000000"/>
          <w:sz w:val="21"/>
          <w:szCs w:val="21"/>
          <w:highlight w:val="none"/>
          <w:lang w:bidi="ar"/>
        </w:rPr>
        <w:t>经评标委员会评审</w:t>
      </w:r>
      <w:r>
        <w:rPr>
          <w:rFonts w:hint="eastAsia" w:ascii="Times New Roman" w:hAnsi="Times New Roman" w:cs="Times New Roman" w:eastAsiaTheme="minorEastAsia"/>
          <w:color w:val="000000"/>
          <w:sz w:val="21"/>
          <w:szCs w:val="21"/>
          <w:highlight w:val="none"/>
          <w:lang w:eastAsia="zh-CN" w:bidi="ar"/>
        </w:rPr>
        <w:t>，</w:t>
      </w:r>
      <w:r>
        <w:rPr>
          <w:rFonts w:hint="default" w:ascii="Times New Roman" w:hAnsi="Times New Roman" w:cs="Times New Roman" w:eastAsiaTheme="minorEastAsia"/>
          <w:color w:val="000000"/>
          <w:sz w:val="21"/>
          <w:szCs w:val="21"/>
          <w:highlight w:val="none"/>
          <w:lang w:bidi="ar"/>
        </w:rPr>
        <w:t>有效投标人仅剩</w:t>
      </w:r>
      <w:r>
        <w:rPr>
          <w:rFonts w:hint="default" w:ascii="Times New Roman" w:hAnsi="Times New Roman" w:cs="Times New Roman" w:eastAsiaTheme="minorEastAsia"/>
          <w:color w:val="000000"/>
          <w:sz w:val="21"/>
          <w:szCs w:val="21"/>
          <w:highlight w:val="none"/>
          <w:lang w:val="en-US" w:eastAsia="zh-CN" w:bidi="ar"/>
        </w:rPr>
        <w:t>2</w:t>
      </w:r>
      <w:r>
        <w:rPr>
          <w:rFonts w:hint="default" w:ascii="Times New Roman" w:hAnsi="Times New Roman" w:cs="Times New Roman" w:eastAsiaTheme="minorEastAsia"/>
          <w:color w:val="000000"/>
          <w:sz w:val="21"/>
          <w:szCs w:val="21"/>
          <w:highlight w:val="none"/>
          <w:lang w:bidi="ar"/>
        </w:rPr>
        <w:t>个的且至少</w:t>
      </w:r>
      <w:r>
        <w:rPr>
          <w:rFonts w:hint="default" w:ascii="Times New Roman" w:hAnsi="Times New Roman" w:cs="Times New Roman" w:eastAsiaTheme="minorEastAsia"/>
          <w:color w:val="000000"/>
          <w:sz w:val="21"/>
          <w:szCs w:val="21"/>
          <w:highlight w:val="none"/>
          <w:lang w:val="en-US" w:eastAsia="zh-CN" w:bidi="ar"/>
        </w:rPr>
        <w:t>1</w:t>
      </w:r>
      <w:r>
        <w:rPr>
          <w:rFonts w:hint="default" w:ascii="Times New Roman" w:hAnsi="Times New Roman" w:cs="Times New Roman" w:eastAsiaTheme="minorEastAsia"/>
          <w:color w:val="000000"/>
          <w:sz w:val="21"/>
          <w:szCs w:val="21"/>
          <w:highlight w:val="none"/>
          <w:lang w:bidi="ar"/>
        </w:rPr>
        <w:t>家超过采购计划金额的</w:t>
      </w:r>
      <w:r>
        <w:rPr>
          <w:rFonts w:hint="eastAsia" w:ascii="Times New Roman" w:hAnsi="Times New Roman" w:cs="Times New Roman" w:eastAsiaTheme="minorEastAsia"/>
          <w:color w:val="000000"/>
          <w:sz w:val="21"/>
          <w:szCs w:val="21"/>
          <w:highlight w:val="none"/>
          <w:lang w:eastAsia="zh-CN" w:bidi="ar"/>
        </w:rPr>
        <w:t>，</w:t>
      </w:r>
      <w:r>
        <w:rPr>
          <w:rFonts w:hint="default" w:ascii="Times New Roman" w:hAnsi="Times New Roman" w:cs="Times New Roman" w:eastAsiaTheme="minorEastAsia"/>
          <w:color w:val="auto"/>
          <w:szCs w:val="21"/>
          <w:highlight w:val="none"/>
          <w:lang w:val="en-US" w:eastAsia="zh-CN"/>
        </w:rPr>
        <w:t>或</w:t>
      </w:r>
      <w:r>
        <w:rPr>
          <w:rFonts w:hint="default" w:ascii="Times New Roman" w:hAnsi="Times New Roman" w:cs="Times New Roman" w:eastAsiaTheme="minorEastAsia"/>
          <w:color w:val="000000"/>
          <w:sz w:val="21"/>
          <w:szCs w:val="21"/>
          <w:highlight w:val="none"/>
        </w:rPr>
        <w:t>经评标委员会评审，有效投标人仅剩</w:t>
      </w:r>
      <w:r>
        <w:rPr>
          <w:rFonts w:hint="default" w:ascii="Times New Roman" w:hAnsi="Times New Roman" w:cs="Times New Roman" w:eastAsiaTheme="minorEastAsia"/>
          <w:color w:val="000000"/>
          <w:sz w:val="21"/>
          <w:szCs w:val="21"/>
          <w:highlight w:val="none"/>
          <w:lang w:val="en-US" w:eastAsia="zh-CN"/>
        </w:rPr>
        <w:t>1</w:t>
      </w:r>
      <w:r>
        <w:rPr>
          <w:rFonts w:hint="default" w:ascii="Times New Roman" w:hAnsi="Times New Roman" w:cs="Times New Roman" w:eastAsiaTheme="minorEastAsia"/>
          <w:color w:val="000000"/>
          <w:sz w:val="21"/>
          <w:szCs w:val="21"/>
          <w:highlight w:val="none"/>
        </w:rPr>
        <w:t>个</w:t>
      </w:r>
      <w:r>
        <w:rPr>
          <w:rFonts w:hint="default" w:ascii="Times New Roman" w:hAnsi="Times New Roman" w:cs="Times New Roman" w:eastAsiaTheme="minorEastAsia"/>
          <w:color w:val="000000"/>
          <w:sz w:val="21"/>
          <w:szCs w:val="21"/>
          <w:highlight w:val="none"/>
          <w:lang w:eastAsia="zh-CN"/>
        </w:rPr>
        <w:t>的</w:t>
      </w:r>
      <w:r>
        <w:rPr>
          <w:rFonts w:hint="default" w:ascii="Times New Roman" w:hAnsi="Times New Roman" w:cs="Times New Roman" w:eastAsiaTheme="minorEastAsia"/>
          <w:color w:val="auto"/>
          <w:szCs w:val="21"/>
          <w:highlight w:val="none"/>
        </w:rPr>
        <w:t>，可以转为谈判方式采购或重新招标。若</w:t>
      </w:r>
      <w:r>
        <w:rPr>
          <w:rFonts w:hint="default" w:ascii="Times New Roman" w:hAnsi="Times New Roman" w:cs="Times New Roman" w:eastAsiaTheme="minorEastAsia"/>
          <w:color w:val="000000"/>
          <w:sz w:val="21"/>
          <w:szCs w:val="21"/>
          <w:highlight w:val="none"/>
          <w:lang w:bidi="ar"/>
        </w:rPr>
        <w:t>经评标委员会评审</w:t>
      </w:r>
      <w:r>
        <w:rPr>
          <w:rFonts w:hint="eastAsia" w:ascii="Times New Roman" w:hAnsi="Times New Roman" w:cs="Times New Roman" w:eastAsiaTheme="minorEastAsia"/>
          <w:color w:val="000000"/>
          <w:sz w:val="21"/>
          <w:szCs w:val="21"/>
          <w:highlight w:val="none"/>
          <w:lang w:eastAsia="zh-CN" w:bidi="ar"/>
        </w:rPr>
        <w:t>，</w:t>
      </w:r>
      <w:r>
        <w:rPr>
          <w:rFonts w:hint="default" w:ascii="Times New Roman" w:hAnsi="Times New Roman" w:cs="Times New Roman" w:eastAsiaTheme="minorEastAsia"/>
          <w:color w:val="auto"/>
          <w:szCs w:val="21"/>
          <w:highlight w:val="none"/>
        </w:rPr>
        <w:t>有效投标人仅剩</w:t>
      </w:r>
      <w:r>
        <w:rPr>
          <w:rFonts w:hint="default" w:ascii="Times New Roman" w:hAnsi="Times New Roman" w:cs="Times New Roman" w:eastAsiaTheme="minorEastAsia"/>
          <w:color w:val="auto"/>
          <w:szCs w:val="21"/>
          <w:highlight w:val="none"/>
          <w:lang w:val="en-US" w:eastAsia="zh-CN"/>
        </w:rPr>
        <w:t>2</w:t>
      </w:r>
      <w:r>
        <w:rPr>
          <w:rFonts w:hint="default" w:ascii="Times New Roman" w:hAnsi="Times New Roman" w:cs="Times New Roman" w:eastAsiaTheme="minorEastAsia"/>
          <w:color w:val="auto"/>
          <w:szCs w:val="21"/>
          <w:highlight w:val="none"/>
        </w:rPr>
        <w:t>个且均不超过采购计划金额，评标委员会可以继续评审</w:t>
      </w:r>
      <w:r>
        <w:rPr>
          <w:rFonts w:hint="eastAsia" w:ascii="Times New Roman" w:hAnsi="Times New Roman"/>
          <w:color w:val="000000" w:themeColor="text1"/>
          <w:lang w:eastAsia="zh-CN"/>
          <w14:textFill>
            <w14:solidFill>
              <w14:schemeClr w14:val="tx1"/>
            </w14:solidFill>
          </w14:textFill>
        </w:rPr>
        <w:t>。</w:t>
      </w:r>
    </w:p>
    <w:p w14:paraId="49834022">
      <w:pPr>
        <w:spacing w:line="400" w:lineRule="exact"/>
        <w:ind w:firstLine="420" w:firstLineChars="200"/>
        <w:rPr>
          <w:rFonts w:hint="default" w:ascii="Times New Roman" w:hAnsi="Times New Roman"/>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rPr>
        <w:t>转为谈判方式采购的，投标人须在中煤电子招投标平台进行解密，开启谈判程序。谈判工作按照以下规定执行：</w:t>
      </w:r>
    </w:p>
    <w:p w14:paraId="2F9A7B81">
      <w:pPr>
        <w:spacing w:line="400" w:lineRule="exact"/>
        <w:ind w:firstLine="420" w:firstLineChars="200"/>
        <w:rPr>
          <w:rFonts w:hint="default" w:ascii="Times New Roman" w:hAnsi="Times New Roman"/>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rPr>
        <w:t>（1）谈判工作应当以原招标文件和原投标文件为基础（原招标文件转为谈判文件，原投标文件转为响应文件，对招投标双方仍然具有约束力）；</w:t>
      </w:r>
    </w:p>
    <w:p w14:paraId="1B8C3615">
      <w:pPr>
        <w:spacing w:line="400" w:lineRule="exact"/>
        <w:ind w:firstLine="420" w:firstLineChars="200"/>
        <w:rPr>
          <w:rFonts w:hint="default" w:ascii="Times New Roman" w:hAnsi="Times New Roman"/>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rPr>
        <w:t>（2）谈判小组成员人数为5人及以上单数；</w:t>
      </w:r>
    </w:p>
    <w:p w14:paraId="2DF5EE94">
      <w:pPr>
        <w:spacing w:line="400" w:lineRule="exact"/>
        <w:ind w:firstLine="420" w:firstLineChars="200"/>
        <w:rPr>
          <w:rFonts w:hint="eastAsia" w:ascii="Times New Roman" w:hAnsi="Times New Roman"/>
          <w:color w:val="000000" w:themeColor="text1"/>
          <w:lang w:eastAsia="zh-CN"/>
          <w14:textFill>
            <w14:solidFill>
              <w14:schemeClr w14:val="tx1"/>
            </w14:solidFill>
          </w14:textFill>
        </w:rPr>
      </w:pPr>
      <w:r>
        <w:rPr>
          <w:rFonts w:hint="default" w:ascii="Times New Roman" w:hAnsi="Times New Roman"/>
          <w:color w:val="000000" w:themeColor="text1"/>
          <w14:textFill>
            <w14:solidFill>
              <w14:schemeClr w14:val="tx1"/>
            </w14:solidFill>
          </w14:textFill>
        </w:rPr>
        <w:t>（3）谈判小组</w:t>
      </w:r>
      <w:r>
        <w:rPr>
          <w:rFonts w:hint="default" w:ascii="Times New Roman" w:hAnsi="Times New Roman"/>
          <w:color w:val="000000" w:themeColor="text1"/>
          <w:lang w:eastAsia="zh-CN"/>
          <w14:textFill>
            <w14:solidFill>
              <w14:schemeClr w14:val="tx1"/>
            </w14:solidFill>
          </w14:textFill>
        </w:rPr>
        <w:t>应当</w:t>
      </w:r>
      <w:r>
        <w:rPr>
          <w:rFonts w:hint="default" w:ascii="Times New Roman" w:hAnsi="Times New Roman"/>
          <w:color w:val="000000" w:themeColor="text1"/>
          <w14:textFill>
            <w14:solidFill>
              <w14:schemeClr w14:val="tx1"/>
            </w14:solidFill>
          </w14:textFill>
        </w:rPr>
        <w:t>依据原招标文件的规定对原投标文件进行初步审查（形式评审、资格性评审和响应性评审），允许响应人在规定的时间内对初步审查的内容进行澄清、说明或补正。澄清、说明或补正的内容作为响应文件的组成部分。通过初步评审的响应人可以进入谈判环节</w:t>
      </w:r>
      <w:r>
        <w:rPr>
          <w:rFonts w:hint="eastAsia" w:ascii="Times New Roman" w:hAnsi="Times New Roman"/>
          <w:color w:val="000000" w:themeColor="text1"/>
          <w:lang w:eastAsia="zh-CN"/>
          <w14:textFill>
            <w14:solidFill>
              <w14:schemeClr w14:val="tx1"/>
            </w14:solidFill>
          </w14:textFill>
        </w:rPr>
        <w:t>；</w:t>
      </w:r>
    </w:p>
    <w:p w14:paraId="5DC9A1FE">
      <w:pPr>
        <w:spacing w:line="400" w:lineRule="exact"/>
        <w:ind w:firstLine="420" w:firstLineChars="200"/>
        <w:rPr>
          <w:rFonts w:hint="default" w:ascii="Times New Roman" w:hAnsi="Times New Roman"/>
          <w:color w:val="000000" w:themeColor="text1"/>
          <w:lang w:val="en-US" w:eastAsia="zh-CN"/>
          <w14:textFill>
            <w14:solidFill>
              <w14:schemeClr w14:val="tx1"/>
            </w14:solidFill>
          </w14:textFill>
        </w:rPr>
      </w:pPr>
      <w:r>
        <w:rPr>
          <w:rFonts w:hint="default" w:ascii="Times New Roman" w:hAnsi="Times New Roman"/>
          <w:color w:val="000000" w:themeColor="text1"/>
          <w14:textFill>
            <w14:solidFill>
              <w14:schemeClr w14:val="tx1"/>
            </w14:solidFill>
          </w14:textFill>
        </w:rPr>
        <w:t>（4）通过初步评审的</w:t>
      </w:r>
      <w:r>
        <w:rPr>
          <w:rFonts w:hint="eastAsia" w:ascii="Times New Roman" w:hAnsi="Times New Roman"/>
          <w:color w:val="000000" w:themeColor="text1"/>
          <w:lang w:val="en-US" w:eastAsia="zh-CN"/>
          <w14:textFill>
            <w14:solidFill>
              <w14:schemeClr w14:val="tx1"/>
            </w14:solidFill>
          </w14:textFill>
        </w:rPr>
        <w:t>响应</w:t>
      </w:r>
      <w:r>
        <w:rPr>
          <w:rFonts w:hint="default" w:ascii="Times New Roman" w:hAnsi="Times New Roman"/>
          <w:color w:val="000000" w:themeColor="text1"/>
          <w14:textFill>
            <w14:solidFill>
              <w14:schemeClr w14:val="tx1"/>
            </w14:solidFill>
          </w14:textFill>
        </w:rPr>
        <w:t>人可以进入谈判环节，谈判小组与</w:t>
      </w:r>
      <w:r>
        <w:rPr>
          <w:rFonts w:hint="eastAsia" w:ascii="Times New Roman" w:hAnsi="Times New Roman"/>
          <w:color w:val="000000" w:themeColor="text1"/>
          <w:lang w:val="en-US" w:eastAsia="zh-CN"/>
          <w14:textFill>
            <w14:solidFill>
              <w14:schemeClr w14:val="tx1"/>
            </w14:solidFill>
          </w14:textFill>
        </w:rPr>
        <w:t>响应</w:t>
      </w:r>
      <w:r>
        <w:rPr>
          <w:rFonts w:hint="default" w:ascii="Times New Roman" w:hAnsi="Times New Roman"/>
          <w:color w:val="000000" w:themeColor="text1"/>
          <w14:textFill>
            <w14:solidFill>
              <w14:schemeClr w14:val="tx1"/>
            </w14:solidFill>
          </w14:textFill>
        </w:rPr>
        <w:t>人仅就价格和原投标文件列出的商务、技术偏离进行谈判，除此之外不得提出和接受新的实质性要求；</w:t>
      </w:r>
    </w:p>
    <w:p w14:paraId="0AF08227">
      <w:pPr>
        <w:spacing w:line="400" w:lineRule="exact"/>
        <w:ind w:firstLine="420" w:firstLineChars="200"/>
        <w:rPr>
          <w:rFonts w:hint="default" w:ascii="Times New Roman" w:hAnsi="Times New Roman"/>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rPr>
        <w:t>（5）谈判结束后，</w:t>
      </w:r>
      <w:r>
        <w:rPr>
          <w:rFonts w:hint="eastAsia" w:ascii="Times New Roman" w:hAnsi="Times New Roman"/>
          <w:color w:val="000000" w:themeColor="text1"/>
          <w:lang w:val="en-US" w:eastAsia="zh-CN"/>
          <w14:textFill>
            <w14:solidFill>
              <w14:schemeClr w14:val="tx1"/>
            </w14:solidFill>
          </w14:textFill>
        </w:rPr>
        <w:t>响应</w:t>
      </w:r>
      <w:r>
        <w:rPr>
          <w:rFonts w:hint="default" w:ascii="Times New Roman" w:hAnsi="Times New Roman"/>
          <w:color w:val="000000" w:themeColor="text1"/>
          <w14:textFill>
            <w14:solidFill>
              <w14:schemeClr w14:val="tx1"/>
            </w14:solidFill>
          </w14:textFill>
        </w:rPr>
        <w:t>人应在规定的时间内递交书面的最终</w:t>
      </w:r>
      <w:r>
        <w:rPr>
          <w:rFonts w:hint="eastAsia" w:ascii="Times New Roman" w:hAnsi="Times New Roman"/>
          <w:color w:val="000000" w:themeColor="text1"/>
          <w:lang w:val="en-US" w:eastAsia="zh-CN"/>
          <w14:textFill>
            <w14:solidFill>
              <w14:schemeClr w14:val="tx1"/>
            </w14:solidFill>
          </w14:textFill>
        </w:rPr>
        <w:t>响应</w:t>
      </w:r>
      <w:r>
        <w:rPr>
          <w:rFonts w:hint="eastAsia" w:ascii="Times New Roman" w:hAnsi="Times New Roman"/>
          <w:color w:val="000000" w:themeColor="text1"/>
          <w:lang w:eastAsia="zh-CN"/>
          <w14:textFill>
            <w14:solidFill>
              <w14:schemeClr w14:val="tx1"/>
            </w14:solidFill>
          </w14:textFill>
        </w:rPr>
        <w:t>文件</w:t>
      </w:r>
      <w:r>
        <w:rPr>
          <w:rFonts w:hint="default" w:ascii="Times New Roman" w:hAnsi="Times New Roman"/>
          <w:color w:val="000000" w:themeColor="text1"/>
          <w14:textFill>
            <w14:solidFill>
              <w14:schemeClr w14:val="tx1"/>
            </w14:solidFill>
          </w14:textFill>
        </w:rPr>
        <w:t>。谈判小组按照原招标文件的评审办法，对最终</w:t>
      </w:r>
      <w:r>
        <w:rPr>
          <w:rFonts w:hint="eastAsia" w:ascii="Times New Roman" w:hAnsi="Times New Roman"/>
          <w:color w:val="000000" w:themeColor="text1"/>
          <w:lang w:eastAsia="zh-CN"/>
          <w14:textFill>
            <w14:solidFill>
              <w14:schemeClr w14:val="tx1"/>
            </w14:solidFill>
          </w14:textFill>
        </w:rPr>
        <w:t>响应文件</w:t>
      </w:r>
      <w:r>
        <w:rPr>
          <w:rFonts w:hint="default" w:ascii="Times New Roman" w:hAnsi="Times New Roman"/>
          <w:color w:val="000000" w:themeColor="text1"/>
          <w14:textFill>
            <w14:solidFill>
              <w14:schemeClr w14:val="tx1"/>
            </w14:solidFill>
          </w14:textFill>
        </w:rPr>
        <w:t>和原投标文件进行评审</w:t>
      </w:r>
      <w:r>
        <w:rPr>
          <w:rFonts w:hint="default" w:ascii="Times New Roman" w:hAnsi="Times New Roman"/>
          <w:color w:val="000000" w:themeColor="text1"/>
          <w:lang w:eastAsia="zh-CN"/>
          <w14:textFill>
            <w14:solidFill>
              <w14:schemeClr w14:val="tx1"/>
            </w14:solidFill>
          </w14:textFill>
        </w:rPr>
        <w:t>，</w:t>
      </w:r>
      <w:r>
        <w:rPr>
          <w:rFonts w:hint="default" w:ascii="Times New Roman" w:hAnsi="Times New Roman"/>
          <w:color w:val="000000" w:themeColor="text1"/>
          <w14:textFill>
            <w14:solidFill>
              <w14:schemeClr w14:val="tx1"/>
            </w14:solidFill>
          </w14:textFill>
        </w:rPr>
        <w:t>并推荐成交候选人名单；</w:t>
      </w:r>
      <w:r>
        <w:rPr>
          <w:rFonts w:hint="default" w:ascii="Times New Roman" w:hAnsi="Times New Roman"/>
          <w:color w:val="000000" w:themeColor="text1"/>
          <w:lang w:val="en-US" w:eastAsia="zh-CN"/>
          <w14:textFill>
            <w14:solidFill>
              <w14:schemeClr w14:val="tx1"/>
            </w14:solidFill>
          </w14:textFill>
        </w:rPr>
        <w:t>若通过初步评审的有效</w:t>
      </w:r>
      <w:r>
        <w:rPr>
          <w:rFonts w:hint="eastAsia" w:ascii="Times New Roman" w:hAnsi="Times New Roman"/>
          <w:color w:val="000000" w:themeColor="text1"/>
          <w:lang w:val="en-US" w:eastAsia="zh-CN"/>
          <w14:textFill>
            <w14:solidFill>
              <w14:schemeClr w14:val="tx1"/>
            </w14:solidFill>
          </w14:textFill>
        </w:rPr>
        <w:t>响应</w:t>
      </w:r>
      <w:r>
        <w:rPr>
          <w:rFonts w:hint="default" w:ascii="Times New Roman" w:hAnsi="Times New Roman"/>
          <w:color w:val="000000" w:themeColor="text1"/>
          <w:lang w:val="en-US" w:eastAsia="zh-CN"/>
          <w14:textFill>
            <w14:solidFill>
              <w14:schemeClr w14:val="tx1"/>
            </w14:solidFill>
          </w14:textFill>
        </w:rPr>
        <w:t>人仅剩一家，不再进行打分，采用投票方式进行评审和推荐；</w:t>
      </w:r>
    </w:p>
    <w:p w14:paraId="58F1B609">
      <w:pPr>
        <w:spacing w:line="400" w:lineRule="exact"/>
        <w:ind w:firstLine="420" w:firstLineChars="200"/>
        <w:rPr>
          <w:rFonts w:ascii="Times New Roman" w:hAnsi="Times New Roman"/>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rPr>
        <w:t>（6）谈判不成功的，可以重新招标或转为其他方式采购</w:t>
      </w:r>
      <w:r>
        <w:rPr>
          <w:rFonts w:ascii="Times New Roman" w:hAnsi="Times New Roman"/>
          <w:color w:val="000000" w:themeColor="text1"/>
          <w14:textFill>
            <w14:solidFill>
              <w14:schemeClr w14:val="tx1"/>
            </w14:solidFill>
          </w14:textFill>
        </w:rPr>
        <w:t>。</w:t>
      </w:r>
    </w:p>
    <w:p w14:paraId="347A5258">
      <w:pPr>
        <w:pStyle w:val="2"/>
        <w:ind w:firstLine="0"/>
        <w:rPr>
          <w:rFonts w:ascii="Times New Roman" w:hAnsi="Times New Roman"/>
          <w:color w:val="000000" w:themeColor="text1"/>
          <w14:textFill>
            <w14:solidFill>
              <w14:schemeClr w14:val="tx1"/>
            </w14:solidFill>
          </w14:textFill>
        </w:rPr>
      </w:pPr>
    </w:p>
    <w:p w14:paraId="0A7098E1">
      <w:pPr>
        <w:pStyle w:val="5"/>
        <w:spacing w:line="240" w:lineRule="auto"/>
        <w:ind w:firstLine="137"/>
        <w:rPr>
          <w:rFonts w:ascii="Times New Roman" w:hAnsi="Times New Roman"/>
          <w:color w:val="000000" w:themeColor="text1"/>
          <w14:textFill>
            <w14:solidFill>
              <w14:schemeClr w14:val="tx1"/>
            </w14:solidFill>
          </w14:textFill>
        </w:rPr>
      </w:pPr>
      <w:bookmarkStart w:id="203" w:name="_Toc25450"/>
      <w:r>
        <w:rPr>
          <w:rFonts w:ascii="Times New Roman" w:hAnsi="Times New Roman"/>
          <w:color w:val="000000" w:themeColor="text1"/>
          <w14:textFill>
            <w14:solidFill>
              <w14:schemeClr w14:val="tx1"/>
            </w14:solidFill>
          </w14:textFill>
        </w:rPr>
        <w:t>5.3 开标异议</w:t>
      </w:r>
      <w:bookmarkEnd w:id="202"/>
      <w:bookmarkEnd w:id="203"/>
    </w:p>
    <w:p w14:paraId="1EA87054">
      <w:pPr>
        <w:spacing w:line="400" w:lineRule="exact"/>
        <w:ind w:firstLine="359" w:firstLineChars="171"/>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投标人对开标有异议的，应当在开标现场提出，招标人当场作出答复，并制作记录。</w:t>
      </w:r>
    </w:p>
    <w:p w14:paraId="628BB31A">
      <w:pPr>
        <w:pStyle w:val="4"/>
        <w:spacing w:after="120" w:line="413" w:lineRule="auto"/>
        <w:rPr>
          <w:rFonts w:ascii="Times New Roman" w:hAnsi="Times New Roman"/>
          <w:b w:val="0"/>
          <w:color w:val="000000" w:themeColor="text1"/>
          <w14:textFill>
            <w14:solidFill>
              <w14:schemeClr w14:val="tx1"/>
            </w14:solidFill>
          </w14:textFill>
        </w:rPr>
      </w:pPr>
      <w:bookmarkStart w:id="204" w:name="_Toc30637"/>
      <w:bookmarkStart w:id="205" w:name="_Toc10112"/>
      <w:r>
        <w:rPr>
          <w:rFonts w:ascii="Times New Roman" w:hAnsi="Times New Roman"/>
          <w:b w:val="0"/>
          <w:color w:val="000000" w:themeColor="text1"/>
          <w14:textFill>
            <w14:solidFill>
              <w14:schemeClr w14:val="tx1"/>
            </w14:solidFill>
          </w14:textFill>
        </w:rPr>
        <w:t>6. 评标</w:t>
      </w:r>
      <w:bookmarkEnd w:id="204"/>
      <w:bookmarkEnd w:id="205"/>
    </w:p>
    <w:p w14:paraId="74D121C1">
      <w:pPr>
        <w:pStyle w:val="5"/>
        <w:spacing w:line="240" w:lineRule="auto"/>
        <w:ind w:firstLine="137"/>
        <w:rPr>
          <w:rFonts w:ascii="Times New Roman" w:hAnsi="Times New Roman"/>
          <w:color w:val="000000" w:themeColor="text1"/>
          <w14:textFill>
            <w14:solidFill>
              <w14:schemeClr w14:val="tx1"/>
            </w14:solidFill>
          </w14:textFill>
        </w:rPr>
      </w:pPr>
      <w:bookmarkStart w:id="206" w:name="_Toc1278"/>
      <w:bookmarkStart w:id="207" w:name="_Toc10304"/>
      <w:r>
        <w:rPr>
          <w:rFonts w:ascii="Times New Roman" w:hAnsi="Times New Roman"/>
          <w:color w:val="000000" w:themeColor="text1"/>
          <w14:textFill>
            <w14:solidFill>
              <w14:schemeClr w14:val="tx1"/>
            </w14:solidFill>
          </w14:textFill>
        </w:rPr>
        <w:t>6.1 评标委员会</w:t>
      </w:r>
      <w:bookmarkEnd w:id="206"/>
      <w:bookmarkEnd w:id="207"/>
    </w:p>
    <w:p w14:paraId="5F4EF669">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6.1.1 评标由招标人依法组建的评标委员会负责。评标委员会由招标人或其委托的招标代理机构熟悉相关业务的代表，以及有关技术、经济等方面的专家组成。评标委员会成员人数以及技术、经济等方面专家的确定方式见投标人须知前附表。</w:t>
      </w:r>
    </w:p>
    <w:p w14:paraId="601F2015">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6.1.2 评标委员会成员有下列情形之一的，应当回避：</w:t>
      </w:r>
    </w:p>
    <w:p w14:paraId="3F5C0F9F">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（1）投标人或投标人主要负责人的近亲属；</w:t>
      </w:r>
    </w:p>
    <w:p w14:paraId="08947E91">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（2）项目主管部门或者行政监督部门的人员；</w:t>
      </w:r>
    </w:p>
    <w:p w14:paraId="2E33298D">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（3）与投标人有经济利益关系，可能影响对投标公正评审的；</w:t>
      </w:r>
    </w:p>
    <w:p w14:paraId="178CF4B8">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（4）曾因在招标、评</w:t>
      </w:r>
      <w:bookmarkStart w:id="208" w:name="_Toc352691499"/>
      <w:bookmarkStart w:id="209" w:name="_Toc152042331"/>
      <w:bookmarkStart w:id="210" w:name="_Toc300834976"/>
      <w:bookmarkStart w:id="211" w:name="_Toc247527580"/>
      <w:bookmarkStart w:id="212" w:name="_Toc144974523"/>
      <w:bookmarkStart w:id="213" w:name="_Toc247513979"/>
      <w:bookmarkStart w:id="214" w:name="_Toc361508612"/>
      <w:bookmarkStart w:id="215" w:name="_Toc152045555"/>
      <w:bookmarkStart w:id="216" w:name="_Toc369531543"/>
      <w:bookmarkStart w:id="217" w:name="_Toc384308237"/>
      <w:bookmarkStart w:id="218" w:name="_Toc6230"/>
      <w:r>
        <w:rPr>
          <w:rFonts w:ascii="Times New Roman" w:hAnsi="Times New Roman"/>
          <w:color w:val="000000" w:themeColor="text1"/>
          <w14:textFill>
            <w14:solidFill>
              <w14:schemeClr w14:val="tx1"/>
            </w14:solidFill>
          </w14:textFill>
        </w:rPr>
        <w:t>标以及其他</w:t>
      </w:r>
      <w:bookmarkEnd w:id="208"/>
      <w:bookmarkEnd w:id="209"/>
      <w:bookmarkEnd w:id="210"/>
      <w:bookmarkEnd w:id="211"/>
      <w:bookmarkEnd w:id="212"/>
      <w:bookmarkEnd w:id="213"/>
      <w:bookmarkEnd w:id="214"/>
      <w:bookmarkEnd w:id="215"/>
      <w:bookmarkEnd w:id="216"/>
      <w:bookmarkEnd w:id="217"/>
      <w:bookmarkEnd w:id="218"/>
      <w:r>
        <w:rPr>
          <w:rFonts w:ascii="Times New Roman" w:hAnsi="Times New Roman"/>
          <w:color w:val="000000" w:themeColor="text1"/>
          <w14:textFill>
            <w14:solidFill>
              <w14:schemeClr w14:val="tx1"/>
            </w14:solidFill>
          </w14:textFill>
        </w:rPr>
        <w:t>与</w:t>
      </w:r>
      <w:bookmarkStart w:id="219" w:name="_Toc352691500"/>
      <w:bookmarkStart w:id="220" w:name="_Toc144974524"/>
      <w:bookmarkStart w:id="221" w:name="_Toc361508613"/>
      <w:bookmarkStart w:id="222" w:name="_Toc247527581"/>
      <w:bookmarkStart w:id="223" w:name="_Toc300834977"/>
      <w:bookmarkStart w:id="224" w:name="_Toc152042332"/>
      <w:bookmarkStart w:id="225" w:name="_Toc247513980"/>
      <w:bookmarkStart w:id="226" w:name="_Toc152045556"/>
      <w:bookmarkStart w:id="227" w:name="_Toc384308238"/>
      <w:bookmarkStart w:id="228" w:name="_Toc369531544"/>
      <w:bookmarkStart w:id="229" w:name="_Toc17703"/>
      <w:r>
        <w:rPr>
          <w:rFonts w:ascii="Times New Roman" w:hAnsi="Times New Roman"/>
          <w:color w:val="000000" w:themeColor="text1"/>
          <w14:textFill>
            <w14:solidFill>
              <w14:schemeClr w14:val="tx1"/>
            </w14:solidFill>
          </w14:textFill>
        </w:rPr>
        <w:t>招标投标有关活动中从事违法行</w:t>
      </w:r>
      <w:bookmarkEnd w:id="219"/>
      <w:bookmarkEnd w:id="220"/>
      <w:bookmarkEnd w:id="221"/>
      <w:bookmarkEnd w:id="222"/>
      <w:bookmarkEnd w:id="223"/>
      <w:bookmarkEnd w:id="224"/>
      <w:bookmarkEnd w:id="225"/>
      <w:bookmarkEnd w:id="226"/>
      <w:bookmarkEnd w:id="227"/>
      <w:bookmarkEnd w:id="228"/>
      <w:bookmarkEnd w:id="229"/>
      <w:r>
        <w:rPr>
          <w:rFonts w:ascii="Times New Roman" w:hAnsi="Times New Roman"/>
          <w:color w:val="000000" w:themeColor="text1"/>
          <w14:textFill>
            <w14:solidFill>
              <w14:schemeClr w14:val="tx1"/>
            </w14:solidFill>
          </w14:textFill>
        </w:rPr>
        <w:t>为而受过行政处罚或刑事处罚的；</w:t>
      </w:r>
    </w:p>
    <w:p w14:paraId="4FCD2824">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6.1.3 评标过程中，评标委员会成员有回避事由、擅离职守或者因健康等原因不能继续评标的，招标人有权更换。被更换的评标委员会成员作出的评审结论无效，由更换后的评标委员会成员重新进行评审。</w:t>
      </w:r>
    </w:p>
    <w:p w14:paraId="50060738">
      <w:pPr>
        <w:pStyle w:val="5"/>
        <w:spacing w:line="240" w:lineRule="auto"/>
        <w:ind w:firstLine="137"/>
        <w:rPr>
          <w:rFonts w:ascii="Times New Roman" w:hAnsi="Times New Roman"/>
          <w:color w:val="000000" w:themeColor="text1"/>
          <w14:textFill>
            <w14:solidFill>
              <w14:schemeClr w14:val="tx1"/>
            </w14:solidFill>
          </w14:textFill>
        </w:rPr>
      </w:pPr>
      <w:bookmarkStart w:id="230" w:name="_Toc5479"/>
      <w:bookmarkStart w:id="231" w:name="_Toc18771"/>
      <w:r>
        <w:rPr>
          <w:rFonts w:ascii="Times New Roman" w:hAnsi="Times New Roman"/>
          <w:color w:val="000000" w:themeColor="text1"/>
          <w14:textFill>
            <w14:solidFill>
              <w14:schemeClr w14:val="tx1"/>
            </w14:solidFill>
          </w14:textFill>
        </w:rPr>
        <w:t>6.2 评标原则</w:t>
      </w:r>
      <w:bookmarkEnd w:id="230"/>
      <w:bookmarkEnd w:id="231"/>
    </w:p>
    <w:p w14:paraId="384724FF">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评标活动遵循公平、公正、科学和择优的原</w:t>
      </w:r>
      <w:bookmarkStart w:id="232" w:name="_Toc152042333"/>
      <w:bookmarkStart w:id="233" w:name="_Toc247513981"/>
      <w:bookmarkStart w:id="234" w:name="_Toc247527582"/>
      <w:bookmarkStart w:id="235" w:name="_Toc384308239"/>
      <w:bookmarkStart w:id="236" w:name="_Toc352691501"/>
      <w:bookmarkStart w:id="237" w:name="_Toc361508614"/>
      <w:bookmarkStart w:id="238" w:name="_Toc144974525"/>
      <w:bookmarkStart w:id="239" w:name="_Toc300834978"/>
      <w:bookmarkStart w:id="240" w:name="_Toc369531545"/>
      <w:bookmarkStart w:id="241" w:name="_Toc18949"/>
      <w:bookmarkStart w:id="242" w:name="_Toc152045557"/>
      <w:r>
        <w:rPr>
          <w:rFonts w:ascii="Times New Roman" w:hAnsi="Times New Roman"/>
          <w:color w:val="000000" w:themeColor="text1"/>
          <w14:textFill>
            <w14:solidFill>
              <w14:schemeClr w14:val="tx1"/>
            </w14:solidFill>
          </w14:textFill>
        </w:rPr>
        <w:t>则。</w:t>
      </w:r>
    </w:p>
    <w:p w14:paraId="4A04312F">
      <w:pPr>
        <w:pStyle w:val="5"/>
        <w:spacing w:line="240" w:lineRule="auto"/>
        <w:ind w:firstLine="137"/>
        <w:rPr>
          <w:rFonts w:ascii="Times New Roman" w:hAnsi="Times New Roman"/>
          <w:color w:val="000000" w:themeColor="text1"/>
          <w14:textFill>
            <w14:solidFill>
              <w14:schemeClr w14:val="tx1"/>
            </w14:solidFill>
          </w14:textFill>
        </w:rPr>
      </w:pPr>
      <w:bookmarkStart w:id="243" w:name="_Toc15467"/>
      <w:bookmarkStart w:id="244" w:name="_Toc27754"/>
      <w:r>
        <w:rPr>
          <w:rFonts w:ascii="Times New Roman" w:hAnsi="Times New Roman"/>
          <w:color w:val="000000" w:themeColor="text1"/>
          <w14:textFill>
            <w14:solidFill>
              <w14:schemeClr w14:val="tx1"/>
            </w14:solidFill>
          </w14:textFill>
        </w:rPr>
        <w:t>6.3 评标</w:t>
      </w:r>
      <w:bookmarkEnd w:id="243"/>
      <w:bookmarkEnd w:id="244"/>
    </w:p>
    <w:p w14:paraId="109DF411">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w:t>
      </w:r>
      <w:bookmarkEnd w:id="232"/>
      <w:bookmarkEnd w:id="233"/>
      <w:bookmarkEnd w:id="234"/>
      <w:bookmarkEnd w:id="235"/>
      <w:bookmarkEnd w:id="236"/>
      <w:bookmarkEnd w:id="237"/>
      <w:bookmarkEnd w:id="238"/>
      <w:bookmarkEnd w:id="239"/>
      <w:bookmarkEnd w:id="240"/>
      <w:bookmarkEnd w:id="241"/>
      <w:bookmarkEnd w:id="242"/>
      <w:r>
        <w:rPr>
          <w:rFonts w:ascii="Times New Roman" w:hAnsi="Times New Roman"/>
          <w:color w:val="000000" w:themeColor="text1"/>
          <w14:textFill>
            <w14:solidFill>
              <w14:schemeClr w14:val="tx1"/>
            </w14:solidFill>
          </w14:textFill>
        </w:rPr>
        <w:t>.3.1 评标委员会按照第三章“评标办法”规定的方法、评审因素、标准和程序对投标文件进行评审。第三章“评标办法”没有规定的方法、评审因素和标准，不作为评标依据。</w:t>
      </w:r>
    </w:p>
    <w:p w14:paraId="643DCC2C">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6.3.2 评标完成后，评标委员会应当向招标人提交书面评标报告和中标候选人名单。评标委员会推荐中标</w:t>
      </w:r>
      <w:bookmarkStart w:id="245" w:name="_Toc12259"/>
      <w:bookmarkStart w:id="246" w:name="_Toc300834979"/>
      <w:bookmarkStart w:id="247" w:name="_Toc247527583"/>
      <w:bookmarkStart w:id="248" w:name="_Toc352691502"/>
      <w:bookmarkStart w:id="249" w:name="_Toc247513982"/>
      <w:bookmarkStart w:id="250" w:name="_Toc361508615"/>
      <w:bookmarkStart w:id="251" w:name="_Toc152045558"/>
      <w:bookmarkStart w:id="252" w:name="_Toc384308240"/>
      <w:bookmarkStart w:id="253" w:name="_Toc152042334"/>
      <w:bookmarkStart w:id="254" w:name="_Toc144974526"/>
      <w:bookmarkStart w:id="255" w:name="_Toc369531546"/>
      <w:r>
        <w:rPr>
          <w:rFonts w:ascii="Times New Roman" w:hAnsi="Times New Roman"/>
          <w:color w:val="000000" w:themeColor="text1"/>
          <w14:textFill>
            <w14:solidFill>
              <w14:schemeClr w14:val="tx1"/>
            </w14:solidFill>
          </w14:textFill>
        </w:rPr>
        <w:t>候选人的人数见投标人须知前附</w:t>
      </w:r>
      <w:bookmarkEnd w:id="245"/>
      <w:bookmarkEnd w:id="246"/>
      <w:bookmarkEnd w:id="247"/>
      <w:bookmarkEnd w:id="248"/>
      <w:bookmarkEnd w:id="249"/>
      <w:bookmarkEnd w:id="250"/>
      <w:bookmarkEnd w:id="251"/>
      <w:bookmarkEnd w:id="252"/>
      <w:bookmarkEnd w:id="253"/>
      <w:bookmarkEnd w:id="254"/>
      <w:bookmarkEnd w:id="255"/>
      <w:r>
        <w:rPr>
          <w:rFonts w:ascii="Times New Roman" w:hAnsi="Times New Roman"/>
          <w:color w:val="000000" w:themeColor="text1"/>
          <w14:textFill>
            <w14:solidFill>
              <w14:schemeClr w14:val="tx1"/>
            </w14:solidFill>
          </w14:textFill>
        </w:rPr>
        <w:t>表。</w:t>
      </w:r>
    </w:p>
    <w:p w14:paraId="76299634">
      <w:pPr>
        <w:pStyle w:val="4"/>
        <w:spacing w:after="120" w:line="413" w:lineRule="auto"/>
        <w:rPr>
          <w:rFonts w:ascii="Times New Roman" w:hAnsi="Times New Roman"/>
          <w:b w:val="0"/>
          <w:color w:val="000000" w:themeColor="text1"/>
          <w14:textFill>
            <w14:solidFill>
              <w14:schemeClr w14:val="tx1"/>
            </w14:solidFill>
          </w14:textFill>
        </w:rPr>
      </w:pPr>
      <w:bookmarkStart w:id="256" w:name="_Toc1508"/>
      <w:bookmarkStart w:id="257" w:name="_Toc21521"/>
      <w:r>
        <w:rPr>
          <w:rFonts w:ascii="Times New Roman" w:hAnsi="Times New Roman"/>
          <w:b w:val="0"/>
          <w:color w:val="000000" w:themeColor="text1"/>
          <w14:textFill>
            <w14:solidFill>
              <w14:schemeClr w14:val="tx1"/>
            </w14:solidFill>
          </w14:textFill>
        </w:rPr>
        <w:t>7. 合同授予</w:t>
      </w:r>
      <w:bookmarkEnd w:id="256"/>
      <w:bookmarkEnd w:id="257"/>
    </w:p>
    <w:p w14:paraId="33CC0546">
      <w:pPr>
        <w:pStyle w:val="5"/>
        <w:spacing w:line="240" w:lineRule="auto"/>
        <w:ind w:firstLine="137"/>
        <w:rPr>
          <w:rFonts w:ascii="Times New Roman" w:hAnsi="Times New Roman"/>
          <w:color w:val="000000" w:themeColor="text1"/>
          <w14:textFill>
            <w14:solidFill>
              <w14:schemeClr w14:val="tx1"/>
            </w14:solidFill>
          </w14:textFill>
        </w:rPr>
      </w:pPr>
      <w:bookmarkStart w:id="258" w:name="_Toc4129"/>
      <w:bookmarkStart w:id="259" w:name="_Toc1736"/>
      <w:r>
        <w:rPr>
          <w:rFonts w:ascii="Times New Roman" w:hAnsi="Times New Roman"/>
          <w:color w:val="000000" w:themeColor="text1"/>
          <w14:textFill>
            <w14:solidFill>
              <w14:schemeClr w14:val="tx1"/>
            </w14:solidFill>
          </w14:textFill>
        </w:rPr>
        <w:t>7.1 中标候选人公示</w:t>
      </w:r>
      <w:bookmarkEnd w:id="258"/>
      <w:bookmarkEnd w:id="259"/>
    </w:p>
    <w:p w14:paraId="2B6AC337">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招标人或招标代理机构应按照投标人须知前附表规定的公示媒介和期限公示中标候选人，公示期不得少于3日。</w:t>
      </w:r>
    </w:p>
    <w:p w14:paraId="07F2AEDF">
      <w:pPr>
        <w:pStyle w:val="5"/>
        <w:spacing w:line="240" w:lineRule="auto"/>
        <w:ind w:firstLine="137"/>
        <w:rPr>
          <w:rFonts w:ascii="Times New Roman" w:hAnsi="Times New Roman"/>
          <w:color w:val="000000" w:themeColor="text1"/>
          <w14:textFill>
            <w14:solidFill>
              <w14:schemeClr w14:val="tx1"/>
            </w14:solidFill>
          </w14:textFill>
        </w:rPr>
      </w:pPr>
      <w:bookmarkStart w:id="260" w:name="_Toc5859"/>
      <w:bookmarkStart w:id="261" w:name="_Toc23634"/>
      <w:r>
        <w:rPr>
          <w:rFonts w:ascii="Times New Roman" w:hAnsi="Times New Roman"/>
          <w:color w:val="000000" w:themeColor="text1"/>
          <w14:textFill>
            <w14:solidFill>
              <w14:schemeClr w14:val="tx1"/>
            </w14:solidFill>
          </w14:textFill>
        </w:rPr>
        <w:t>7.2 评标结果异议</w:t>
      </w:r>
      <w:bookmarkEnd w:id="260"/>
      <w:bookmarkEnd w:id="261"/>
    </w:p>
    <w:p w14:paraId="33252AA9">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投标人或者其他利</w:t>
      </w:r>
      <w:bookmarkStart w:id="262" w:name="_Toc384308243"/>
      <w:bookmarkStart w:id="263" w:name="_Toc361508618"/>
      <w:bookmarkStart w:id="264" w:name="_Toc369531549"/>
      <w:bookmarkStart w:id="265" w:name="_Toc144974529"/>
      <w:bookmarkStart w:id="266" w:name="_Toc247513985"/>
      <w:bookmarkStart w:id="267" w:name="_Toc247527586"/>
      <w:bookmarkStart w:id="268" w:name="_Toc30095"/>
      <w:bookmarkStart w:id="269" w:name="_Toc152042337"/>
      <w:bookmarkStart w:id="270" w:name="_Toc300834982"/>
      <w:bookmarkStart w:id="271" w:name="_Toc152045561"/>
      <w:bookmarkStart w:id="272" w:name="_Toc352691505"/>
      <w:r>
        <w:rPr>
          <w:rFonts w:ascii="Times New Roman" w:hAnsi="Times New Roman"/>
          <w:color w:val="000000" w:themeColor="text1"/>
          <w14:textFill>
            <w14:solidFill>
              <w14:schemeClr w14:val="tx1"/>
            </w14:solidFill>
          </w14:textFill>
        </w:rPr>
        <w:t>害关系人对评标结</w:t>
      </w:r>
      <w:bookmarkEnd w:id="262"/>
      <w:bookmarkEnd w:id="263"/>
      <w:bookmarkEnd w:id="264"/>
      <w:bookmarkEnd w:id="265"/>
      <w:bookmarkEnd w:id="266"/>
      <w:bookmarkEnd w:id="267"/>
      <w:bookmarkEnd w:id="268"/>
      <w:bookmarkEnd w:id="269"/>
      <w:bookmarkEnd w:id="270"/>
      <w:bookmarkEnd w:id="271"/>
      <w:bookmarkEnd w:id="272"/>
      <w:r>
        <w:rPr>
          <w:rFonts w:ascii="Times New Roman" w:hAnsi="Times New Roman"/>
          <w:color w:val="000000" w:themeColor="text1"/>
          <w14:textFill>
            <w14:solidFill>
              <w14:schemeClr w14:val="tx1"/>
            </w14:solidFill>
          </w14:textFill>
        </w:rPr>
        <w:t>果有异议的，应当在中标候选人公示期间提出。招标人将在收到异议之日起3日内作出答复；作出答复前，将暂停招标投标活动。</w:t>
      </w:r>
    </w:p>
    <w:p w14:paraId="79D0E1E4">
      <w:pPr>
        <w:pStyle w:val="5"/>
        <w:spacing w:line="240" w:lineRule="auto"/>
        <w:ind w:firstLine="137"/>
        <w:rPr>
          <w:rFonts w:ascii="Times New Roman" w:hAnsi="Times New Roman"/>
          <w:color w:val="000000" w:themeColor="text1"/>
          <w14:textFill>
            <w14:solidFill>
              <w14:schemeClr w14:val="tx1"/>
            </w14:solidFill>
          </w14:textFill>
        </w:rPr>
      </w:pPr>
      <w:bookmarkStart w:id="273" w:name="_Toc21140"/>
      <w:bookmarkStart w:id="274" w:name="_Toc17888"/>
      <w:r>
        <w:rPr>
          <w:rFonts w:ascii="Times New Roman" w:hAnsi="Times New Roman"/>
          <w:color w:val="000000" w:themeColor="text1"/>
          <w14:textFill>
            <w14:solidFill>
              <w14:schemeClr w14:val="tx1"/>
            </w14:solidFill>
          </w14:textFill>
        </w:rPr>
        <w:t>7.3 中标候选人履约能力审查</w:t>
      </w:r>
      <w:bookmarkEnd w:id="273"/>
      <w:bookmarkEnd w:id="274"/>
    </w:p>
    <w:p w14:paraId="0B6539E0">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中标候选人的经营、财务状况发生较大变化或存在违法行为，招标人认为可能影响其履约能力的，将在发出中标通知书前提请原评标委员会按照招标文件规定的标准和方法进行审查确认。</w:t>
      </w:r>
    </w:p>
    <w:p w14:paraId="71C7A296">
      <w:pPr>
        <w:pStyle w:val="5"/>
        <w:spacing w:line="240" w:lineRule="auto"/>
        <w:ind w:firstLine="137"/>
        <w:rPr>
          <w:rFonts w:ascii="Times New Roman" w:hAnsi="Times New Roman"/>
          <w:color w:val="000000" w:themeColor="text1"/>
          <w14:textFill>
            <w14:solidFill>
              <w14:schemeClr w14:val="tx1"/>
            </w14:solidFill>
          </w14:textFill>
        </w:rPr>
      </w:pPr>
      <w:bookmarkStart w:id="275" w:name="_Toc2904"/>
      <w:bookmarkStart w:id="276" w:name="_Toc5133"/>
      <w:r>
        <w:rPr>
          <w:rFonts w:ascii="Times New Roman" w:hAnsi="Times New Roman"/>
          <w:color w:val="000000" w:themeColor="text1"/>
          <w14:textFill>
            <w14:solidFill>
              <w14:schemeClr w14:val="tx1"/>
            </w14:solidFill>
          </w14:textFill>
        </w:rPr>
        <w:t>7.4 定标</w:t>
      </w:r>
      <w:bookmarkEnd w:id="275"/>
      <w:bookmarkEnd w:id="276"/>
    </w:p>
    <w:p w14:paraId="190A1772">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按照投标人须知前附表的规定，招标人或招标人授权的评标委员会依法确定中标人。</w:t>
      </w:r>
    </w:p>
    <w:p w14:paraId="02C983BD">
      <w:pPr>
        <w:pStyle w:val="5"/>
        <w:spacing w:line="240" w:lineRule="auto"/>
        <w:ind w:firstLine="137"/>
        <w:rPr>
          <w:rFonts w:ascii="Times New Roman" w:hAnsi="Times New Roman"/>
          <w:color w:val="000000" w:themeColor="text1"/>
          <w14:textFill>
            <w14:solidFill>
              <w14:schemeClr w14:val="tx1"/>
            </w14:solidFill>
          </w14:textFill>
        </w:rPr>
      </w:pPr>
      <w:bookmarkStart w:id="277" w:name="_Toc19937"/>
      <w:bookmarkStart w:id="278" w:name="_Toc26957"/>
      <w:r>
        <w:rPr>
          <w:rFonts w:ascii="Times New Roman" w:hAnsi="Times New Roman"/>
          <w:color w:val="000000" w:themeColor="text1"/>
          <w14:textFill>
            <w14:solidFill>
              <w14:schemeClr w14:val="tx1"/>
            </w14:solidFill>
          </w14:textFill>
        </w:rPr>
        <w:t>7.5 中标通知</w:t>
      </w:r>
      <w:bookmarkEnd w:id="277"/>
      <w:bookmarkEnd w:id="278"/>
    </w:p>
    <w:p w14:paraId="4FD0D886">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在本章第3.3款规定的投标有效期内，招标人或招标代理机构以书面形式向中标人发出中标</w:t>
      </w:r>
      <w:bookmarkStart w:id="279" w:name="_Toc369531550"/>
      <w:bookmarkStart w:id="280" w:name="_Toc5668"/>
      <w:bookmarkStart w:id="281" w:name="_Toc352691506"/>
      <w:bookmarkStart w:id="282" w:name="_Toc361508619"/>
      <w:bookmarkStart w:id="283" w:name="_Toc384308244"/>
      <w:bookmarkStart w:id="284" w:name="_Toc300834983"/>
      <w:r>
        <w:rPr>
          <w:rFonts w:ascii="Times New Roman" w:hAnsi="Times New Roman"/>
          <w:color w:val="000000" w:themeColor="text1"/>
          <w14:textFill>
            <w14:solidFill>
              <w14:schemeClr w14:val="tx1"/>
            </w14:solidFill>
          </w14:textFill>
        </w:rPr>
        <w:t>通知书，同时将中</w:t>
      </w:r>
      <w:bookmarkEnd w:id="279"/>
      <w:bookmarkEnd w:id="280"/>
      <w:bookmarkEnd w:id="281"/>
      <w:bookmarkEnd w:id="282"/>
      <w:bookmarkEnd w:id="283"/>
      <w:bookmarkEnd w:id="284"/>
      <w:r>
        <w:rPr>
          <w:rFonts w:ascii="Times New Roman" w:hAnsi="Times New Roman"/>
          <w:color w:val="000000" w:themeColor="text1"/>
          <w14:textFill>
            <w14:solidFill>
              <w14:schemeClr w14:val="tx1"/>
            </w14:solidFill>
          </w14:textFill>
        </w:rPr>
        <w:t>标结果通知未中标的投标人。</w:t>
      </w:r>
    </w:p>
    <w:p w14:paraId="3CF4A6A0">
      <w:pPr>
        <w:pStyle w:val="5"/>
        <w:spacing w:line="240" w:lineRule="auto"/>
        <w:ind w:firstLine="137"/>
        <w:rPr>
          <w:rFonts w:ascii="Times New Roman" w:hAnsi="Times New Roman"/>
          <w:color w:val="000000" w:themeColor="text1"/>
          <w14:textFill>
            <w14:solidFill>
              <w14:schemeClr w14:val="tx1"/>
            </w14:solidFill>
          </w14:textFill>
        </w:rPr>
      </w:pPr>
      <w:bookmarkStart w:id="285" w:name="_Toc30371"/>
      <w:bookmarkStart w:id="286" w:name="_Toc16761"/>
      <w:r>
        <w:rPr>
          <w:rFonts w:ascii="Times New Roman" w:hAnsi="Times New Roman"/>
          <w:color w:val="000000" w:themeColor="text1"/>
          <w14:textFill>
            <w14:solidFill>
              <w14:schemeClr w14:val="tx1"/>
            </w14:solidFill>
          </w14:textFill>
        </w:rPr>
        <w:t>7.6 履约保证金</w:t>
      </w:r>
      <w:bookmarkEnd w:id="285"/>
      <w:bookmarkEnd w:id="286"/>
    </w:p>
    <w:p w14:paraId="090172CC">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7.6.1 在签订合同前，中标人应按投标人须知前附表规定的形式、金额和招标文件第四章“合同条款及格式”规定的或者事先经过招标人书面认可的履约保证金格式向招标人提交履约保证金。除投标人须知前附表另有规定外，履约保证金为中标合同金额的</w:t>
      </w:r>
      <w:r>
        <w:rPr>
          <w:rFonts w:hint="eastAsia" w:ascii="Times New Roman" w:hAnsi="Times New Roman"/>
          <w:color w:val="auto"/>
          <w:lang w:val="en-US" w:eastAsia="zh-CN"/>
        </w:rPr>
        <w:t>0</w:t>
      </w:r>
      <w:r>
        <w:rPr>
          <w:rFonts w:ascii="Times New Roman" w:hAnsi="Times New Roman"/>
          <w:color w:val="auto"/>
        </w:rPr>
        <w:t>%。</w:t>
      </w:r>
      <w:r>
        <w:rPr>
          <w:rFonts w:ascii="Times New Roman" w:hAnsi="Times New Roman"/>
          <w:color w:val="000000" w:themeColor="text1"/>
          <w14:textFill>
            <w14:solidFill>
              <w14:schemeClr w14:val="tx1"/>
            </w14:solidFill>
          </w14:textFill>
        </w:rPr>
        <w:t>联合体中标的，其履约保证金以联合体各方或者联合体中牵头人的名义提交。</w:t>
      </w:r>
    </w:p>
    <w:p w14:paraId="25F8CA9A">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7.6.2 中标人不能按本章第7.6.1项要求提交履约保证金的，视为放弃中标，其投标保证金不予退还，给招标人造成的损失超过投标保证金数额的，中标人还应当对超过部分予以赔偿。</w:t>
      </w:r>
    </w:p>
    <w:p w14:paraId="064EA27B">
      <w:pPr>
        <w:pStyle w:val="5"/>
        <w:spacing w:line="240" w:lineRule="auto"/>
        <w:ind w:firstLine="137"/>
        <w:rPr>
          <w:rFonts w:ascii="Times New Roman" w:hAnsi="Times New Roman"/>
          <w:color w:val="000000" w:themeColor="text1"/>
          <w14:textFill>
            <w14:solidFill>
              <w14:schemeClr w14:val="tx1"/>
            </w14:solidFill>
          </w14:textFill>
        </w:rPr>
      </w:pPr>
      <w:bookmarkStart w:id="287" w:name="_Toc28684"/>
      <w:bookmarkStart w:id="288" w:name="_Toc527"/>
      <w:r>
        <w:rPr>
          <w:rFonts w:ascii="Times New Roman" w:hAnsi="Times New Roman"/>
          <w:color w:val="000000" w:themeColor="text1"/>
          <w14:textFill>
            <w14:solidFill>
              <w14:schemeClr w14:val="tx1"/>
            </w14:solidFill>
          </w14:textFill>
        </w:rPr>
        <w:t>7.7 签订合同</w:t>
      </w:r>
      <w:bookmarkEnd w:id="287"/>
      <w:bookmarkEnd w:id="288"/>
    </w:p>
    <w:p w14:paraId="66467847">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7.7.1 招标人和中标人应当在中标通知书发出之日起30日内，根据招标文件和中标人的投标文件订立书面合同。中标人无正当理由拒签合同，在签订合同时向招标人提出附加条件，或者不按照招标文件要求提交履约保证金的，招标人取消其中标资格，其投标保证金不予退还；给招标人造成的损失超过投标保证金数额的，中标人还应当对超过部分予以赔偿。</w:t>
      </w:r>
    </w:p>
    <w:p w14:paraId="666B7EF0">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7.7.2 发出中标通知书后，招标人无正当理由拒签合同，或者在签订合同时向中标人提出附加条件的，招标人向中标人退还投标保证金；给中标人造成损失的，还应当赔偿损失。</w:t>
      </w:r>
    </w:p>
    <w:p w14:paraId="3198BEDA">
      <w:pPr>
        <w:spacing w:line="400" w:lineRule="exact"/>
        <w:ind w:firstLine="420" w:firstLine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14:textFill>
            <w14:solidFill>
              <w14:schemeClr w14:val="tx1"/>
            </w14:solidFill>
          </w14:textFill>
        </w:rPr>
        <w:t xml:space="preserve">7.7.3 </w:t>
      </w:r>
      <w:r>
        <w:rPr>
          <w:rFonts w:ascii="Times New Roman" w:hAnsi="Times New Roman"/>
          <w:color w:val="000000" w:themeColor="text1"/>
          <w:szCs w:val="21"/>
          <w14:textFill>
            <w14:solidFill>
              <w14:schemeClr w14:val="tx1"/>
            </w14:solidFill>
          </w14:textFill>
        </w:rPr>
        <w:t>联合体中标的，联合体各方应当共同与招标人签订合同，就中标项目向招标人承担连带责任。</w:t>
      </w:r>
    </w:p>
    <w:p w14:paraId="12CD4B54">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7.7.4投标人（仅限</w:t>
      </w:r>
      <w:r>
        <w:rPr>
          <w:rFonts w:hint="eastAsia" w:ascii="Times New Roman" w:hAnsi="Times New Roman"/>
          <w:color w:val="000000" w:themeColor="text1"/>
          <w14:textFill>
            <w14:solidFill>
              <w14:schemeClr w14:val="tx1"/>
            </w14:solidFill>
          </w14:textFill>
        </w:rPr>
        <w:t>中国煤炭开发有限责任</w:t>
      </w:r>
      <w:r>
        <w:rPr>
          <w:rFonts w:ascii="Times New Roman" w:hAnsi="Times New Roman"/>
          <w:color w:val="000000" w:themeColor="text1"/>
          <w14:textFill>
            <w14:solidFill>
              <w14:schemeClr w14:val="tx1"/>
            </w14:solidFill>
          </w14:textFill>
        </w:rPr>
        <w:t>公司为招标人且作为合同主体签订合同的招标项目）如中标的，应使用CA证书（同招标公告中电子招投标使用的CA证书）的电子签章与招标人签署电子合同，且应当同意与招标人签订结构化合同。有关电子合同及结构化合同的相关解释权归招标人，应以招标人解释为准。</w:t>
      </w:r>
      <w:r>
        <w:rPr>
          <w:rFonts w:ascii="Times New Roman" w:hAnsi="Times New Roman"/>
          <w:color w:val="000000" w:themeColor="text1"/>
          <w14:textFill>
            <w14:solidFill>
              <w14:schemeClr w14:val="tx1"/>
            </w14:solidFill>
          </w14:textFill>
        </w:rPr>
        <w:br w:type="textWrapping"/>
      </w:r>
      <w:r>
        <w:rPr>
          <w:rFonts w:ascii="Times New Roman" w:hAnsi="Times New Roman"/>
          <w:color w:val="000000" w:themeColor="text1"/>
          <w14:textFill>
            <w14:solidFill>
              <w14:schemeClr w14:val="tx1"/>
            </w14:solidFill>
          </w14:textFill>
        </w:rPr>
        <w:t xml:space="preserve">    结构化合同是指招标文件所附合同文本的实质性条款不作变更调整，如对其他非实质性条款有变更调整的，应当在合同文本指定的结构化条款区域内填写变更调整内容。</w:t>
      </w:r>
    </w:p>
    <w:p w14:paraId="123BDE30">
      <w:pPr>
        <w:pStyle w:val="4"/>
        <w:spacing w:after="120" w:line="413" w:lineRule="auto"/>
        <w:rPr>
          <w:rFonts w:ascii="Times New Roman" w:hAnsi="Times New Roman"/>
          <w:b w:val="0"/>
          <w:color w:val="000000" w:themeColor="text1"/>
          <w14:textFill>
            <w14:solidFill>
              <w14:schemeClr w14:val="tx1"/>
            </w14:solidFill>
          </w14:textFill>
        </w:rPr>
      </w:pPr>
      <w:bookmarkStart w:id="289" w:name="_Toc361508627"/>
      <w:bookmarkStart w:id="290" w:name="_Toc384308252"/>
      <w:bookmarkStart w:id="291" w:name="_Toc24067"/>
      <w:bookmarkStart w:id="292" w:name="_Toc30073"/>
      <w:bookmarkStart w:id="293" w:name="_Toc22388"/>
      <w:bookmarkStart w:id="294" w:name="_Toc247527593"/>
      <w:bookmarkStart w:id="295" w:name="_Toc152045568"/>
      <w:bookmarkStart w:id="296" w:name="_Toc300834991"/>
      <w:bookmarkStart w:id="297" w:name="_Toc144974536"/>
      <w:bookmarkStart w:id="298" w:name="_Toc152042344"/>
      <w:bookmarkStart w:id="299" w:name="_Toc247513992"/>
      <w:r>
        <w:rPr>
          <w:rFonts w:ascii="Times New Roman" w:hAnsi="Times New Roman"/>
          <w:b w:val="0"/>
          <w:color w:val="000000" w:themeColor="text1"/>
          <w14:textFill>
            <w14:solidFill>
              <w14:schemeClr w14:val="tx1"/>
            </w14:solidFill>
          </w14:textFill>
        </w:rPr>
        <w:t>8.</w:t>
      </w:r>
      <w:bookmarkEnd w:id="289"/>
      <w:bookmarkEnd w:id="290"/>
      <w:bookmarkEnd w:id="291"/>
      <w:r>
        <w:rPr>
          <w:rFonts w:ascii="Times New Roman" w:hAnsi="Times New Roman"/>
          <w:b w:val="0"/>
          <w:color w:val="000000" w:themeColor="text1"/>
          <w14:textFill>
            <w14:solidFill>
              <w14:schemeClr w14:val="tx1"/>
            </w14:solidFill>
          </w14:textFill>
        </w:rPr>
        <w:t xml:space="preserve"> 纪律和监督</w:t>
      </w:r>
      <w:bookmarkEnd w:id="292"/>
      <w:bookmarkEnd w:id="293"/>
    </w:p>
    <w:p w14:paraId="6B2F41CE">
      <w:pPr>
        <w:pStyle w:val="5"/>
        <w:spacing w:line="240" w:lineRule="auto"/>
        <w:ind w:firstLine="137"/>
        <w:rPr>
          <w:rFonts w:ascii="Times New Roman" w:hAnsi="Times New Roman"/>
          <w:color w:val="000000" w:themeColor="text1"/>
          <w14:textFill>
            <w14:solidFill>
              <w14:schemeClr w14:val="tx1"/>
            </w14:solidFill>
          </w14:textFill>
        </w:rPr>
      </w:pPr>
      <w:bookmarkStart w:id="300" w:name="_Toc2656"/>
      <w:bookmarkStart w:id="301" w:name="_Toc23110"/>
      <w:r>
        <w:rPr>
          <w:rFonts w:ascii="Times New Roman" w:hAnsi="Times New Roman"/>
          <w:color w:val="000000" w:themeColor="text1"/>
          <w14:textFill>
            <w14:solidFill>
              <w14:schemeClr w14:val="tx1"/>
            </w14:solidFill>
          </w14:textFill>
        </w:rPr>
        <w:t>8.1 对招标人的纪律要求</w:t>
      </w:r>
      <w:bookmarkEnd w:id="300"/>
      <w:bookmarkEnd w:id="301"/>
    </w:p>
    <w:p w14:paraId="113D1663">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招标人不得泄露招标投标活动中应当保密的情况和资料，不得与投标人串通损害国家利益、社会公共利益或者他人合法权益。</w:t>
      </w:r>
    </w:p>
    <w:p w14:paraId="33490A8D">
      <w:pPr>
        <w:pStyle w:val="5"/>
        <w:spacing w:line="240" w:lineRule="auto"/>
        <w:ind w:firstLine="137"/>
        <w:rPr>
          <w:rFonts w:ascii="Times New Roman" w:hAnsi="Times New Roman"/>
          <w:color w:val="000000" w:themeColor="text1"/>
          <w14:textFill>
            <w14:solidFill>
              <w14:schemeClr w14:val="tx1"/>
            </w14:solidFill>
          </w14:textFill>
        </w:rPr>
      </w:pPr>
      <w:bookmarkStart w:id="302" w:name="_Toc11691"/>
      <w:bookmarkStart w:id="303" w:name="_Toc12128"/>
      <w:r>
        <w:rPr>
          <w:rFonts w:ascii="Times New Roman" w:hAnsi="Times New Roman"/>
          <w:color w:val="000000" w:themeColor="text1"/>
          <w14:textFill>
            <w14:solidFill>
              <w14:schemeClr w14:val="tx1"/>
            </w14:solidFill>
          </w14:textFill>
        </w:rPr>
        <w:t>8.2 对投标人的纪律要求</w:t>
      </w:r>
      <w:bookmarkEnd w:id="302"/>
      <w:bookmarkEnd w:id="303"/>
    </w:p>
    <w:p w14:paraId="32759D58">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投标人不得相互串通投标或者与招标人串通投标，不得向招标人或者评标委员会成员行贿谋取中标，不得以他人名义投标或者以其他方式弄虚作假骗取中标；投标人不得以任何方式干扰、影响评标工作。</w:t>
      </w:r>
    </w:p>
    <w:p w14:paraId="32538540">
      <w:pPr>
        <w:pStyle w:val="5"/>
        <w:spacing w:line="240" w:lineRule="auto"/>
        <w:ind w:firstLine="137"/>
        <w:rPr>
          <w:rFonts w:ascii="Times New Roman" w:hAnsi="Times New Roman"/>
          <w:color w:val="000000" w:themeColor="text1"/>
          <w14:textFill>
            <w14:solidFill>
              <w14:schemeClr w14:val="tx1"/>
            </w14:solidFill>
          </w14:textFill>
        </w:rPr>
      </w:pPr>
      <w:bookmarkStart w:id="304" w:name="_Toc15696"/>
      <w:bookmarkStart w:id="305" w:name="_Toc20344"/>
      <w:r>
        <w:rPr>
          <w:rFonts w:ascii="Times New Roman" w:hAnsi="Times New Roman"/>
          <w:color w:val="000000" w:themeColor="text1"/>
          <w14:textFill>
            <w14:solidFill>
              <w14:schemeClr w14:val="tx1"/>
            </w14:solidFill>
          </w14:textFill>
        </w:rPr>
        <w:t>8.3 对评标委员会成员的纪律要求</w:t>
      </w:r>
      <w:bookmarkEnd w:id="304"/>
      <w:bookmarkEnd w:id="305"/>
    </w:p>
    <w:p w14:paraId="7D372CCF">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评标委员会成员不得收受他人的财物或者其他好处，不得向他人透露对投标文件的评审</w:t>
      </w:r>
      <w:bookmarkStart w:id="306" w:name="_Toc361508628"/>
      <w:bookmarkStart w:id="307" w:name="_Toc13644"/>
      <w:bookmarkStart w:id="308" w:name="_Toc369531559"/>
      <w:bookmarkStart w:id="309" w:name="_Toc384308253"/>
      <w:bookmarkStart w:id="310" w:name="_Toc352691515"/>
      <w:r>
        <w:rPr>
          <w:rFonts w:ascii="Times New Roman" w:hAnsi="Times New Roman"/>
          <w:color w:val="000000" w:themeColor="text1"/>
          <w14:textFill>
            <w14:solidFill>
              <w14:schemeClr w14:val="tx1"/>
            </w14:solidFill>
          </w14:textFill>
        </w:rPr>
        <w:t>和比较、中标候选人</w:t>
      </w:r>
      <w:bookmarkEnd w:id="294"/>
      <w:bookmarkEnd w:id="295"/>
      <w:bookmarkEnd w:id="296"/>
      <w:bookmarkEnd w:id="297"/>
      <w:bookmarkEnd w:id="298"/>
      <w:bookmarkEnd w:id="299"/>
      <w:bookmarkEnd w:id="306"/>
      <w:bookmarkEnd w:id="307"/>
      <w:bookmarkEnd w:id="308"/>
      <w:bookmarkEnd w:id="309"/>
      <w:bookmarkEnd w:id="310"/>
      <w:r>
        <w:rPr>
          <w:rFonts w:ascii="Times New Roman" w:hAnsi="Times New Roman"/>
          <w:color w:val="000000" w:themeColor="text1"/>
          <w14:textFill>
            <w14:solidFill>
              <w14:schemeClr w14:val="tx1"/>
            </w14:solidFill>
          </w14:textFill>
        </w:rPr>
        <w:t>的推荐情况以及评标有关的其他情况。在评标活动中，评标委员会成员应当客观、公正地履行职责，遵守职业道德，不得擅离职守，影响评标程序正常进行，不得使用第三章“评标办法”没有规定的评审因素和标准进行评标。</w:t>
      </w:r>
    </w:p>
    <w:p w14:paraId="376CE64C">
      <w:pPr>
        <w:pStyle w:val="5"/>
        <w:spacing w:line="240" w:lineRule="auto"/>
        <w:ind w:firstLine="137"/>
        <w:rPr>
          <w:rFonts w:ascii="Times New Roman" w:hAnsi="Times New Roman"/>
          <w:color w:val="000000" w:themeColor="text1"/>
          <w14:textFill>
            <w14:solidFill>
              <w14:schemeClr w14:val="tx1"/>
            </w14:solidFill>
          </w14:textFill>
        </w:rPr>
      </w:pPr>
      <w:bookmarkStart w:id="311" w:name="_Toc29173"/>
      <w:bookmarkStart w:id="312" w:name="_Toc14837"/>
      <w:r>
        <w:rPr>
          <w:rFonts w:ascii="Times New Roman" w:hAnsi="Times New Roman"/>
          <w:color w:val="000000" w:themeColor="text1"/>
          <w14:textFill>
            <w14:solidFill>
              <w14:schemeClr w14:val="tx1"/>
            </w14:solidFill>
          </w14:textFill>
        </w:rPr>
        <w:t>8.4 对与评标活动有关的工作人员的纪律要求</w:t>
      </w:r>
      <w:bookmarkEnd w:id="311"/>
      <w:bookmarkEnd w:id="312"/>
    </w:p>
    <w:p w14:paraId="12CB06C2">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与评标活动有关的工作人员不得收受他人的财物或者其他好处，不得向他人透露对投标文件</w:t>
      </w:r>
      <w:bookmarkStart w:id="313" w:name="_Toc19429"/>
      <w:bookmarkStart w:id="314" w:name="_Toc247527594"/>
      <w:bookmarkStart w:id="315" w:name="_Toc152042345"/>
      <w:bookmarkStart w:id="316" w:name="_Toc300834992"/>
      <w:bookmarkStart w:id="317" w:name="_Toc352691516"/>
      <w:bookmarkStart w:id="318" w:name="_Toc247513993"/>
      <w:bookmarkStart w:id="319" w:name="_Toc361508629"/>
      <w:bookmarkStart w:id="320" w:name="_Toc144974537"/>
      <w:bookmarkStart w:id="321" w:name="_Toc152045569"/>
      <w:bookmarkStart w:id="322" w:name="_Toc369531560"/>
      <w:bookmarkStart w:id="323" w:name="_Toc384308254"/>
      <w:r>
        <w:rPr>
          <w:rFonts w:ascii="Times New Roman" w:hAnsi="Times New Roman"/>
          <w:color w:val="000000" w:themeColor="text1"/>
          <w14:textFill>
            <w14:solidFill>
              <w14:schemeClr w14:val="tx1"/>
            </w14:solidFill>
          </w14:textFill>
        </w:rPr>
        <w:t>的评审和比较、中标</w:t>
      </w:r>
      <w:bookmarkEnd w:id="313"/>
      <w:bookmarkEnd w:id="314"/>
      <w:bookmarkEnd w:id="315"/>
      <w:bookmarkEnd w:id="316"/>
      <w:bookmarkEnd w:id="317"/>
      <w:bookmarkEnd w:id="318"/>
      <w:bookmarkEnd w:id="319"/>
      <w:bookmarkEnd w:id="320"/>
      <w:bookmarkEnd w:id="321"/>
      <w:bookmarkEnd w:id="322"/>
      <w:bookmarkEnd w:id="323"/>
      <w:r>
        <w:rPr>
          <w:rFonts w:ascii="Times New Roman" w:hAnsi="Times New Roman"/>
          <w:color w:val="000000" w:themeColor="text1"/>
          <w14:textFill>
            <w14:solidFill>
              <w14:schemeClr w14:val="tx1"/>
            </w14:solidFill>
          </w14:textFill>
        </w:rPr>
        <w:t>候选人的推荐情况以及评标有关的其他情况。在评标活动中，与评标活动有关的工作人员不得擅离职守，影响评标程序正常进行。</w:t>
      </w:r>
    </w:p>
    <w:p w14:paraId="37822FF6">
      <w:pPr>
        <w:pStyle w:val="5"/>
        <w:spacing w:line="240" w:lineRule="auto"/>
        <w:ind w:firstLine="137"/>
        <w:rPr>
          <w:rFonts w:ascii="Times New Roman" w:hAnsi="Times New Roman"/>
          <w:color w:val="000000" w:themeColor="text1"/>
          <w14:textFill>
            <w14:solidFill>
              <w14:schemeClr w14:val="tx1"/>
            </w14:solidFill>
          </w14:textFill>
        </w:rPr>
      </w:pPr>
      <w:bookmarkStart w:id="324" w:name="_Toc12797"/>
      <w:bookmarkStart w:id="325" w:name="_Toc9747"/>
      <w:r>
        <w:rPr>
          <w:rFonts w:ascii="Times New Roman" w:hAnsi="Times New Roman"/>
          <w:color w:val="000000" w:themeColor="text1"/>
          <w14:textFill>
            <w14:solidFill>
              <w14:schemeClr w14:val="tx1"/>
            </w14:solidFill>
          </w14:textFill>
        </w:rPr>
        <w:t>8.5 异议和投诉</w:t>
      </w:r>
      <w:bookmarkEnd w:id="324"/>
      <w:bookmarkEnd w:id="325"/>
    </w:p>
    <w:p w14:paraId="72E85299">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8.5.1 投标人或者其他利害关系人对招标文件、开标和评标结果提出投诉的，应当按照投标人须知第2.4款、第5.3款和第7.2款的规定通过中煤电子招投标平台“异议管理”先向招标人提出异议。</w:t>
      </w:r>
    </w:p>
    <w:p w14:paraId="78802077">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8.5.2投标人或者其他利害关系人提出异议应当提交异议函和必要的证明材料；材料不齐全的，且未在补正期限内进行补正或者补正后仍不符合规定的，可以不予受理。异议函应当包括下列内容：</w:t>
      </w:r>
    </w:p>
    <w:p w14:paraId="45B6D9AE">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（1）异议方的姓名或者名称、地址、联系人及联系电话；</w:t>
      </w:r>
    </w:p>
    <w:p w14:paraId="3251AF10">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（2）异议项目的名称、编号；</w:t>
      </w:r>
    </w:p>
    <w:p w14:paraId="28458092">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（3）具体、明确的异议事项和与异议事项相关的请求；</w:t>
      </w:r>
    </w:p>
    <w:p w14:paraId="2F488040">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（4）事实依据和证明材料（涉及招标评标过程具体细节、其他投标人的商业秘密或其他投标人的投标文件具体内容，还应能够说明内容真实性和来源合法性）；</w:t>
      </w:r>
    </w:p>
    <w:p w14:paraId="4490574B">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（5）必要的法律依据；</w:t>
      </w:r>
    </w:p>
    <w:p w14:paraId="17EE5870">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（6）提出质疑的日期。</w:t>
      </w:r>
    </w:p>
    <w:p w14:paraId="6D4BD8AF">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异议方为自然人的，应当由本人签字；异议方为法人或者其他组织的，应当由法定代表人、主要负责人，或者其授权代表签字或者盖章，并加盖公章。</w:t>
      </w:r>
    </w:p>
    <w:p w14:paraId="37E05B23">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8.5.3异议方对招标人的答复不满意，可以自知道或者应当知道之日起10日内向相关监管部门提出。提出投诉前，应当先向招标人提出异议，且投诉事项不得超出已异议事项的范围，异议答复期间不计算在前款规定的期限内。提起投诉应当符合下列条件：</w:t>
      </w:r>
    </w:p>
    <w:p w14:paraId="1BC29BFB">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（1）提起投诉前已提出异议；</w:t>
      </w:r>
    </w:p>
    <w:p w14:paraId="09A6A746">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（2）投诉书内容符合本办法的规定；</w:t>
      </w:r>
    </w:p>
    <w:p w14:paraId="124D627C">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（3）在投诉有效期限内提起投诉；</w:t>
      </w:r>
    </w:p>
    <w:p w14:paraId="43C3DD43">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（4）同一投诉事项未经相关监管部门投诉处理。</w:t>
      </w:r>
    </w:p>
    <w:p w14:paraId="1F276C38">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8.5.4投诉人投诉时，应当提交投诉书和必要的证明材料；材料不齐全的，且未在补正期限内进行补正或者补正后仍不符合规定的，可以不予受理。投诉书应当包括下列内容：</w:t>
      </w:r>
    </w:p>
    <w:p w14:paraId="177ECE6C">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（1）投诉人和被投诉人的姓名或者名称、通讯地址、联系人及联系电话；</w:t>
      </w:r>
    </w:p>
    <w:p w14:paraId="1C16D61F">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（2）异议和异议答复情况说明及相关证明材料；</w:t>
      </w:r>
    </w:p>
    <w:p w14:paraId="3F54859E">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（3）具体、明确的投诉事项和与投诉事项相关的投诉请求；</w:t>
      </w:r>
    </w:p>
    <w:p w14:paraId="6CE1EBA3">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（4）事实依据和证明材料（涉及招标评标过程具体细节、其他投标人的商业秘密或其他投标人的投标文件具体内容，还应能够说明内容真实性和来源合法性）；</w:t>
      </w:r>
    </w:p>
    <w:p w14:paraId="23C3D15C">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（5）法律依据；</w:t>
      </w:r>
    </w:p>
    <w:p w14:paraId="002DABBC">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（6）提起投诉的日期。</w:t>
      </w:r>
    </w:p>
    <w:p w14:paraId="35E3E082">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投诉人为自然人的，应当由本人签字；投诉人为法人或者其他组织的，应当由法定代表人、主要负责人，或者其授权代表签字或者盖章，并加盖公章。</w:t>
      </w:r>
    </w:p>
    <w:p w14:paraId="70E24DDA">
      <w:pPr>
        <w:pStyle w:val="5"/>
        <w:spacing w:line="240" w:lineRule="auto"/>
        <w:ind w:firstLine="137"/>
        <w:rPr>
          <w:rFonts w:ascii="Times New Roman" w:hAnsi="Times New Roman"/>
          <w:color w:val="000000" w:themeColor="text1"/>
          <w:sz w:val="30"/>
          <w:szCs w:val="30"/>
          <w14:textFill>
            <w14:solidFill>
              <w14:schemeClr w14:val="tx1"/>
            </w14:solidFill>
          </w14:textFill>
        </w:rPr>
      </w:pPr>
      <w:bookmarkStart w:id="326" w:name="_Toc31558"/>
      <w:bookmarkStart w:id="327" w:name="_Toc32220"/>
      <w:r>
        <w:rPr>
          <w:rFonts w:ascii="Times New Roman" w:hAnsi="Times New Roman"/>
          <w:color w:val="000000" w:themeColor="text1"/>
          <w14:textFill>
            <w14:solidFill>
              <w14:schemeClr w14:val="tx1"/>
            </w14:solidFill>
          </w14:textFill>
        </w:rPr>
        <w:t>8.6投标人</w:t>
      </w:r>
      <w:r>
        <w:rPr>
          <w:rFonts w:ascii="Times New Roman" w:hAnsi="Times New Roman"/>
          <w:color w:val="000000" w:themeColor="text1"/>
          <w:sz w:val="30"/>
          <w:szCs w:val="30"/>
          <w14:textFill>
            <w14:solidFill>
              <w14:schemeClr w14:val="tx1"/>
            </w14:solidFill>
          </w14:textFill>
        </w:rPr>
        <w:t>失信行为管理</w:t>
      </w:r>
      <w:bookmarkEnd w:id="326"/>
      <w:bookmarkEnd w:id="327"/>
    </w:p>
    <w:p w14:paraId="4537D795">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8.6.1 中国中煤能源集团有限公司（以下简称</w:t>
      </w:r>
      <w:r>
        <w:rPr>
          <w:rFonts w:hint="eastAsia" w:ascii="Times New Roman" w:hAnsi="Times New Roman"/>
          <w:color w:val="000000" w:themeColor="text1"/>
          <w14:textFill>
            <w14:solidFill>
              <w14:schemeClr w14:val="tx1"/>
            </w14:solidFill>
          </w14:textFill>
        </w:rPr>
        <w:t>中国中煤</w:t>
      </w:r>
      <w:r>
        <w:rPr>
          <w:rFonts w:ascii="Times New Roman" w:hAnsi="Times New Roman"/>
          <w:color w:val="000000" w:themeColor="text1"/>
          <w14:textFill>
            <w14:solidFill>
              <w14:schemeClr w14:val="tx1"/>
            </w14:solidFill>
          </w14:textFill>
        </w:rPr>
        <w:t>）对存在违反法律法规、违反中煤集团管理规定、违背商业道德、违反合同约定和相关承诺等失信行为的投标人进行失信管理，视情节严重程度予以相应的处置。</w:t>
      </w:r>
    </w:p>
    <w:p w14:paraId="7D299C62">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8.6.2 </w:t>
      </w:r>
      <w:r>
        <w:rPr>
          <w:rFonts w:hint="eastAsia" w:ascii="Times New Roman" w:hAnsi="Times New Roman"/>
          <w:color w:val="000000" w:themeColor="text1"/>
          <w14:textFill>
            <w14:solidFill>
              <w14:schemeClr w14:val="tx1"/>
            </w14:solidFill>
          </w14:textFill>
        </w:rPr>
        <w:t>中国中煤</w:t>
      </w:r>
      <w:r>
        <w:rPr>
          <w:rFonts w:ascii="Times New Roman" w:hAnsi="Times New Roman"/>
          <w:color w:val="000000" w:themeColor="text1"/>
          <w14:textFill>
            <w14:solidFill>
              <w14:schemeClr w14:val="tx1"/>
            </w14:solidFill>
          </w14:textFill>
        </w:rPr>
        <w:t>对存在以下失信行为的投标人实施失信惩戒，属于集团级的失信行为，实施全集团联合惩戒，禁止参加</w:t>
      </w:r>
      <w:r>
        <w:rPr>
          <w:rFonts w:hint="eastAsia" w:ascii="Times New Roman" w:hAnsi="Times New Roman"/>
          <w:color w:val="000000" w:themeColor="text1"/>
          <w14:textFill>
            <w14:solidFill>
              <w14:schemeClr w14:val="tx1"/>
            </w14:solidFill>
          </w14:textFill>
        </w:rPr>
        <w:t>中国中煤</w:t>
      </w:r>
      <w:r>
        <w:rPr>
          <w:rFonts w:ascii="Times New Roman" w:hAnsi="Times New Roman"/>
          <w:color w:val="000000" w:themeColor="text1"/>
          <w14:textFill>
            <w14:solidFill>
              <w14:schemeClr w14:val="tx1"/>
            </w14:solidFill>
          </w14:textFill>
        </w:rPr>
        <w:t>采购业务；属于企业级的失信行为，禁止参加实施惩戒的企业的采购业务。</w:t>
      </w:r>
    </w:p>
    <w:p w14:paraId="588907EE">
      <w:pPr>
        <w:spacing w:line="400" w:lineRule="exact"/>
        <w:ind w:firstLine="420" w:firstLineChars="200"/>
        <w:rPr>
          <w:rFonts w:hint="default" w:ascii="Times New Roman" w:hAnsi="Times New Roman" w:cs="Times New Roman"/>
          <w:color w:val="auto"/>
          <w:highlight w:val="none"/>
        </w:rPr>
      </w:pPr>
      <w:bookmarkStart w:id="328" w:name="_Toc12044"/>
      <w:bookmarkStart w:id="329" w:name="_Toc12283"/>
      <w:bookmarkStart w:id="330" w:name="_Toc477134992"/>
      <w:r>
        <w:rPr>
          <w:rFonts w:hint="default" w:ascii="Times New Roman" w:hAnsi="Times New Roman" w:cs="Times New Roman"/>
          <w:color w:val="auto"/>
          <w:highlight w:val="none"/>
        </w:rPr>
        <w:t>（1）对以下失信投标人停用1年：</w:t>
      </w:r>
    </w:p>
    <w:p w14:paraId="4D4D028E">
      <w:pPr>
        <w:spacing w:line="400" w:lineRule="exact"/>
        <w:ind w:firstLine="42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lang w:val="en-US" w:eastAsia="zh-CN"/>
        </w:rPr>
        <w:t>a. 未</w:t>
      </w:r>
      <w:r>
        <w:rPr>
          <w:rFonts w:hint="default" w:ascii="Times New Roman" w:hAnsi="Times New Roman" w:cs="Times New Roman"/>
          <w:color w:val="auto"/>
          <w:highlight w:val="none"/>
        </w:rPr>
        <w:t>经异议直接投诉</w:t>
      </w:r>
      <w:r>
        <w:rPr>
          <w:rFonts w:hint="default" w:ascii="Times New Roman" w:hAnsi="Times New Roman" w:cs="Times New Roman"/>
          <w:color w:val="auto"/>
          <w:highlight w:val="none"/>
          <w:lang w:eastAsia="zh-CN"/>
        </w:rPr>
        <w:t>，</w:t>
      </w:r>
      <w:r>
        <w:rPr>
          <w:rFonts w:hint="default" w:ascii="Times New Roman" w:hAnsi="Times New Roman" w:cs="Times New Roman"/>
          <w:color w:val="auto"/>
          <w:highlight w:val="none"/>
          <w:lang w:val="en-US" w:eastAsia="zh-CN"/>
        </w:rPr>
        <w:t>或</w:t>
      </w:r>
      <w:r>
        <w:rPr>
          <w:rFonts w:hint="default" w:ascii="Times New Roman" w:hAnsi="Times New Roman" w:cs="Times New Roman"/>
          <w:color w:val="auto"/>
          <w:highlight w:val="none"/>
        </w:rPr>
        <w:t>在提出异议</w:t>
      </w:r>
      <w:r>
        <w:rPr>
          <w:rFonts w:hint="default" w:ascii="Times New Roman" w:hAnsi="Times New Roman" w:cs="Times New Roman"/>
          <w:color w:val="auto"/>
          <w:highlight w:val="none"/>
          <w:lang w:val="en-US" w:eastAsia="zh-CN"/>
        </w:rPr>
        <w:t>及</w:t>
      </w:r>
      <w:r>
        <w:rPr>
          <w:rFonts w:hint="default" w:ascii="Times New Roman" w:hAnsi="Times New Roman" w:cs="Times New Roman"/>
          <w:color w:val="auto"/>
          <w:highlight w:val="none"/>
        </w:rPr>
        <w:t>异议处理期间同时提出投诉</w:t>
      </w:r>
      <w:r>
        <w:rPr>
          <w:rFonts w:hint="default" w:ascii="Times New Roman" w:hAnsi="Times New Roman" w:cs="Times New Roman"/>
          <w:color w:val="auto"/>
          <w:highlight w:val="none"/>
          <w:lang w:eastAsia="zh-CN"/>
        </w:rPr>
        <w:t>；</w:t>
      </w:r>
    </w:p>
    <w:p w14:paraId="13DE7A60">
      <w:pPr>
        <w:spacing w:line="400" w:lineRule="exact"/>
        <w:ind w:firstLine="420" w:firstLineChars="200"/>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rPr>
        <w:t>b.</w:t>
      </w:r>
      <w:r>
        <w:rPr>
          <w:rFonts w:hint="default" w:ascii="Times New Roman" w:hAnsi="Times New Roman" w:cs="Times New Roman"/>
          <w:color w:val="auto"/>
          <w:highlight w:val="none"/>
          <w:lang w:val="en-US" w:eastAsia="zh-CN"/>
        </w:rPr>
        <w:t xml:space="preserve"> 捏造事实、伪造材料或者以非法手段取得证明材料进行投诉；</w:t>
      </w:r>
    </w:p>
    <w:p w14:paraId="1216BD16">
      <w:pPr>
        <w:spacing w:line="400" w:lineRule="exact"/>
        <w:ind w:firstLine="420" w:firstLineChars="200"/>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rPr>
        <w:t>c.</w:t>
      </w:r>
      <w:r>
        <w:rPr>
          <w:rFonts w:hint="default" w:ascii="Times New Roman" w:hAnsi="Times New Roman" w:cs="Times New Roman"/>
          <w:color w:val="auto"/>
          <w:highlight w:val="none"/>
          <w:lang w:val="en-US" w:eastAsia="zh-CN"/>
        </w:rPr>
        <w:t xml:space="preserve"> 弄虚作假未取得中标/成交资格；</w:t>
      </w:r>
    </w:p>
    <w:p w14:paraId="780C8221">
      <w:pPr>
        <w:spacing w:line="400" w:lineRule="exact"/>
        <w:ind w:firstLine="420" w:firstLineChars="200"/>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lang w:val="en-US" w:eastAsia="zh-CN"/>
        </w:rPr>
        <w:t>d. 整改期限内拒不整改；</w:t>
      </w:r>
    </w:p>
    <w:p w14:paraId="409D8EA9">
      <w:pPr>
        <w:spacing w:line="400" w:lineRule="exact"/>
        <w:ind w:firstLine="420" w:firstLineChars="200"/>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lang w:val="en-US" w:eastAsia="zh-CN"/>
        </w:rPr>
        <w:t>e. 项目开标/报价揭示后，无正当理由放弃投标/报价;</w:t>
      </w:r>
    </w:p>
    <w:p w14:paraId="2ECD0C0A">
      <w:pPr>
        <w:spacing w:line="400" w:lineRule="exact"/>
        <w:ind w:firstLine="42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lang w:val="en-US" w:eastAsia="zh-CN"/>
        </w:rPr>
        <w:t xml:space="preserve">f. </w:t>
      </w:r>
      <w:r>
        <w:rPr>
          <w:rFonts w:hint="eastAsia" w:ascii="Times New Roman" w:hAnsi="Times New Roman" w:cs="Times New Roman"/>
          <w:color w:val="auto"/>
          <w:highlight w:val="none"/>
          <w:lang w:val="en-US" w:eastAsia="zh-CN"/>
        </w:rPr>
        <w:t>中国中煤</w:t>
      </w:r>
      <w:r>
        <w:rPr>
          <w:rFonts w:hint="default" w:ascii="Times New Roman" w:hAnsi="Times New Roman" w:cs="Times New Roman"/>
          <w:color w:val="auto"/>
          <w:highlight w:val="none"/>
          <w:lang w:val="en-US" w:eastAsia="zh-CN"/>
        </w:rPr>
        <w:t>认定的其他情形</w:t>
      </w:r>
    </w:p>
    <w:p w14:paraId="117487A3">
      <w:pPr>
        <w:spacing w:line="400" w:lineRule="exact"/>
        <w:ind w:firstLine="42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（2）对以下失信投标人停用2年：</w:t>
      </w:r>
    </w:p>
    <w:p w14:paraId="0E6D4F8E">
      <w:pPr>
        <w:spacing w:line="400" w:lineRule="exact"/>
        <w:ind w:firstLine="42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 xml:space="preserve">a. </w:t>
      </w:r>
      <w:r>
        <w:rPr>
          <w:rFonts w:hint="default" w:ascii="Times New Roman" w:hAnsi="Times New Roman" w:cs="Times New Roman"/>
          <w:color w:val="auto"/>
          <w:highlight w:val="none"/>
          <w:lang w:val="en-US" w:eastAsia="zh-CN"/>
        </w:rPr>
        <w:t>绩效评价不合格</w:t>
      </w:r>
      <w:r>
        <w:rPr>
          <w:rFonts w:hint="default" w:ascii="Times New Roman" w:hAnsi="Times New Roman" w:cs="Times New Roman"/>
          <w:color w:val="auto"/>
          <w:highlight w:val="none"/>
        </w:rPr>
        <w:t>；</w:t>
      </w:r>
    </w:p>
    <w:p w14:paraId="209E50B8">
      <w:pPr>
        <w:spacing w:line="400" w:lineRule="exact"/>
        <w:ind w:firstLine="42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b. 破坏或扰乱采购活动；</w:t>
      </w:r>
    </w:p>
    <w:p w14:paraId="67CEB5CA">
      <w:pPr>
        <w:spacing w:line="400" w:lineRule="exact"/>
        <w:ind w:firstLine="42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 xml:space="preserve">c. </w:t>
      </w:r>
      <w:r>
        <w:rPr>
          <w:rFonts w:hint="default" w:ascii="Times New Roman" w:hAnsi="Times New Roman" w:cs="Times New Roman"/>
          <w:color w:val="auto"/>
          <w:highlight w:val="none"/>
          <w:lang w:val="en-US" w:eastAsia="zh-CN"/>
        </w:rPr>
        <w:t>无正当理由放弃中标、放弃成交、拒签或拒绝履行合同</w:t>
      </w:r>
      <w:r>
        <w:rPr>
          <w:rFonts w:hint="default" w:ascii="Times New Roman" w:hAnsi="Times New Roman" w:cs="Times New Roman"/>
          <w:color w:val="auto"/>
          <w:highlight w:val="none"/>
        </w:rPr>
        <w:t>；</w:t>
      </w:r>
    </w:p>
    <w:p w14:paraId="2AE3376E">
      <w:pPr>
        <w:spacing w:line="400" w:lineRule="exact"/>
        <w:ind w:firstLine="42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 xml:space="preserve">d. </w:t>
      </w:r>
      <w:r>
        <w:rPr>
          <w:rFonts w:hint="default" w:ascii="Times New Roman" w:hAnsi="Times New Roman" w:cs="Times New Roman"/>
          <w:color w:val="auto"/>
          <w:highlight w:val="none"/>
          <w:lang w:val="en-US" w:eastAsia="zh-CN"/>
        </w:rPr>
        <w:t>在质保期内产品或服务出现质量问题，未按合同约定及时进行处理，影响安全稳定运行</w:t>
      </w:r>
      <w:r>
        <w:rPr>
          <w:rFonts w:hint="default" w:ascii="Times New Roman" w:hAnsi="Times New Roman" w:cs="Times New Roman"/>
          <w:color w:val="auto"/>
          <w:highlight w:val="none"/>
        </w:rPr>
        <w:t>；</w:t>
      </w:r>
    </w:p>
    <w:p w14:paraId="1E4280FA">
      <w:pPr>
        <w:spacing w:line="400" w:lineRule="exact"/>
        <w:ind w:firstLine="420" w:firstLineChars="200"/>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rPr>
        <w:t xml:space="preserve">e. </w:t>
      </w:r>
      <w:r>
        <w:rPr>
          <w:rFonts w:hint="default" w:ascii="Times New Roman" w:hAnsi="Times New Roman" w:cs="Times New Roman"/>
          <w:color w:val="auto"/>
          <w:highlight w:val="none"/>
          <w:lang w:val="en-US" w:eastAsia="zh-CN"/>
        </w:rPr>
        <w:t>恶意投诉</w:t>
      </w:r>
      <w:r>
        <w:rPr>
          <w:rFonts w:hint="default" w:ascii="Times New Roman" w:hAnsi="Times New Roman" w:cs="Times New Roman"/>
          <w:color w:val="auto"/>
          <w:highlight w:val="none"/>
          <w:lang w:eastAsia="zh-CN"/>
        </w:rPr>
        <w:t>、举报</w:t>
      </w:r>
      <w:r>
        <w:rPr>
          <w:rFonts w:hint="default" w:ascii="Times New Roman" w:hAnsi="Times New Roman" w:cs="Times New Roman"/>
          <w:color w:val="auto"/>
          <w:highlight w:val="none"/>
          <w:lang w:val="en-US" w:eastAsia="zh-CN"/>
        </w:rPr>
        <w:t>采购人或竞争对手;</w:t>
      </w:r>
    </w:p>
    <w:p w14:paraId="01678AEA">
      <w:pPr>
        <w:spacing w:line="400" w:lineRule="exact"/>
        <w:ind w:firstLine="420" w:firstLineChars="200"/>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lang w:val="en-US" w:eastAsia="zh-CN"/>
        </w:rPr>
        <w:t>f. 对采购人恶意提起诉讼或仲裁;</w:t>
      </w:r>
    </w:p>
    <w:p w14:paraId="5FC4DA75">
      <w:pPr>
        <w:spacing w:line="400" w:lineRule="exact"/>
        <w:ind w:firstLine="42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lang w:val="en-US" w:eastAsia="zh-CN"/>
        </w:rPr>
        <w:t xml:space="preserve">g. </w:t>
      </w:r>
      <w:r>
        <w:rPr>
          <w:rFonts w:hint="eastAsia" w:ascii="Times New Roman" w:hAnsi="Times New Roman" w:cs="Times New Roman"/>
          <w:color w:val="auto"/>
          <w:highlight w:val="none"/>
          <w:lang w:val="en-US" w:eastAsia="zh-CN"/>
        </w:rPr>
        <w:t>中国中煤</w:t>
      </w:r>
      <w:r>
        <w:rPr>
          <w:rFonts w:hint="default" w:ascii="Times New Roman" w:hAnsi="Times New Roman" w:cs="Times New Roman"/>
          <w:color w:val="auto"/>
          <w:highlight w:val="none"/>
          <w:lang w:val="en-US" w:eastAsia="zh-CN"/>
        </w:rPr>
        <w:t>认定的其他情形。</w:t>
      </w:r>
    </w:p>
    <w:p w14:paraId="5A37483E">
      <w:pPr>
        <w:spacing w:line="400" w:lineRule="exact"/>
        <w:ind w:firstLine="42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（3）对以下失信投标人停用3年：</w:t>
      </w:r>
    </w:p>
    <w:p w14:paraId="05F9BF21">
      <w:pPr>
        <w:spacing w:line="400" w:lineRule="exact"/>
        <w:ind w:firstLine="42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 xml:space="preserve">a. </w:t>
      </w:r>
      <w:r>
        <w:rPr>
          <w:rFonts w:hint="default" w:ascii="Times New Roman" w:hAnsi="Times New Roman" w:cs="Times New Roman"/>
          <w:color w:val="auto"/>
          <w:highlight w:val="none"/>
          <w:lang w:val="en-US" w:eastAsia="zh-CN"/>
        </w:rPr>
        <w:t>串通投标</w:t>
      </w:r>
      <w:r>
        <w:rPr>
          <w:rFonts w:hint="eastAsia" w:ascii="Times New Roman" w:hAnsi="Times New Roman" w:cs="Times New Roman"/>
          <w:color w:val="auto"/>
          <w:highlight w:val="none"/>
          <w:lang w:val="en-US" w:eastAsia="zh-CN"/>
        </w:rPr>
        <w:t>的</w:t>
      </w:r>
      <w:r>
        <w:rPr>
          <w:rFonts w:hint="default" w:ascii="Times New Roman" w:hAnsi="Times New Roman" w:cs="Times New Roman"/>
          <w:color w:val="auto"/>
          <w:highlight w:val="none"/>
        </w:rPr>
        <w:t>；</w:t>
      </w:r>
    </w:p>
    <w:p w14:paraId="5D3E6EC2">
      <w:pPr>
        <w:spacing w:line="400" w:lineRule="exact"/>
        <w:ind w:firstLine="42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 xml:space="preserve">b. </w:t>
      </w:r>
      <w:r>
        <w:rPr>
          <w:rFonts w:hint="default" w:ascii="Times New Roman" w:hAnsi="Times New Roman" w:cs="Times New Roman"/>
          <w:color w:val="auto"/>
          <w:highlight w:val="none"/>
          <w:lang w:val="en-US" w:eastAsia="zh-CN"/>
        </w:rPr>
        <w:t>弄虚作假取得中标/成交资格，或未取得中标/成交资格但多次弄虚作假的</w:t>
      </w:r>
      <w:r>
        <w:rPr>
          <w:rFonts w:hint="default" w:ascii="Times New Roman" w:hAnsi="Times New Roman" w:cs="Times New Roman"/>
          <w:color w:val="auto"/>
          <w:highlight w:val="none"/>
        </w:rPr>
        <w:t>；</w:t>
      </w:r>
    </w:p>
    <w:p w14:paraId="0A2987C0">
      <w:pPr>
        <w:spacing w:line="400" w:lineRule="exact"/>
        <w:ind w:firstLine="420" w:firstLineChars="200"/>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rPr>
        <w:t xml:space="preserve">c. </w:t>
      </w:r>
      <w:r>
        <w:rPr>
          <w:rFonts w:hint="default" w:ascii="Times New Roman" w:hAnsi="Times New Roman" w:cs="Times New Roman"/>
          <w:color w:val="auto"/>
          <w:highlight w:val="none"/>
          <w:lang w:val="en-US" w:eastAsia="zh-CN"/>
        </w:rPr>
        <w:t>所供货物不能安全稳定运行或性能指标与设计值出现重大偏差，且无法通过进一步调试和正常维护及时得到解决的；</w:t>
      </w:r>
    </w:p>
    <w:p w14:paraId="3E812D67">
      <w:pPr>
        <w:spacing w:line="400" w:lineRule="exact"/>
        <w:ind w:firstLine="420" w:firstLineChars="200"/>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rPr>
        <w:t xml:space="preserve">d. </w:t>
      </w:r>
      <w:r>
        <w:rPr>
          <w:rFonts w:hint="default" w:ascii="Times New Roman" w:hAnsi="Times New Roman" w:cs="Times New Roman"/>
          <w:color w:val="auto"/>
          <w:highlight w:val="none"/>
          <w:lang w:val="en-US" w:eastAsia="zh-CN"/>
        </w:rPr>
        <w:t>违反投标/报价承诺或者合同约定提高价格、降低质量、拖延工期；</w:t>
      </w:r>
    </w:p>
    <w:p w14:paraId="6747B177">
      <w:pPr>
        <w:spacing w:line="400" w:lineRule="exact"/>
        <w:ind w:firstLine="420" w:firstLineChars="200"/>
        <w:rPr>
          <w:rFonts w:hint="default" w:ascii="Times New Roman" w:hAnsi="Times New Roman" w:cs="Times New Roman"/>
          <w:color w:val="auto"/>
          <w:highlight w:val="none"/>
          <w:lang w:val="en-US" w:eastAsia="zh-CN"/>
        </w:rPr>
      </w:pPr>
      <w:r>
        <w:rPr>
          <w:rFonts w:hint="default" w:ascii="Times New Roman" w:hAnsi="Times New Roman" w:cs="Times New Roman"/>
          <w:color w:val="auto"/>
          <w:highlight w:val="none"/>
        </w:rPr>
        <w:t xml:space="preserve">e. </w:t>
      </w:r>
      <w:r>
        <w:rPr>
          <w:rFonts w:hint="default" w:ascii="Times New Roman" w:hAnsi="Times New Roman" w:cs="Times New Roman"/>
          <w:color w:val="auto"/>
          <w:highlight w:val="none"/>
          <w:lang w:val="en-US" w:eastAsia="zh-CN"/>
        </w:rPr>
        <w:t>履约过程中提供假冒伪劣产品，伪造施工、货物和服务检验、试验合格证明、报告、文件资料；</w:t>
      </w:r>
    </w:p>
    <w:p w14:paraId="04FBD746">
      <w:pPr>
        <w:spacing w:line="400" w:lineRule="exact"/>
        <w:ind w:firstLine="42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lang w:val="en-US" w:eastAsia="zh-CN"/>
        </w:rPr>
        <w:t xml:space="preserve">f. </w:t>
      </w:r>
      <w:r>
        <w:rPr>
          <w:rFonts w:hint="eastAsia" w:ascii="Times New Roman" w:hAnsi="Times New Roman" w:cs="Times New Roman"/>
          <w:color w:val="auto"/>
          <w:highlight w:val="none"/>
          <w:lang w:val="en-US" w:eastAsia="zh-CN"/>
        </w:rPr>
        <w:t>中国中煤</w:t>
      </w:r>
      <w:r>
        <w:rPr>
          <w:rFonts w:hint="default" w:ascii="Times New Roman" w:hAnsi="Times New Roman" w:cs="Times New Roman"/>
          <w:color w:val="auto"/>
          <w:highlight w:val="none"/>
          <w:lang w:val="en-US" w:eastAsia="zh-CN"/>
        </w:rPr>
        <w:t>认定的其他情形</w:t>
      </w:r>
    </w:p>
    <w:p w14:paraId="5CA5001E">
      <w:pPr>
        <w:spacing w:line="400" w:lineRule="exact"/>
        <w:ind w:firstLine="42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（4）对以下失信投标人停用5年，情节恶劣的，可延长停用期限，直至长期停用：</w:t>
      </w:r>
    </w:p>
    <w:p w14:paraId="2D66A0DE">
      <w:pPr>
        <w:spacing w:line="400" w:lineRule="exact"/>
        <w:ind w:firstLine="42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a. 转包或违法分包；</w:t>
      </w:r>
    </w:p>
    <w:p w14:paraId="50D9623B">
      <w:pPr>
        <w:spacing w:line="400" w:lineRule="exact"/>
        <w:ind w:firstLine="42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b. 违规挂靠；</w:t>
      </w:r>
    </w:p>
    <w:p w14:paraId="7BE4CB9E">
      <w:pPr>
        <w:spacing w:line="400" w:lineRule="exact"/>
        <w:ind w:firstLine="42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c. 给</w:t>
      </w:r>
      <w:r>
        <w:rPr>
          <w:rFonts w:hint="default" w:ascii="Times New Roman" w:hAnsi="Times New Roman" w:cs="Times New Roman"/>
          <w:color w:val="auto"/>
          <w:highlight w:val="none"/>
          <w:lang w:val="en-US" w:eastAsia="zh-CN"/>
        </w:rPr>
        <w:t>中国中煤</w:t>
      </w:r>
      <w:r>
        <w:rPr>
          <w:rFonts w:hint="default" w:ascii="Times New Roman" w:hAnsi="Times New Roman" w:cs="Times New Roman"/>
          <w:color w:val="auto"/>
          <w:highlight w:val="none"/>
        </w:rPr>
        <w:t>造成</w:t>
      </w:r>
      <w:r>
        <w:rPr>
          <w:rFonts w:hint="default" w:ascii="Times New Roman" w:hAnsi="Times New Roman" w:cs="Times New Roman"/>
          <w:color w:val="auto"/>
          <w:highlight w:val="none"/>
          <w:lang w:val="en-US" w:eastAsia="zh-CN"/>
        </w:rPr>
        <w:t>造成严重安全、环保隐患或事故的</w:t>
      </w:r>
      <w:r>
        <w:rPr>
          <w:rFonts w:hint="default" w:ascii="Times New Roman" w:hAnsi="Times New Roman" w:cs="Times New Roman"/>
          <w:color w:val="auto"/>
          <w:highlight w:val="none"/>
        </w:rPr>
        <w:t>；</w:t>
      </w:r>
    </w:p>
    <w:p w14:paraId="01F86E11">
      <w:pPr>
        <w:spacing w:line="400" w:lineRule="exact"/>
        <w:ind w:firstLine="42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 xml:space="preserve">d. </w:t>
      </w:r>
      <w:r>
        <w:rPr>
          <w:rFonts w:hint="default" w:ascii="Times New Roman" w:hAnsi="Times New Roman" w:cs="Times New Roman"/>
          <w:color w:val="auto"/>
          <w:highlight w:val="none"/>
          <w:lang w:eastAsia="zh-CN"/>
        </w:rPr>
        <w:t>因</w:t>
      </w:r>
      <w:r>
        <w:rPr>
          <w:rFonts w:hint="default" w:ascii="Times New Roman" w:hAnsi="Times New Roman" w:cs="Times New Roman"/>
          <w:color w:val="auto"/>
          <w:highlight w:val="none"/>
          <w:lang w:val="en-US" w:eastAsia="zh-CN"/>
        </w:rPr>
        <w:t>质量</w:t>
      </w:r>
      <w:r>
        <w:rPr>
          <w:rFonts w:hint="default" w:ascii="Times New Roman" w:hAnsi="Times New Roman" w:cs="Times New Roman"/>
          <w:color w:val="auto"/>
          <w:highlight w:val="none"/>
          <w:lang w:eastAsia="zh-CN"/>
        </w:rPr>
        <w:t>问题造成</w:t>
      </w:r>
      <w:r>
        <w:rPr>
          <w:rFonts w:hint="default" w:ascii="Times New Roman" w:hAnsi="Times New Roman" w:cs="Times New Roman"/>
          <w:color w:val="auto"/>
          <w:highlight w:val="none"/>
          <w:lang w:val="en-US" w:eastAsia="zh-CN"/>
        </w:rPr>
        <w:t>事故的</w:t>
      </w:r>
      <w:r>
        <w:rPr>
          <w:rFonts w:hint="default" w:ascii="Times New Roman" w:hAnsi="Times New Roman" w:cs="Times New Roman"/>
          <w:color w:val="auto"/>
          <w:highlight w:val="none"/>
        </w:rPr>
        <w:t>；</w:t>
      </w:r>
    </w:p>
    <w:p w14:paraId="12DEF454">
      <w:pPr>
        <w:spacing w:line="400" w:lineRule="exact"/>
        <w:ind w:firstLine="42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 xml:space="preserve">e. </w:t>
      </w:r>
      <w:r>
        <w:rPr>
          <w:rFonts w:hint="default" w:ascii="Times New Roman" w:hAnsi="Times New Roman" w:cs="Times New Roman"/>
          <w:color w:val="auto"/>
          <w:highlight w:val="none"/>
          <w:lang w:val="en-US" w:eastAsia="zh-CN"/>
        </w:rPr>
        <w:t>给中国中煤造成较大经济损失或严重不良社会影响的</w:t>
      </w:r>
      <w:r>
        <w:rPr>
          <w:rFonts w:hint="default" w:ascii="Times New Roman" w:hAnsi="Times New Roman" w:cs="Times New Roman"/>
          <w:color w:val="auto"/>
          <w:highlight w:val="none"/>
        </w:rPr>
        <w:t>；</w:t>
      </w:r>
    </w:p>
    <w:p w14:paraId="74AE5270">
      <w:pPr>
        <w:spacing w:line="400" w:lineRule="exact"/>
        <w:ind w:firstLine="42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 xml:space="preserve">f. </w:t>
      </w:r>
      <w:r>
        <w:rPr>
          <w:rFonts w:hint="default" w:ascii="Times New Roman" w:hAnsi="Times New Roman" w:cs="Times New Roman"/>
          <w:color w:val="auto"/>
          <w:highlight w:val="none"/>
          <w:lang w:val="en-US" w:eastAsia="zh-CN"/>
        </w:rPr>
        <w:t>侵害集团公司专利权、商标权等知识产权；</w:t>
      </w:r>
    </w:p>
    <w:p w14:paraId="746EB341">
      <w:pPr>
        <w:spacing w:line="400" w:lineRule="exact"/>
        <w:ind w:firstLine="420" w:firstLineChars="200"/>
        <w:rPr>
          <w:rFonts w:ascii="Times New Roman" w:hAnsi="Times New Roman"/>
        </w:rPr>
      </w:pPr>
      <w:r>
        <w:rPr>
          <w:rFonts w:hint="default" w:ascii="Times New Roman" w:hAnsi="Times New Roman" w:cs="Times New Roman"/>
          <w:color w:val="auto"/>
          <w:highlight w:val="none"/>
          <w:lang w:val="en-US" w:eastAsia="zh-CN"/>
        </w:rPr>
        <w:t>g. 中国中煤</w:t>
      </w:r>
      <w:r>
        <w:rPr>
          <w:rFonts w:hint="default" w:ascii="Times New Roman" w:hAnsi="Times New Roman" w:cs="Times New Roman"/>
          <w:color w:val="auto"/>
          <w:highlight w:val="none"/>
        </w:rPr>
        <w:t>认定的其他情形</w:t>
      </w:r>
      <w:r>
        <w:rPr>
          <w:rFonts w:ascii="Times New Roman" w:hAnsi="Times New Roman"/>
        </w:rPr>
        <w:t>。</w:t>
      </w:r>
    </w:p>
    <w:p w14:paraId="77849AF3">
      <w:pPr>
        <w:pStyle w:val="4"/>
        <w:spacing w:after="120" w:line="413" w:lineRule="auto"/>
        <w:rPr>
          <w:rFonts w:ascii="Times New Roman" w:hAnsi="Times New Roman"/>
          <w:b w:val="0"/>
          <w:color w:val="000000" w:themeColor="text1"/>
          <w14:textFill>
            <w14:solidFill>
              <w14:schemeClr w14:val="tx1"/>
            </w14:solidFill>
          </w14:textFill>
        </w:rPr>
      </w:pPr>
      <w:r>
        <w:rPr>
          <w:rFonts w:ascii="Times New Roman" w:hAnsi="Times New Roman"/>
          <w:b w:val="0"/>
          <w:color w:val="000000" w:themeColor="text1"/>
          <w14:textFill>
            <w14:solidFill>
              <w14:schemeClr w14:val="tx1"/>
            </w14:solidFill>
          </w14:textFill>
        </w:rPr>
        <w:t>9. 是否采用电子招标投标</w:t>
      </w:r>
      <w:bookmarkEnd w:id="328"/>
      <w:bookmarkEnd w:id="329"/>
      <w:bookmarkEnd w:id="330"/>
    </w:p>
    <w:p w14:paraId="513D19AE">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本招标项目是否采用电子招标投标方式，见投标人须知前附表。</w:t>
      </w:r>
    </w:p>
    <w:p w14:paraId="1A2C7AC0">
      <w:pPr>
        <w:pStyle w:val="4"/>
        <w:spacing w:after="120" w:line="413" w:lineRule="auto"/>
        <w:rPr>
          <w:rFonts w:ascii="Times New Roman" w:hAnsi="Times New Roman"/>
          <w:b w:val="0"/>
          <w:color w:val="000000" w:themeColor="text1"/>
          <w14:textFill>
            <w14:solidFill>
              <w14:schemeClr w14:val="tx1"/>
            </w14:solidFill>
          </w14:textFill>
        </w:rPr>
      </w:pPr>
      <w:bookmarkStart w:id="331" w:name="_Toc29446"/>
      <w:bookmarkStart w:id="332" w:name="_Toc12834"/>
      <w:r>
        <w:rPr>
          <w:rFonts w:ascii="Times New Roman" w:hAnsi="Times New Roman"/>
          <w:b w:val="0"/>
          <w:color w:val="000000" w:themeColor="text1"/>
          <w14:textFill>
            <w14:solidFill>
              <w14:schemeClr w14:val="tx1"/>
            </w14:solidFill>
          </w14:textFill>
        </w:rPr>
        <w:t>10. 需要补充的其他内容</w:t>
      </w:r>
      <w:bookmarkEnd w:id="331"/>
      <w:bookmarkEnd w:id="332"/>
    </w:p>
    <w:p w14:paraId="32C3953F">
      <w:pPr>
        <w:spacing w:line="360" w:lineRule="auto"/>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10.1 中标服务费</w:t>
      </w:r>
    </w:p>
    <w:p w14:paraId="317B5C6C">
      <w:pPr>
        <w:spacing w:line="360" w:lineRule="auto"/>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10.1.1中标人须根据招标文件要求向招标代理机构交纳中标服务费。</w:t>
      </w:r>
    </w:p>
    <w:p w14:paraId="47775E55">
      <w:pPr>
        <w:spacing w:line="360" w:lineRule="auto"/>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除投标人须知前附表另有规定外，中标服务费</w:t>
      </w:r>
      <w:r>
        <w:rPr>
          <w:rFonts w:ascii="Times New Roman" w:hAnsi="Times New Roman"/>
          <w:color w:val="000000" w:themeColor="text1"/>
          <w:szCs w:val="21"/>
          <w14:textFill>
            <w14:solidFill>
              <w14:schemeClr w14:val="tx1"/>
            </w14:solidFill>
          </w14:textFill>
        </w:rPr>
        <w:t>按照</w:t>
      </w:r>
      <w:r>
        <w:rPr>
          <w:rFonts w:ascii="Times New Roman" w:hAnsi="Times New Roman"/>
          <w:color w:val="000000" w:themeColor="text1"/>
          <w14:textFill>
            <w14:solidFill>
              <w14:schemeClr w14:val="tx1"/>
            </w14:solidFill>
          </w14:textFill>
        </w:rPr>
        <w:t>差额定率累进法收取，标准如下：</w:t>
      </w:r>
    </w:p>
    <w:tbl>
      <w:tblPr>
        <w:tblStyle w:val="33"/>
        <w:tblW w:w="88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1943"/>
        <w:gridCol w:w="1934"/>
        <w:gridCol w:w="1766"/>
      </w:tblGrid>
      <w:tr w14:paraId="4F34D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blHeader/>
          <w:jc w:val="center"/>
        </w:trPr>
        <w:tc>
          <w:tcPr>
            <w:tcW w:w="3213" w:type="dxa"/>
            <w:tcBorders>
              <w:bottom w:val="nil"/>
            </w:tcBorders>
          </w:tcPr>
          <w:p w14:paraId="0A1B1E7E">
            <w:pPr>
              <w:spacing w:line="320" w:lineRule="exact"/>
              <w:jc w:val="lef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-60960</wp:posOffset>
                      </wp:positionH>
                      <wp:positionV relativeFrom="paragraph">
                        <wp:posOffset>3810</wp:posOffset>
                      </wp:positionV>
                      <wp:extent cx="2019935" cy="613410"/>
                      <wp:effectExtent l="5715" t="13335" r="12700" b="11430"/>
                      <wp:wrapNone/>
                      <wp:docPr id="7" name="AutoShape 8"/>
                      <wp:cNvGraphicFramePr/>
                      <a:graphic xmlns:a="http://schemas.openxmlformats.org/drawingml/2006/main">
                        <a:graphicData uri="http://schemas.microsoft.com/office/word/2010/wordprocessingShape">
                          <wps:wsp>
                            <wps:cNvCnPr>
                              <a:cxnSpLocks noChangeShapeType="1"/>
                            </wps:cNvCnPr>
                            <wps:spPr bwMode="auto">
                              <a:xfrm>
                                <a:off x="0" y="0"/>
                                <a:ext cx="2019935" cy="613410"/>
                              </a:xfrm>
                              <a:prstGeom prst="straightConnector1">
                                <a:avLst/>
                              </a:prstGeom>
                              <a:noFill/>
                              <a:ln w="9525">
                                <a:solidFill>
                                  <a:srgbClr val="000000"/>
                                </a:solidFill>
                                <a:round/>
                              </a:ln>
                            </wps:spPr>
                            <wps:bodyPr/>
                          </wps:wsp>
                        </a:graphicData>
                      </a:graphic>
                    </wp:anchor>
                  </w:drawing>
                </mc:Choice>
                <mc:Fallback>
                  <w:pict>
                    <v:shape id="AutoShape 8" o:spid="_x0000_s1026" o:spt="32" type="#_x0000_t32" style="position:absolute;left:0pt;margin-left:-4.8pt;margin-top:0.3pt;height:48.3pt;width:159.05pt;z-index:251661312;mso-width-relative:page;mso-height-relative:page;" filled="f" stroked="t" coordsize="21600,21600" o:gfxdata="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OdvcMzVAAAABgEAAA8AAAAAAAAA&#10;AQAgAAAAIgAAAGRycy9kb3ducmV2LnhtbFBLAQIUABQAAAAIAIdO4kCepSS82wEAALcDAAAOAAAA&#10;AAAAAAEAIAAAACQBAABkcnMvZTJvRG9jLnhtbFBLBQYAAAAABgAGAFkBAABxBQAAAAA=&#10;">
                      <v:fill on="f" focussize="0,0"/>
                      <v:stroke color="#000000" joinstyle="round"/>
                      <v:imagedata o:title=""/>
                      <o:lock v:ext="edit" aspectratio="f"/>
                    </v:shape>
                  </w:pict>
                </mc:Fallback>
              </mc:AlternateContent>
            </w:r>
            <w:r>
              <w:rPr>
                <w:rFonts w:ascii="Times New Roman" w:hAnsi="Times New Roman"/>
                <w:color w:val="000000" w:themeColor="text1"/>
                <w:szCs w:val="21"/>
                <w14:textFill>
                  <w14:solidFill>
                    <w14:schemeClr w14:val="tx1"/>
                  </w14:solidFill>
                </w14:textFill>
              </w:rPr>
              <w:t xml:space="preserve">                      类别</w:t>
            </w:r>
          </w:p>
        </w:tc>
        <w:tc>
          <w:tcPr>
            <w:tcW w:w="1943" w:type="dxa"/>
            <w:vMerge w:val="restart"/>
            <w:vAlign w:val="center"/>
          </w:tcPr>
          <w:p w14:paraId="1A8EE93D">
            <w:pPr>
              <w:spacing w:line="320" w:lineRule="exact"/>
              <w:ind w:firstLine="105" w:firstLineChars="50"/>
              <w:jc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工程类</w:t>
            </w:r>
          </w:p>
        </w:tc>
        <w:tc>
          <w:tcPr>
            <w:tcW w:w="1934" w:type="dxa"/>
            <w:vMerge w:val="restart"/>
            <w:vAlign w:val="center"/>
          </w:tcPr>
          <w:p w14:paraId="3732AA58">
            <w:pPr>
              <w:spacing w:line="320" w:lineRule="exact"/>
              <w:ind w:firstLine="105" w:firstLineChars="50"/>
              <w:jc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货物类</w:t>
            </w:r>
          </w:p>
        </w:tc>
        <w:tc>
          <w:tcPr>
            <w:tcW w:w="1766" w:type="dxa"/>
            <w:vMerge w:val="restart"/>
            <w:vAlign w:val="center"/>
          </w:tcPr>
          <w:p w14:paraId="2EF2523A">
            <w:pPr>
              <w:spacing w:line="320" w:lineRule="exact"/>
              <w:ind w:firstLine="105" w:firstLineChars="50"/>
              <w:jc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服务类</w:t>
            </w:r>
          </w:p>
        </w:tc>
      </w:tr>
      <w:tr w14:paraId="70EB7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blHeader/>
          <w:jc w:val="center"/>
        </w:trPr>
        <w:tc>
          <w:tcPr>
            <w:tcW w:w="3213" w:type="dxa"/>
            <w:tcBorders>
              <w:top w:val="nil"/>
            </w:tcBorders>
          </w:tcPr>
          <w:p w14:paraId="39BD29C5">
            <w:pPr>
              <w:spacing w:line="320" w:lineRule="exact"/>
              <w:jc w:val="left"/>
              <w:rPr>
                <w:rFonts w:ascii="Times New Roman" w:hAnsi="Times New Roman"/>
                <w:color w:val="000000" w:themeColor="text1"/>
                <w:szCs w:val="21"/>
                <w14:textFill>
                  <w14:solidFill>
                    <w14:schemeClr w14:val="tx1"/>
                  </w14:solidFill>
                </w14:textFill>
              </w:rPr>
            </w:pPr>
          </w:p>
          <w:p w14:paraId="01A94FAE">
            <w:pPr>
              <w:spacing w:line="320" w:lineRule="exact"/>
              <w:jc w:val="lef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中标金额（万元人民币）</w:t>
            </w:r>
          </w:p>
        </w:tc>
        <w:tc>
          <w:tcPr>
            <w:tcW w:w="1943" w:type="dxa"/>
            <w:vMerge w:val="continue"/>
            <w:vAlign w:val="center"/>
          </w:tcPr>
          <w:p w14:paraId="2BCA49EB">
            <w:pPr>
              <w:spacing w:before="120" w:beforeLines="50" w:line="320" w:lineRule="exact"/>
              <w:jc w:val="left"/>
              <w:rPr>
                <w:rFonts w:ascii="Times New Roman" w:hAnsi="Times New Roman"/>
                <w:color w:val="000000" w:themeColor="text1"/>
                <w:szCs w:val="21"/>
                <w14:textFill>
                  <w14:solidFill>
                    <w14:schemeClr w14:val="tx1"/>
                  </w14:solidFill>
                </w14:textFill>
              </w:rPr>
            </w:pPr>
          </w:p>
        </w:tc>
        <w:tc>
          <w:tcPr>
            <w:tcW w:w="1934" w:type="dxa"/>
            <w:vMerge w:val="continue"/>
            <w:vAlign w:val="center"/>
          </w:tcPr>
          <w:p w14:paraId="28985F39">
            <w:pPr>
              <w:spacing w:before="120" w:beforeLines="50" w:line="320" w:lineRule="exact"/>
              <w:jc w:val="left"/>
              <w:rPr>
                <w:rFonts w:ascii="Times New Roman" w:hAnsi="Times New Roman"/>
                <w:color w:val="000000" w:themeColor="text1"/>
                <w:szCs w:val="21"/>
                <w14:textFill>
                  <w14:solidFill>
                    <w14:schemeClr w14:val="tx1"/>
                  </w14:solidFill>
                </w14:textFill>
              </w:rPr>
            </w:pPr>
          </w:p>
        </w:tc>
        <w:tc>
          <w:tcPr>
            <w:tcW w:w="1766" w:type="dxa"/>
            <w:vMerge w:val="continue"/>
            <w:vAlign w:val="center"/>
          </w:tcPr>
          <w:p w14:paraId="5CD99048">
            <w:pPr>
              <w:spacing w:before="120" w:beforeLines="50" w:line="320" w:lineRule="exact"/>
              <w:jc w:val="left"/>
              <w:rPr>
                <w:rFonts w:ascii="Times New Roman" w:hAnsi="Times New Roman"/>
                <w:color w:val="000000" w:themeColor="text1"/>
                <w:szCs w:val="21"/>
                <w14:textFill>
                  <w14:solidFill>
                    <w14:schemeClr w14:val="tx1"/>
                  </w14:solidFill>
                </w14:textFill>
              </w:rPr>
            </w:pPr>
          </w:p>
        </w:tc>
      </w:tr>
      <w:tr w14:paraId="0963D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3213" w:type="dxa"/>
            <w:vAlign w:val="center"/>
          </w:tcPr>
          <w:p w14:paraId="35C660AD">
            <w:pPr>
              <w:spacing w:line="560" w:lineRule="exact"/>
              <w:jc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≤1000</w:t>
            </w:r>
          </w:p>
        </w:tc>
        <w:tc>
          <w:tcPr>
            <w:tcW w:w="1943" w:type="dxa"/>
            <w:vAlign w:val="center"/>
          </w:tcPr>
          <w:p w14:paraId="5B36D943">
            <w:pPr>
              <w:widowControl/>
              <w:spacing w:line="560" w:lineRule="exact"/>
              <w:jc w:val="center"/>
              <w:textAlignment w:val="center"/>
              <w:rPr>
                <w:rFonts w:ascii="Times New Roman" w:hAnsi="Times New Roman"/>
                <w:color w:val="000000" w:themeColor="text1"/>
                <w:szCs w:val="21"/>
                <w:lang w:bidi="ar"/>
                <w14:textFill>
                  <w14:solidFill>
                    <w14:schemeClr w14:val="tx1"/>
                  </w14:solidFill>
                </w14:textFill>
              </w:rPr>
            </w:pPr>
            <w:r>
              <w:rPr>
                <w:rFonts w:ascii="Times New Roman" w:hAnsi="Times New Roman"/>
                <w:color w:val="000000" w:themeColor="text1"/>
                <w:szCs w:val="21"/>
                <w:lang w:bidi="ar"/>
                <w14:textFill>
                  <w14:solidFill>
                    <w14:schemeClr w14:val="tx1"/>
                  </w14:solidFill>
                </w14:textFill>
              </w:rPr>
              <w:t>1.00%</w:t>
            </w:r>
          </w:p>
          <w:p w14:paraId="34B46BA9">
            <w:pPr>
              <w:rPr>
                <w:rFonts w:ascii="Times New Roman" w:hAnsi="Times New Roman"/>
                <w:color w:val="000000" w:themeColor="text1"/>
                <w:szCs w:val="21"/>
                <w14:textFill>
                  <w14:solidFill>
                    <w14:schemeClr w14:val="tx1"/>
                  </w14:solidFill>
                </w14:textFill>
              </w:rPr>
            </w:pPr>
          </w:p>
          <w:p w14:paraId="5FEC6A17">
            <w:pPr>
              <w:rPr>
                <w:rFonts w:ascii="Times New Roman" w:hAnsi="Times New Roman"/>
                <w:color w:val="000000" w:themeColor="text1"/>
                <w:szCs w:val="21"/>
                <w14:textFill>
                  <w14:solidFill>
                    <w14:schemeClr w14:val="tx1"/>
                  </w14:solidFill>
                </w14:textFill>
              </w:rPr>
            </w:pPr>
          </w:p>
          <w:p w14:paraId="2AE9B7B4">
            <w:pPr>
              <w:rPr>
                <w:rFonts w:ascii="Times New Roman" w:hAnsi="Times New Roman"/>
                <w:color w:val="000000" w:themeColor="text1"/>
                <w:szCs w:val="21"/>
                <w14:textFill>
                  <w14:solidFill>
                    <w14:schemeClr w14:val="tx1"/>
                  </w14:solidFill>
                </w14:textFill>
              </w:rPr>
            </w:pPr>
          </w:p>
          <w:p w14:paraId="4B8EB395">
            <w:pPr>
              <w:rPr>
                <w:rFonts w:ascii="Times New Roman" w:hAnsi="Times New Roman"/>
                <w:color w:val="000000" w:themeColor="text1"/>
                <w:szCs w:val="21"/>
                <w14:textFill>
                  <w14:solidFill>
                    <w14:schemeClr w14:val="tx1"/>
                  </w14:solidFill>
                </w14:textFill>
              </w:rPr>
            </w:pPr>
          </w:p>
          <w:p w14:paraId="55DC02B9">
            <w:pPr>
              <w:rPr>
                <w:rFonts w:ascii="Times New Roman" w:hAnsi="Times New Roman"/>
                <w:color w:val="000000" w:themeColor="text1"/>
                <w:szCs w:val="21"/>
                <w14:textFill>
                  <w14:solidFill>
                    <w14:schemeClr w14:val="tx1"/>
                  </w14:solidFill>
                </w14:textFill>
              </w:rPr>
            </w:pPr>
          </w:p>
          <w:p w14:paraId="04085BA0">
            <w:pPr>
              <w:rPr>
                <w:rFonts w:ascii="Times New Roman" w:hAnsi="Times New Roman"/>
                <w:color w:val="000000" w:themeColor="text1"/>
                <w:szCs w:val="21"/>
                <w:lang w:bidi="ar"/>
                <w14:textFill>
                  <w14:solidFill>
                    <w14:schemeClr w14:val="tx1"/>
                  </w14:solidFill>
                </w14:textFill>
              </w:rPr>
            </w:pPr>
          </w:p>
        </w:tc>
        <w:tc>
          <w:tcPr>
            <w:tcW w:w="1934" w:type="dxa"/>
            <w:vAlign w:val="center"/>
          </w:tcPr>
          <w:p w14:paraId="3B8AE14E">
            <w:pPr>
              <w:widowControl/>
              <w:spacing w:line="560" w:lineRule="exact"/>
              <w:jc w:val="center"/>
              <w:textAlignment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lang w:bidi="ar"/>
                <w14:textFill>
                  <w14:solidFill>
                    <w14:schemeClr w14:val="tx1"/>
                  </w14:solidFill>
                </w14:textFill>
              </w:rPr>
              <w:t>1.50%</w:t>
            </w:r>
          </w:p>
        </w:tc>
        <w:tc>
          <w:tcPr>
            <w:tcW w:w="1766" w:type="dxa"/>
            <w:vAlign w:val="center"/>
          </w:tcPr>
          <w:p w14:paraId="577E45A6">
            <w:pPr>
              <w:widowControl/>
              <w:spacing w:line="560" w:lineRule="exact"/>
              <w:jc w:val="center"/>
              <w:textAlignment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lang w:bidi="ar"/>
                <w14:textFill>
                  <w14:solidFill>
                    <w14:schemeClr w14:val="tx1"/>
                  </w14:solidFill>
                </w14:textFill>
              </w:rPr>
              <w:t>1.00%</w:t>
            </w:r>
          </w:p>
        </w:tc>
      </w:tr>
      <w:tr w14:paraId="06950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3213" w:type="dxa"/>
            <w:vAlign w:val="center"/>
          </w:tcPr>
          <w:p w14:paraId="255AAD0B">
            <w:pPr>
              <w:spacing w:line="560" w:lineRule="exact"/>
              <w:jc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1000～3000（含）</w:t>
            </w:r>
          </w:p>
        </w:tc>
        <w:tc>
          <w:tcPr>
            <w:tcW w:w="1943" w:type="dxa"/>
            <w:vAlign w:val="center"/>
          </w:tcPr>
          <w:p w14:paraId="7DB54A7F">
            <w:pPr>
              <w:widowControl/>
              <w:spacing w:line="560" w:lineRule="exact"/>
              <w:jc w:val="center"/>
              <w:textAlignment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lang w:bidi="ar"/>
                <w14:textFill>
                  <w14:solidFill>
                    <w14:schemeClr w14:val="tx1"/>
                  </w14:solidFill>
                </w14:textFill>
              </w:rPr>
              <w:t>0.55%</w:t>
            </w:r>
          </w:p>
        </w:tc>
        <w:tc>
          <w:tcPr>
            <w:tcW w:w="1934" w:type="dxa"/>
            <w:vAlign w:val="center"/>
          </w:tcPr>
          <w:p w14:paraId="6198C2DD">
            <w:pPr>
              <w:widowControl/>
              <w:spacing w:line="560" w:lineRule="exact"/>
              <w:jc w:val="center"/>
              <w:textAlignment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lang w:bidi="ar"/>
                <w14:textFill>
                  <w14:solidFill>
                    <w14:schemeClr w14:val="tx1"/>
                  </w14:solidFill>
                </w14:textFill>
              </w:rPr>
              <w:t>0.80%</w:t>
            </w:r>
          </w:p>
        </w:tc>
        <w:tc>
          <w:tcPr>
            <w:tcW w:w="1766" w:type="dxa"/>
            <w:vAlign w:val="center"/>
          </w:tcPr>
          <w:p w14:paraId="0C75BB2E">
            <w:pPr>
              <w:widowControl/>
              <w:spacing w:line="560" w:lineRule="exact"/>
              <w:jc w:val="center"/>
              <w:textAlignment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lang w:bidi="ar"/>
                <w14:textFill>
                  <w14:solidFill>
                    <w14:schemeClr w14:val="tx1"/>
                  </w14:solidFill>
                </w14:textFill>
              </w:rPr>
              <w:t>0.40%</w:t>
            </w:r>
          </w:p>
        </w:tc>
      </w:tr>
      <w:tr w14:paraId="2CF28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3213" w:type="dxa"/>
            <w:vAlign w:val="center"/>
          </w:tcPr>
          <w:p w14:paraId="34EEA928">
            <w:pPr>
              <w:spacing w:line="560" w:lineRule="exact"/>
              <w:jc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3000～5000（含）</w:t>
            </w:r>
          </w:p>
        </w:tc>
        <w:tc>
          <w:tcPr>
            <w:tcW w:w="1943" w:type="dxa"/>
            <w:vAlign w:val="center"/>
          </w:tcPr>
          <w:p w14:paraId="40F1A6DA">
            <w:pPr>
              <w:widowControl/>
              <w:spacing w:line="560" w:lineRule="exact"/>
              <w:jc w:val="center"/>
              <w:textAlignment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lang w:bidi="ar"/>
                <w14:textFill>
                  <w14:solidFill>
                    <w14:schemeClr w14:val="tx1"/>
                  </w14:solidFill>
                </w14:textFill>
              </w:rPr>
              <w:t>0.45%</w:t>
            </w:r>
          </w:p>
        </w:tc>
        <w:tc>
          <w:tcPr>
            <w:tcW w:w="1934" w:type="dxa"/>
            <w:vAlign w:val="center"/>
          </w:tcPr>
          <w:p w14:paraId="551E4B74">
            <w:pPr>
              <w:widowControl/>
              <w:spacing w:line="560" w:lineRule="exact"/>
              <w:jc w:val="center"/>
              <w:textAlignment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lang w:bidi="ar"/>
                <w14:textFill>
                  <w14:solidFill>
                    <w14:schemeClr w14:val="tx1"/>
                  </w14:solidFill>
                </w14:textFill>
              </w:rPr>
              <w:t>0.60%</w:t>
            </w:r>
          </w:p>
        </w:tc>
        <w:tc>
          <w:tcPr>
            <w:tcW w:w="1766" w:type="dxa"/>
            <w:vAlign w:val="center"/>
          </w:tcPr>
          <w:p w14:paraId="5CDE8A5E">
            <w:pPr>
              <w:widowControl/>
              <w:spacing w:line="560" w:lineRule="exact"/>
              <w:jc w:val="center"/>
              <w:textAlignment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lang w:bidi="ar"/>
                <w14:textFill>
                  <w14:solidFill>
                    <w14:schemeClr w14:val="tx1"/>
                  </w14:solidFill>
                </w14:textFill>
              </w:rPr>
              <w:t>0.30%</w:t>
            </w:r>
          </w:p>
        </w:tc>
      </w:tr>
      <w:tr w14:paraId="7C17C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3213" w:type="dxa"/>
            <w:vAlign w:val="center"/>
          </w:tcPr>
          <w:p w14:paraId="604D5EDE">
            <w:pPr>
              <w:spacing w:line="560" w:lineRule="exact"/>
              <w:jc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5000～10000（含）</w:t>
            </w:r>
          </w:p>
        </w:tc>
        <w:tc>
          <w:tcPr>
            <w:tcW w:w="1943" w:type="dxa"/>
            <w:vAlign w:val="center"/>
          </w:tcPr>
          <w:p w14:paraId="54F6D6E1">
            <w:pPr>
              <w:widowControl/>
              <w:spacing w:line="560" w:lineRule="exact"/>
              <w:jc w:val="center"/>
              <w:textAlignment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lang w:bidi="ar"/>
                <w14:textFill>
                  <w14:solidFill>
                    <w14:schemeClr w14:val="tx1"/>
                  </w14:solidFill>
                </w14:textFill>
              </w:rPr>
              <w:t>0.30%</w:t>
            </w:r>
          </w:p>
        </w:tc>
        <w:tc>
          <w:tcPr>
            <w:tcW w:w="1934" w:type="dxa"/>
            <w:vAlign w:val="center"/>
          </w:tcPr>
          <w:p w14:paraId="37791815">
            <w:pPr>
              <w:widowControl/>
              <w:spacing w:line="560" w:lineRule="exact"/>
              <w:jc w:val="center"/>
              <w:textAlignment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lang w:bidi="ar"/>
                <w14:textFill>
                  <w14:solidFill>
                    <w14:schemeClr w14:val="tx1"/>
                  </w14:solidFill>
                </w14:textFill>
              </w:rPr>
              <w:t>0.35%</w:t>
            </w:r>
          </w:p>
        </w:tc>
        <w:tc>
          <w:tcPr>
            <w:tcW w:w="1766" w:type="dxa"/>
            <w:vAlign w:val="center"/>
          </w:tcPr>
          <w:p w14:paraId="3E9D055C">
            <w:pPr>
              <w:widowControl/>
              <w:spacing w:line="560" w:lineRule="exact"/>
              <w:jc w:val="center"/>
              <w:textAlignment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lang w:bidi="ar"/>
                <w14:textFill>
                  <w14:solidFill>
                    <w14:schemeClr w14:val="tx1"/>
                  </w14:solidFill>
                </w14:textFill>
              </w:rPr>
              <w:t>0.15%</w:t>
            </w:r>
          </w:p>
        </w:tc>
      </w:tr>
      <w:tr w14:paraId="42D3D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3213" w:type="dxa"/>
            <w:vAlign w:val="center"/>
          </w:tcPr>
          <w:p w14:paraId="4FBCCF1E">
            <w:pPr>
              <w:spacing w:line="560" w:lineRule="exact"/>
              <w:jc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10000～50000（含）</w:t>
            </w:r>
          </w:p>
        </w:tc>
        <w:tc>
          <w:tcPr>
            <w:tcW w:w="1943" w:type="dxa"/>
            <w:vAlign w:val="center"/>
          </w:tcPr>
          <w:p w14:paraId="20C011BE">
            <w:pPr>
              <w:widowControl/>
              <w:spacing w:line="560" w:lineRule="exact"/>
              <w:jc w:val="center"/>
              <w:textAlignment w:val="center"/>
              <w:rPr>
                <w:rFonts w:ascii="Times New Roman" w:hAnsi="Times New Roman"/>
                <w:color w:val="000000" w:themeColor="text1"/>
                <w:szCs w:val="21"/>
                <w:lang w:bidi="ar"/>
                <w14:textFill>
                  <w14:solidFill>
                    <w14:schemeClr w14:val="tx1"/>
                  </w14:solidFill>
                </w14:textFill>
              </w:rPr>
            </w:pPr>
            <w:r>
              <w:rPr>
                <w:rFonts w:ascii="Times New Roman" w:hAnsi="Times New Roman"/>
                <w:color w:val="000000" w:themeColor="text1"/>
                <w:szCs w:val="21"/>
                <w:lang w:bidi="ar"/>
                <w14:textFill>
                  <w14:solidFill>
                    <w14:schemeClr w14:val="tx1"/>
                  </w14:solidFill>
                </w14:textFill>
              </w:rPr>
              <w:t>0.065%</w:t>
            </w:r>
          </w:p>
        </w:tc>
        <w:tc>
          <w:tcPr>
            <w:tcW w:w="1934" w:type="dxa"/>
            <w:vAlign w:val="center"/>
          </w:tcPr>
          <w:p w14:paraId="4A31ECF2">
            <w:pPr>
              <w:widowControl/>
              <w:spacing w:line="560" w:lineRule="exact"/>
              <w:jc w:val="center"/>
              <w:textAlignment w:val="center"/>
              <w:rPr>
                <w:rFonts w:ascii="Times New Roman" w:hAnsi="Times New Roman"/>
                <w:color w:val="000000" w:themeColor="text1"/>
                <w:szCs w:val="21"/>
                <w:lang w:bidi="ar"/>
                <w14:textFill>
                  <w14:solidFill>
                    <w14:schemeClr w14:val="tx1"/>
                  </w14:solidFill>
                </w14:textFill>
              </w:rPr>
            </w:pPr>
            <w:r>
              <w:rPr>
                <w:rFonts w:ascii="Times New Roman" w:hAnsi="Times New Roman"/>
                <w:color w:val="000000" w:themeColor="text1"/>
                <w:szCs w:val="21"/>
                <w:lang w:bidi="ar"/>
                <w14:textFill>
                  <w14:solidFill>
                    <w14:schemeClr w14:val="tx1"/>
                  </w14:solidFill>
                </w14:textFill>
              </w:rPr>
              <w:t>0.065%</w:t>
            </w:r>
          </w:p>
        </w:tc>
        <w:tc>
          <w:tcPr>
            <w:tcW w:w="1766" w:type="dxa"/>
            <w:vAlign w:val="center"/>
          </w:tcPr>
          <w:p w14:paraId="7AE2CAA8">
            <w:pPr>
              <w:widowControl/>
              <w:spacing w:line="560" w:lineRule="exact"/>
              <w:jc w:val="center"/>
              <w:textAlignment w:val="center"/>
              <w:rPr>
                <w:rFonts w:ascii="Times New Roman" w:hAnsi="Times New Roman"/>
                <w:color w:val="000000" w:themeColor="text1"/>
                <w:szCs w:val="21"/>
                <w:lang w:bidi="ar"/>
                <w14:textFill>
                  <w14:solidFill>
                    <w14:schemeClr w14:val="tx1"/>
                  </w14:solidFill>
                </w14:textFill>
              </w:rPr>
            </w:pPr>
            <w:r>
              <w:rPr>
                <w:rFonts w:ascii="Times New Roman" w:hAnsi="Times New Roman"/>
                <w:color w:val="000000" w:themeColor="text1"/>
                <w:szCs w:val="21"/>
                <w:lang w:bidi="ar"/>
                <w14:textFill>
                  <w14:solidFill>
                    <w14:schemeClr w14:val="tx1"/>
                  </w14:solidFill>
                </w14:textFill>
              </w:rPr>
              <w:t>0.065%</w:t>
            </w:r>
          </w:p>
        </w:tc>
      </w:tr>
      <w:tr w14:paraId="46AC0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3213" w:type="dxa"/>
            <w:vAlign w:val="center"/>
          </w:tcPr>
          <w:p w14:paraId="3058A8FA">
            <w:pPr>
              <w:spacing w:line="560" w:lineRule="exact"/>
              <w:jc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50000～100000（含）</w:t>
            </w:r>
          </w:p>
        </w:tc>
        <w:tc>
          <w:tcPr>
            <w:tcW w:w="1943" w:type="dxa"/>
            <w:vAlign w:val="center"/>
          </w:tcPr>
          <w:p w14:paraId="74E33248">
            <w:pPr>
              <w:widowControl/>
              <w:spacing w:line="560" w:lineRule="exact"/>
              <w:jc w:val="center"/>
              <w:textAlignment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lang w:bidi="ar"/>
                <w14:textFill>
                  <w14:solidFill>
                    <w14:schemeClr w14:val="tx1"/>
                  </w14:solidFill>
                </w14:textFill>
              </w:rPr>
              <w:t>0.045%</w:t>
            </w:r>
          </w:p>
        </w:tc>
        <w:tc>
          <w:tcPr>
            <w:tcW w:w="1934" w:type="dxa"/>
            <w:vAlign w:val="center"/>
          </w:tcPr>
          <w:p w14:paraId="3FF86718">
            <w:pPr>
              <w:widowControl/>
              <w:spacing w:line="560" w:lineRule="exact"/>
              <w:jc w:val="center"/>
              <w:textAlignment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lang w:bidi="ar"/>
                <w14:textFill>
                  <w14:solidFill>
                    <w14:schemeClr w14:val="tx1"/>
                  </w14:solidFill>
                </w14:textFill>
              </w:rPr>
              <w:t>0.045%</w:t>
            </w:r>
          </w:p>
        </w:tc>
        <w:tc>
          <w:tcPr>
            <w:tcW w:w="1766" w:type="dxa"/>
            <w:vAlign w:val="center"/>
          </w:tcPr>
          <w:p w14:paraId="2D61822C">
            <w:pPr>
              <w:widowControl/>
              <w:spacing w:line="560" w:lineRule="exact"/>
              <w:jc w:val="center"/>
              <w:textAlignment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lang w:bidi="ar"/>
                <w14:textFill>
                  <w14:solidFill>
                    <w14:schemeClr w14:val="tx1"/>
                  </w14:solidFill>
                </w14:textFill>
              </w:rPr>
              <w:t>0.045%</w:t>
            </w:r>
          </w:p>
        </w:tc>
      </w:tr>
      <w:tr w14:paraId="4992E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3213" w:type="dxa"/>
            <w:vAlign w:val="center"/>
          </w:tcPr>
          <w:p w14:paraId="56004333">
            <w:pPr>
              <w:spacing w:line="560" w:lineRule="exact"/>
              <w:jc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100000以上</w:t>
            </w:r>
          </w:p>
        </w:tc>
        <w:tc>
          <w:tcPr>
            <w:tcW w:w="1943" w:type="dxa"/>
            <w:vAlign w:val="center"/>
          </w:tcPr>
          <w:p w14:paraId="640404EB">
            <w:pPr>
              <w:widowControl/>
              <w:spacing w:line="560" w:lineRule="exact"/>
              <w:jc w:val="center"/>
              <w:textAlignment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lang w:bidi="ar"/>
                <w14:textFill>
                  <w14:solidFill>
                    <w14:schemeClr w14:val="tx1"/>
                  </w14:solidFill>
                </w14:textFill>
              </w:rPr>
              <w:t>0.01%</w:t>
            </w:r>
          </w:p>
        </w:tc>
        <w:tc>
          <w:tcPr>
            <w:tcW w:w="1934" w:type="dxa"/>
            <w:vAlign w:val="center"/>
          </w:tcPr>
          <w:p w14:paraId="2CA0BA77">
            <w:pPr>
              <w:widowControl/>
              <w:spacing w:line="560" w:lineRule="exact"/>
              <w:jc w:val="center"/>
              <w:textAlignment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lang w:bidi="ar"/>
                <w14:textFill>
                  <w14:solidFill>
                    <w14:schemeClr w14:val="tx1"/>
                  </w14:solidFill>
                </w14:textFill>
              </w:rPr>
              <w:t>0.01%</w:t>
            </w:r>
          </w:p>
        </w:tc>
        <w:tc>
          <w:tcPr>
            <w:tcW w:w="1766" w:type="dxa"/>
            <w:vAlign w:val="center"/>
          </w:tcPr>
          <w:p w14:paraId="4C7A86A1">
            <w:pPr>
              <w:widowControl/>
              <w:spacing w:line="560" w:lineRule="exact"/>
              <w:jc w:val="center"/>
              <w:textAlignment w:val="center"/>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lang w:bidi="ar"/>
                <w14:textFill>
                  <w14:solidFill>
                    <w14:schemeClr w14:val="tx1"/>
                  </w14:solidFill>
                </w14:textFill>
              </w:rPr>
              <w:t>0.01%</w:t>
            </w:r>
          </w:p>
        </w:tc>
      </w:tr>
    </w:tbl>
    <w:p w14:paraId="73A0CC3A">
      <w:pPr>
        <w:spacing w:line="56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10.1.2本项目招标类别：见投标人须知前附表。</w:t>
      </w:r>
    </w:p>
    <w:p w14:paraId="064E99B1">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10.2需要补充的其他内容：见投标人须知前附表。</w:t>
      </w:r>
    </w:p>
    <w:p w14:paraId="4A92B5ED">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br w:type="page"/>
      </w:r>
    </w:p>
    <w:p w14:paraId="3EB1DD07">
      <w:pPr>
        <w:pStyle w:val="3"/>
        <w:spacing w:line="240" w:lineRule="auto"/>
        <w:jc w:val="center"/>
        <w:rPr>
          <w:color w:val="000000" w:themeColor="text1"/>
          <w14:textFill>
            <w14:solidFill>
              <w14:schemeClr w14:val="tx1"/>
            </w14:solidFill>
          </w14:textFill>
        </w:rPr>
      </w:pPr>
      <w:bookmarkStart w:id="333" w:name="_Toc7850"/>
      <w:bookmarkStart w:id="334" w:name="_Toc5469"/>
      <w:bookmarkStart w:id="335" w:name="_Toc21318"/>
      <w:r>
        <w:rPr>
          <w:color w:val="000000" w:themeColor="text1"/>
          <w14:textFill>
            <w14:solidFill>
              <w14:schemeClr w14:val="tx1"/>
            </w14:solidFill>
          </w14:textFill>
        </w:rPr>
        <w:t>第三章</w:t>
      </w:r>
      <w:r>
        <w:rPr>
          <w:rFonts w:hint="eastAsia"/>
          <w:color w:val="000000" w:themeColor="text1"/>
          <w:lang w:val="en-US" w:eastAsia="zh-CN"/>
          <w14:textFill>
            <w14:solidFill>
              <w14:schemeClr w14:val="tx1"/>
            </w14:solidFill>
          </w14:textFill>
        </w:rPr>
        <w:t xml:space="preserve"> </w:t>
      </w:r>
      <w:r>
        <w:rPr>
          <w:color w:val="000000" w:themeColor="text1"/>
          <w14:textFill>
            <w14:solidFill>
              <w14:schemeClr w14:val="tx1"/>
            </w14:solidFill>
          </w14:textFill>
        </w:rPr>
        <w:t>评标办法（综合评估法）</w:t>
      </w:r>
      <w:bookmarkEnd w:id="333"/>
      <w:bookmarkEnd w:id="334"/>
      <w:bookmarkEnd w:id="335"/>
    </w:p>
    <w:p w14:paraId="289C712E">
      <w:pPr>
        <w:pStyle w:val="4"/>
        <w:rPr>
          <w:rFonts w:ascii="Times New Roman" w:hAnsi="Times New Roman"/>
          <w:color w:val="000000" w:themeColor="text1"/>
          <w14:textFill>
            <w14:solidFill>
              <w14:schemeClr w14:val="tx1"/>
            </w14:solidFill>
          </w14:textFill>
        </w:rPr>
      </w:pPr>
      <w:bookmarkStart w:id="336" w:name="_Toc31350"/>
      <w:bookmarkStart w:id="337" w:name="_Toc8125"/>
      <w:r>
        <w:rPr>
          <w:rFonts w:ascii="Times New Roman" w:hAnsi="Times New Roman"/>
          <w:color w:val="000000" w:themeColor="text1"/>
          <w14:textFill>
            <w14:solidFill>
              <w14:schemeClr w14:val="tx1"/>
            </w14:solidFill>
          </w14:textFill>
        </w:rPr>
        <w:t>评标办法前附表</w:t>
      </w:r>
      <w:bookmarkEnd w:id="336"/>
      <w:bookmarkEnd w:id="337"/>
    </w:p>
    <w:tbl>
      <w:tblPr>
        <w:tblStyle w:val="33"/>
        <w:tblW w:w="4997" w:type="pct"/>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829"/>
        <w:gridCol w:w="1046"/>
        <w:gridCol w:w="2297"/>
        <w:gridCol w:w="4345"/>
      </w:tblGrid>
      <w:tr w14:paraId="5EC3CA2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101" w:type="pct"/>
            <w:gridSpan w:val="2"/>
            <w:tcBorders>
              <w:top w:val="single" w:color="auto" w:sz="4" w:space="0"/>
              <w:bottom w:val="single" w:color="auto" w:sz="4" w:space="0"/>
              <w:right w:val="single" w:color="auto" w:sz="4" w:space="0"/>
            </w:tcBorders>
            <w:vAlign w:val="center"/>
          </w:tcPr>
          <w:p w14:paraId="7A2D4090">
            <w:pPr>
              <w:spacing w:line="440" w:lineRule="exact"/>
              <w:jc w:val="center"/>
              <w:rPr>
                <w:rFonts w:ascii="Times New Roman" w:hAnsi="Times New Roman"/>
                <w:b/>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条款号</w:t>
            </w:r>
          </w:p>
        </w:tc>
        <w:tc>
          <w:tcPr>
            <w:tcW w:w="1348" w:type="pct"/>
            <w:tcBorders>
              <w:top w:val="single" w:color="auto" w:sz="4" w:space="0"/>
              <w:left w:val="single" w:color="auto" w:sz="4" w:space="0"/>
              <w:bottom w:val="single" w:color="auto" w:sz="4" w:space="0"/>
              <w:right w:val="single" w:color="auto" w:sz="4" w:space="0"/>
            </w:tcBorders>
            <w:vAlign w:val="center"/>
          </w:tcPr>
          <w:p w14:paraId="44D57CAD">
            <w:pPr>
              <w:spacing w:line="440" w:lineRule="exact"/>
              <w:jc w:val="center"/>
              <w:rPr>
                <w:rFonts w:ascii="Times New Roman" w:hAnsi="Times New Roman"/>
                <w:b/>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评审因素</w:t>
            </w:r>
          </w:p>
        </w:tc>
        <w:tc>
          <w:tcPr>
            <w:tcW w:w="2550" w:type="pct"/>
            <w:tcBorders>
              <w:top w:val="single" w:color="auto" w:sz="4" w:space="0"/>
              <w:left w:val="single" w:color="auto" w:sz="4" w:space="0"/>
              <w:bottom w:val="single" w:color="auto" w:sz="4" w:space="0"/>
              <w:right w:val="single" w:color="auto" w:sz="4" w:space="0"/>
            </w:tcBorders>
            <w:vAlign w:val="center"/>
          </w:tcPr>
          <w:p w14:paraId="09C16B5F">
            <w:pPr>
              <w:spacing w:line="440" w:lineRule="exact"/>
              <w:jc w:val="center"/>
              <w:rPr>
                <w:rFonts w:ascii="Times New Roman" w:hAnsi="Times New Roman"/>
                <w:b/>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评审标准</w:t>
            </w:r>
          </w:p>
        </w:tc>
      </w:tr>
      <w:tr w14:paraId="686D8AB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06" w:hRule="atLeast"/>
          <w:jc w:val="center"/>
        </w:trPr>
        <w:tc>
          <w:tcPr>
            <w:tcW w:w="487" w:type="pct"/>
            <w:tcBorders>
              <w:top w:val="single" w:color="auto" w:sz="4" w:space="0"/>
              <w:left w:val="single" w:color="auto" w:sz="4" w:space="0"/>
              <w:bottom w:val="single" w:color="auto" w:sz="4" w:space="0"/>
              <w:right w:val="single" w:color="auto" w:sz="4" w:space="0"/>
            </w:tcBorders>
            <w:vAlign w:val="center"/>
          </w:tcPr>
          <w:p w14:paraId="7B5123B4">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w:t>
            </w:r>
          </w:p>
        </w:tc>
        <w:tc>
          <w:tcPr>
            <w:tcW w:w="613" w:type="pct"/>
            <w:tcBorders>
              <w:top w:val="single" w:color="auto" w:sz="4" w:space="0"/>
              <w:left w:val="single" w:color="auto" w:sz="4" w:space="0"/>
              <w:bottom w:val="single" w:color="auto" w:sz="4" w:space="0"/>
              <w:right w:val="single" w:color="auto" w:sz="4" w:space="0"/>
            </w:tcBorders>
            <w:vAlign w:val="center"/>
          </w:tcPr>
          <w:p w14:paraId="5A2F0CD0">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评标方法</w:t>
            </w:r>
          </w:p>
        </w:tc>
        <w:tc>
          <w:tcPr>
            <w:tcW w:w="1348" w:type="pct"/>
            <w:tcBorders>
              <w:top w:val="single" w:color="auto" w:sz="4" w:space="0"/>
              <w:left w:val="single" w:color="auto" w:sz="4" w:space="0"/>
              <w:bottom w:val="single" w:color="auto" w:sz="4" w:space="0"/>
              <w:right w:val="single" w:color="auto" w:sz="4" w:space="0"/>
            </w:tcBorders>
            <w:vAlign w:val="center"/>
          </w:tcPr>
          <w:p w14:paraId="7A1CD13A">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中标候选人排序方法</w:t>
            </w:r>
          </w:p>
        </w:tc>
        <w:tc>
          <w:tcPr>
            <w:tcW w:w="2550" w:type="pct"/>
            <w:tcBorders>
              <w:top w:val="single" w:color="auto" w:sz="4" w:space="0"/>
              <w:left w:val="single" w:color="auto" w:sz="4" w:space="0"/>
              <w:bottom w:val="single" w:color="auto" w:sz="4" w:space="0"/>
              <w:right w:val="single" w:color="auto" w:sz="4" w:space="0"/>
            </w:tcBorders>
            <w:vAlign w:val="center"/>
          </w:tcPr>
          <w:p w14:paraId="15818EB2">
            <w:pPr>
              <w:keepNext w:val="0"/>
              <w:keepLines w:val="0"/>
              <w:pageBreakBefore w:val="0"/>
              <w:kinsoku/>
              <w:wordWrap/>
              <w:overflowPunct/>
              <w:topLinePunct w:val="0"/>
              <w:autoSpaceDE/>
              <w:autoSpaceDN/>
              <w:bidi w:val="0"/>
              <w:adjustRightInd/>
              <w:snapToGrid/>
              <w:spacing w:line="400" w:lineRule="exact"/>
              <w:jc w:val="left"/>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本次评标采用综合评估法，最低报价的投标人并不保证成为中标候选人。评标委员会对满足招标文件实质性要求的投标文件，按照本章第2.2款规定的评分标准进行打分，并按得分由高到低顺序推荐中标候选人，或根据招标人授权直接确定中标人，但投标报价低于其成本的除外。综合评分相等时，以投标报价低的优先；投标报价也相等的，以技术得分高的优先；如果技术得分也相等，由评标委员会投票决定。</w:t>
            </w:r>
          </w:p>
        </w:tc>
      </w:tr>
      <w:tr w14:paraId="697B5A2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487" w:type="pct"/>
            <w:vMerge w:val="restart"/>
            <w:tcBorders>
              <w:top w:val="single" w:color="auto" w:sz="4" w:space="0"/>
              <w:bottom w:val="single" w:color="auto" w:sz="4" w:space="0"/>
              <w:right w:val="single" w:color="auto" w:sz="4" w:space="0"/>
            </w:tcBorders>
            <w:vAlign w:val="center"/>
          </w:tcPr>
          <w:p w14:paraId="0F71981C">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2.1.1</w:t>
            </w:r>
          </w:p>
        </w:tc>
        <w:tc>
          <w:tcPr>
            <w:tcW w:w="613" w:type="pct"/>
            <w:vMerge w:val="restart"/>
            <w:tcBorders>
              <w:top w:val="single" w:color="auto" w:sz="4" w:space="0"/>
              <w:right w:val="single" w:color="auto" w:sz="4" w:space="0"/>
            </w:tcBorders>
            <w:vAlign w:val="center"/>
          </w:tcPr>
          <w:p w14:paraId="694A39CB">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形式评审标准</w:t>
            </w:r>
          </w:p>
        </w:tc>
        <w:tc>
          <w:tcPr>
            <w:tcW w:w="1348" w:type="pct"/>
            <w:tcBorders>
              <w:top w:val="single" w:color="auto" w:sz="4" w:space="0"/>
              <w:left w:val="single" w:color="auto" w:sz="4" w:space="0"/>
              <w:bottom w:val="single" w:color="auto" w:sz="4" w:space="0"/>
              <w:right w:val="single" w:color="auto" w:sz="4" w:space="0"/>
            </w:tcBorders>
            <w:vAlign w:val="center"/>
          </w:tcPr>
          <w:p w14:paraId="2E8599CC">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投标人名称</w:t>
            </w:r>
          </w:p>
        </w:tc>
        <w:tc>
          <w:tcPr>
            <w:tcW w:w="2550" w:type="pct"/>
            <w:tcBorders>
              <w:top w:val="single" w:color="auto" w:sz="4" w:space="0"/>
              <w:left w:val="single" w:color="auto" w:sz="4" w:space="0"/>
              <w:bottom w:val="single" w:color="auto" w:sz="4" w:space="0"/>
              <w:right w:val="single" w:color="auto" w:sz="4" w:space="0"/>
            </w:tcBorders>
            <w:vAlign w:val="center"/>
          </w:tcPr>
          <w:p w14:paraId="40864F4A">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与营业执照（事业单位法人证书）、资质证书一致</w:t>
            </w:r>
          </w:p>
        </w:tc>
      </w:tr>
      <w:tr w14:paraId="36F03D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487" w:type="pct"/>
            <w:vMerge w:val="continue"/>
            <w:tcBorders>
              <w:top w:val="nil"/>
              <w:bottom w:val="single" w:color="auto" w:sz="4" w:space="0"/>
              <w:right w:val="single" w:color="auto" w:sz="4" w:space="0"/>
            </w:tcBorders>
            <w:vAlign w:val="center"/>
          </w:tcPr>
          <w:p w14:paraId="1547E5E9">
            <w:pPr>
              <w:rPr>
                <w:rFonts w:ascii="Times New Roman" w:hAnsi="Times New Roman"/>
                <w:color w:val="000000" w:themeColor="text1"/>
                <w14:textFill>
                  <w14:solidFill>
                    <w14:schemeClr w14:val="tx1"/>
                  </w14:solidFill>
                </w14:textFill>
              </w:rPr>
            </w:pPr>
          </w:p>
        </w:tc>
        <w:tc>
          <w:tcPr>
            <w:tcW w:w="613" w:type="pct"/>
            <w:vMerge w:val="continue"/>
            <w:tcBorders>
              <w:right w:val="single" w:color="auto" w:sz="4" w:space="0"/>
            </w:tcBorders>
            <w:vAlign w:val="center"/>
          </w:tcPr>
          <w:p w14:paraId="41CD91B3">
            <w:pPr>
              <w:rPr>
                <w:rFonts w:ascii="Times New Roman" w:hAnsi="Times New Roman"/>
                <w:color w:val="000000" w:themeColor="text1"/>
                <w14:textFill>
                  <w14:solidFill>
                    <w14:schemeClr w14:val="tx1"/>
                  </w14:solidFill>
                </w14:textFill>
              </w:rPr>
            </w:pPr>
          </w:p>
        </w:tc>
        <w:tc>
          <w:tcPr>
            <w:tcW w:w="1348" w:type="pct"/>
            <w:tcBorders>
              <w:top w:val="single" w:color="auto" w:sz="4" w:space="0"/>
              <w:left w:val="single" w:color="auto" w:sz="4" w:space="0"/>
              <w:bottom w:val="single" w:color="auto" w:sz="4" w:space="0"/>
              <w:right w:val="single" w:color="auto" w:sz="4" w:space="0"/>
            </w:tcBorders>
            <w:vAlign w:val="center"/>
          </w:tcPr>
          <w:p w14:paraId="4B8C29FF">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投标文件签字或盖章要求</w:t>
            </w:r>
          </w:p>
        </w:tc>
        <w:tc>
          <w:tcPr>
            <w:tcW w:w="2550" w:type="pct"/>
            <w:tcBorders>
              <w:top w:val="single" w:color="auto" w:sz="4" w:space="0"/>
              <w:left w:val="single" w:color="auto" w:sz="4" w:space="0"/>
              <w:bottom w:val="single" w:color="auto" w:sz="4" w:space="0"/>
              <w:right w:val="single" w:color="auto" w:sz="4" w:space="0"/>
            </w:tcBorders>
            <w:vAlign w:val="center"/>
          </w:tcPr>
          <w:p w14:paraId="2C71F555">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符合第二章“投标人须知前附表3.7.3”的规定</w:t>
            </w:r>
          </w:p>
        </w:tc>
      </w:tr>
      <w:tr w14:paraId="2390939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487" w:type="pct"/>
            <w:vMerge w:val="continue"/>
            <w:tcBorders>
              <w:top w:val="nil"/>
              <w:bottom w:val="single" w:color="auto" w:sz="4" w:space="0"/>
              <w:right w:val="single" w:color="auto" w:sz="4" w:space="0"/>
            </w:tcBorders>
            <w:vAlign w:val="center"/>
          </w:tcPr>
          <w:p w14:paraId="7DACB6C5">
            <w:pPr>
              <w:rPr>
                <w:rFonts w:ascii="Times New Roman" w:hAnsi="Times New Roman"/>
                <w:color w:val="000000" w:themeColor="text1"/>
                <w14:textFill>
                  <w14:solidFill>
                    <w14:schemeClr w14:val="tx1"/>
                  </w14:solidFill>
                </w14:textFill>
              </w:rPr>
            </w:pPr>
          </w:p>
        </w:tc>
        <w:tc>
          <w:tcPr>
            <w:tcW w:w="613" w:type="pct"/>
            <w:vMerge w:val="continue"/>
            <w:tcBorders>
              <w:right w:val="single" w:color="auto" w:sz="4" w:space="0"/>
            </w:tcBorders>
            <w:vAlign w:val="center"/>
          </w:tcPr>
          <w:p w14:paraId="7545C4A9">
            <w:pPr>
              <w:rPr>
                <w:rFonts w:ascii="Times New Roman" w:hAnsi="Times New Roman"/>
                <w:color w:val="000000" w:themeColor="text1"/>
                <w14:textFill>
                  <w14:solidFill>
                    <w14:schemeClr w14:val="tx1"/>
                  </w14:solidFill>
                </w14:textFill>
              </w:rPr>
            </w:pPr>
          </w:p>
        </w:tc>
        <w:tc>
          <w:tcPr>
            <w:tcW w:w="1348" w:type="pct"/>
            <w:tcBorders>
              <w:top w:val="single" w:color="auto" w:sz="4" w:space="0"/>
              <w:left w:val="single" w:color="auto" w:sz="4" w:space="0"/>
              <w:bottom w:val="single" w:color="auto" w:sz="4" w:space="0"/>
              <w:right w:val="single" w:color="auto" w:sz="4" w:space="0"/>
            </w:tcBorders>
            <w:vAlign w:val="center"/>
          </w:tcPr>
          <w:p w14:paraId="27ECC0F7">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投标文件格式</w:t>
            </w:r>
          </w:p>
        </w:tc>
        <w:tc>
          <w:tcPr>
            <w:tcW w:w="2550" w:type="pct"/>
            <w:tcBorders>
              <w:top w:val="single" w:color="auto" w:sz="4" w:space="0"/>
              <w:left w:val="single" w:color="auto" w:sz="4" w:space="0"/>
              <w:bottom w:val="single" w:color="auto" w:sz="4" w:space="0"/>
              <w:right w:val="single" w:color="auto" w:sz="4" w:space="0"/>
            </w:tcBorders>
            <w:vAlign w:val="center"/>
          </w:tcPr>
          <w:p w14:paraId="28215012">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符合第六章“投标文件格式”的规定</w:t>
            </w:r>
          </w:p>
        </w:tc>
      </w:tr>
      <w:tr w14:paraId="6341F2D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60" w:hRule="atLeast"/>
          <w:jc w:val="center"/>
        </w:trPr>
        <w:tc>
          <w:tcPr>
            <w:tcW w:w="487" w:type="pct"/>
            <w:vMerge w:val="continue"/>
            <w:tcBorders>
              <w:top w:val="nil"/>
              <w:bottom w:val="single" w:color="auto" w:sz="4" w:space="0"/>
              <w:right w:val="single" w:color="auto" w:sz="4" w:space="0"/>
            </w:tcBorders>
            <w:vAlign w:val="center"/>
          </w:tcPr>
          <w:p w14:paraId="6B12E988">
            <w:pPr>
              <w:rPr>
                <w:rFonts w:ascii="Times New Roman" w:hAnsi="Times New Roman"/>
                <w:color w:val="000000" w:themeColor="text1"/>
                <w14:textFill>
                  <w14:solidFill>
                    <w14:schemeClr w14:val="tx1"/>
                  </w14:solidFill>
                </w14:textFill>
              </w:rPr>
            </w:pPr>
          </w:p>
        </w:tc>
        <w:tc>
          <w:tcPr>
            <w:tcW w:w="613" w:type="pct"/>
            <w:vMerge w:val="continue"/>
            <w:tcBorders>
              <w:right w:val="single" w:color="auto" w:sz="4" w:space="0"/>
            </w:tcBorders>
            <w:vAlign w:val="center"/>
          </w:tcPr>
          <w:p w14:paraId="48E8F7EC">
            <w:pPr>
              <w:rPr>
                <w:rFonts w:ascii="Times New Roman" w:hAnsi="Times New Roman"/>
                <w:color w:val="000000" w:themeColor="text1"/>
                <w14:textFill>
                  <w14:solidFill>
                    <w14:schemeClr w14:val="tx1"/>
                  </w14:solidFill>
                </w14:textFill>
              </w:rPr>
            </w:pPr>
          </w:p>
        </w:tc>
        <w:tc>
          <w:tcPr>
            <w:tcW w:w="1348" w:type="pct"/>
            <w:tcBorders>
              <w:top w:val="single" w:color="auto" w:sz="4" w:space="0"/>
              <w:left w:val="single" w:color="auto" w:sz="4" w:space="0"/>
              <w:right w:val="single" w:color="auto" w:sz="4" w:space="0"/>
            </w:tcBorders>
            <w:vAlign w:val="center"/>
          </w:tcPr>
          <w:p w14:paraId="3B842576">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其他</w:t>
            </w:r>
          </w:p>
        </w:tc>
        <w:tc>
          <w:tcPr>
            <w:tcW w:w="2550" w:type="pct"/>
            <w:tcBorders>
              <w:top w:val="single" w:color="auto" w:sz="4" w:space="0"/>
              <w:left w:val="single" w:color="auto" w:sz="4" w:space="0"/>
              <w:bottom w:val="single" w:color="auto" w:sz="4" w:space="0"/>
              <w:right w:val="single" w:color="auto" w:sz="4" w:space="0"/>
            </w:tcBorders>
            <w:vAlign w:val="center"/>
          </w:tcPr>
          <w:p w14:paraId="3E0DFA0A">
            <w:pPr>
              <w:keepNext w:val="0"/>
              <w:keepLines w:val="0"/>
              <w:pageBreakBefore w:val="0"/>
              <w:kinsoku/>
              <w:wordWrap/>
              <w:overflowPunct/>
              <w:topLinePunct w:val="0"/>
              <w:autoSpaceDE/>
              <w:autoSpaceDN/>
              <w:bidi w:val="0"/>
              <w:adjustRightInd/>
              <w:snapToGrid/>
              <w:spacing w:line="420" w:lineRule="exact"/>
              <w:textAlignment w:val="auto"/>
              <w:rPr>
                <w:rFonts w:ascii="Times New Roman" w:hAnsi="Times New Roman"/>
              </w:rPr>
            </w:pPr>
            <w:r>
              <w:rPr>
                <w:rFonts w:ascii="Times New Roman" w:hAnsi="Times New Roman"/>
              </w:rPr>
              <w:t>属于以下情形之一的，视为投标人相互串通投标，投标将被否决：</w:t>
            </w:r>
          </w:p>
          <w:p w14:paraId="01304604">
            <w:pPr>
              <w:keepNext w:val="0"/>
              <w:keepLines w:val="0"/>
              <w:pageBreakBefore w:val="0"/>
              <w:kinsoku/>
              <w:wordWrap/>
              <w:overflowPunct/>
              <w:topLinePunct w:val="0"/>
              <w:autoSpaceDE/>
              <w:autoSpaceDN/>
              <w:bidi w:val="0"/>
              <w:adjustRightInd/>
              <w:snapToGrid/>
              <w:spacing w:line="420" w:lineRule="exact"/>
              <w:textAlignment w:val="auto"/>
              <w:rPr>
                <w:rFonts w:ascii="Times New Roman" w:hAnsi="Times New Roman"/>
              </w:rPr>
            </w:pPr>
            <w:r>
              <w:rPr>
                <w:rFonts w:hint="eastAsia" w:ascii="Times New Roman" w:hAnsi="Times New Roman"/>
              </w:rPr>
              <w:t>1</w:t>
            </w:r>
            <w:r>
              <w:rPr>
                <w:rFonts w:ascii="Times New Roman" w:hAnsi="Times New Roman"/>
              </w:rPr>
              <w:t>.不同投标人的已标价工程量清单XML电子文档记录的计价软件加密锁序列号信息有一条以上相同的；</w:t>
            </w:r>
          </w:p>
          <w:p w14:paraId="7D09ECE2">
            <w:pPr>
              <w:keepNext w:val="0"/>
              <w:keepLines w:val="0"/>
              <w:pageBreakBefore w:val="0"/>
              <w:kinsoku/>
              <w:wordWrap/>
              <w:overflowPunct/>
              <w:topLinePunct w:val="0"/>
              <w:autoSpaceDE/>
              <w:autoSpaceDN/>
              <w:bidi w:val="0"/>
              <w:adjustRightInd/>
              <w:snapToGrid/>
              <w:spacing w:line="420" w:lineRule="exact"/>
              <w:textAlignment w:val="auto"/>
              <w:rPr>
                <w:rFonts w:ascii="Times New Roman" w:hAnsi="Times New Roman"/>
              </w:rPr>
            </w:pPr>
            <w:r>
              <w:rPr>
                <w:rFonts w:hint="eastAsia" w:ascii="Times New Roman" w:hAnsi="Times New Roman"/>
              </w:rPr>
              <w:t>2</w:t>
            </w:r>
            <w:r>
              <w:rPr>
                <w:rFonts w:ascii="Times New Roman" w:hAnsi="Times New Roman"/>
              </w:rPr>
              <w:t>.不同投标人电子投标文件中投标报价用同一序列号的编辑计价软件制作的；</w:t>
            </w:r>
          </w:p>
          <w:p w14:paraId="50A28A0F">
            <w:pPr>
              <w:keepNext w:val="0"/>
              <w:keepLines w:val="0"/>
              <w:pageBreakBefore w:val="0"/>
              <w:kinsoku/>
              <w:wordWrap/>
              <w:overflowPunct/>
              <w:topLinePunct w:val="0"/>
              <w:autoSpaceDE/>
              <w:autoSpaceDN/>
              <w:bidi w:val="0"/>
              <w:adjustRightInd/>
              <w:snapToGrid/>
              <w:spacing w:line="420" w:lineRule="exact"/>
              <w:textAlignment w:val="auto"/>
              <w:rPr>
                <w:rFonts w:ascii="Times New Roman" w:hAnsi="Times New Roman"/>
              </w:rPr>
            </w:pPr>
            <w:r>
              <w:rPr>
                <w:rFonts w:hint="eastAsia" w:ascii="Times New Roman" w:hAnsi="Times New Roman"/>
              </w:rPr>
              <w:t>3</w:t>
            </w:r>
            <w:r>
              <w:rPr>
                <w:rFonts w:ascii="Times New Roman" w:hAnsi="Times New Roman"/>
              </w:rPr>
              <w:t>.不同投标人的电子投标/报价文件编制时的计算机硬件信息中，存在计算机网卡MAC地址和硬盘序列号均相同的；</w:t>
            </w:r>
          </w:p>
          <w:p w14:paraId="6318E5E5">
            <w:pPr>
              <w:keepNext w:val="0"/>
              <w:keepLines w:val="0"/>
              <w:pageBreakBefore w:val="0"/>
              <w:kinsoku/>
              <w:wordWrap/>
              <w:overflowPunct/>
              <w:topLinePunct w:val="0"/>
              <w:autoSpaceDE/>
              <w:autoSpaceDN/>
              <w:bidi w:val="0"/>
              <w:adjustRightInd/>
              <w:snapToGrid/>
              <w:spacing w:line="420" w:lineRule="exact"/>
              <w:textAlignment w:val="auto"/>
              <w:rPr>
                <w:rFonts w:ascii="Times New Roman" w:hAnsi="Times New Roman"/>
              </w:rPr>
            </w:pPr>
            <w:r>
              <w:rPr>
                <w:rFonts w:hint="eastAsia" w:ascii="Times New Roman" w:hAnsi="Times New Roman"/>
              </w:rPr>
              <w:t>4</w:t>
            </w:r>
            <w:r>
              <w:rPr>
                <w:rFonts w:ascii="Times New Roman" w:hAnsi="Times New Roman"/>
              </w:rPr>
              <w:t>.不同投标人在投标阶段（不含注册信息）所留信息存在联系人相同（姓名和身份证号码均相同）或联系方式（电话或邮箱）相同，且无法证明其合理性的；</w:t>
            </w:r>
          </w:p>
          <w:p w14:paraId="4FC99609">
            <w:pPr>
              <w:keepNext w:val="0"/>
              <w:keepLines w:val="0"/>
              <w:pageBreakBefore w:val="0"/>
              <w:kinsoku/>
              <w:wordWrap/>
              <w:overflowPunct/>
              <w:topLinePunct w:val="0"/>
              <w:autoSpaceDE/>
              <w:autoSpaceDN/>
              <w:bidi w:val="0"/>
              <w:adjustRightInd/>
              <w:snapToGrid/>
              <w:spacing w:line="420" w:lineRule="exact"/>
              <w:textAlignment w:val="auto"/>
              <w:rPr>
                <w:rFonts w:ascii="Times New Roman" w:hAnsi="Times New Roman"/>
              </w:rPr>
            </w:pPr>
            <w:r>
              <w:rPr>
                <w:rFonts w:hint="eastAsia" w:ascii="Times New Roman" w:hAnsi="Times New Roman"/>
              </w:rPr>
              <w:t>5</w:t>
            </w:r>
            <w:r>
              <w:rPr>
                <w:rFonts w:ascii="Times New Roman" w:hAnsi="Times New Roman"/>
              </w:rPr>
              <w:t>.不同投标人上传投标文件时IP 地址相同，且无法证明其合理性的；</w:t>
            </w:r>
          </w:p>
          <w:p w14:paraId="293B9A39">
            <w:pPr>
              <w:keepNext w:val="0"/>
              <w:keepLines w:val="0"/>
              <w:pageBreakBefore w:val="0"/>
              <w:kinsoku/>
              <w:wordWrap/>
              <w:overflowPunct/>
              <w:topLinePunct w:val="0"/>
              <w:autoSpaceDE/>
              <w:autoSpaceDN/>
              <w:bidi w:val="0"/>
              <w:adjustRightInd/>
              <w:snapToGrid/>
              <w:spacing w:line="420" w:lineRule="exact"/>
              <w:textAlignment w:val="auto"/>
              <w:rPr>
                <w:rFonts w:ascii="Times New Roman" w:hAnsi="Times New Roman"/>
              </w:rPr>
            </w:pPr>
            <w:r>
              <w:rPr>
                <w:rFonts w:hint="eastAsia" w:ascii="Times New Roman" w:hAnsi="Times New Roman"/>
              </w:rPr>
              <w:t>6</w:t>
            </w:r>
            <w:r>
              <w:rPr>
                <w:rFonts w:ascii="Times New Roman" w:hAnsi="Times New Roman"/>
              </w:rPr>
              <w:t>.投标保证金汇入账户名称和投标人名称不一致，且无法证明其合理性的；</w:t>
            </w:r>
          </w:p>
          <w:p w14:paraId="380C58FD">
            <w:pPr>
              <w:keepNext w:val="0"/>
              <w:keepLines w:val="0"/>
              <w:pageBreakBefore w:val="0"/>
              <w:kinsoku/>
              <w:wordWrap/>
              <w:overflowPunct/>
              <w:topLinePunct w:val="0"/>
              <w:autoSpaceDE/>
              <w:autoSpaceDN/>
              <w:bidi w:val="0"/>
              <w:adjustRightInd/>
              <w:snapToGrid/>
              <w:spacing w:line="420" w:lineRule="exact"/>
              <w:textAlignment w:val="auto"/>
              <w:rPr>
                <w:rFonts w:ascii="Times New Roman" w:hAnsi="Times New Roman"/>
                <w:color w:val="000000" w:themeColor="text1"/>
                <w14:textFill>
                  <w14:solidFill>
                    <w14:schemeClr w14:val="tx1"/>
                  </w14:solidFill>
                </w14:textFill>
              </w:rPr>
            </w:pPr>
            <w:r>
              <w:rPr>
                <w:rFonts w:hint="eastAsia" w:ascii="Times New Roman" w:hAnsi="Times New Roman"/>
              </w:rPr>
              <w:t>7</w:t>
            </w:r>
            <w:r>
              <w:rPr>
                <w:rFonts w:ascii="Times New Roman" w:hAnsi="Times New Roman"/>
              </w:rPr>
              <w:t>.法律法规规定、集团公司认定和招标文件规定的其他情形</w:t>
            </w:r>
            <w:r>
              <w:rPr>
                <w:rFonts w:hint="eastAsia" w:ascii="Times New Roman" w:hAnsi="Times New Roman"/>
              </w:rPr>
              <w:t>。</w:t>
            </w:r>
          </w:p>
        </w:tc>
      </w:tr>
      <w:tr w14:paraId="54D5E08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487" w:type="pct"/>
            <w:vMerge w:val="continue"/>
            <w:tcBorders>
              <w:top w:val="nil"/>
              <w:bottom w:val="single" w:color="auto" w:sz="4" w:space="0"/>
              <w:right w:val="single" w:color="auto" w:sz="4" w:space="0"/>
            </w:tcBorders>
            <w:vAlign w:val="center"/>
          </w:tcPr>
          <w:p w14:paraId="47FAD4A7">
            <w:pPr>
              <w:rPr>
                <w:rFonts w:ascii="Times New Roman" w:hAnsi="Times New Roman"/>
                <w:color w:val="000000" w:themeColor="text1"/>
                <w14:textFill>
                  <w14:solidFill>
                    <w14:schemeClr w14:val="tx1"/>
                  </w14:solidFill>
                </w14:textFill>
              </w:rPr>
            </w:pPr>
          </w:p>
        </w:tc>
        <w:tc>
          <w:tcPr>
            <w:tcW w:w="613" w:type="pct"/>
            <w:vMerge w:val="continue"/>
            <w:tcBorders>
              <w:right w:val="single" w:color="auto" w:sz="4" w:space="0"/>
            </w:tcBorders>
            <w:vAlign w:val="center"/>
          </w:tcPr>
          <w:p w14:paraId="10A0A0FE">
            <w:pPr>
              <w:rPr>
                <w:rFonts w:ascii="Times New Roman" w:hAnsi="Times New Roman"/>
                <w:color w:val="000000" w:themeColor="text1"/>
                <w14:textFill>
                  <w14:solidFill>
                    <w14:schemeClr w14:val="tx1"/>
                  </w14:solidFill>
                </w14:textFill>
              </w:rPr>
            </w:pPr>
          </w:p>
        </w:tc>
        <w:tc>
          <w:tcPr>
            <w:tcW w:w="1348" w:type="pct"/>
            <w:tcBorders>
              <w:top w:val="single" w:color="auto" w:sz="4" w:space="0"/>
              <w:left w:val="single" w:color="auto" w:sz="4" w:space="0"/>
              <w:bottom w:val="single" w:color="auto" w:sz="4" w:space="0"/>
              <w:right w:val="single" w:color="auto" w:sz="4" w:space="0"/>
            </w:tcBorders>
            <w:vAlign w:val="center"/>
          </w:tcPr>
          <w:p w14:paraId="66878BF9">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备选投标方案</w:t>
            </w:r>
          </w:p>
        </w:tc>
        <w:tc>
          <w:tcPr>
            <w:tcW w:w="2550" w:type="pct"/>
            <w:tcBorders>
              <w:top w:val="single" w:color="auto" w:sz="4" w:space="0"/>
              <w:left w:val="single" w:color="auto" w:sz="4" w:space="0"/>
              <w:bottom w:val="single" w:color="auto" w:sz="4" w:space="0"/>
              <w:right w:val="single" w:color="auto" w:sz="4" w:space="0"/>
            </w:tcBorders>
            <w:vAlign w:val="center"/>
          </w:tcPr>
          <w:p w14:paraId="133C775A">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除招标文件明确允许提交备选投标方案外，投标人不得提交备选投标方案</w:t>
            </w:r>
          </w:p>
        </w:tc>
      </w:tr>
      <w:tr w14:paraId="484E61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487" w:type="pct"/>
            <w:vMerge w:val="restart"/>
            <w:tcBorders>
              <w:top w:val="single" w:color="auto" w:sz="4" w:space="0"/>
              <w:bottom w:val="single" w:color="auto" w:sz="4" w:space="0"/>
              <w:right w:val="single" w:color="auto" w:sz="4" w:space="0"/>
            </w:tcBorders>
            <w:vAlign w:val="center"/>
          </w:tcPr>
          <w:p w14:paraId="424F0752">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2.1.2</w:t>
            </w:r>
          </w:p>
        </w:tc>
        <w:tc>
          <w:tcPr>
            <w:tcW w:w="613" w:type="pct"/>
            <w:vMerge w:val="restart"/>
            <w:tcBorders>
              <w:top w:val="single" w:color="auto" w:sz="4" w:space="0"/>
              <w:left w:val="single" w:color="auto" w:sz="4" w:space="0"/>
              <w:bottom w:val="single" w:color="auto" w:sz="4" w:space="0"/>
              <w:right w:val="single" w:color="auto" w:sz="4" w:space="0"/>
            </w:tcBorders>
            <w:vAlign w:val="center"/>
          </w:tcPr>
          <w:p w14:paraId="05392DC4">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资格评审标准</w:t>
            </w:r>
          </w:p>
        </w:tc>
        <w:tc>
          <w:tcPr>
            <w:tcW w:w="1348" w:type="pct"/>
            <w:tcBorders>
              <w:top w:val="single" w:color="auto" w:sz="4" w:space="0"/>
              <w:left w:val="single" w:color="auto" w:sz="4" w:space="0"/>
              <w:bottom w:val="single" w:color="auto" w:sz="4" w:space="0"/>
              <w:right w:val="single" w:color="auto" w:sz="4" w:space="0"/>
            </w:tcBorders>
            <w:vAlign w:val="center"/>
          </w:tcPr>
          <w:p w14:paraId="3E7F09BF">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资格要求1</w:t>
            </w:r>
          </w:p>
        </w:tc>
        <w:tc>
          <w:tcPr>
            <w:tcW w:w="2550" w:type="pct"/>
            <w:tcBorders>
              <w:top w:val="single" w:color="auto" w:sz="4" w:space="0"/>
              <w:left w:val="single" w:color="auto" w:sz="4" w:space="0"/>
              <w:bottom w:val="single" w:color="auto" w:sz="4" w:space="0"/>
              <w:right w:val="single" w:color="auto" w:sz="4" w:space="0"/>
            </w:tcBorders>
            <w:vAlign w:val="center"/>
          </w:tcPr>
          <w:p w14:paraId="5B0BF999">
            <w:pPr>
              <w:keepNext w:val="0"/>
              <w:keepLines w:val="0"/>
              <w:pageBreakBefore w:val="0"/>
              <w:widowControl w:val="0"/>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投标人须在中华人民共和国境内合法注册，具有独立法人资格（提供营业执照扫描件）</w:t>
            </w:r>
          </w:p>
        </w:tc>
      </w:tr>
      <w:tr w14:paraId="4FA81C3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71" w:hRule="atLeast"/>
          <w:jc w:val="center"/>
        </w:trPr>
        <w:tc>
          <w:tcPr>
            <w:tcW w:w="487" w:type="pct"/>
            <w:vMerge w:val="continue"/>
            <w:tcBorders>
              <w:top w:val="single" w:color="auto" w:sz="4" w:space="0"/>
              <w:bottom w:val="single" w:color="auto" w:sz="4" w:space="0"/>
              <w:right w:val="single" w:color="auto" w:sz="4" w:space="0"/>
            </w:tcBorders>
            <w:vAlign w:val="center"/>
          </w:tcPr>
          <w:p w14:paraId="3CFA4981">
            <w:pPr>
              <w:rPr>
                <w:rFonts w:ascii="Times New Roman" w:hAnsi="Times New Roman"/>
                <w:color w:val="000000" w:themeColor="text1"/>
                <w14:textFill>
                  <w14:solidFill>
                    <w14:schemeClr w14:val="tx1"/>
                  </w14:solidFill>
                </w14:textFill>
              </w:rPr>
            </w:pPr>
          </w:p>
        </w:tc>
        <w:tc>
          <w:tcPr>
            <w:tcW w:w="613" w:type="pct"/>
            <w:vMerge w:val="continue"/>
            <w:tcBorders>
              <w:top w:val="single" w:color="auto" w:sz="4" w:space="0"/>
              <w:left w:val="single" w:color="auto" w:sz="4" w:space="0"/>
              <w:bottom w:val="single" w:color="auto" w:sz="4" w:space="0"/>
              <w:right w:val="single" w:color="auto" w:sz="4" w:space="0"/>
            </w:tcBorders>
            <w:vAlign w:val="center"/>
          </w:tcPr>
          <w:p w14:paraId="503FB770">
            <w:pPr>
              <w:rPr>
                <w:rFonts w:ascii="Times New Roman" w:hAnsi="Times New Roman"/>
                <w:color w:val="000000" w:themeColor="text1"/>
                <w14:textFill>
                  <w14:solidFill>
                    <w14:schemeClr w14:val="tx1"/>
                  </w14:solidFill>
                </w14:textFill>
              </w:rPr>
            </w:pPr>
          </w:p>
        </w:tc>
        <w:tc>
          <w:tcPr>
            <w:tcW w:w="1348" w:type="pct"/>
            <w:tcBorders>
              <w:top w:val="single" w:color="auto" w:sz="4" w:space="0"/>
              <w:left w:val="single" w:color="auto" w:sz="4" w:space="0"/>
              <w:bottom w:val="single" w:color="auto" w:sz="4" w:space="0"/>
              <w:right w:val="single" w:color="auto" w:sz="4" w:space="0"/>
            </w:tcBorders>
            <w:vAlign w:val="center"/>
          </w:tcPr>
          <w:p w14:paraId="4CDED16F">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资格要求2</w:t>
            </w:r>
          </w:p>
        </w:tc>
        <w:tc>
          <w:tcPr>
            <w:tcW w:w="2550" w:type="pct"/>
            <w:tcBorders>
              <w:top w:val="single" w:color="auto" w:sz="4" w:space="0"/>
              <w:left w:val="single" w:color="auto" w:sz="4" w:space="0"/>
              <w:bottom w:val="single" w:color="auto" w:sz="4" w:space="0"/>
              <w:right w:val="single" w:color="auto" w:sz="4" w:space="0"/>
            </w:tcBorders>
            <w:vAlign w:val="center"/>
          </w:tcPr>
          <w:p w14:paraId="7A3B7127">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hint="eastAsia" w:ascii="Times New Roman" w:hAnsi="Times New Roman"/>
                <w:lang w:val="en-US" w:eastAsia="zh-CN"/>
              </w:rPr>
              <w:t>投标人须为所投产品的生产制造商且</w:t>
            </w:r>
            <w:r>
              <w:rPr>
                <w:rFonts w:hint="eastAsia" w:ascii="Times New Roman" w:hAnsi="Times New Roman"/>
                <w:color w:val="auto"/>
                <w:u w:val="none"/>
                <w:lang w:val="en-US" w:eastAsia="zh-CN"/>
              </w:rPr>
              <w:t>必须是国网准入单位</w:t>
            </w:r>
            <w:r>
              <w:rPr>
                <w:rFonts w:hint="eastAsia" w:ascii="Times New Roman" w:hAnsi="Times New Roman"/>
                <w:lang w:val="en-US" w:eastAsia="zh-CN"/>
              </w:rPr>
              <w:t>（提供制造商声明</w:t>
            </w:r>
            <w:r>
              <w:rPr>
                <w:rFonts w:hint="eastAsia" w:ascii="Times New Roman" w:hAnsi="Times New Roman"/>
                <w:color w:val="auto"/>
                <w:u w:val="none"/>
                <w:lang w:val="en-US" w:eastAsia="zh-CN"/>
              </w:rPr>
              <w:t>及承诺书，</w:t>
            </w:r>
            <w:r>
              <w:rPr>
                <w:rFonts w:hint="eastAsia" w:ascii="Times New Roman" w:hAnsi="Times New Roman"/>
                <w:color w:val="auto"/>
                <w:u w:val="none"/>
              </w:rPr>
              <w:t>格式详见第六章承诺书</w:t>
            </w:r>
            <w:r>
              <w:rPr>
                <w:rFonts w:hint="eastAsia" w:ascii="Times New Roman" w:hAnsi="Times New Roman"/>
                <w:lang w:val="en-US" w:eastAsia="zh-CN"/>
              </w:rPr>
              <w:t>）</w:t>
            </w:r>
          </w:p>
        </w:tc>
      </w:tr>
      <w:tr w14:paraId="6F08B88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487" w:type="pct"/>
            <w:vMerge w:val="continue"/>
            <w:tcBorders>
              <w:top w:val="single" w:color="auto" w:sz="4" w:space="0"/>
              <w:bottom w:val="single" w:color="auto" w:sz="4" w:space="0"/>
              <w:right w:val="single" w:color="auto" w:sz="4" w:space="0"/>
            </w:tcBorders>
            <w:vAlign w:val="center"/>
          </w:tcPr>
          <w:p w14:paraId="315A20F3">
            <w:pPr>
              <w:rPr>
                <w:rFonts w:ascii="Times New Roman" w:hAnsi="Times New Roman"/>
                <w:color w:val="000000" w:themeColor="text1"/>
                <w14:textFill>
                  <w14:solidFill>
                    <w14:schemeClr w14:val="tx1"/>
                  </w14:solidFill>
                </w14:textFill>
              </w:rPr>
            </w:pPr>
          </w:p>
        </w:tc>
        <w:tc>
          <w:tcPr>
            <w:tcW w:w="613" w:type="pct"/>
            <w:vMerge w:val="continue"/>
            <w:tcBorders>
              <w:top w:val="single" w:color="auto" w:sz="4" w:space="0"/>
              <w:left w:val="single" w:color="auto" w:sz="4" w:space="0"/>
              <w:bottom w:val="single" w:color="auto" w:sz="4" w:space="0"/>
              <w:right w:val="single" w:color="auto" w:sz="4" w:space="0"/>
            </w:tcBorders>
            <w:vAlign w:val="center"/>
          </w:tcPr>
          <w:p w14:paraId="02AED15E">
            <w:pPr>
              <w:rPr>
                <w:rFonts w:ascii="Times New Roman" w:hAnsi="Times New Roman"/>
                <w:color w:val="000000" w:themeColor="text1"/>
                <w14:textFill>
                  <w14:solidFill>
                    <w14:schemeClr w14:val="tx1"/>
                  </w14:solidFill>
                </w14:textFill>
              </w:rPr>
            </w:pPr>
          </w:p>
        </w:tc>
        <w:tc>
          <w:tcPr>
            <w:tcW w:w="1348" w:type="pct"/>
            <w:tcBorders>
              <w:top w:val="single" w:color="auto" w:sz="4" w:space="0"/>
              <w:left w:val="single" w:color="auto" w:sz="4" w:space="0"/>
              <w:bottom w:val="single" w:color="auto" w:sz="4" w:space="0"/>
              <w:right w:val="single" w:color="auto" w:sz="4" w:space="0"/>
            </w:tcBorders>
            <w:vAlign w:val="center"/>
          </w:tcPr>
          <w:p w14:paraId="7F540564">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资格要求3</w:t>
            </w:r>
          </w:p>
        </w:tc>
        <w:tc>
          <w:tcPr>
            <w:tcW w:w="2550" w:type="pct"/>
            <w:tcBorders>
              <w:top w:val="single" w:color="auto" w:sz="4" w:space="0"/>
              <w:left w:val="single" w:color="auto" w:sz="4" w:space="0"/>
              <w:bottom w:val="single" w:color="auto" w:sz="4" w:space="0"/>
              <w:right w:val="single" w:color="auto" w:sz="4" w:space="0"/>
            </w:tcBorders>
            <w:vAlign w:val="center"/>
          </w:tcPr>
          <w:p w14:paraId="1F1277CF">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textAlignment w:val="auto"/>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color w:val="auto"/>
                <w:u w:val="none"/>
                <w:lang w:val="en-US" w:eastAsia="zh-CN"/>
              </w:rPr>
              <w:t>投标人自2019年01月01日至投标截止时间（合同签订日期为准），</w:t>
            </w:r>
            <w:r>
              <w:rPr>
                <w:rFonts w:hint="eastAsia" w:ascii="宋体" w:hAnsi="宋体"/>
                <w:b w:val="0"/>
                <w:bCs w:val="0"/>
                <w:color w:val="auto"/>
                <w:szCs w:val="21"/>
                <w:u w:val="none"/>
              </w:rPr>
              <w:t>须具有</w:t>
            </w:r>
            <w:r>
              <w:rPr>
                <w:rFonts w:hint="eastAsia" w:ascii="Times New Roman" w:hAnsi="Times New Roman" w:cs="Times New Roman"/>
                <w:b w:val="0"/>
                <w:bCs w:val="0"/>
                <w:color w:val="auto"/>
                <w:szCs w:val="21"/>
                <w:u w:val="none"/>
                <w:lang w:val="en-US" w:eastAsia="zh-CN"/>
              </w:rPr>
              <w:t>2</w:t>
            </w:r>
            <w:r>
              <w:rPr>
                <w:rFonts w:hint="default" w:ascii="Times New Roman" w:hAnsi="Times New Roman" w:cs="Times New Roman"/>
                <w:b w:val="0"/>
                <w:bCs w:val="0"/>
                <w:color w:val="auto"/>
                <w:szCs w:val="21"/>
                <w:u w:val="none"/>
              </w:rPr>
              <w:t>项</w:t>
            </w:r>
            <w:r>
              <w:rPr>
                <w:rFonts w:hint="eastAsia" w:ascii="宋体" w:hAnsi="宋体"/>
                <w:b w:val="0"/>
                <w:bCs w:val="0"/>
                <w:color w:val="auto"/>
                <w:szCs w:val="21"/>
                <w:u w:val="none"/>
                <w:lang w:val="en-US" w:eastAsia="zh-CN"/>
              </w:rPr>
              <w:t>国内</w:t>
            </w:r>
            <w:r>
              <w:rPr>
                <w:rFonts w:hint="default" w:ascii="Times New Roman" w:hAnsi="Times New Roman" w:cs="Times New Roman"/>
                <w:color w:val="auto"/>
                <w:u w:val="none"/>
                <w:lang w:val="en-US" w:eastAsia="zh-CN"/>
              </w:rPr>
              <w:t>110kV</w:t>
            </w:r>
            <w:r>
              <w:rPr>
                <w:rFonts w:hint="eastAsia" w:ascii="Times New Roman" w:hAnsi="Times New Roman" w:cs="Times New Roman"/>
                <w:color w:val="auto"/>
                <w:u w:val="none"/>
                <w:lang w:val="en-US" w:eastAsia="zh-CN"/>
              </w:rPr>
              <w:t>（或以上）变电站综合自动化系统</w:t>
            </w:r>
            <w:r>
              <w:rPr>
                <w:rFonts w:hint="eastAsia" w:ascii="Times New Roman" w:hAnsi="Times New Roman"/>
                <w:color w:val="auto"/>
                <w:u w:val="none"/>
                <w:lang w:val="en-US" w:eastAsia="zh-CN"/>
              </w:rPr>
              <w:t>销售业绩</w:t>
            </w:r>
            <w:r>
              <w:rPr>
                <w:rFonts w:hint="eastAsia"/>
                <w:color w:val="auto"/>
                <w:u w:val="none"/>
                <w:lang w:val="en-US" w:eastAsia="zh-CN"/>
              </w:rPr>
              <w:t>（投标人须提供能证明满足本次招标业绩资格要求的合同证明文件，提供的合同至少包括合同首页、供货范围内容页、签字或盖章页等关键内容页）</w:t>
            </w:r>
          </w:p>
        </w:tc>
      </w:tr>
      <w:tr w14:paraId="29976C7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25" w:hRule="atLeast"/>
          <w:jc w:val="center"/>
        </w:trPr>
        <w:tc>
          <w:tcPr>
            <w:tcW w:w="487" w:type="pct"/>
            <w:vMerge w:val="continue"/>
            <w:tcBorders>
              <w:top w:val="single" w:color="auto" w:sz="4" w:space="0"/>
              <w:bottom w:val="single" w:color="auto" w:sz="4" w:space="0"/>
              <w:right w:val="single" w:color="auto" w:sz="4" w:space="0"/>
            </w:tcBorders>
            <w:vAlign w:val="center"/>
          </w:tcPr>
          <w:p w14:paraId="045DE125">
            <w:pPr>
              <w:rPr>
                <w:rFonts w:ascii="Times New Roman" w:hAnsi="Times New Roman"/>
                <w:color w:val="000000" w:themeColor="text1"/>
                <w14:textFill>
                  <w14:solidFill>
                    <w14:schemeClr w14:val="tx1"/>
                  </w14:solidFill>
                </w14:textFill>
              </w:rPr>
            </w:pPr>
          </w:p>
        </w:tc>
        <w:tc>
          <w:tcPr>
            <w:tcW w:w="613" w:type="pct"/>
            <w:vMerge w:val="continue"/>
            <w:tcBorders>
              <w:top w:val="single" w:color="auto" w:sz="4" w:space="0"/>
              <w:left w:val="single" w:color="auto" w:sz="4" w:space="0"/>
              <w:bottom w:val="single" w:color="auto" w:sz="4" w:space="0"/>
              <w:right w:val="single" w:color="auto" w:sz="4" w:space="0"/>
            </w:tcBorders>
            <w:vAlign w:val="center"/>
          </w:tcPr>
          <w:p w14:paraId="6BAFECEC">
            <w:pPr>
              <w:rPr>
                <w:rFonts w:ascii="Times New Roman" w:hAnsi="Times New Roman"/>
                <w:color w:val="000000" w:themeColor="text1"/>
                <w14:textFill>
                  <w14:solidFill>
                    <w14:schemeClr w14:val="tx1"/>
                  </w14:solidFill>
                </w14:textFill>
              </w:rPr>
            </w:pPr>
          </w:p>
        </w:tc>
        <w:tc>
          <w:tcPr>
            <w:tcW w:w="1348" w:type="pct"/>
            <w:tcBorders>
              <w:top w:val="single" w:color="auto" w:sz="4" w:space="0"/>
              <w:left w:val="single" w:color="auto" w:sz="4" w:space="0"/>
              <w:bottom w:val="single" w:color="auto" w:sz="4" w:space="0"/>
              <w:right w:val="single" w:color="auto" w:sz="4" w:space="0"/>
            </w:tcBorders>
            <w:vAlign w:val="center"/>
          </w:tcPr>
          <w:p w14:paraId="0FA23C9A">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联合体投标人</w:t>
            </w:r>
          </w:p>
        </w:tc>
        <w:tc>
          <w:tcPr>
            <w:tcW w:w="2550" w:type="pct"/>
            <w:tcBorders>
              <w:top w:val="single" w:color="auto" w:sz="4" w:space="0"/>
              <w:left w:val="single" w:color="auto" w:sz="4" w:space="0"/>
              <w:bottom w:val="single" w:color="auto" w:sz="4" w:space="0"/>
              <w:right w:val="single" w:color="auto" w:sz="4" w:space="0"/>
            </w:tcBorders>
            <w:vAlign w:val="center"/>
          </w:tcPr>
          <w:p w14:paraId="748B91FF">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hint="eastAsia"/>
                <w:lang w:val="en-US" w:eastAsia="zh-CN"/>
              </w:rPr>
              <w:t>本项目不适用</w:t>
            </w:r>
          </w:p>
        </w:tc>
      </w:tr>
      <w:tr w14:paraId="61A0182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487" w:type="pct"/>
            <w:vMerge w:val="continue"/>
            <w:tcBorders>
              <w:top w:val="single" w:color="auto" w:sz="4" w:space="0"/>
              <w:bottom w:val="single" w:color="auto" w:sz="4" w:space="0"/>
              <w:right w:val="single" w:color="auto" w:sz="4" w:space="0"/>
            </w:tcBorders>
            <w:vAlign w:val="center"/>
          </w:tcPr>
          <w:p w14:paraId="1D5E405B">
            <w:pPr>
              <w:rPr>
                <w:rFonts w:ascii="Times New Roman" w:hAnsi="Times New Roman"/>
                <w:color w:val="000000" w:themeColor="text1"/>
                <w14:textFill>
                  <w14:solidFill>
                    <w14:schemeClr w14:val="tx1"/>
                  </w14:solidFill>
                </w14:textFill>
              </w:rPr>
            </w:pPr>
          </w:p>
        </w:tc>
        <w:tc>
          <w:tcPr>
            <w:tcW w:w="613" w:type="pct"/>
            <w:vMerge w:val="continue"/>
            <w:tcBorders>
              <w:top w:val="single" w:color="auto" w:sz="4" w:space="0"/>
              <w:left w:val="single" w:color="auto" w:sz="4" w:space="0"/>
              <w:bottom w:val="single" w:color="auto" w:sz="4" w:space="0"/>
              <w:right w:val="single" w:color="auto" w:sz="4" w:space="0"/>
            </w:tcBorders>
            <w:vAlign w:val="center"/>
          </w:tcPr>
          <w:p w14:paraId="4A8F7413">
            <w:pPr>
              <w:rPr>
                <w:rFonts w:ascii="Times New Roman" w:hAnsi="Times New Roman"/>
                <w:color w:val="000000" w:themeColor="text1"/>
                <w14:textFill>
                  <w14:solidFill>
                    <w14:schemeClr w14:val="tx1"/>
                  </w14:solidFill>
                </w14:textFill>
              </w:rPr>
            </w:pPr>
          </w:p>
        </w:tc>
        <w:tc>
          <w:tcPr>
            <w:tcW w:w="1348" w:type="pct"/>
            <w:tcBorders>
              <w:top w:val="single" w:color="auto" w:sz="4" w:space="0"/>
              <w:left w:val="single" w:color="auto" w:sz="4" w:space="0"/>
              <w:bottom w:val="single" w:color="auto" w:sz="4" w:space="0"/>
              <w:right w:val="single" w:color="auto" w:sz="4" w:space="0"/>
            </w:tcBorders>
            <w:vAlign w:val="center"/>
          </w:tcPr>
          <w:p w14:paraId="1B6FCCC1">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hint="default" w:ascii="Times New Roman" w:hAnsi="Times New Roman"/>
                <w:strike w:val="0"/>
                <w:color w:val="auto"/>
                <w:highlight w:val="none"/>
                <w:lang w:val="en-US" w:eastAsia="zh-CN"/>
              </w:rPr>
              <w:t>代理商投标</w:t>
            </w:r>
          </w:p>
        </w:tc>
        <w:tc>
          <w:tcPr>
            <w:tcW w:w="2550" w:type="pct"/>
            <w:tcBorders>
              <w:top w:val="single" w:color="auto" w:sz="4" w:space="0"/>
              <w:left w:val="single" w:color="auto" w:sz="4" w:space="0"/>
              <w:bottom w:val="single" w:color="auto" w:sz="4" w:space="0"/>
              <w:right w:val="single" w:color="auto" w:sz="4" w:space="0"/>
            </w:tcBorders>
            <w:vAlign w:val="center"/>
          </w:tcPr>
          <w:p w14:paraId="03D3B572">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hint="eastAsia"/>
                <w:lang w:val="en-US" w:eastAsia="zh-CN"/>
              </w:rPr>
              <w:t>本项目不适用</w:t>
            </w:r>
          </w:p>
        </w:tc>
      </w:tr>
      <w:tr w14:paraId="6305E1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487" w:type="pct"/>
            <w:vMerge w:val="continue"/>
            <w:tcBorders>
              <w:top w:val="single" w:color="auto" w:sz="4" w:space="0"/>
              <w:bottom w:val="single" w:color="auto" w:sz="4" w:space="0"/>
              <w:right w:val="single" w:color="auto" w:sz="4" w:space="0"/>
            </w:tcBorders>
            <w:vAlign w:val="center"/>
          </w:tcPr>
          <w:p w14:paraId="77954CA1">
            <w:pPr>
              <w:rPr>
                <w:rFonts w:ascii="Times New Roman" w:hAnsi="Times New Roman"/>
                <w:color w:val="000000" w:themeColor="text1"/>
                <w14:textFill>
                  <w14:solidFill>
                    <w14:schemeClr w14:val="tx1"/>
                  </w14:solidFill>
                </w14:textFill>
              </w:rPr>
            </w:pPr>
          </w:p>
        </w:tc>
        <w:tc>
          <w:tcPr>
            <w:tcW w:w="613" w:type="pct"/>
            <w:vMerge w:val="continue"/>
            <w:tcBorders>
              <w:top w:val="single" w:color="auto" w:sz="4" w:space="0"/>
              <w:left w:val="single" w:color="auto" w:sz="4" w:space="0"/>
              <w:bottom w:val="single" w:color="auto" w:sz="4" w:space="0"/>
              <w:right w:val="single" w:color="auto" w:sz="4" w:space="0"/>
            </w:tcBorders>
            <w:vAlign w:val="center"/>
          </w:tcPr>
          <w:p w14:paraId="0B610210">
            <w:pPr>
              <w:rPr>
                <w:rFonts w:ascii="Times New Roman" w:hAnsi="Times New Roman"/>
                <w:color w:val="000000" w:themeColor="text1"/>
                <w14:textFill>
                  <w14:solidFill>
                    <w14:schemeClr w14:val="tx1"/>
                  </w14:solidFill>
                </w14:textFill>
              </w:rPr>
            </w:pPr>
          </w:p>
        </w:tc>
        <w:tc>
          <w:tcPr>
            <w:tcW w:w="1348" w:type="pct"/>
            <w:tcBorders>
              <w:top w:val="single" w:color="auto" w:sz="4" w:space="0"/>
              <w:left w:val="single" w:color="auto" w:sz="4" w:space="0"/>
              <w:bottom w:val="single" w:color="auto" w:sz="4" w:space="0"/>
              <w:right w:val="single" w:color="auto" w:sz="4" w:space="0"/>
            </w:tcBorders>
            <w:vAlign w:val="center"/>
          </w:tcPr>
          <w:p w14:paraId="0DAD6804">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不存在禁止投标的情形</w:t>
            </w:r>
          </w:p>
        </w:tc>
        <w:tc>
          <w:tcPr>
            <w:tcW w:w="2550" w:type="pct"/>
            <w:tcBorders>
              <w:top w:val="single" w:color="auto" w:sz="4" w:space="0"/>
              <w:left w:val="single" w:color="auto" w:sz="4" w:space="0"/>
              <w:bottom w:val="single" w:color="auto" w:sz="4" w:space="0"/>
              <w:right w:val="single" w:color="auto" w:sz="4" w:space="0"/>
            </w:tcBorders>
            <w:vAlign w:val="center"/>
          </w:tcPr>
          <w:p w14:paraId="14EF98D2">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不存在第二章“投标人须知”第1.4.3项规定的任何一种情形</w:t>
            </w:r>
          </w:p>
        </w:tc>
      </w:tr>
      <w:tr w14:paraId="1E7C8A0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487" w:type="pct"/>
            <w:vMerge w:val="restart"/>
            <w:tcBorders>
              <w:top w:val="single" w:color="auto" w:sz="4" w:space="0"/>
              <w:bottom w:val="single" w:color="auto" w:sz="4" w:space="0"/>
              <w:right w:val="single" w:color="auto" w:sz="4" w:space="0"/>
            </w:tcBorders>
            <w:vAlign w:val="center"/>
          </w:tcPr>
          <w:p w14:paraId="17FAE925">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2.1.3</w:t>
            </w:r>
          </w:p>
        </w:tc>
        <w:tc>
          <w:tcPr>
            <w:tcW w:w="613" w:type="pct"/>
            <w:vMerge w:val="restart"/>
            <w:tcBorders>
              <w:top w:val="single" w:color="auto" w:sz="4" w:space="0"/>
              <w:left w:val="single" w:color="auto" w:sz="4" w:space="0"/>
              <w:bottom w:val="single" w:color="auto" w:sz="4" w:space="0"/>
              <w:right w:val="single" w:color="auto" w:sz="4" w:space="0"/>
            </w:tcBorders>
            <w:vAlign w:val="center"/>
          </w:tcPr>
          <w:p w14:paraId="16E24223">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响应性评审标准</w:t>
            </w:r>
          </w:p>
        </w:tc>
        <w:tc>
          <w:tcPr>
            <w:tcW w:w="1348" w:type="pct"/>
            <w:tcBorders>
              <w:top w:val="single" w:color="auto" w:sz="4" w:space="0"/>
              <w:left w:val="single" w:color="auto" w:sz="4" w:space="0"/>
              <w:bottom w:val="single" w:color="auto" w:sz="4" w:space="0"/>
              <w:right w:val="single" w:color="auto" w:sz="4" w:space="0"/>
            </w:tcBorders>
            <w:vAlign w:val="center"/>
          </w:tcPr>
          <w:p w14:paraId="4234AB71">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投标报价</w:t>
            </w:r>
          </w:p>
        </w:tc>
        <w:tc>
          <w:tcPr>
            <w:tcW w:w="2550" w:type="pct"/>
            <w:tcBorders>
              <w:top w:val="single" w:color="auto" w:sz="4" w:space="0"/>
              <w:left w:val="single" w:color="auto" w:sz="4" w:space="0"/>
              <w:bottom w:val="single" w:color="auto" w:sz="4" w:space="0"/>
            </w:tcBorders>
            <w:vAlign w:val="center"/>
          </w:tcPr>
          <w:p w14:paraId="5CBC68FF">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符合第二章“投标人须知”第3.2款规定</w:t>
            </w:r>
          </w:p>
        </w:tc>
      </w:tr>
      <w:tr w14:paraId="747A83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487" w:type="pct"/>
            <w:vMerge w:val="continue"/>
            <w:tcBorders>
              <w:top w:val="single" w:color="auto" w:sz="4" w:space="0"/>
              <w:bottom w:val="single" w:color="auto" w:sz="4" w:space="0"/>
              <w:right w:val="single" w:color="auto" w:sz="4" w:space="0"/>
            </w:tcBorders>
            <w:vAlign w:val="center"/>
          </w:tcPr>
          <w:p w14:paraId="608C9D95">
            <w:pPr>
              <w:spacing w:line="440" w:lineRule="exact"/>
              <w:jc w:val="center"/>
              <w:rPr>
                <w:rFonts w:ascii="Times New Roman" w:hAnsi="Times New Roman"/>
                <w:color w:val="000000" w:themeColor="text1"/>
                <w14:textFill>
                  <w14:solidFill>
                    <w14:schemeClr w14:val="tx1"/>
                  </w14:solidFill>
                </w14:textFill>
              </w:rPr>
            </w:pPr>
          </w:p>
        </w:tc>
        <w:tc>
          <w:tcPr>
            <w:tcW w:w="613" w:type="pct"/>
            <w:vMerge w:val="continue"/>
            <w:tcBorders>
              <w:top w:val="single" w:color="auto" w:sz="4" w:space="0"/>
              <w:left w:val="single" w:color="auto" w:sz="4" w:space="0"/>
              <w:bottom w:val="single" w:color="auto" w:sz="4" w:space="0"/>
              <w:right w:val="single" w:color="auto" w:sz="4" w:space="0"/>
            </w:tcBorders>
            <w:vAlign w:val="center"/>
          </w:tcPr>
          <w:p w14:paraId="503EBBE5">
            <w:pPr>
              <w:spacing w:line="440" w:lineRule="exact"/>
              <w:jc w:val="center"/>
              <w:rPr>
                <w:rFonts w:ascii="Times New Roman" w:hAnsi="Times New Roman"/>
                <w:color w:val="000000" w:themeColor="text1"/>
                <w14:textFill>
                  <w14:solidFill>
                    <w14:schemeClr w14:val="tx1"/>
                  </w14:solidFill>
                </w14:textFill>
              </w:rPr>
            </w:pPr>
          </w:p>
        </w:tc>
        <w:tc>
          <w:tcPr>
            <w:tcW w:w="1348" w:type="pct"/>
            <w:tcBorders>
              <w:top w:val="single" w:color="auto" w:sz="4" w:space="0"/>
              <w:left w:val="single" w:color="auto" w:sz="4" w:space="0"/>
              <w:bottom w:val="single" w:color="auto" w:sz="4" w:space="0"/>
              <w:right w:val="single" w:color="auto" w:sz="4" w:space="0"/>
            </w:tcBorders>
            <w:vAlign w:val="center"/>
          </w:tcPr>
          <w:p w14:paraId="038B72B6">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投标内容</w:t>
            </w:r>
          </w:p>
        </w:tc>
        <w:tc>
          <w:tcPr>
            <w:tcW w:w="2550" w:type="pct"/>
            <w:tcBorders>
              <w:top w:val="single" w:color="auto" w:sz="4" w:space="0"/>
              <w:left w:val="single" w:color="auto" w:sz="4" w:space="0"/>
              <w:bottom w:val="single" w:color="auto" w:sz="4" w:space="0"/>
            </w:tcBorders>
            <w:vAlign w:val="center"/>
          </w:tcPr>
          <w:p w14:paraId="68D0F541">
            <w:pPr>
              <w:keepNext w:val="0"/>
              <w:keepLines w:val="0"/>
              <w:pageBreakBefore w:val="0"/>
              <w:kinsoku/>
              <w:wordWrap/>
              <w:overflowPunct/>
              <w:topLinePunct w:val="0"/>
              <w:autoSpaceDE/>
              <w:autoSpaceDN/>
              <w:bidi w:val="0"/>
              <w:adjustRightInd/>
              <w:snapToGrid/>
              <w:spacing w:line="400" w:lineRule="exact"/>
              <w:jc w:val="left"/>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符合第二章“投标人须知”第1.3.1项规定</w:t>
            </w:r>
          </w:p>
        </w:tc>
      </w:tr>
      <w:tr w14:paraId="418F62E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487" w:type="pct"/>
            <w:vMerge w:val="continue"/>
            <w:tcBorders>
              <w:top w:val="single" w:color="auto" w:sz="4" w:space="0"/>
              <w:bottom w:val="single" w:color="auto" w:sz="4" w:space="0"/>
              <w:right w:val="single" w:color="auto" w:sz="4" w:space="0"/>
            </w:tcBorders>
            <w:vAlign w:val="center"/>
          </w:tcPr>
          <w:p w14:paraId="07E93A97">
            <w:pPr>
              <w:spacing w:line="440" w:lineRule="exact"/>
              <w:jc w:val="center"/>
              <w:rPr>
                <w:rFonts w:ascii="Times New Roman" w:hAnsi="Times New Roman"/>
                <w:color w:val="000000" w:themeColor="text1"/>
                <w14:textFill>
                  <w14:solidFill>
                    <w14:schemeClr w14:val="tx1"/>
                  </w14:solidFill>
                </w14:textFill>
              </w:rPr>
            </w:pPr>
          </w:p>
        </w:tc>
        <w:tc>
          <w:tcPr>
            <w:tcW w:w="613" w:type="pct"/>
            <w:vMerge w:val="continue"/>
            <w:tcBorders>
              <w:top w:val="single" w:color="auto" w:sz="4" w:space="0"/>
              <w:left w:val="single" w:color="auto" w:sz="4" w:space="0"/>
              <w:bottom w:val="single" w:color="auto" w:sz="4" w:space="0"/>
              <w:right w:val="single" w:color="auto" w:sz="4" w:space="0"/>
            </w:tcBorders>
            <w:vAlign w:val="center"/>
          </w:tcPr>
          <w:p w14:paraId="39180237">
            <w:pPr>
              <w:spacing w:line="440" w:lineRule="exact"/>
              <w:jc w:val="center"/>
              <w:rPr>
                <w:rFonts w:ascii="Times New Roman" w:hAnsi="Times New Roman"/>
                <w:color w:val="000000" w:themeColor="text1"/>
                <w14:textFill>
                  <w14:solidFill>
                    <w14:schemeClr w14:val="tx1"/>
                  </w14:solidFill>
                </w14:textFill>
              </w:rPr>
            </w:pPr>
          </w:p>
        </w:tc>
        <w:tc>
          <w:tcPr>
            <w:tcW w:w="1348" w:type="pct"/>
            <w:tcBorders>
              <w:top w:val="single" w:color="auto" w:sz="4" w:space="0"/>
              <w:left w:val="single" w:color="auto" w:sz="4" w:space="0"/>
              <w:bottom w:val="single" w:color="auto" w:sz="4" w:space="0"/>
              <w:right w:val="single" w:color="auto" w:sz="4" w:space="0"/>
            </w:tcBorders>
            <w:vAlign w:val="center"/>
          </w:tcPr>
          <w:p w14:paraId="613603E6">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商务</w:t>
            </w:r>
            <w:r>
              <w:rPr>
                <w:rFonts w:hint="eastAsia" w:ascii="Times New Roman" w:hAnsi="Times New Roman"/>
                <w:color w:val="000000" w:themeColor="text1"/>
                <w14:textFill>
                  <w14:solidFill>
                    <w14:schemeClr w14:val="tx1"/>
                  </w14:solidFill>
                </w14:textFill>
              </w:rPr>
              <w:t>实质性</w:t>
            </w:r>
            <w:r>
              <w:rPr>
                <w:rFonts w:ascii="Times New Roman" w:hAnsi="Times New Roman"/>
                <w:color w:val="000000" w:themeColor="text1"/>
                <w14:textFill>
                  <w14:solidFill>
                    <w14:schemeClr w14:val="tx1"/>
                  </w14:solidFill>
                </w14:textFill>
              </w:rPr>
              <w:t>响应</w:t>
            </w:r>
          </w:p>
        </w:tc>
        <w:tc>
          <w:tcPr>
            <w:tcW w:w="2550" w:type="pct"/>
            <w:tcBorders>
              <w:top w:val="single" w:color="auto" w:sz="4" w:space="0"/>
              <w:left w:val="single" w:color="auto" w:sz="4" w:space="0"/>
              <w:bottom w:val="single" w:color="auto" w:sz="4" w:space="0"/>
            </w:tcBorders>
            <w:vAlign w:val="center"/>
          </w:tcPr>
          <w:p w14:paraId="076944E0">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Times New Roman" w:hAnsi="Times New Roman" w:eastAsia="宋体"/>
                <w:color w:val="000000" w:themeColor="text1"/>
                <w:lang w:eastAsia="zh-CN"/>
                <w14:textFill>
                  <w14:solidFill>
                    <w14:schemeClr w14:val="tx1"/>
                  </w14:solidFill>
                </w14:textFill>
              </w:rPr>
            </w:pPr>
            <w:r>
              <w:rPr>
                <w:rFonts w:ascii="Times New Roman" w:hAnsi="Times New Roman"/>
                <w:color w:val="000000" w:themeColor="text1"/>
                <w14:textFill>
                  <w14:solidFill>
                    <w14:schemeClr w14:val="tx1"/>
                  </w14:solidFill>
                </w14:textFill>
              </w:rPr>
              <w:t>是否实质性响应投标有效期、投标保证金</w:t>
            </w:r>
            <w:r>
              <w:rPr>
                <w:rFonts w:hint="eastAsia" w:ascii="Times New Roman" w:hAnsi="Times New Roman"/>
                <w:color w:val="000000" w:themeColor="text1"/>
                <w:lang w:eastAsia="zh-CN"/>
                <w14:textFill>
                  <w14:solidFill>
                    <w14:schemeClr w14:val="tx1"/>
                  </w14:solidFill>
                </w14:textFill>
              </w:rPr>
              <w:t>、</w:t>
            </w:r>
            <w:r>
              <w:rPr>
                <w:rFonts w:hint="eastAsia" w:ascii="Times New Roman" w:hAnsi="Times New Roman"/>
                <w:color w:val="000000" w:themeColor="text1"/>
                <w:lang w:val="en-US" w:eastAsia="zh-CN"/>
                <w14:textFill>
                  <w14:solidFill>
                    <w14:schemeClr w14:val="tx1"/>
                  </w14:solidFill>
                </w14:textFill>
              </w:rPr>
              <w:t>交货期</w:t>
            </w:r>
            <w:r>
              <w:rPr>
                <w:rFonts w:ascii="Times New Roman" w:hAnsi="Times New Roman"/>
                <w:color w:val="000000" w:themeColor="text1"/>
                <w14:textFill>
                  <w14:solidFill>
                    <w14:schemeClr w14:val="tx1"/>
                  </w14:solidFill>
                </w14:textFill>
              </w:rPr>
              <w:t>等实质性商务要求</w:t>
            </w:r>
            <w:r>
              <w:rPr>
                <w:rFonts w:hint="eastAsia" w:ascii="Times New Roman" w:hAnsi="Times New Roman"/>
                <w:color w:val="000000" w:themeColor="text1"/>
                <w:lang w:eastAsia="zh-CN"/>
                <w14:textFill>
                  <w14:solidFill>
                    <w14:schemeClr w14:val="tx1"/>
                  </w14:solidFill>
                </w14:textFill>
              </w:rPr>
              <w:t>。</w:t>
            </w:r>
          </w:p>
        </w:tc>
      </w:tr>
      <w:tr w14:paraId="4DF706A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487" w:type="pct"/>
            <w:vMerge w:val="continue"/>
            <w:tcBorders>
              <w:top w:val="single" w:color="auto" w:sz="4" w:space="0"/>
              <w:bottom w:val="single" w:color="auto" w:sz="4" w:space="0"/>
              <w:right w:val="single" w:color="auto" w:sz="4" w:space="0"/>
            </w:tcBorders>
            <w:vAlign w:val="center"/>
          </w:tcPr>
          <w:p w14:paraId="11A8514D">
            <w:pPr>
              <w:spacing w:line="440" w:lineRule="exact"/>
              <w:jc w:val="center"/>
              <w:rPr>
                <w:rFonts w:ascii="Times New Roman" w:hAnsi="Times New Roman"/>
                <w:color w:val="000000" w:themeColor="text1"/>
                <w14:textFill>
                  <w14:solidFill>
                    <w14:schemeClr w14:val="tx1"/>
                  </w14:solidFill>
                </w14:textFill>
              </w:rPr>
            </w:pPr>
          </w:p>
        </w:tc>
        <w:tc>
          <w:tcPr>
            <w:tcW w:w="613" w:type="pct"/>
            <w:vMerge w:val="continue"/>
            <w:tcBorders>
              <w:top w:val="single" w:color="auto" w:sz="4" w:space="0"/>
              <w:left w:val="single" w:color="auto" w:sz="4" w:space="0"/>
              <w:bottom w:val="single" w:color="auto" w:sz="4" w:space="0"/>
              <w:right w:val="single" w:color="auto" w:sz="4" w:space="0"/>
            </w:tcBorders>
            <w:vAlign w:val="center"/>
          </w:tcPr>
          <w:p w14:paraId="04242ABA">
            <w:pPr>
              <w:spacing w:line="440" w:lineRule="exact"/>
              <w:jc w:val="center"/>
              <w:rPr>
                <w:rFonts w:ascii="Times New Roman" w:hAnsi="Times New Roman"/>
                <w:color w:val="000000" w:themeColor="text1"/>
                <w14:textFill>
                  <w14:solidFill>
                    <w14:schemeClr w14:val="tx1"/>
                  </w14:solidFill>
                </w14:textFill>
              </w:rPr>
            </w:pPr>
          </w:p>
        </w:tc>
        <w:tc>
          <w:tcPr>
            <w:tcW w:w="1348" w:type="pct"/>
            <w:tcBorders>
              <w:top w:val="single" w:color="auto" w:sz="4" w:space="0"/>
              <w:left w:val="single" w:color="auto" w:sz="4" w:space="0"/>
              <w:bottom w:val="single" w:color="auto" w:sz="4" w:space="0"/>
              <w:right w:val="single" w:color="auto" w:sz="4" w:space="0"/>
            </w:tcBorders>
            <w:vAlign w:val="center"/>
          </w:tcPr>
          <w:p w14:paraId="1EB7E460">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技术</w:t>
            </w:r>
            <w:r>
              <w:rPr>
                <w:rFonts w:hint="eastAsia" w:ascii="Times New Roman" w:hAnsi="Times New Roman"/>
                <w:color w:val="000000" w:themeColor="text1"/>
                <w14:textFill>
                  <w14:solidFill>
                    <w14:schemeClr w14:val="tx1"/>
                  </w14:solidFill>
                </w14:textFill>
              </w:rPr>
              <w:t>实质性</w:t>
            </w:r>
            <w:r>
              <w:rPr>
                <w:rFonts w:ascii="Times New Roman" w:hAnsi="Times New Roman"/>
                <w:color w:val="000000" w:themeColor="text1"/>
                <w14:textFill>
                  <w14:solidFill>
                    <w14:schemeClr w14:val="tx1"/>
                  </w14:solidFill>
                </w14:textFill>
              </w:rPr>
              <w:t>响应</w:t>
            </w:r>
          </w:p>
        </w:tc>
        <w:tc>
          <w:tcPr>
            <w:tcW w:w="2550" w:type="pct"/>
            <w:tcBorders>
              <w:top w:val="single" w:color="auto" w:sz="4" w:space="0"/>
              <w:left w:val="single" w:color="auto" w:sz="4" w:space="0"/>
              <w:bottom w:val="single" w:color="auto" w:sz="4" w:space="0"/>
            </w:tcBorders>
            <w:vAlign w:val="center"/>
          </w:tcPr>
          <w:p w14:paraId="32C44C4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olor w:val="000000" w:themeColor="text1"/>
                <w:lang w:val="en-US" w:eastAsia="zh-CN"/>
                <w14:textFill>
                  <w14:solidFill>
                    <w14:schemeClr w14:val="tx1"/>
                  </w14:solidFill>
                </w14:textFill>
              </w:rPr>
            </w:pPr>
            <w:r>
              <w:rPr>
                <w:rFonts w:ascii="Times New Roman" w:hAnsi="Times New Roman"/>
                <w:color w:val="000000" w:themeColor="text1"/>
                <w14:textFill>
                  <w14:solidFill>
                    <w14:schemeClr w14:val="tx1"/>
                  </w14:solidFill>
                </w14:textFill>
              </w:rPr>
              <w:t>是否实质性响应技术要求</w:t>
            </w:r>
            <w:r>
              <w:rPr>
                <w:rFonts w:hint="eastAsia" w:ascii="Times New Roman" w:hAnsi="Times New Roman"/>
                <w:color w:val="000000" w:themeColor="text1"/>
                <w:lang w:eastAsia="zh-CN"/>
                <w14:textFill>
                  <w14:solidFill>
                    <w14:schemeClr w14:val="tx1"/>
                  </w14:solidFill>
                </w14:textFill>
              </w:rPr>
              <w:t>。</w:t>
            </w:r>
          </w:p>
          <w:p w14:paraId="100D178E">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标注“</w:t>
            </w:r>
            <w:r>
              <w:rPr>
                <w:rFonts w:hint="eastAsia" w:ascii="Times New Roman" w:hAnsi="Times New Roman"/>
                <w:color w:val="000000" w:themeColor="text1"/>
                <w:lang w:val="en-US" w:eastAsia="zh-CN"/>
                <w14:textFill>
                  <w14:solidFill>
                    <w14:schemeClr w14:val="tx1"/>
                  </w14:solidFill>
                </w14:textFill>
              </w:rPr>
              <w:t>*</w:t>
            </w:r>
            <w:r>
              <w:rPr>
                <w:rFonts w:hint="eastAsia" w:ascii="Times New Roman" w:hAnsi="Times New Roman"/>
                <w:color w:val="000000" w:themeColor="text1"/>
                <w14:textFill>
                  <w14:solidFill>
                    <w14:schemeClr w14:val="tx1"/>
                  </w14:solidFill>
                </w14:textFill>
              </w:rPr>
              <w:t>”的为星号条款，该条款为关键技术条款，投标人应</w:t>
            </w:r>
            <w:r>
              <w:rPr>
                <w:rFonts w:hint="eastAsia" w:ascii="Times New Roman" w:hAnsi="Times New Roman"/>
                <w:color w:val="000000" w:themeColor="text1"/>
                <w:lang w:val="en-US" w:eastAsia="zh-CN"/>
                <w14:textFill>
                  <w14:solidFill>
                    <w14:schemeClr w14:val="tx1"/>
                  </w14:solidFill>
                </w14:textFill>
              </w:rPr>
              <w:t>在</w:t>
            </w:r>
            <w:r>
              <w:rPr>
                <w:rFonts w:hint="eastAsia" w:ascii="Times New Roman" w:hAnsi="Times New Roman"/>
                <w:color w:val="000000" w:themeColor="text1"/>
                <w14:textFill>
                  <w14:solidFill>
                    <w14:schemeClr w14:val="tx1"/>
                  </w14:solidFill>
                </w14:textFill>
              </w:rPr>
              <w:t>投标文件中作出响应性说明，任意一条如不满足做否决投标处理。</w:t>
            </w:r>
          </w:p>
        </w:tc>
      </w:tr>
      <w:tr w14:paraId="133F31F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101" w:type="pct"/>
            <w:gridSpan w:val="2"/>
            <w:tcBorders>
              <w:top w:val="single" w:color="auto" w:sz="4" w:space="0"/>
              <w:bottom w:val="single" w:color="auto" w:sz="4" w:space="0"/>
              <w:right w:val="single" w:color="auto" w:sz="4" w:space="0"/>
            </w:tcBorders>
            <w:vAlign w:val="center"/>
          </w:tcPr>
          <w:p w14:paraId="63154F30">
            <w:pPr>
              <w:spacing w:line="440" w:lineRule="exact"/>
              <w:jc w:val="center"/>
              <w:rPr>
                <w:rFonts w:ascii="Times New Roman" w:hAnsi="Times New Roman"/>
                <w:b/>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条款号</w:t>
            </w:r>
          </w:p>
        </w:tc>
        <w:tc>
          <w:tcPr>
            <w:tcW w:w="1348" w:type="pct"/>
            <w:tcBorders>
              <w:top w:val="single" w:color="auto" w:sz="4" w:space="0"/>
              <w:left w:val="single" w:color="auto" w:sz="4" w:space="0"/>
              <w:bottom w:val="single" w:color="auto" w:sz="4" w:space="0"/>
              <w:right w:val="single" w:color="auto" w:sz="4" w:space="0"/>
            </w:tcBorders>
            <w:vAlign w:val="center"/>
          </w:tcPr>
          <w:p w14:paraId="1256756F">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b/>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条款内容</w:t>
            </w:r>
          </w:p>
        </w:tc>
        <w:tc>
          <w:tcPr>
            <w:tcW w:w="2550" w:type="pct"/>
            <w:tcBorders>
              <w:top w:val="single" w:color="auto" w:sz="4" w:space="0"/>
              <w:left w:val="single" w:color="auto" w:sz="4" w:space="0"/>
              <w:bottom w:val="single" w:color="auto" w:sz="4" w:space="0"/>
              <w:right w:val="single" w:color="auto" w:sz="4" w:space="0"/>
            </w:tcBorders>
            <w:vAlign w:val="center"/>
          </w:tcPr>
          <w:p w14:paraId="2D9E3AD3">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b/>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编列内容</w:t>
            </w:r>
          </w:p>
        </w:tc>
      </w:tr>
      <w:tr w14:paraId="2DC3DF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101" w:type="pct"/>
            <w:gridSpan w:val="2"/>
            <w:tcBorders>
              <w:bottom w:val="single" w:color="auto" w:sz="4" w:space="0"/>
              <w:right w:val="single" w:color="auto" w:sz="4" w:space="0"/>
            </w:tcBorders>
            <w:vAlign w:val="center"/>
          </w:tcPr>
          <w:p w14:paraId="6E95B3C9">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2.2.1</w:t>
            </w:r>
          </w:p>
        </w:tc>
        <w:tc>
          <w:tcPr>
            <w:tcW w:w="1348" w:type="pct"/>
            <w:tcBorders>
              <w:top w:val="single" w:color="auto" w:sz="4" w:space="0"/>
              <w:left w:val="single" w:color="auto" w:sz="4" w:space="0"/>
              <w:bottom w:val="single" w:color="auto" w:sz="4" w:space="0"/>
              <w:right w:val="single" w:color="auto" w:sz="4" w:space="0"/>
            </w:tcBorders>
            <w:vAlign w:val="center"/>
          </w:tcPr>
          <w:p w14:paraId="0EE4888E">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分值构成</w:t>
            </w:r>
          </w:p>
          <w:p w14:paraId="167512C4">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(总分100分)</w:t>
            </w:r>
          </w:p>
        </w:tc>
        <w:tc>
          <w:tcPr>
            <w:tcW w:w="2550" w:type="pct"/>
            <w:tcBorders>
              <w:top w:val="single" w:color="auto" w:sz="4" w:space="0"/>
              <w:left w:val="single" w:color="auto" w:sz="4" w:space="0"/>
              <w:bottom w:val="single" w:color="auto" w:sz="4" w:space="0"/>
              <w:right w:val="single" w:color="auto" w:sz="4" w:space="0"/>
            </w:tcBorders>
            <w:vAlign w:val="center"/>
          </w:tcPr>
          <w:p w14:paraId="2165FA42">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投标报价：</w:t>
            </w:r>
            <w:r>
              <w:rPr>
                <w:rFonts w:ascii="Times New Roman" w:hAnsi="Times New Roman"/>
                <w:color w:val="000000" w:themeColor="text1"/>
                <w:u w:val="single"/>
                <w14:textFill>
                  <w14:solidFill>
                    <w14:schemeClr w14:val="tx1"/>
                  </w14:solidFill>
                </w14:textFill>
              </w:rPr>
              <w:t xml:space="preserve"> </w:t>
            </w:r>
            <w:r>
              <w:rPr>
                <w:rFonts w:hint="eastAsia" w:ascii="Times New Roman" w:hAnsi="Times New Roman"/>
                <w:color w:val="000000" w:themeColor="text1"/>
                <w:u w:val="single"/>
                <w:lang w:val="en-US" w:eastAsia="zh-CN"/>
                <w14:textFill>
                  <w14:solidFill>
                    <w14:schemeClr w14:val="tx1"/>
                  </w14:solidFill>
                </w14:textFill>
              </w:rPr>
              <w:t>50</w:t>
            </w:r>
            <w:r>
              <w:rPr>
                <w:rFonts w:ascii="Times New Roman" w:hAnsi="Times New Roman"/>
                <w:color w:val="000000" w:themeColor="text1"/>
                <w:u w:val="single"/>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分</w:t>
            </w:r>
          </w:p>
          <w:p w14:paraId="1140D0E8">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商务部分：</w:t>
            </w:r>
            <w:r>
              <w:rPr>
                <w:rFonts w:ascii="Times New Roman" w:hAnsi="Times New Roman"/>
                <w:color w:val="000000" w:themeColor="text1"/>
                <w:u w:val="single"/>
                <w14:textFill>
                  <w14:solidFill>
                    <w14:schemeClr w14:val="tx1"/>
                  </w14:solidFill>
                </w14:textFill>
              </w:rPr>
              <w:t xml:space="preserve"> </w:t>
            </w:r>
            <w:r>
              <w:rPr>
                <w:rFonts w:hint="eastAsia" w:ascii="Times New Roman" w:hAnsi="Times New Roman"/>
                <w:color w:val="000000" w:themeColor="text1"/>
                <w:u w:val="single"/>
                <w:lang w:val="en-US" w:eastAsia="zh-CN"/>
                <w14:textFill>
                  <w14:solidFill>
                    <w14:schemeClr w14:val="tx1"/>
                  </w14:solidFill>
                </w14:textFill>
              </w:rPr>
              <w:t>10</w:t>
            </w:r>
            <w:r>
              <w:rPr>
                <w:rFonts w:ascii="Times New Roman" w:hAnsi="Times New Roman"/>
                <w:color w:val="000000" w:themeColor="text1"/>
                <w:u w:val="single"/>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分</w:t>
            </w:r>
          </w:p>
          <w:p w14:paraId="1F2DDBD2">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技术部分：</w:t>
            </w:r>
            <w:r>
              <w:rPr>
                <w:rFonts w:ascii="Times New Roman" w:hAnsi="Times New Roman"/>
                <w:color w:val="000000" w:themeColor="text1"/>
                <w:u w:val="single"/>
                <w14:textFill>
                  <w14:solidFill>
                    <w14:schemeClr w14:val="tx1"/>
                  </w14:solidFill>
                </w14:textFill>
              </w:rPr>
              <w:t xml:space="preserve"> </w:t>
            </w:r>
            <w:r>
              <w:rPr>
                <w:rFonts w:hint="eastAsia" w:ascii="Times New Roman" w:hAnsi="Times New Roman"/>
                <w:color w:val="000000" w:themeColor="text1"/>
                <w:u w:val="single"/>
                <w:lang w:val="en-US" w:eastAsia="zh-CN"/>
                <w14:textFill>
                  <w14:solidFill>
                    <w14:schemeClr w14:val="tx1"/>
                  </w14:solidFill>
                </w14:textFill>
              </w:rPr>
              <w:t>40</w:t>
            </w:r>
            <w:r>
              <w:rPr>
                <w:rFonts w:ascii="Times New Roman" w:hAnsi="Times New Roman"/>
                <w:color w:val="000000" w:themeColor="text1"/>
                <w:u w:val="single"/>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分</w:t>
            </w:r>
          </w:p>
          <w:p w14:paraId="1ECB1654">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其他评分因素：</w:t>
            </w:r>
            <w:r>
              <w:rPr>
                <w:rFonts w:ascii="Times New Roman" w:hAnsi="Times New Roman"/>
                <w:color w:val="000000" w:themeColor="text1"/>
                <w:u w:val="single"/>
                <w14:textFill>
                  <w14:solidFill>
                    <w14:schemeClr w14:val="tx1"/>
                  </w14:solidFill>
                </w14:textFill>
              </w:rPr>
              <w:t xml:space="preserve">    </w:t>
            </w:r>
            <w:r>
              <w:rPr>
                <w:rFonts w:hint="eastAsia" w:ascii="Times New Roman" w:hAnsi="Times New Roman"/>
                <w:color w:val="000000" w:themeColor="text1"/>
                <w:u w:val="single"/>
                <w:lang w:val="en-US" w:eastAsia="zh-CN"/>
                <w14:textFill>
                  <w14:solidFill>
                    <w14:schemeClr w14:val="tx1"/>
                  </w14:solidFill>
                </w14:textFill>
              </w:rPr>
              <w:t>/</w:t>
            </w:r>
            <w:r>
              <w:rPr>
                <w:rFonts w:ascii="Times New Roman" w:hAnsi="Times New Roman"/>
                <w:color w:val="000000" w:themeColor="text1"/>
                <w:u w:val="single"/>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分（如有）</w:t>
            </w:r>
          </w:p>
        </w:tc>
      </w:tr>
      <w:tr w14:paraId="50E22C7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583" w:hRule="atLeast"/>
          <w:jc w:val="center"/>
        </w:trPr>
        <w:tc>
          <w:tcPr>
            <w:tcW w:w="1101" w:type="pct"/>
            <w:gridSpan w:val="2"/>
            <w:tcBorders>
              <w:top w:val="single" w:color="auto" w:sz="4" w:space="0"/>
              <w:bottom w:val="single" w:color="auto" w:sz="4" w:space="0"/>
              <w:right w:val="single" w:color="auto" w:sz="4" w:space="0"/>
            </w:tcBorders>
            <w:vAlign w:val="center"/>
          </w:tcPr>
          <w:p w14:paraId="6C7224B5">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2.2.2</w:t>
            </w:r>
          </w:p>
        </w:tc>
        <w:tc>
          <w:tcPr>
            <w:tcW w:w="1348" w:type="pct"/>
            <w:tcBorders>
              <w:top w:val="single" w:color="auto" w:sz="4" w:space="0"/>
              <w:left w:val="single" w:color="auto" w:sz="4" w:space="0"/>
              <w:bottom w:val="single" w:color="auto" w:sz="4" w:space="0"/>
              <w:right w:val="single" w:color="auto" w:sz="4" w:space="0"/>
            </w:tcBorders>
            <w:vAlign w:val="center"/>
          </w:tcPr>
          <w:p w14:paraId="299A12E7">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评标基准价计算方法</w:t>
            </w:r>
          </w:p>
        </w:tc>
        <w:tc>
          <w:tcPr>
            <w:tcW w:w="2550" w:type="pct"/>
            <w:tcBorders>
              <w:top w:val="single" w:color="auto" w:sz="4" w:space="0"/>
              <w:left w:val="single" w:color="auto" w:sz="4" w:space="0"/>
              <w:bottom w:val="single" w:color="auto" w:sz="4" w:space="0"/>
              <w:right w:val="single" w:color="auto" w:sz="4" w:space="0"/>
            </w:tcBorders>
            <w:vAlign w:val="center"/>
          </w:tcPr>
          <w:p w14:paraId="7C2000DB">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若有效投标人大于10家，评标基准价为经评审后的有效投标报价中去掉两个最高价和两个最低价后的算术平均值；若有效投标人大于5家，评标基准价为经评审后的有效投标报价中去掉一个最高价和一个最低价后的算术平均值；若有效投标人少于或等于5家，评标基准价为经评审后的全部有效投标报价的算术平均值。评标基准价精确至</w:t>
            </w:r>
            <w:r>
              <w:rPr>
                <w:rFonts w:hint="eastAsia" w:ascii="Times New Roman" w:hAnsi="Times New Roman"/>
                <w:color w:val="000000" w:themeColor="text1"/>
                <w:lang w:val="en-US" w:eastAsia="zh-CN"/>
                <w14:textFill>
                  <w14:solidFill>
                    <w14:schemeClr w14:val="tx1"/>
                  </w14:solidFill>
                </w14:textFill>
              </w:rPr>
              <w:t>万元</w:t>
            </w:r>
            <w:r>
              <w:rPr>
                <w:rFonts w:hint="eastAsia" w:ascii="Times New Roman" w:hAnsi="Times New Roman"/>
                <w:color w:val="000000" w:themeColor="text1"/>
                <w14:textFill>
                  <w14:solidFill>
                    <w14:schemeClr w14:val="tx1"/>
                  </w14:solidFill>
                </w14:textFill>
              </w:rPr>
              <w:t>小数点后六位。</w:t>
            </w:r>
          </w:p>
        </w:tc>
      </w:tr>
      <w:tr w14:paraId="6E74463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2" w:hRule="atLeast"/>
          <w:jc w:val="center"/>
        </w:trPr>
        <w:tc>
          <w:tcPr>
            <w:tcW w:w="1101" w:type="pct"/>
            <w:gridSpan w:val="2"/>
            <w:tcBorders>
              <w:top w:val="single" w:color="auto" w:sz="4" w:space="0"/>
              <w:bottom w:val="single" w:color="auto" w:sz="4" w:space="0"/>
              <w:right w:val="single" w:color="auto" w:sz="4" w:space="0"/>
            </w:tcBorders>
            <w:vAlign w:val="center"/>
          </w:tcPr>
          <w:p w14:paraId="28B06293">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2.2.3</w:t>
            </w:r>
          </w:p>
        </w:tc>
        <w:tc>
          <w:tcPr>
            <w:tcW w:w="1348" w:type="pct"/>
            <w:tcBorders>
              <w:top w:val="single" w:color="auto" w:sz="4" w:space="0"/>
              <w:left w:val="single" w:color="auto" w:sz="4" w:space="0"/>
              <w:right w:val="single" w:color="auto" w:sz="4" w:space="0"/>
            </w:tcBorders>
            <w:vAlign w:val="center"/>
          </w:tcPr>
          <w:p w14:paraId="636CCDCF">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投标报价的偏差率</w:t>
            </w:r>
          </w:p>
          <w:p w14:paraId="0369BB7B">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计算公式</w:t>
            </w:r>
          </w:p>
        </w:tc>
        <w:tc>
          <w:tcPr>
            <w:tcW w:w="2550" w:type="pct"/>
            <w:tcBorders>
              <w:top w:val="single" w:color="auto" w:sz="4" w:space="0"/>
              <w:left w:val="single" w:color="auto" w:sz="4" w:space="0"/>
              <w:right w:val="single" w:color="auto" w:sz="4" w:space="0"/>
            </w:tcBorders>
            <w:vAlign w:val="center"/>
          </w:tcPr>
          <w:p w14:paraId="41DBA363">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偏差率=（评标价－评标基准价）/评标基准价×100%</w:t>
            </w:r>
          </w:p>
        </w:tc>
      </w:tr>
      <w:tr w14:paraId="08D8AC9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101" w:type="pct"/>
            <w:gridSpan w:val="2"/>
            <w:tcBorders>
              <w:top w:val="nil"/>
              <w:bottom w:val="single" w:color="auto" w:sz="4" w:space="0"/>
              <w:right w:val="single" w:color="auto" w:sz="4" w:space="0"/>
            </w:tcBorders>
            <w:vAlign w:val="center"/>
          </w:tcPr>
          <w:p w14:paraId="69C60FBE">
            <w:pPr>
              <w:spacing w:line="440" w:lineRule="exact"/>
              <w:jc w:val="center"/>
              <w:rPr>
                <w:rFonts w:ascii="Times New Roman" w:hAnsi="Times New Roman"/>
                <w:b/>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条款号</w:t>
            </w:r>
          </w:p>
        </w:tc>
        <w:tc>
          <w:tcPr>
            <w:tcW w:w="1348" w:type="pct"/>
            <w:tcBorders>
              <w:top w:val="single" w:color="auto" w:sz="4" w:space="0"/>
              <w:left w:val="single" w:color="auto" w:sz="4" w:space="0"/>
              <w:bottom w:val="single" w:color="auto" w:sz="4" w:space="0"/>
              <w:right w:val="single" w:color="auto" w:sz="4" w:space="0"/>
            </w:tcBorders>
            <w:vAlign w:val="center"/>
          </w:tcPr>
          <w:p w14:paraId="4029FC35">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b/>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评分因素（偏差率）</w:t>
            </w:r>
          </w:p>
        </w:tc>
        <w:tc>
          <w:tcPr>
            <w:tcW w:w="2550" w:type="pct"/>
            <w:tcBorders>
              <w:top w:val="single" w:color="auto" w:sz="4" w:space="0"/>
              <w:left w:val="single" w:color="auto" w:sz="4" w:space="0"/>
              <w:bottom w:val="single" w:color="auto" w:sz="4" w:space="0"/>
              <w:right w:val="single" w:color="auto" w:sz="4" w:space="0"/>
            </w:tcBorders>
            <w:vAlign w:val="center"/>
          </w:tcPr>
          <w:p w14:paraId="4C0EEDD6">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b/>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评分标准</w:t>
            </w:r>
          </w:p>
        </w:tc>
      </w:tr>
      <w:tr w14:paraId="7A4838D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487" w:type="pct"/>
            <w:tcBorders>
              <w:top w:val="nil"/>
              <w:bottom w:val="single" w:color="auto" w:sz="4" w:space="0"/>
              <w:right w:val="single" w:color="auto" w:sz="4" w:space="0"/>
            </w:tcBorders>
            <w:vAlign w:val="center"/>
          </w:tcPr>
          <w:p w14:paraId="28FA8C5D">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2.2.4（1）</w:t>
            </w:r>
          </w:p>
        </w:tc>
        <w:tc>
          <w:tcPr>
            <w:tcW w:w="613" w:type="pct"/>
            <w:tcBorders>
              <w:top w:val="nil"/>
              <w:bottom w:val="single" w:color="auto" w:sz="4" w:space="0"/>
              <w:right w:val="single" w:color="auto" w:sz="4" w:space="0"/>
            </w:tcBorders>
            <w:vAlign w:val="center"/>
          </w:tcPr>
          <w:p w14:paraId="008E4FD9">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投标报价评分标准</w:t>
            </w:r>
          </w:p>
        </w:tc>
        <w:tc>
          <w:tcPr>
            <w:tcW w:w="1348" w:type="pct"/>
            <w:tcBorders>
              <w:top w:val="single" w:color="auto" w:sz="4" w:space="0"/>
              <w:left w:val="single" w:color="auto" w:sz="4" w:space="0"/>
              <w:bottom w:val="single" w:color="auto" w:sz="4" w:space="0"/>
              <w:right w:val="single" w:color="auto" w:sz="4" w:space="0"/>
            </w:tcBorders>
            <w:vAlign w:val="center"/>
          </w:tcPr>
          <w:p w14:paraId="7E9611FA">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50</w:t>
            </w:r>
            <w:r>
              <w:rPr>
                <w:rFonts w:ascii="Times New Roman" w:hAnsi="Times New Roman"/>
                <w:color w:val="000000" w:themeColor="text1"/>
                <w14:textFill>
                  <w14:solidFill>
                    <w14:schemeClr w14:val="tx1"/>
                  </w14:solidFill>
                </w14:textFill>
              </w:rPr>
              <w:t>分</w:t>
            </w:r>
          </w:p>
        </w:tc>
        <w:tc>
          <w:tcPr>
            <w:tcW w:w="2550" w:type="pct"/>
            <w:tcBorders>
              <w:top w:val="single" w:color="auto" w:sz="4" w:space="0"/>
              <w:left w:val="single" w:color="auto" w:sz="4" w:space="0"/>
              <w:bottom w:val="single" w:color="auto" w:sz="4" w:space="0"/>
              <w:right w:val="single" w:color="auto" w:sz="4" w:space="0"/>
            </w:tcBorders>
            <w:vAlign w:val="center"/>
          </w:tcPr>
          <w:p w14:paraId="59579AAA">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color w:val="000000" w:themeColor="text1"/>
                <w14:textFill>
                  <w14:solidFill>
                    <w14:schemeClr w14:val="tx1"/>
                  </w14:solidFill>
                </w14:textFill>
              </w:rPr>
            </w:pPr>
            <w:r>
              <w:rPr>
                <w:rFonts w:ascii="Times New Roman" w:hAnsi="Times New Roman"/>
              </w:rPr>
              <w:t>评标价等于评标基准值，得基础分</w:t>
            </w:r>
            <w:r>
              <w:rPr>
                <w:rFonts w:hint="eastAsia" w:ascii="Times New Roman" w:hAnsi="Times New Roman"/>
                <w:u w:val="single"/>
                <w:lang w:val="en-US" w:eastAsia="zh-CN"/>
              </w:rPr>
              <w:t>40</w:t>
            </w:r>
            <w:r>
              <w:rPr>
                <w:rFonts w:ascii="Times New Roman" w:hAnsi="Times New Roman"/>
              </w:rPr>
              <w:t>分；每高于评标基准值1%，在基础分的基础上扣</w:t>
            </w:r>
            <w:r>
              <w:rPr>
                <w:rFonts w:hint="eastAsia" w:ascii="Times New Roman" w:hAnsi="Times New Roman"/>
                <w:u w:val="single"/>
                <w:lang w:val="en-US" w:eastAsia="zh-CN"/>
              </w:rPr>
              <w:t>0.5</w:t>
            </w:r>
            <w:r>
              <w:rPr>
                <w:rFonts w:ascii="Times New Roman" w:hAnsi="Times New Roman"/>
              </w:rPr>
              <w:t>分，最低得分为</w:t>
            </w:r>
            <w:r>
              <w:rPr>
                <w:rFonts w:hint="eastAsia" w:ascii="Times New Roman" w:hAnsi="Times New Roman"/>
                <w:u w:val="single"/>
                <w:lang w:val="en-US" w:eastAsia="zh-CN"/>
              </w:rPr>
              <w:t>30</w:t>
            </w:r>
            <w:r>
              <w:rPr>
                <w:rFonts w:ascii="Times New Roman" w:hAnsi="Times New Roman"/>
              </w:rPr>
              <w:t>分；每低于评标基准值1%，在基础分的基础上加</w:t>
            </w:r>
            <w:r>
              <w:rPr>
                <w:rFonts w:hint="eastAsia" w:ascii="Times New Roman" w:hAnsi="Times New Roman"/>
                <w:u w:val="single"/>
                <w:lang w:val="en-US" w:eastAsia="zh-CN"/>
              </w:rPr>
              <w:t>0.5</w:t>
            </w:r>
            <w:r>
              <w:rPr>
                <w:rFonts w:ascii="Times New Roman" w:hAnsi="Times New Roman"/>
              </w:rPr>
              <w:t>分，最高得</w:t>
            </w:r>
            <w:r>
              <w:rPr>
                <w:rFonts w:hint="eastAsia" w:ascii="Times New Roman" w:hAnsi="Times New Roman"/>
                <w:u w:val="single"/>
                <w:lang w:val="en-US" w:eastAsia="zh-CN"/>
              </w:rPr>
              <w:t>50</w:t>
            </w:r>
            <w:r>
              <w:rPr>
                <w:rFonts w:ascii="Times New Roman" w:hAnsi="Times New Roman"/>
              </w:rPr>
              <w:t>分。不足1%的，按照直接插入法计算，得分保留</w:t>
            </w:r>
            <w:r>
              <w:rPr>
                <w:rFonts w:hint="eastAsia" w:ascii="Times New Roman" w:hAnsi="Times New Roman"/>
              </w:rPr>
              <w:t>两</w:t>
            </w:r>
            <w:r>
              <w:rPr>
                <w:rFonts w:ascii="Times New Roman" w:hAnsi="Times New Roman"/>
              </w:rPr>
              <w:t>位小数。</w:t>
            </w:r>
          </w:p>
        </w:tc>
      </w:tr>
      <w:tr w14:paraId="226EDB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87" w:type="pct"/>
            <w:vMerge w:val="restart"/>
            <w:tcBorders>
              <w:top w:val="single" w:color="auto" w:sz="4" w:space="0"/>
              <w:right w:val="single" w:color="auto" w:sz="4" w:space="0"/>
            </w:tcBorders>
            <w:vAlign w:val="center"/>
          </w:tcPr>
          <w:p w14:paraId="4459ED37">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2.2.4（2）</w:t>
            </w:r>
          </w:p>
          <w:p w14:paraId="26974821">
            <w:pPr>
              <w:spacing w:line="440" w:lineRule="exact"/>
              <w:jc w:val="center"/>
              <w:rPr>
                <w:rFonts w:ascii="Times New Roman" w:hAnsi="Times New Roman"/>
                <w:color w:val="000000" w:themeColor="text1"/>
                <w14:textFill>
                  <w14:solidFill>
                    <w14:schemeClr w14:val="tx1"/>
                  </w14:solidFill>
                </w14:textFill>
              </w:rPr>
            </w:pPr>
          </w:p>
        </w:tc>
        <w:tc>
          <w:tcPr>
            <w:tcW w:w="613" w:type="pct"/>
            <w:vMerge w:val="restart"/>
            <w:tcBorders>
              <w:top w:val="single" w:color="auto" w:sz="4" w:space="0"/>
              <w:right w:val="single" w:color="auto" w:sz="4" w:space="0"/>
            </w:tcBorders>
            <w:vAlign w:val="center"/>
          </w:tcPr>
          <w:p w14:paraId="432BE5E0">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商务评分标准</w:t>
            </w:r>
          </w:p>
          <w:p w14:paraId="77F61EEE">
            <w:pPr>
              <w:spacing w:line="440" w:lineRule="exact"/>
              <w:jc w:val="center"/>
              <w:rPr>
                <w:rFonts w:ascii="Times New Roman" w:hAnsi="Times New Roman"/>
                <w:color w:val="000000" w:themeColor="text1"/>
                <w14:textFill>
                  <w14:solidFill>
                    <w14:schemeClr w14:val="tx1"/>
                  </w14:solidFill>
                </w14:textFill>
              </w:rPr>
            </w:pPr>
          </w:p>
        </w:tc>
        <w:tc>
          <w:tcPr>
            <w:tcW w:w="1348" w:type="pct"/>
            <w:tcBorders>
              <w:top w:val="single" w:color="auto" w:sz="4" w:space="0"/>
              <w:left w:val="single" w:color="auto" w:sz="4" w:space="0"/>
              <w:bottom w:val="single" w:color="auto" w:sz="4" w:space="0"/>
              <w:right w:val="single" w:color="auto" w:sz="4" w:space="0"/>
            </w:tcBorders>
            <w:vAlign w:val="center"/>
          </w:tcPr>
          <w:p w14:paraId="0A4F6C2A">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bookmarkStart w:id="338" w:name="_Toc384308271"/>
            <w:bookmarkStart w:id="339" w:name="_Toc144974553"/>
            <w:bookmarkStart w:id="340" w:name="_Toc152045586"/>
            <w:bookmarkStart w:id="341" w:name="_Toc152042363"/>
            <w:bookmarkStart w:id="342" w:name="_Toc12369"/>
            <w:bookmarkStart w:id="343" w:name="_Toc369531576"/>
            <w:bookmarkStart w:id="344" w:name="_Toc352691532"/>
            <w:bookmarkStart w:id="345" w:name="_Toc361508645"/>
            <w:bookmarkStart w:id="346" w:name="_Toc247514010"/>
            <w:bookmarkStart w:id="347" w:name="_Toc247527611"/>
            <w:bookmarkStart w:id="348" w:name="_Toc300835007"/>
            <w:r>
              <w:rPr>
                <w:rFonts w:hint="default" w:ascii="Times New Roman" w:hAnsi="Times New Roman" w:cs="Times New Roman"/>
                <w:color w:val="000000" w:themeColor="text1"/>
                <w:highlight w:val="none"/>
                <w:lang w:val="en-US" w:eastAsia="zh-CN"/>
                <w14:textFill>
                  <w14:solidFill>
                    <w14:schemeClr w14:val="tx1"/>
                  </w14:solidFill>
                </w14:textFill>
              </w:rPr>
              <w:t>业绩（5分）</w:t>
            </w:r>
          </w:p>
        </w:tc>
        <w:tc>
          <w:tcPr>
            <w:tcW w:w="2550" w:type="pct"/>
            <w:tcBorders>
              <w:top w:val="single" w:color="auto" w:sz="4" w:space="0"/>
              <w:left w:val="single" w:color="auto" w:sz="4" w:space="0"/>
              <w:bottom w:val="single" w:color="auto" w:sz="4" w:space="0"/>
              <w:right w:val="single" w:color="auto" w:sz="4" w:space="0"/>
            </w:tcBorders>
            <w:vAlign w:val="center"/>
          </w:tcPr>
          <w:p w14:paraId="22BA5E7F">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jc w:val="both"/>
              <w:textAlignment w:val="auto"/>
              <w:rPr>
                <w:rFonts w:ascii="Times New Roman" w:hAnsi="Times New Roman"/>
                <w:color w:val="000000" w:themeColor="text1"/>
                <w14:textFill>
                  <w14:solidFill>
                    <w14:schemeClr w14:val="tx1"/>
                  </w14:solidFill>
                </w14:textFill>
              </w:rPr>
            </w:pPr>
            <w:r>
              <w:rPr>
                <w:rFonts w:hint="default" w:ascii="Times New Roman" w:hAnsi="Times New Roman" w:cs="Times New Roman"/>
                <w:highlight w:val="none"/>
              </w:rPr>
              <w:t>投标人须提供有效业绩，业绩要求和证明材料</w:t>
            </w:r>
            <w:r>
              <w:rPr>
                <w:rFonts w:hint="eastAsia" w:ascii="Times New Roman" w:hAnsi="Times New Roman" w:cs="Times New Roman"/>
                <w:color w:val="auto"/>
                <w:highlight w:val="none"/>
                <w:lang w:val="en-US" w:eastAsia="zh-CN"/>
              </w:rPr>
              <w:t>是：</w:t>
            </w:r>
            <w:r>
              <w:rPr>
                <w:rFonts w:hint="eastAsia" w:ascii="Times New Roman" w:hAnsi="Times New Roman"/>
                <w:color w:val="auto"/>
                <w:highlight w:val="none"/>
                <w:u w:val="single"/>
                <w:lang w:val="en-US" w:eastAsia="zh-CN"/>
              </w:rPr>
              <w:t>投标人自2019年01月01日至投标截止时间（合同签订日期为准），</w:t>
            </w:r>
            <w:r>
              <w:rPr>
                <w:rFonts w:hint="eastAsia" w:ascii="宋体" w:hAnsi="宋体"/>
                <w:b w:val="0"/>
                <w:bCs w:val="0"/>
                <w:color w:val="auto"/>
                <w:szCs w:val="21"/>
                <w:highlight w:val="none"/>
                <w:u w:val="single"/>
              </w:rPr>
              <w:t>须具有</w:t>
            </w:r>
            <w:r>
              <w:rPr>
                <w:rFonts w:hint="eastAsia" w:ascii="Times New Roman" w:hAnsi="Times New Roman" w:cs="Times New Roman"/>
                <w:b w:val="0"/>
                <w:bCs w:val="0"/>
                <w:color w:val="auto"/>
                <w:szCs w:val="21"/>
                <w:highlight w:val="none"/>
                <w:u w:val="single"/>
                <w:lang w:val="en-US" w:eastAsia="zh-CN"/>
              </w:rPr>
              <w:t>2</w:t>
            </w:r>
            <w:r>
              <w:rPr>
                <w:rFonts w:hint="default" w:ascii="Times New Roman" w:hAnsi="Times New Roman" w:cs="Times New Roman"/>
                <w:b w:val="0"/>
                <w:bCs w:val="0"/>
                <w:color w:val="auto"/>
                <w:szCs w:val="21"/>
                <w:highlight w:val="none"/>
                <w:u w:val="single"/>
              </w:rPr>
              <w:t>项</w:t>
            </w:r>
            <w:r>
              <w:rPr>
                <w:rFonts w:hint="eastAsia" w:ascii="宋体" w:hAnsi="宋体"/>
                <w:b w:val="0"/>
                <w:bCs w:val="0"/>
                <w:color w:val="auto"/>
                <w:szCs w:val="21"/>
                <w:highlight w:val="none"/>
                <w:u w:val="single"/>
                <w:lang w:val="en-US" w:eastAsia="zh-CN"/>
              </w:rPr>
              <w:t>国内</w:t>
            </w:r>
            <w:r>
              <w:rPr>
                <w:rFonts w:hint="default" w:ascii="Times New Roman" w:hAnsi="Times New Roman" w:cs="Times New Roman"/>
                <w:color w:val="auto"/>
                <w:highlight w:val="none"/>
                <w:u w:val="single"/>
                <w:lang w:val="en-US" w:eastAsia="zh-CN"/>
              </w:rPr>
              <w:t>110kV</w:t>
            </w:r>
            <w:r>
              <w:rPr>
                <w:rFonts w:hint="eastAsia" w:ascii="Times New Roman" w:hAnsi="Times New Roman" w:cs="Times New Roman"/>
                <w:color w:val="auto"/>
                <w:highlight w:val="none"/>
                <w:u w:val="single"/>
                <w:lang w:val="en-US" w:eastAsia="zh-CN"/>
              </w:rPr>
              <w:t>（或以上）变电站综合自动化系统</w:t>
            </w:r>
            <w:r>
              <w:rPr>
                <w:rFonts w:hint="eastAsia" w:ascii="Times New Roman" w:hAnsi="Times New Roman"/>
                <w:color w:val="auto"/>
                <w:highlight w:val="none"/>
                <w:u w:val="single"/>
                <w:lang w:val="en-US" w:eastAsia="zh-CN"/>
              </w:rPr>
              <w:t>销售业绩</w:t>
            </w:r>
            <w:r>
              <w:rPr>
                <w:rFonts w:hint="eastAsia"/>
                <w:color w:val="auto"/>
                <w:highlight w:val="none"/>
                <w:u w:val="single"/>
                <w:lang w:val="en-US" w:eastAsia="zh-CN"/>
              </w:rPr>
              <w:t>（投标人须提供能证明满足本次招标业绩资格要求的合同证明文件，提供的合同至少包括合同首页、供货范围内容页、签字或盖章页等关键内容页）</w:t>
            </w:r>
            <w:r>
              <w:rPr>
                <w:rFonts w:hint="default" w:ascii="Times New Roman" w:hAnsi="Times New Roman" w:cs="Times New Roman"/>
                <w:highlight w:val="none"/>
              </w:rPr>
              <w:t>，每提供1个有效业绩得</w:t>
            </w:r>
            <w:r>
              <w:rPr>
                <w:rFonts w:hint="default" w:ascii="Times New Roman" w:hAnsi="Times New Roman" w:cs="Times New Roman"/>
                <w:highlight w:val="none"/>
                <w:u w:val="single"/>
              </w:rPr>
              <w:t xml:space="preserve"> </w:t>
            </w:r>
            <w:r>
              <w:rPr>
                <w:rFonts w:hint="eastAsia" w:ascii="Times New Roman" w:hAnsi="Times New Roman" w:cs="Times New Roman"/>
                <w:highlight w:val="none"/>
                <w:u w:val="single"/>
                <w:lang w:val="en-US" w:eastAsia="zh-CN"/>
              </w:rPr>
              <w:t>1</w:t>
            </w:r>
            <w:r>
              <w:rPr>
                <w:rFonts w:hint="default" w:ascii="Times New Roman" w:hAnsi="Times New Roman" w:cs="Times New Roman"/>
                <w:highlight w:val="none"/>
                <w:u w:val="single"/>
              </w:rPr>
              <w:t xml:space="preserve"> </w:t>
            </w:r>
            <w:r>
              <w:rPr>
                <w:rFonts w:hint="default" w:ascii="Times New Roman" w:hAnsi="Times New Roman" w:cs="Times New Roman"/>
                <w:highlight w:val="none"/>
              </w:rPr>
              <w:t>分，最多得</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u w:val="single"/>
              </w:rPr>
              <w:t>5</w:t>
            </w:r>
            <w:r>
              <w:rPr>
                <w:rFonts w:hint="default" w:ascii="Times New Roman" w:hAnsi="Times New Roman" w:cs="Times New Roman"/>
                <w:highlight w:val="none"/>
              </w:rPr>
              <w:t>分，未提供业绩要求的证明材料的不得分，已经作为资格要求的业绩不重复计算。</w:t>
            </w:r>
          </w:p>
        </w:tc>
      </w:tr>
      <w:bookmarkEnd w:id="338"/>
      <w:bookmarkEnd w:id="339"/>
      <w:bookmarkEnd w:id="340"/>
      <w:bookmarkEnd w:id="341"/>
      <w:bookmarkEnd w:id="342"/>
      <w:bookmarkEnd w:id="343"/>
      <w:bookmarkEnd w:id="344"/>
      <w:bookmarkEnd w:id="345"/>
      <w:bookmarkEnd w:id="346"/>
      <w:bookmarkEnd w:id="347"/>
      <w:bookmarkEnd w:id="348"/>
      <w:tr w14:paraId="13560E4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487" w:type="pct"/>
            <w:vMerge w:val="continue"/>
            <w:tcBorders>
              <w:right w:val="single" w:color="auto" w:sz="4" w:space="0"/>
            </w:tcBorders>
            <w:vAlign w:val="center"/>
          </w:tcPr>
          <w:p w14:paraId="1DFD1247">
            <w:pPr>
              <w:rPr>
                <w:rFonts w:ascii="Times New Roman" w:hAnsi="Times New Roman"/>
                <w:color w:val="000000" w:themeColor="text1"/>
                <w14:textFill>
                  <w14:solidFill>
                    <w14:schemeClr w14:val="tx1"/>
                  </w14:solidFill>
                </w14:textFill>
              </w:rPr>
            </w:pPr>
          </w:p>
        </w:tc>
        <w:tc>
          <w:tcPr>
            <w:tcW w:w="613" w:type="pct"/>
            <w:vMerge w:val="continue"/>
            <w:tcBorders>
              <w:right w:val="single" w:color="auto" w:sz="4" w:space="0"/>
            </w:tcBorders>
            <w:vAlign w:val="center"/>
          </w:tcPr>
          <w:p w14:paraId="67B1E00B">
            <w:pPr>
              <w:rPr>
                <w:rFonts w:ascii="Times New Roman" w:hAnsi="Times New Roman"/>
                <w:color w:val="000000" w:themeColor="text1"/>
                <w14:textFill>
                  <w14:solidFill>
                    <w14:schemeClr w14:val="tx1"/>
                  </w14:solidFill>
                </w14:textFill>
              </w:rPr>
            </w:pPr>
          </w:p>
        </w:tc>
        <w:tc>
          <w:tcPr>
            <w:tcW w:w="1348" w:type="pct"/>
            <w:tcBorders>
              <w:top w:val="single" w:color="auto" w:sz="4" w:space="0"/>
              <w:left w:val="single" w:color="auto" w:sz="4" w:space="0"/>
              <w:bottom w:val="single" w:color="auto" w:sz="4" w:space="0"/>
              <w:right w:val="single" w:color="auto" w:sz="4" w:space="0"/>
            </w:tcBorders>
            <w:vAlign w:val="center"/>
          </w:tcPr>
          <w:p w14:paraId="48C1D114">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企业综合实力及财务状况（2分）</w:t>
            </w:r>
          </w:p>
        </w:tc>
        <w:tc>
          <w:tcPr>
            <w:tcW w:w="2550" w:type="pct"/>
            <w:tcBorders>
              <w:top w:val="single" w:color="auto" w:sz="4" w:space="0"/>
              <w:left w:val="single" w:color="auto" w:sz="4" w:space="0"/>
              <w:bottom w:val="single" w:color="auto" w:sz="4" w:space="0"/>
              <w:right w:val="single" w:color="auto" w:sz="4" w:space="0"/>
            </w:tcBorders>
            <w:vAlign w:val="center"/>
          </w:tcPr>
          <w:p w14:paraId="2C5F2E85">
            <w:pPr>
              <w:keepNext w:val="0"/>
              <w:keepLines w:val="0"/>
              <w:pageBreakBefore w:val="0"/>
              <w:kinsoku/>
              <w:wordWrap/>
              <w:overflowPunct/>
              <w:topLinePunct w:val="0"/>
              <w:autoSpaceDE/>
              <w:autoSpaceDN/>
              <w:bidi w:val="0"/>
              <w:adjustRightInd/>
              <w:snapToGrid/>
              <w:spacing w:line="400" w:lineRule="exact"/>
              <w:jc w:val="both"/>
              <w:textAlignment w:val="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综合评估企业规模、实力及管理能力、（2021年-2023年）财务状况，需提供证明材料（第三方财务审计报告第三方签字盖章页），优秀，</w:t>
            </w:r>
            <w:r>
              <w:rPr>
                <w:rFonts w:hint="default" w:ascii="Times New Roman" w:hAnsi="Times New Roman" w:cs="Times New Roman"/>
                <w:color w:val="000000" w:themeColor="text1"/>
                <w14:textFill>
                  <w14:solidFill>
                    <w14:schemeClr w14:val="tx1"/>
                  </w14:solidFill>
                </w14:textFill>
              </w:rPr>
              <w:t>1≤得分≤2；一般，0＜得分＜1，</w:t>
            </w:r>
            <w:r>
              <w:rPr>
                <w:rFonts w:hint="eastAsia" w:ascii="Times New Roman" w:hAnsi="Times New Roman"/>
                <w:color w:val="000000" w:themeColor="text1"/>
                <w14:textFill>
                  <w14:solidFill>
                    <w14:schemeClr w14:val="tx1"/>
                  </w14:solidFill>
                </w14:textFill>
              </w:rPr>
              <w:t>均未提供相关材料的不得分。</w:t>
            </w:r>
          </w:p>
        </w:tc>
      </w:tr>
      <w:tr w14:paraId="5EA79F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890" w:hRule="atLeast"/>
          <w:jc w:val="center"/>
        </w:trPr>
        <w:tc>
          <w:tcPr>
            <w:tcW w:w="487" w:type="pct"/>
            <w:vMerge w:val="continue"/>
            <w:tcBorders>
              <w:right w:val="single" w:color="auto" w:sz="4" w:space="0"/>
            </w:tcBorders>
            <w:vAlign w:val="center"/>
          </w:tcPr>
          <w:p w14:paraId="7B906257">
            <w:pPr>
              <w:rPr>
                <w:rFonts w:ascii="Times New Roman" w:hAnsi="Times New Roman"/>
                <w:color w:val="000000" w:themeColor="text1"/>
                <w14:textFill>
                  <w14:solidFill>
                    <w14:schemeClr w14:val="tx1"/>
                  </w14:solidFill>
                </w14:textFill>
              </w:rPr>
            </w:pPr>
          </w:p>
        </w:tc>
        <w:tc>
          <w:tcPr>
            <w:tcW w:w="613" w:type="pct"/>
            <w:vMerge w:val="continue"/>
            <w:tcBorders>
              <w:right w:val="single" w:color="auto" w:sz="4" w:space="0"/>
            </w:tcBorders>
            <w:vAlign w:val="center"/>
          </w:tcPr>
          <w:p w14:paraId="4D521B32">
            <w:pPr>
              <w:rPr>
                <w:rFonts w:ascii="Times New Roman" w:hAnsi="Times New Roman"/>
                <w:color w:val="000000" w:themeColor="text1"/>
                <w14:textFill>
                  <w14:solidFill>
                    <w14:schemeClr w14:val="tx1"/>
                  </w14:solidFill>
                </w14:textFill>
              </w:rPr>
            </w:pPr>
          </w:p>
        </w:tc>
        <w:tc>
          <w:tcPr>
            <w:tcW w:w="1348" w:type="pct"/>
            <w:tcBorders>
              <w:top w:val="single" w:color="auto" w:sz="4" w:space="0"/>
              <w:left w:val="single" w:color="auto" w:sz="4" w:space="0"/>
              <w:right w:val="single" w:color="auto" w:sz="4" w:space="0"/>
            </w:tcBorders>
            <w:vAlign w:val="center"/>
          </w:tcPr>
          <w:p w14:paraId="3FB24526">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hint="default" w:ascii="Times New Roman" w:hAnsi="Times New Roman" w:cs="Times New Roman"/>
                <w:color w:val="000000" w:themeColor="text1"/>
                <w:highlight w:val="none"/>
                <w:lang w:val="en-US" w:eastAsia="zh-CN"/>
                <w14:textFill>
                  <w14:solidFill>
                    <w14:schemeClr w14:val="tx1"/>
                  </w14:solidFill>
                </w14:textFill>
              </w:rPr>
              <w:t>投标文件内容（2分）</w:t>
            </w:r>
          </w:p>
        </w:tc>
        <w:tc>
          <w:tcPr>
            <w:tcW w:w="2550" w:type="pct"/>
            <w:tcBorders>
              <w:top w:val="single" w:color="auto" w:sz="4" w:space="0"/>
              <w:left w:val="single" w:color="auto" w:sz="4" w:space="0"/>
              <w:right w:val="single" w:color="auto" w:sz="4" w:space="0"/>
            </w:tcBorders>
            <w:vAlign w:val="center"/>
          </w:tcPr>
          <w:p w14:paraId="0AC15C14">
            <w:pPr>
              <w:keepNext w:val="0"/>
              <w:keepLines w:val="0"/>
              <w:pageBreakBefore w:val="0"/>
              <w:kinsoku/>
              <w:wordWrap/>
              <w:overflowPunct/>
              <w:topLinePunct w:val="0"/>
              <w:autoSpaceDE/>
              <w:autoSpaceDN/>
              <w:bidi w:val="0"/>
              <w:adjustRightInd/>
              <w:snapToGrid/>
              <w:spacing w:line="400" w:lineRule="exact"/>
              <w:jc w:val="both"/>
              <w:textAlignment w:val="auto"/>
              <w:rPr>
                <w:rFonts w:ascii="Times New Roman" w:hAnsi="Times New Roman"/>
                <w:color w:val="000000" w:themeColor="text1"/>
                <w14:textFill>
                  <w14:solidFill>
                    <w14:schemeClr w14:val="tx1"/>
                  </w14:solidFill>
                </w14:textFill>
              </w:rPr>
            </w:pPr>
            <w:r>
              <w:rPr>
                <w:rFonts w:hint="default" w:ascii="Times New Roman" w:hAnsi="Times New Roman" w:cs="Times New Roman"/>
                <w:color w:val="auto"/>
                <w:highlight w:val="none"/>
                <w:lang w:val="en-US" w:eastAsia="zh-CN"/>
              </w:rPr>
              <w:t>投标报价无缺漏项、</w:t>
            </w:r>
            <w:r>
              <w:rPr>
                <w:rFonts w:hint="eastAsia" w:ascii="Times New Roman" w:hAnsi="Times New Roman" w:cs="Times New Roman"/>
                <w:color w:val="auto"/>
                <w:highlight w:val="none"/>
                <w:u w:val="single"/>
                <w:lang w:val="en-US" w:eastAsia="zh-CN"/>
              </w:rPr>
              <w:t>合同</w:t>
            </w:r>
            <w:r>
              <w:rPr>
                <w:rFonts w:hint="default" w:ascii="Times New Roman" w:hAnsi="Times New Roman" w:cs="Times New Roman"/>
                <w:color w:val="auto"/>
                <w:highlight w:val="none"/>
                <w:u w:val="single"/>
                <w:lang w:val="en-US" w:eastAsia="zh-CN"/>
              </w:rPr>
              <w:t>条款</w:t>
            </w:r>
            <w:r>
              <w:rPr>
                <w:rFonts w:hint="eastAsia" w:ascii="Times New Roman" w:hAnsi="Times New Roman" w:cs="Times New Roman"/>
                <w:color w:val="auto"/>
                <w:highlight w:val="none"/>
                <w:u w:val="single"/>
                <w:lang w:val="en-US" w:eastAsia="zh-CN"/>
              </w:rPr>
              <w:t>（非否决性条款）</w:t>
            </w:r>
            <w:r>
              <w:rPr>
                <w:rFonts w:hint="default" w:ascii="Times New Roman" w:hAnsi="Times New Roman" w:cs="Times New Roman"/>
                <w:color w:val="auto"/>
                <w:highlight w:val="none"/>
                <w:lang w:val="en-US" w:eastAsia="zh-CN"/>
              </w:rPr>
              <w:t>全部响应招标文件要求得2分，否则不得分。</w:t>
            </w:r>
          </w:p>
        </w:tc>
      </w:tr>
      <w:tr w14:paraId="5809F0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487" w:type="pct"/>
            <w:vMerge w:val="continue"/>
            <w:tcBorders>
              <w:bottom w:val="single" w:color="auto" w:sz="4" w:space="0"/>
              <w:right w:val="single" w:color="auto" w:sz="4" w:space="0"/>
            </w:tcBorders>
            <w:vAlign w:val="center"/>
          </w:tcPr>
          <w:p w14:paraId="2EF4F161">
            <w:pPr>
              <w:rPr>
                <w:rFonts w:ascii="Times New Roman" w:hAnsi="Times New Roman"/>
                <w:color w:val="000000" w:themeColor="text1"/>
                <w14:textFill>
                  <w14:solidFill>
                    <w14:schemeClr w14:val="tx1"/>
                  </w14:solidFill>
                </w14:textFill>
              </w:rPr>
            </w:pPr>
          </w:p>
        </w:tc>
        <w:tc>
          <w:tcPr>
            <w:tcW w:w="613" w:type="pct"/>
            <w:vMerge w:val="continue"/>
            <w:tcBorders>
              <w:bottom w:val="single" w:color="auto" w:sz="4" w:space="0"/>
              <w:right w:val="single" w:color="auto" w:sz="4" w:space="0"/>
            </w:tcBorders>
            <w:vAlign w:val="center"/>
          </w:tcPr>
          <w:p w14:paraId="36BFF8DE">
            <w:pPr>
              <w:rPr>
                <w:rFonts w:ascii="Times New Roman" w:hAnsi="Times New Roman"/>
                <w:color w:val="000000" w:themeColor="text1"/>
                <w14:textFill>
                  <w14:solidFill>
                    <w14:schemeClr w14:val="tx1"/>
                  </w14:solidFill>
                </w14:textFill>
              </w:rPr>
            </w:pPr>
          </w:p>
        </w:tc>
        <w:tc>
          <w:tcPr>
            <w:tcW w:w="1348" w:type="pct"/>
            <w:tcBorders>
              <w:top w:val="single" w:color="auto" w:sz="4" w:space="0"/>
              <w:left w:val="single" w:color="auto" w:sz="4" w:space="0"/>
              <w:bottom w:val="single" w:color="auto" w:sz="4" w:space="0"/>
              <w:right w:val="single" w:color="auto" w:sz="4" w:space="0"/>
            </w:tcBorders>
            <w:vAlign w:val="center"/>
          </w:tcPr>
          <w:p w14:paraId="057F3721">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hint="default" w:ascii="Times New Roman" w:hAnsi="Times New Roman" w:cs="Times New Roman"/>
                <w:color w:val="000000" w:themeColor="text1"/>
                <w:highlight w:val="none"/>
                <w:lang w:val="en-US" w:eastAsia="zh-CN"/>
                <w14:textFill>
                  <w14:solidFill>
                    <w14:schemeClr w14:val="tx1"/>
                  </w14:solidFill>
                </w14:textFill>
              </w:rPr>
              <w:t>投标文件格式（1分）</w:t>
            </w:r>
          </w:p>
        </w:tc>
        <w:tc>
          <w:tcPr>
            <w:tcW w:w="2550" w:type="pct"/>
            <w:tcBorders>
              <w:top w:val="single" w:color="auto" w:sz="4" w:space="0"/>
              <w:left w:val="single" w:color="auto" w:sz="4" w:space="0"/>
              <w:bottom w:val="single" w:color="auto" w:sz="4" w:space="0"/>
              <w:right w:val="single" w:color="auto" w:sz="4" w:space="0"/>
            </w:tcBorders>
            <w:vAlign w:val="center"/>
          </w:tcPr>
          <w:p w14:paraId="5F1C0462">
            <w:pPr>
              <w:keepNext w:val="0"/>
              <w:keepLines w:val="0"/>
              <w:pageBreakBefore w:val="0"/>
              <w:kinsoku/>
              <w:wordWrap/>
              <w:overflowPunct/>
              <w:topLinePunct w:val="0"/>
              <w:autoSpaceDE/>
              <w:autoSpaceDN/>
              <w:bidi w:val="0"/>
              <w:adjustRightInd/>
              <w:snapToGrid/>
              <w:spacing w:line="400" w:lineRule="exact"/>
              <w:jc w:val="both"/>
              <w:textAlignment w:val="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投标文件清晰完整、按招标文件要求格式、顺序编制，优秀，得1分；一般，0&lt;得分&lt;1；投标文件关键章节缺失、格式错乱或不清晰的，不得分。</w:t>
            </w:r>
          </w:p>
        </w:tc>
      </w:tr>
      <w:tr w14:paraId="0D283A0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6" w:hRule="atLeast"/>
          <w:jc w:val="center"/>
        </w:trPr>
        <w:tc>
          <w:tcPr>
            <w:tcW w:w="487" w:type="pct"/>
            <w:vMerge w:val="restart"/>
            <w:tcBorders>
              <w:right w:val="single" w:color="auto" w:sz="4" w:space="0"/>
            </w:tcBorders>
            <w:vAlign w:val="center"/>
          </w:tcPr>
          <w:p w14:paraId="6694469C">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2.2.4（3）</w:t>
            </w:r>
          </w:p>
          <w:p w14:paraId="6AADBA71">
            <w:pPr>
              <w:spacing w:line="440" w:lineRule="exact"/>
              <w:jc w:val="center"/>
              <w:rPr>
                <w:rFonts w:ascii="Times New Roman" w:hAnsi="Times New Roman"/>
                <w:color w:val="000000" w:themeColor="text1"/>
                <w14:textFill>
                  <w14:solidFill>
                    <w14:schemeClr w14:val="tx1"/>
                  </w14:solidFill>
                </w14:textFill>
              </w:rPr>
            </w:pPr>
          </w:p>
        </w:tc>
        <w:tc>
          <w:tcPr>
            <w:tcW w:w="613" w:type="pct"/>
            <w:vMerge w:val="restart"/>
            <w:tcBorders>
              <w:right w:val="single" w:color="auto" w:sz="4" w:space="0"/>
            </w:tcBorders>
            <w:vAlign w:val="center"/>
          </w:tcPr>
          <w:p w14:paraId="4C776D09">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技术评分标准</w:t>
            </w:r>
          </w:p>
          <w:p w14:paraId="7D1C5197">
            <w:pPr>
              <w:spacing w:line="440" w:lineRule="exact"/>
              <w:jc w:val="center"/>
              <w:rPr>
                <w:rFonts w:ascii="Times New Roman" w:hAnsi="Times New Roman"/>
                <w:color w:val="000000" w:themeColor="text1"/>
                <w14:textFill>
                  <w14:solidFill>
                    <w14:schemeClr w14:val="tx1"/>
                  </w14:solidFill>
                </w14:textFill>
              </w:rPr>
            </w:pPr>
          </w:p>
        </w:tc>
        <w:tc>
          <w:tcPr>
            <w:tcW w:w="1348" w:type="pct"/>
            <w:tcBorders>
              <w:top w:val="single" w:color="auto" w:sz="4" w:space="0"/>
              <w:left w:val="single" w:color="auto" w:sz="4" w:space="0"/>
              <w:bottom w:val="single" w:color="auto" w:sz="4" w:space="0"/>
              <w:right w:val="single" w:color="auto" w:sz="4" w:space="0"/>
            </w:tcBorders>
            <w:vAlign w:val="center"/>
          </w:tcPr>
          <w:p w14:paraId="70CF7F7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技术参数、性能指标（包括节能环保指标）符合情况（</w:t>
            </w:r>
            <w:r>
              <w:rPr>
                <w:rFonts w:hint="eastAsia" w:ascii="Times New Roman" w:hAnsi="Times New Roman"/>
                <w:color w:val="000000" w:themeColor="text1"/>
                <w:lang w:val="en-US" w:eastAsia="zh-CN"/>
                <w14:textFill>
                  <w14:solidFill>
                    <w14:schemeClr w14:val="tx1"/>
                  </w14:solidFill>
                </w14:textFill>
              </w:rPr>
              <w:t>15</w:t>
            </w:r>
            <w:r>
              <w:rPr>
                <w:rFonts w:hint="eastAsia" w:ascii="Times New Roman" w:hAnsi="Times New Roman"/>
                <w:color w:val="000000" w:themeColor="text1"/>
                <w14:textFill>
                  <w14:solidFill>
                    <w14:schemeClr w14:val="tx1"/>
                  </w14:solidFill>
                </w14:textFill>
              </w:rPr>
              <w:t>分）</w:t>
            </w:r>
          </w:p>
        </w:tc>
        <w:tc>
          <w:tcPr>
            <w:tcW w:w="2550" w:type="pct"/>
            <w:tcBorders>
              <w:top w:val="single" w:color="auto" w:sz="4" w:space="0"/>
              <w:left w:val="single" w:color="auto" w:sz="4" w:space="0"/>
              <w:bottom w:val="single" w:color="auto" w:sz="4" w:space="0"/>
              <w:right w:val="single" w:color="auto" w:sz="4" w:space="0"/>
            </w:tcBorders>
            <w:vAlign w:val="center"/>
          </w:tcPr>
          <w:p w14:paraId="3759CE44">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根据投标产品技术参数、性能指标（</w:t>
            </w:r>
            <w:r>
              <w:rPr>
                <w:rFonts w:hint="eastAsia" w:ascii="Times New Roman" w:hAnsi="Times New Roman" w:cs="Times New Roman"/>
                <w:color w:val="auto"/>
                <w:highlight w:val="none"/>
                <w:lang w:val="en-US" w:eastAsia="zh-CN"/>
              </w:rPr>
              <w:t>计算机系统年可用率、计算机系统的运行寿命、双机切换时间、站控层平均无故障时间、间隔层平均无故障时间、测量精度等主要参数</w:t>
            </w:r>
            <w:r>
              <w:rPr>
                <w:rFonts w:hint="default" w:ascii="Times New Roman" w:hAnsi="Times New Roman" w:cs="Times New Roman"/>
                <w:color w:val="000000" w:themeColor="text1"/>
                <w14:textFill>
                  <w14:solidFill>
                    <w14:schemeClr w14:val="tx1"/>
                  </w14:solidFill>
                </w14:textFill>
              </w:rPr>
              <w:t>）横向比较，完全满足且优于招标文件要求的为优档（1</w:t>
            </w:r>
            <w:r>
              <w:rPr>
                <w:rFonts w:hint="eastAsia" w:ascii="Times New Roman" w:hAnsi="Times New Roman" w:cs="Times New Roman"/>
                <w:color w:val="000000" w:themeColor="text1"/>
                <w:lang w:val="en-US" w:eastAsia="zh-CN"/>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t>≤得分≤</w:t>
            </w:r>
            <w:r>
              <w:rPr>
                <w:rFonts w:hint="eastAsia" w:ascii="Times New Roman" w:hAnsi="Times New Roman" w:cs="Times New Roman"/>
                <w:color w:val="000000" w:themeColor="text1"/>
                <w:lang w:val="en-US" w:eastAsia="zh-CN"/>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t>）；完全满足招标文件要求的为良档（1</w:t>
            </w:r>
            <w:r>
              <w:rPr>
                <w:rFonts w:hint="eastAsia" w:ascii="Times New Roman" w:hAnsi="Times New Roman" w:cs="Times New Roman"/>
                <w:color w:val="000000" w:themeColor="text1"/>
                <w:lang w:val="en-US" w:eastAsia="zh-CN"/>
                <w14:textFill>
                  <w14:solidFill>
                    <w14:schemeClr w14:val="tx1"/>
                  </w14:solidFill>
                </w14:textFill>
              </w:rPr>
              <w:t>0</w:t>
            </w:r>
            <w:r>
              <w:rPr>
                <w:rFonts w:hint="default" w:ascii="Times New Roman" w:hAnsi="Times New Roman" w:cs="Times New Roman"/>
                <w:color w:val="000000" w:themeColor="text1"/>
                <w14:textFill>
                  <w14:solidFill>
                    <w14:schemeClr w14:val="tx1"/>
                  </w14:solidFill>
                </w14:textFill>
              </w:rPr>
              <w:t>≤得分&lt;1</w:t>
            </w:r>
            <w:r>
              <w:rPr>
                <w:rFonts w:hint="eastAsia" w:ascii="Times New Roman" w:hAnsi="Times New Roman" w:cs="Times New Roman"/>
                <w:color w:val="000000" w:themeColor="text1"/>
                <w:lang w:val="en-US" w:eastAsia="zh-CN"/>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t>）；基本满足招标文件要求的为一般档（</w:t>
            </w:r>
            <w:r>
              <w:rPr>
                <w:rFonts w:hint="eastAsia" w:ascii="Times New Roman" w:hAnsi="Times New Roman" w:cs="Times New Roman"/>
                <w:color w:val="000000" w:themeColor="text1"/>
                <w:lang w:val="en-US" w:eastAsia="zh-CN"/>
                <w14:textFill>
                  <w14:solidFill>
                    <w14:schemeClr w14:val="tx1"/>
                  </w14:solidFill>
                </w14:textFill>
              </w:rPr>
              <w:t>8</w:t>
            </w:r>
            <w:r>
              <w:rPr>
                <w:rFonts w:hint="default" w:ascii="Times New Roman" w:hAnsi="Times New Roman" w:cs="Times New Roman"/>
                <w:color w:val="000000" w:themeColor="text1"/>
                <w14:textFill>
                  <w14:solidFill>
                    <w14:schemeClr w14:val="tx1"/>
                  </w14:solidFill>
                </w14:textFill>
              </w:rPr>
              <w:t>≤得分&lt;1</w:t>
            </w:r>
            <w:r>
              <w:rPr>
                <w:rFonts w:hint="eastAsia" w:ascii="Times New Roman" w:hAnsi="Times New Roman" w:cs="Times New Roman"/>
                <w:color w:val="000000" w:themeColor="text1"/>
                <w:lang w:val="en-US" w:eastAsia="zh-CN"/>
                <w14:textFill>
                  <w14:solidFill>
                    <w14:schemeClr w14:val="tx1"/>
                  </w14:solidFill>
                </w14:textFill>
              </w:rPr>
              <w:t>0</w:t>
            </w:r>
            <w:r>
              <w:rPr>
                <w:rFonts w:hint="default" w:ascii="Times New Roman" w:hAnsi="Times New Roman" w:cs="Times New Roman"/>
                <w:color w:val="000000" w:themeColor="text1"/>
                <w14:textFill>
                  <w14:solidFill>
                    <w14:schemeClr w14:val="tx1"/>
                  </w14:solidFill>
                </w14:textFill>
              </w:rPr>
              <w:t>）。投标产品技术参数、性能指标（包括节能环保指标）全部未体现的不得分。</w:t>
            </w:r>
          </w:p>
        </w:tc>
      </w:tr>
      <w:tr w14:paraId="5D6AC14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6" w:hRule="atLeast"/>
          <w:jc w:val="center"/>
        </w:trPr>
        <w:tc>
          <w:tcPr>
            <w:tcW w:w="487" w:type="pct"/>
            <w:vMerge w:val="continue"/>
            <w:tcBorders>
              <w:right w:val="single" w:color="auto" w:sz="4" w:space="0"/>
            </w:tcBorders>
            <w:vAlign w:val="center"/>
          </w:tcPr>
          <w:p w14:paraId="26E0FB26">
            <w:pPr>
              <w:rPr>
                <w:rFonts w:ascii="Times New Roman" w:hAnsi="Times New Roman"/>
                <w:color w:val="000000" w:themeColor="text1"/>
                <w14:textFill>
                  <w14:solidFill>
                    <w14:schemeClr w14:val="tx1"/>
                  </w14:solidFill>
                </w14:textFill>
              </w:rPr>
            </w:pPr>
          </w:p>
        </w:tc>
        <w:tc>
          <w:tcPr>
            <w:tcW w:w="613" w:type="pct"/>
            <w:vMerge w:val="continue"/>
            <w:tcBorders>
              <w:right w:val="single" w:color="auto" w:sz="4" w:space="0"/>
            </w:tcBorders>
            <w:vAlign w:val="center"/>
          </w:tcPr>
          <w:p w14:paraId="2D03F6BF">
            <w:pPr>
              <w:rPr>
                <w:rFonts w:ascii="Times New Roman" w:hAnsi="Times New Roman"/>
                <w:color w:val="000000" w:themeColor="text1"/>
                <w14:textFill>
                  <w14:solidFill>
                    <w14:schemeClr w14:val="tx1"/>
                  </w14:solidFill>
                </w14:textFill>
              </w:rPr>
            </w:pPr>
          </w:p>
        </w:tc>
        <w:tc>
          <w:tcPr>
            <w:tcW w:w="1348" w:type="pct"/>
            <w:tcBorders>
              <w:top w:val="single" w:color="auto" w:sz="4" w:space="0"/>
              <w:left w:val="single" w:color="auto" w:sz="4" w:space="0"/>
              <w:bottom w:val="single" w:color="auto" w:sz="4" w:space="0"/>
              <w:right w:val="single" w:color="auto" w:sz="4" w:space="0"/>
            </w:tcBorders>
            <w:vAlign w:val="center"/>
          </w:tcPr>
          <w:p w14:paraId="75713C8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Times New Roman" w:hAnsi="Times New Roman"/>
                <w:color w:val="000000" w:themeColor="text1"/>
                <w:kern w:val="0"/>
                <w14:textFill>
                  <w14:solidFill>
                    <w14:schemeClr w14:val="tx1"/>
                  </w14:solidFill>
                </w14:textFill>
              </w:rPr>
            </w:pPr>
            <w:r>
              <w:rPr>
                <w:rFonts w:hint="eastAsia" w:ascii="Times New Roman" w:hAnsi="Times New Roman"/>
                <w:color w:val="000000" w:themeColor="text1"/>
                <w:kern w:val="0"/>
                <w14:textFill>
                  <w14:solidFill>
                    <w14:schemeClr w14:val="tx1"/>
                  </w14:solidFill>
                </w14:textFill>
              </w:rPr>
              <w:t>配置情况（材质、结构特点、附属设备设备配置、电气与控制设备配置及方案等）</w:t>
            </w:r>
          </w:p>
          <w:p w14:paraId="15E99A9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kern w:val="0"/>
                <w14:textFill>
                  <w14:solidFill>
                    <w14:schemeClr w14:val="tx1"/>
                  </w14:solidFill>
                </w14:textFill>
              </w:rPr>
              <w:t>（1</w:t>
            </w:r>
            <w:r>
              <w:rPr>
                <w:rFonts w:hint="eastAsia" w:ascii="Times New Roman" w:hAnsi="Times New Roman"/>
                <w:color w:val="000000" w:themeColor="text1"/>
                <w:kern w:val="0"/>
                <w:lang w:val="en-US" w:eastAsia="zh-CN"/>
                <w14:textFill>
                  <w14:solidFill>
                    <w14:schemeClr w14:val="tx1"/>
                  </w14:solidFill>
                </w14:textFill>
              </w:rPr>
              <w:t>0</w:t>
            </w:r>
            <w:r>
              <w:rPr>
                <w:rFonts w:hint="eastAsia" w:ascii="Times New Roman" w:hAnsi="Times New Roman"/>
                <w:color w:val="000000" w:themeColor="text1"/>
                <w:kern w:val="0"/>
                <w14:textFill>
                  <w14:solidFill>
                    <w14:schemeClr w14:val="tx1"/>
                  </w14:solidFill>
                </w14:textFill>
              </w:rPr>
              <w:t>分）</w:t>
            </w:r>
          </w:p>
        </w:tc>
        <w:tc>
          <w:tcPr>
            <w:tcW w:w="2550" w:type="pct"/>
            <w:tcBorders>
              <w:top w:val="single" w:color="auto" w:sz="4" w:space="0"/>
              <w:left w:val="single" w:color="auto" w:sz="4" w:space="0"/>
              <w:bottom w:val="single" w:color="auto" w:sz="4" w:space="0"/>
              <w:right w:val="single" w:color="auto" w:sz="4" w:space="0"/>
            </w:tcBorders>
            <w:vAlign w:val="center"/>
          </w:tcPr>
          <w:p w14:paraId="1A865317">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根据投标产品配置情况（</w:t>
            </w:r>
            <w:r>
              <w:rPr>
                <w:rFonts w:hint="eastAsia" w:ascii="Times New Roman" w:hAnsi="Times New Roman" w:cs="Times New Roman"/>
                <w:color w:val="auto"/>
                <w:highlight w:val="none"/>
                <w:lang w:val="en-US" w:eastAsia="zh-CN"/>
              </w:rPr>
              <w:t>保护测控装置的材质、保护测控装置显示屏尺寸及形式、屏柜材质、控制台的材质等</w:t>
            </w:r>
            <w:r>
              <w:rPr>
                <w:rFonts w:hint="default" w:ascii="Times New Roman" w:hAnsi="Times New Roman" w:cs="Times New Roman"/>
                <w:color w:val="000000" w:themeColor="text1"/>
                <w14:textFill>
                  <w14:solidFill>
                    <w14:schemeClr w14:val="tx1"/>
                  </w14:solidFill>
                </w14:textFill>
              </w:rPr>
              <w:t>），完全满足且优于招标文件要求的为优档（</w:t>
            </w:r>
            <w:r>
              <w:rPr>
                <w:rFonts w:hint="eastAsia" w:ascii="Times New Roman" w:hAnsi="Times New Roman" w:cs="Times New Roman"/>
                <w:color w:val="000000" w:themeColor="text1"/>
                <w:lang w:val="en-US" w:eastAsia="zh-CN"/>
                <w14:textFill>
                  <w14:solidFill>
                    <w14:schemeClr w14:val="tx1"/>
                  </w14:solidFill>
                </w14:textFill>
              </w:rPr>
              <w:t>8</w:t>
            </w:r>
            <w:r>
              <w:rPr>
                <w:rFonts w:hint="default" w:ascii="Times New Roman" w:hAnsi="Times New Roman" w:cs="Times New Roman"/>
                <w:color w:val="000000" w:themeColor="text1"/>
                <w14:textFill>
                  <w14:solidFill>
                    <w14:schemeClr w14:val="tx1"/>
                  </w14:solidFill>
                </w14:textFill>
              </w:rPr>
              <w:t>≤得分≤1</w:t>
            </w:r>
            <w:r>
              <w:rPr>
                <w:rFonts w:hint="eastAsia" w:ascii="Times New Roman" w:hAnsi="Times New Roman" w:cs="Times New Roman"/>
                <w:color w:val="000000" w:themeColor="text1"/>
                <w:lang w:val="en-US" w:eastAsia="zh-CN"/>
                <w14:textFill>
                  <w14:solidFill>
                    <w14:schemeClr w14:val="tx1"/>
                  </w14:solidFill>
                </w14:textFill>
              </w:rPr>
              <w:t>0</w:t>
            </w:r>
            <w:r>
              <w:rPr>
                <w:rFonts w:hint="default" w:ascii="Times New Roman" w:hAnsi="Times New Roman" w:cs="Times New Roman"/>
                <w:color w:val="000000" w:themeColor="text1"/>
                <w14:textFill>
                  <w14:solidFill>
                    <w14:schemeClr w14:val="tx1"/>
                  </w14:solidFill>
                </w14:textFill>
              </w:rPr>
              <w:t>）；完全满足招标文件要求的为良档（</w:t>
            </w:r>
            <w:r>
              <w:rPr>
                <w:rFonts w:hint="eastAsia" w:ascii="Times New Roman" w:hAnsi="Times New Roman" w:cs="Times New Roman"/>
                <w:color w:val="000000" w:themeColor="text1"/>
                <w:lang w:val="en-US" w:eastAsia="zh-CN"/>
                <w14:textFill>
                  <w14:solidFill>
                    <w14:schemeClr w14:val="tx1"/>
                  </w14:solidFill>
                </w14:textFill>
              </w:rPr>
              <w:t>6</w:t>
            </w:r>
            <w:r>
              <w:rPr>
                <w:rFonts w:hint="default" w:ascii="Times New Roman" w:hAnsi="Times New Roman" w:cs="Times New Roman"/>
                <w:color w:val="000000" w:themeColor="text1"/>
                <w14:textFill>
                  <w14:solidFill>
                    <w14:schemeClr w14:val="tx1"/>
                  </w14:solidFill>
                </w14:textFill>
              </w:rPr>
              <w:t>≤得分&lt;</w:t>
            </w:r>
            <w:r>
              <w:rPr>
                <w:rFonts w:hint="eastAsia" w:ascii="Times New Roman" w:hAnsi="Times New Roman" w:cs="Times New Roman"/>
                <w:color w:val="000000" w:themeColor="text1"/>
                <w:lang w:val="en-US" w:eastAsia="zh-CN"/>
                <w14:textFill>
                  <w14:solidFill>
                    <w14:schemeClr w14:val="tx1"/>
                  </w14:solidFill>
                </w14:textFill>
              </w:rPr>
              <w:t>8</w:t>
            </w:r>
            <w:r>
              <w:rPr>
                <w:rFonts w:hint="default" w:ascii="Times New Roman" w:hAnsi="Times New Roman" w:cs="Times New Roman"/>
                <w:color w:val="000000" w:themeColor="text1"/>
                <w14:textFill>
                  <w14:solidFill>
                    <w14:schemeClr w14:val="tx1"/>
                  </w14:solidFill>
                </w14:textFill>
              </w:rPr>
              <w:t>）；基本满足招标文件要求的为一般档（</w:t>
            </w:r>
            <w:r>
              <w:rPr>
                <w:rFonts w:hint="eastAsia" w:ascii="Times New Roman" w:hAnsi="Times New Roman" w:cs="Times New Roman"/>
                <w:color w:val="000000" w:themeColor="text1"/>
                <w:lang w:val="en-US" w:eastAsia="zh-CN"/>
                <w14:textFill>
                  <w14:solidFill>
                    <w14:schemeClr w14:val="tx1"/>
                  </w14:solidFill>
                </w14:textFill>
              </w:rPr>
              <w:t>4</w:t>
            </w:r>
            <w:r>
              <w:rPr>
                <w:rFonts w:hint="default" w:ascii="Times New Roman" w:hAnsi="Times New Roman" w:cs="Times New Roman"/>
                <w:color w:val="000000" w:themeColor="text1"/>
                <w14:textFill>
                  <w14:solidFill>
                    <w14:schemeClr w14:val="tx1"/>
                  </w14:solidFill>
                </w14:textFill>
              </w:rPr>
              <w:t>≤得分&lt;</w:t>
            </w:r>
            <w:r>
              <w:rPr>
                <w:rFonts w:hint="eastAsia" w:ascii="Times New Roman" w:hAnsi="Times New Roman" w:cs="Times New Roman"/>
                <w:color w:val="000000" w:themeColor="text1"/>
                <w:lang w:val="en-US" w:eastAsia="zh-CN"/>
                <w14:textFill>
                  <w14:solidFill>
                    <w14:schemeClr w14:val="tx1"/>
                  </w14:solidFill>
                </w14:textFill>
              </w:rPr>
              <w:t>6</w:t>
            </w:r>
            <w:r>
              <w:rPr>
                <w:rFonts w:hint="default" w:ascii="Times New Roman" w:hAnsi="Times New Roman" w:cs="Times New Roman"/>
                <w:color w:val="000000" w:themeColor="text1"/>
                <w14:textFill>
                  <w14:solidFill>
                    <w14:schemeClr w14:val="tx1"/>
                  </w14:solidFill>
                </w14:textFill>
              </w:rPr>
              <w:t>）。未明确投标产品配置情况的不得分。</w:t>
            </w:r>
          </w:p>
        </w:tc>
      </w:tr>
      <w:tr w14:paraId="4E4DB22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78" w:hRule="atLeast"/>
          <w:jc w:val="center"/>
        </w:trPr>
        <w:tc>
          <w:tcPr>
            <w:tcW w:w="487" w:type="pct"/>
            <w:vMerge w:val="continue"/>
            <w:tcBorders>
              <w:right w:val="single" w:color="auto" w:sz="4" w:space="0"/>
            </w:tcBorders>
            <w:vAlign w:val="center"/>
          </w:tcPr>
          <w:p w14:paraId="15528EF1">
            <w:pPr>
              <w:rPr>
                <w:rFonts w:ascii="Times New Roman" w:hAnsi="Times New Roman"/>
                <w:color w:val="000000" w:themeColor="text1"/>
                <w14:textFill>
                  <w14:solidFill>
                    <w14:schemeClr w14:val="tx1"/>
                  </w14:solidFill>
                </w14:textFill>
              </w:rPr>
            </w:pPr>
          </w:p>
        </w:tc>
        <w:tc>
          <w:tcPr>
            <w:tcW w:w="613" w:type="pct"/>
            <w:vMerge w:val="continue"/>
            <w:tcBorders>
              <w:right w:val="single" w:color="auto" w:sz="4" w:space="0"/>
            </w:tcBorders>
            <w:vAlign w:val="center"/>
          </w:tcPr>
          <w:p w14:paraId="3AC18262">
            <w:pPr>
              <w:rPr>
                <w:rFonts w:ascii="Times New Roman" w:hAnsi="Times New Roman"/>
                <w:color w:val="000000" w:themeColor="text1"/>
                <w14:textFill>
                  <w14:solidFill>
                    <w14:schemeClr w14:val="tx1"/>
                  </w14:solidFill>
                </w14:textFill>
              </w:rPr>
            </w:pPr>
          </w:p>
        </w:tc>
        <w:tc>
          <w:tcPr>
            <w:tcW w:w="1348" w:type="pct"/>
            <w:tcBorders>
              <w:top w:val="single" w:color="auto" w:sz="4" w:space="0"/>
              <w:left w:val="single" w:color="auto" w:sz="4" w:space="0"/>
              <w:bottom w:val="single" w:color="auto" w:sz="4" w:space="0"/>
              <w:right w:val="single" w:color="auto" w:sz="4" w:space="0"/>
            </w:tcBorders>
            <w:tcMar>
              <w:left w:w="57" w:type="dxa"/>
              <w:right w:w="57" w:type="dxa"/>
            </w:tcMar>
            <w:vAlign w:val="center"/>
          </w:tcPr>
          <w:p w14:paraId="77043205">
            <w:pPr>
              <w:keepNext w:val="0"/>
              <w:keepLines w:val="0"/>
              <w:pageBreakBefore w:val="0"/>
              <w:widowControl/>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color w:val="auto"/>
                <w:highlight w:val="none"/>
              </w:rPr>
            </w:pPr>
            <w:r>
              <w:rPr>
                <w:rFonts w:hint="default" w:ascii="Times New Roman" w:hAnsi="Times New Roman" w:cs="Times New Roman"/>
                <w:color w:val="auto"/>
                <w:highlight w:val="none"/>
              </w:rPr>
              <w:t>生产能力</w:t>
            </w:r>
          </w:p>
          <w:p w14:paraId="75F4B47C">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14:textFill>
                  <w14:solidFill>
                    <w14:schemeClr w14:val="tx1"/>
                  </w14:solidFill>
                </w14:textFill>
              </w:rPr>
            </w:pPr>
            <w:r>
              <w:rPr>
                <w:rFonts w:hint="default" w:ascii="Times New Roman" w:hAnsi="Times New Roman" w:cs="Times New Roman"/>
                <w:color w:val="auto"/>
                <w:highlight w:val="none"/>
                <w:lang w:eastAsia="zh-CN"/>
              </w:rPr>
              <w:t>（</w:t>
            </w:r>
            <w:r>
              <w:rPr>
                <w:rFonts w:hint="eastAsia" w:ascii="Times New Roman" w:hAnsi="Times New Roman" w:cs="Times New Roman"/>
                <w:color w:val="auto"/>
                <w:highlight w:val="none"/>
                <w:lang w:val="en-US" w:eastAsia="zh-CN"/>
              </w:rPr>
              <w:t>4</w:t>
            </w:r>
            <w:r>
              <w:rPr>
                <w:rFonts w:hint="default" w:ascii="Times New Roman" w:hAnsi="Times New Roman" w:cs="Times New Roman"/>
                <w:color w:val="auto"/>
                <w:highlight w:val="none"/>
                <w:lang w:val="en-US" w:eastAsia="zh-CN"/>
              </w:rPr>
              <w:t>分</w:t>
            </w:r>
            <w:r>
              <w:rPr>
                <w:rFonts w:hint="default" w:ascii="Times New Roman" w:hAnsi="Times New Roman" w:cs="Times New Roman"/>
                <w:color w:val="auto"/>
                <w:highlight w:val="none"/>
                <w:lang w:eastAsia="zh-CN"/>
              </w:rPr>
              <w:t>）</w:t>
            </w:r>
          </w:p>
        </w:tc>
        <w:tc>
          <w:tcPr>
            <w:tcW w:w="2550" w:type="pct"/>
            <w:tcBorders>
              <w:top w:val="single" w:color="auto" w:sz="4" w:space="0"/>
              <w:left w:val="single" w:color="auto" w:sz="4" w:space="0"/>
              <w:bottom w:val="single" w:color="auto" w:sz="4" w:space="0"/>
              <w:right w:val="single" w:color="auto" w:sz="4" w:space="0"/>
            </w:tcBorders>
            <w:tcMar>
              <w:left w:w="57" w:type="dxa"/>
              <w:right w:w="57" w:type="dxa"/>
            </w:tcMar>
            <w:vAlign w:val="center"/>
          </w:tcPr>
          <w:p w14:paraId="2E8AA14F">
            <w:pPr>
              <w:keepNext w:val="0"/>
              <w:keepLines w:val="0"/>
              <w:pageBreakBefore w:val="0"/>
              <w:kinsoku/>
              <w:wordWrap/>
              <w:overflowPunct/>
              <w:topLinePunct w:val="0"/>
              <w:autoSpaceDE/>
              <w:autoSpaceDN/>
              <w:bidi w:val="0"/>
              <w:adjustRightInd/>
              <w:snapToGrid/>
              <w:spacing w:line="400" w:lineRule="exact"/>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根据设计研发、生产能力优且排产情况的响应程度进行打分，按优、良、一般分档，优档（3≤得分≤4）；良档（2≤得分&lt;3）；一般档（1≤得分&lt;2）。未提供相关材料说明的不得分。</w:t>
            </w:r>
          </w:p>
        </w:tc>
      </w:tr>
      <w:tr w14:paraId="32CDEE3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16" w:hRule="atLeast"/>
          <w:jc w:val="center"/>
        </w:trPr>
        <w:tc>
          <w:tcPr>
            <w:tcW w:w="487" w:type="pct"/>
            <w:vMerge w:val="continue"/>
            <w:tcBorders>
              <w:right w:val="single" w:color="auto" w:sz="4" w:space="0"/>
            </w:tcBorders>
            <w:vAlign w:val="center"/>
          </w:tcPr>
          <w:p w14:paraId="312CB591">
            <w:pPr>
              <w:rPr>
                <w:rFonts w:ascii="Times New Roman" w:hAnsi="Times New Roman"/>
                <w:color w:val="000000" w:themeColor="text1"/>
                <w14:textFill>
                  <w14:solidFill>
                    <w14:schemeClr w14:val="tx1"/>
                  </w14:solidFill>
                </w14:textFill>
              </w:rPr>
            </w:pPr>
          </w:p>
        </w:tc>
        <w:tc>
          <w:tcPr>
            <w:tcW w:w="613" w:type="pct"/>
            <w:vMerge w:val="continue"/>
            <w:tcBorders>
              <w:right w:val="single" w:color="auto" w:sz="4" w:space="0"/>
            </w:tcBorders>
            <w:vAlign w:val="center"/>
          </w:tcPr>
          <w:p w14:paraId="5BF6BA47">
            <w:pPr>
              <w:rPr>
                <w:rFonts w:ascii="Times New Roman" w:hAnsi="Times New Roman"/>
                <w:color w:val="000000" w:themeColor="text1"/>
                <w14:textFill>
                  <w14:solidFill>
                    <w14:schemeClr w14:val="tx1"/>
                  </w14:solidFill>
                </w14:textFill>
              </w:rPr>
            </w:pPr>
          </w:p>
        </w:tc>
        <w:tc>
          <w:tcPr>
            <w:tcW w:w="1348" w:type="pct"/>
            <w:tcBorders>
              <w:top w:val="single" w:color="auto" w:sz="4" w:space="0"/>
              <w:left w:val="single" w:color="auto" w:sz="4" w:space="0"/>
              <w:right w:val="single" w:color="auto" w:sz="4" w:space="0"/>
            </w:tcBorders>
            <w:tcMar>
              <w:left w:w="57" w:type="dxa"/>
              <w:right w:w="57" w:type="dxa"/>
            </w:tcMar>
            <w:vAlign w:val="center"/>
          </w:tcPr>
          <w:p w14:paraId="2263F38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Times New Roman" w:hAnsi="Times New Roman"/>
                <w:color w:val="auto"/>
                <w:kern w:val="0"/>
              </w:rPr>
            </w:pPr>
            <w:r>
              <w:rPr>
                <w:rFonts w:hint="eastAsia" w:ascii="Times New Roman" w:hAnsi="Times New Roman"/>
                <w:color w:val="auto"/>
                <w:kern w:val="0"/>
              </w:rPr>
              <w:t>供货保障措施（</w:t>
            </w:r>
            <w:r>
              <w:rPr>
                <w:rFonts w:hint="eastAsia" w:ascii="Times New Roman" w:hAnsi="Times New Roman"/>
                <w:color w:val="auto"/>
                <w:kern w:val="0"/>
                <w:lang w:val="en-US" w:eastAsia="zh-CN"/>
              </w:rPr>
              <w:t>5</w:t>
            </w:r>
            <w:r>
              <w:rPr>
                <w:rFonts w:hint="eastAsia" w:ascii="Times New Roman" w:hAnsi="Times New Roman"/>
                <w:color w:val="auto"/>
                <w:kern w:val="0"/>
              </w:rPr>
              <w:t>分）</w:t>
            </w:r>
          </w:p>
        </w:tc>
        <w:tc>
          <w:tcPr>
            <w:tcW w:w="2550" w:type="pct"/>
            <w:tcBorders>
              <w:top w:val="single" w:color="auto" w:sz="4" w:space="0"/>
              <w:left w:val="single" w:color="auto" w:sz="4" w:space="0"/>
              <w:right w:val="single" w:color="auto" w:sz="4" w:space="0"/>
            </w:tcBorders>
            <w:tcMar>
              <w:left w:w="57" w:type="dxa"/>
              <w:right w:w="57" w:type="dxa"/>
            </w:tcMar>
            <w:vAlign w:val="center"/>
          </w:tcPr>
          <w:p w14:paraId="1243EDEB">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color w:val="auto"/>
              </w:rPr>
            </w:pPr>
            <w:r>
              <w:rPr>
                <w:rFonts w:hint="default" w:ascii="Times New Roman" w:hAnsi="Times New Roman" w:cs="Times New Roman"/>
                <w:color w:val="auto"/>
                <w:highlight w:val="none"/>
              </w:rPr>
              <w:t>设备、备品备件、专用工具等生产、包装、运输计划合理、可行，</w:t>
            </w:r>
            <w:r>
              <w:rPr>
                <w:rFonts w:hint="default" w:ascii="Times New Roman" w:hAnsi="Times New Roman" w:cs="Times New Roman"/>
                <w:color w:val="auto"/>
                <w:highlight w:val="none"/>
                <w:lang w:eastAsia="zh-CN"/>
              </w:rPr>
              <w:t>交货</w:t>
            </w:r>
            <w:r>
              <w:rPr>
                <w:rFonts w:hint="default" w:ascii="Times New Roman" w:hAnsi="Times New Roman" w:cs="Times New Roman"/>
                <w:color w:val="auto"/>
                <w:highlight w:val="none"/>
              </w:rPr>
              <w:t>保障措施</w:t>
            </w:r>
            <w:r>
              <w:rPr>
                <w:rFonts w:hint="default" w:ascii="Times New Roman" w:hAnsi="Times New Roman" w:cs="Times New Roman"/>
                <w:color w:val="auto"/>
                <w:highlight w:val="none"/>
                <w:lang w:eastAsia="zh-CN"/>
              </w:rPr>
              <w:t>和大件运输方案</w:t>
            </w:r>
            <w:r>
              <w:rPr>
                <w:rFonts w:hint="default" w:ascii="Times New Roman" w:hAnsi="Times New Roman" w:cs="Times New Roman"/>
                <w:color w:val="auto"/>
                <w:highlight w:val="none"/>
              </w:rPr>
              <w:t>周全、有效的，最高得满分。投标人响应按优、良、一般分档，优档（</w:t>
            </w:r>
            <w:r>
              <w:rPr>
                <w:rFonts w:hint="eastAsia" w:ascii="Times New Roman" w:hAnsi="Times New Roman" w:cs="Times New Roman"/>
                <w:color w:val="auto"/>
                <w:highlight w:val="none"/>
                <w:lang w:val="en-US" w:eastAsia="zh-CN"/>
              </w:rPr>
              <w:t>3</w:t>
            </w:r>
            <w:r>
              <w:rPr>
                <w:rFonts w:hint="default" w:ascii="Times New Roman" w:hAnsi="Times New Roman" w:cs="Times New Roman"/>
                <w:color w:val="auto"/>
                <w:highlight w:val="none"/>
              </w:rPr>
              <w:t>≤得分≤</w:t>
            </w:r>
            <w:r>
              <w:rPr>
                <w:rFonts w:hint="eastAsia" w:ascii="Times New Roman" w:hAnsi="Times New Roman" w:cs="Times New Roman"/>
                <w:color w:val="auto"/>
                <w:highlight w:val="none"/>
                <w:lang w:val="en-US" w:eastAsia="zh-CN"/>
              </w:rPr>
              <w:t>5</w:t>
            </w:r>
            <w:r>
              <w:rPr>
                <w:rFonts w:hint="default" w:ascii="Times New Roman" w:hAnsi="Times New Roman" w:cs="Times New Roman"/>
                <w:color w:val="auto"/>
                <w:highlight w:val="none"/>
              </w:rPr>
              <w:t>）、良档（</w:t>
            </w:r>
            <w:r>
              <w:rPr>
                <w:rFonts w:hint="default" w:ascii="Times New Roman" w:hAnsi="Times New Roman" w:cs="Times New Roman"/>
                <w:color w:val="auto"/>
                <w:highlight w:val="none"/>
                <w:lang w:val="en-US" w:eastAsia="zh-CN"/>
              </w:rPr>
              <w:t>1</w:t>
            </w:r>
            <w:r>
              <w:rPr>
                <w:rFonts w:hint="default" w:ascii="Times New Roman" w:hAnsi="Times New Roman" w:cs="Times New Roman"/>
                <w:color w:val="auto"/>
                <w:highlight w:val="none"/>
              </w:rPr>
              <w:t>≤得分</w:t>
            </w:r>
            <w:r>
              <w:rPr>
                <w:rFonts w:hint="default" w:ascii="Times New Roman" w:hAnsi="Times New Roman" w:cs="Times New Roman"/>
                <w:color w:val="auto"/>
                <w:highlight w:val="none"/>
                <w:lang w:eastAsia="zh-CN"/>
              </w:rPr>
              <w:t>&lt;</w:t>
            </w:r>
            <w:r>
              <w:rPr>
                <w:rFonts w:hint="eastAsia" w:ascii="Times New Roman" w:hAnsi="Times New Roman" w:cs="Times New Roman"/>
                <w:color w:val="auto"/>
                <w:highlight w:val="none"/>
                <w:lang w:val="en-US" w:eastAsia="zh-CN"/>
              </w:rPr>
              <w:t>3</w:t>
            </w:r>
            <w:r>
              <w:rPr>
                <w:rFonts w:hint="default" w:ascii="Times New Roman" w:hAnsi="Times New Roman" w:cs="Times New Roman"/>
                <w:color w:val="auto"/>
                <w:highlight w:val="none"/>
              </w:rPr>
              <w:t>）、一般档（</w:t>
            </w:r>
            <w:r>
              <w:rPr>
                <w:rFonts w:hint="default" w:ascii="Times New Roman" w:hAnsi="Times New Roman" w:cs="Times New Roman"/>
                <w:color w:val="auto"/>
                <w:highlight w:val="none"/>
                <w:lang w:val="en-US" w:eastAsia="zh-CN"/>
              </w:rPr>
              <w:t>0</w:t>
            </w:r>
            <w:r>
              <w:rPr>
                <w:rFonts w:hint="default" w:ascii="Times New Roman" w:hAnsi="Times New Roman" w:cs="Times New Roman"/>
                <w:color w:val="auto"/>
                <w:highlight w:val="none"/>
              </w:rPr>
              <w:t>≤得分</w:t>
            </w:r>
            <w:r>
              <w:rPr>
                <w:rFonts w:hint="default" w:ascii="Times New Roman" w:hAnsi="Times New Roman" w:cs="Times New Roman"/>
                <w:color w:val="auto"/>
                <w:highlight w:val="none"/>
                <w:lang w:eastAsia="zh-CN"/>
              </w:rPr>
              <w:t>&lt;</w:t>
            </w:r>
            <w:r>
              <w:rPr>
                <w:rFonts w:hint="default" w:ascii="Times New Roman" w:hAnsi="Times New Roman" w:cs="Times New Roman"/>
                <w:color w:val="auto"/>
                <w:highlight w:val="none"/>
                <w:lang w:val="en-US" w:eastAsia="zh-CN"/>
              </w:rPr>
              <w:t>1）</w:t>
            </w:r>
            <w:r>
              <w:rPr>
                <w:rFonts w:hint="default" w:ascii="Times New Roman" w:hAnsi="Times New Roman" w:cs="Times New Roman"/>
                <w:color w:val="auto"/>
                <w:highlight w:val="none"/>
              </w:rPr>
              <w:t>。</w:t>
            </w:r>
          </w:p>
        </w:tc>
      </w:tr>
      <w:tr w14:paraId="268432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16" w:hRule="atLeast"/>
          <w:jc w:val="center"/>
        </w:trPr>
        <w:tc>
          <w:tcPr>
            <w:tcW w:w="487" w:type="pct"/>
            <w:vMerge w:val="continue"/>
            <w:tcBorders>
              <w:right w:val="single" w:color="auto" w:sz="4" w:space="0"/>
            </w:tcBorders>
            <w:vAlign w:val="center"/>
          </w:tcPr>
          <w:p w14:paraId="52B7FF5E">
            <w:pPr>
              <w:rPr>
                <w:rFonts w:ascii="Times New Roman" w:hAnsi="Times New Roman"/>
                <w:color w:val="000000" w:themeColor="text1"/>
                <w14:textFill>
                  <w14:solidFill>
                    <w14:schemeClr w14:val="tx1"/>
                  </w14:solidFill>
                </w14:textFill>
              </w:rPr>
            </w:pPr>
          </w:p>
        </w:tc>
        <w:tc>
          <w:tcPr>
            <w:tcW w:w="613" w:type="pct"/>
            <w:vMerge w:val="continue"/>
            <w:tcBorders>
              <w:right w:val="single" w:color="auto" w:sz="4" w:space="0"/>
            </w:tcBorders>
            <w:vAlign w:val="center"/>
          </w:tcPr>
          <w:p w14:paraId="34150840">
            <w:pPr>
              <w:rPr>
                <w:rFonts w:ascii="Times New Roman" w:hAnsi="Times New Roman"/>
                <w:color w:val="000000" w:themeColor="text1"/>
                <w14:textFill>
                  <w14:solidFill>
                    <w14:schemeClr w14:val="tx1"/>
                  </w14:solidFill>
                </w14:textFill>
              </w:rPr>
            </w:pPr>
          </w:p>
        </w:tc>
        <w:tc>
          <w:tcPr>
            <w:tcW w:w="1348" w:type="pct"/>
            <w:tcBorders>
              <w:top w:val="single" w:color="auto" w:sz="4" w:space="0"/>
              <w:left w:val="single" w:color="auto" w:sz="4" w:space="0"/>
              <w:right w:val="single" w:color="auto" w:sz="4" w:space="0"/>
            </w:tcBorders>
            <w:tcMar>
              <w:left w:w="57" w:type="dxa"/>
              <w:right w:w="57" w:type="dxa"/>
            </w:tcMar>
            <w:vAlign w:val="center"/>
          </w:tcPr>
          <w:p w14:paraId="2C0686DF">
            <w:pPr>
              <w:keepNext w:val="0"/>
              <w:keepLines w:val="0"/>
              <w:pageBreakBefore w:val="0"/>
              <w:kinsoku/>
              <w:wordWrap/>
              <w:overflowPunct/>
              <w:topLinePunct w:val="0"/>
              <w:autoSpaceDE/>
              <w:autoSpaceDN/>
              <w:bidi w:val="0"/>
              <w:adjustRightInd/>
              <w:snapToGrid/>
              <w:spacing w:line="400" w:lineRule="exact"/>
              <w:jc w:val="center"/>
              <w:textAlignment w:val="auto"/>
              <w:rPr>
                <w:rFonts w:hint="eastAsia" w:ascii="Times New Roman" w:hAnsi="Times New Roman"/>
                <w:color w:val="auto"/>
                <w:highlight w:val="none"/>
              </w:rPr>
            </w:pPr>
            <w:r>
              <w:rPr>
                <w:rFonts w:hint="eastAsia" w:ascii="Times New Roman" w:hAnsi="Times New Roman"/>
                <w:color w:val="auto"/>
                <w:highlight w:val="none"/>
                <w:lang w:val="en-US" w:eastAsia="zh-CN"/>
              </w:rPr>
              <w:t>现场技术</w:t>
            </w:r>
            <w:r>
              <w:rPr>
                <w:rFonts w:hint="eastAsia" w:ascii="Times New Roman" w:hAnsi="Times New Roman"/>
                <w:color w:val="auto"/>
                <w:highlight w:val="none"/>
              </w:rPr>
              <w:t>服务能力及</w:t>
            </w:r>
            <w:r>
              <w:rPr>
                <w:rFonts w:hint="eastAsia" w:ascii="Times New Roman" w:hAnsi="Times New Roman"/>
                <w:color w:val="auto"/>
                <w:highlight w:val="none"/>
                <w:lang w:val="en-US" w:eastAsia="zh-CN"/>
              </w:rPr>
              <w:t>售后</w:t>
            </w:r>
            <w:r>
              <w:rPr>
                <w:rFonts w:hint="eastAsia" w:ascii="Times New Roman" w:hAnsi="Times New Roman"/>
                <w:color w:val="auto"/>
                <w:highlight w:val="none"/>
              </w:rPr>
              <w:t>保证措施</w:t>
            </w:r>
          </w:p>
          <w:p w14:paraId="50B90266">
            <w:pPr>
              <w:keepNext w:val="0"/>
              <w:keepLines w:val="0"/>
              <w:pageBreakBefore w:val="0"/>
              <w:kinsoku/>
              <w:wordWrap/>
              <w:overflowPunct/>
              <w:topLinePunct w:val="0"/>
              <w:autoSpaceDE/>
              <w:autoSpaceDN/>
              <w:bidi w:val="0"/>
              <w:adjustRightInd/>
              <w:snapToGrid/>
              <w:spacing w:line="400" w:lineRule="exact"/>
              <w:jc w:val="center"/>
              <w:textAlignment w:val="auto"/>
              <w:rPr>
                <w:rFonts w:ascii="Times New Roman" w:hAnsi="Times New Roman"/>
                <w:color w:val="000000" w:themeColor="text1"/>
                <w:highlight w:val="yellow"/>
                <w14:textFill>
                  <w14:solidFill>
                    <w14:schemeClr w14:val="tx1"/>
                  </w14:solidFill>
                </w14:textFill>
              </w:rPr>
            </w:pPr>
            <w:r>
              <w:rPr>
                <w:rFonts w:hint="eastAsia" w:ascii="Times New Roman" w:hAnsi="Times New Roman"/>
                <w:color w:val="auto"/>
                <w:highlight w:val="none"/>
              </w:rPr>
              <w:t>（</w:t>
            </w:r>
            <w:r>
              <w:rPr>
                <w:rFonts w:hint="eastAsia" w:ascii="Times New Roman" w:hAnsi="Times New Roman"/>
                <w:color w:val="auto"/>
                <w:highlight w:val="none"/>
                <w:lang w:val="en-US" w:eastAsia="zh-CN"/>
              </w:rPr>
              <w:t>6</w:t>
            </w:r>
            <w:r>
              <w:rPr>
                <w:rFonts w:hint="eastAsia" w:ascii="Times New Roman" w:hAnsi="Times New Roman"/>
                <w:color w:val="auto"/>
                <w:highlight w:val="none"/>
              </w:rPr>
              <w:t>分）</w:t>
            </w:r>
            <w:r>
              <w:rPr>
                <w:rFonts w:hint="eastAsia" w:ascii="Times New Roman" w:hAnsi="Times New Roman"/>
                <w:color w:val="auto"/>
                <w:highlight w:val="none"/>
              </w:rPr>
              <w:tab/>
            </w:r>
          </w:p>
        </w:tc>
        <w:tc>
          <w:tcPr>
            <w:tcW w:w="2550" w:type="pct"/>
            <w:tcBorders>
              <w:top w:val="single" w:color="auto" w:sz="4" w:space="0"/>
              <w:left w:val="single" w:color="auto" w:sz="4" w:space="0"/>
              <w:right w:val="single" w:color="auto" w:sz="4" w:space="0"/>
            </w:tcBorders>
            <w:tcMar>
              <w:left w:w="57" w:type="dxa"/>
              <w:right w:w="57" w:type="dxa"/>
            </w:tcMar>
            <w:vAlign w:val="center"/>
          </w:tcPr>
          <w:p w14:paraId="3405ECE6">
            <w:pPr>
              <w:keepNext w:val="0"/>
              <w:keepLines w:val="0"/>
              <w:pageBreakBefore w:val="0"/>
              <w:kinsoku/>
              <w:wordWrap/>
              <w:overflowPunct/>
              <w:topLinePunct w:val="0"/>
              <w:autoSpaceDE/>
              <w:autoSpaceDN/>
              <w:bidi w:val="0"/>
              <w:adjustRightInd/>
              <w:snapToGrid/>
              <w:spacing w:line="400" w:lineRule="exact"/>
              <w:jc w:val="both"/>
              <w:textAlignment w:val="auto"/>
              <w:rPr>
                <w:rFonts w:hint="default" w:ascii="Times New Roman" w:hAnsi="Times New Roman" w:cs="Times New Roman"/>
                <w:highlight w:val="none"/>
              </w:rPr>
            </w:pPr>
            <w:r>
              <w:rPr>
                <w:rFonts w:hint="default" w:ascii="Times New Roman" w:hAnsi="Times New Roman" w:cs="Times New Roman"/>
                <w:highlight w:val="none"/>
              </w:rPr>
              <w:t>制定合理可行的</w:t>
            </w:r>
            <w:r>
              <w:rPr>
                <w:rFonts w:hint="eastAsia" w:ascii="Times New Roman" w:hAnsi="Times New Roman" w:cs="Times New Roman"/>
                <w:highlight w:val="none"/>
                <w:lang w:val="en-US" w:eastAsia="zh-CN"/>
              </w:rPr>
              <w:t>指导</w:t>
            </w:r>
            <w:r>
              <w:rPr>
                <w:rFonts w:hint="default" w:ascii="Times New Roman" w:hAnsi="Times New Roman" w:cs="Times New Roman"/>
                <w:highlight w:val="none"/>
              </w:rPr>
              <w:t>安装、调试、技术服务、技术培训等工作计划和安排，且质保期符合招标文件要求，最高得</w:t>
            </w:r>
            <w:r>
              <w:rPr>
                <w:rFonts w:hint="eastAsia" w:ascii="Times New Roman" w:hAnsi="Times New Roman" w:cs="Times New Roman"/>
                <w:highlight w:val="none"/>
                <w:lang w:val="en-US" w:eastAsia="zh-CN"/>
              </w:rPr>
              <w:t>3</w:t>
            </w:r>
            <w:r>
              <w:rPr>
                <w:rFonts w:hint="default" w:ascii="Times New Roman" w:hAnsi="Times New Roman" w:cs="Times New Roman"/>
                <w:highlight w:val="none"/>
              </w:rPr>
              <w:t>分；</w:t>
            </w:r>
            <w:r>
              <w:rPr>
                <w:rFonts w:hint="default" w:ascii="Times New Roman" w:hAnsi="Times New Roman"/>
                <w:highlight w:val="none"/>
              </w:rPr>
              <w:t>良好，2≤得分&lt;3；一般，1≤得分&lt;2。未提供相关材料说明的不得分。</w:t>
            </w:r>
          </w:p>
          <w:p w14:paraId="267DB4EE">
            <w:pPr>
              <w:keepNext w:val="0"/>
              <w:keepLines w:val="0"/>
              <w:pageBreakBefore w:val="0"/>
              <w:widowControl w:val="0"/>
              <w:kinsoku/>
              <w:wordWrap/>
              <w:overflowPunct/>
              <w:topLinePunct w:val="0"/>
              <w:autoSpaceDE/>
              <w:autoSpaceDN/>
              <w:bidi w:val="0"/>
              <w:adjustRightInd/>
              <w:snapToGrid/>
              <w:spacing w:after="0" w:line="400" w:lineRule="exact"/>
              <w:ind w:left="0" w:leftChars="0" w:firstLineChars="0"/>
              <w:textAlignment w:val="auto"/>
              <w:rPr>
                <w:rFonts w:hint="default"/>
                <w:highlight w:val="none"/>
                <w:lang w:val="en-US"/>
              </w:rPr>
            </w:pPr>
            <w:r>
              <w:rPr>
                <w:rFonts w:hint="default" w:ascii="Times New Roman" w:hAnsi="Times New Roman" w:cs="Times New Roman"/>
                <w:highlight w:val="none"/>
              </w:rPr>
              <w:t>制定的售后服务保证措施内容完整、合理可行，最高得</w:t>
            </w:r>
            <w:r>
              <w:rPr>
                <w:rFonts w:hint="eastAsia" w:ascii="Times New Roman" w:hAnsi="Times New Roman" w:cs="Times New Roman"/>
                <w:highlight w:val="none"/>
                <w:lang w:val="en-US" w:eastAsia="zh-CN"/>
              </w:rPr>
              <w:t>3</w:t>
            </w:r>
            <w:r>
              <w:rPr>
                <w:rFonts w:hint="default" w:ascii="Times New Roman" w:hAnsi="Times New Roman" w:cs="Times New Roman"/>
                <w:highlight w:val="none"/>
              </w:rPr>
              <w:t>分；良好，</w:t>
            </w:r>
            <w:r>
              <w:rPr>
                <w:rFonts w:hint="eastAsia" w:ascii="Times New Roman" w:hAnsi="Times New Roman" w:cs="Times New Roman"/>
                <w:highlight w:val="none"/>
                <w:lang w:val="en-US" w:eastAsia="zh-CN"/>
              </w:rPr>
              <w:t>2</w:t>
            </w:r>
            <w:r>
              <w:rPr>
                <w:rFonts w:hint="default" w:ascii="Times New Roman" w:hAnsi="Times New Roman" w:cs="Times New Roman"/>
                <w:highlight w:val="none"/>
              </w:rPr>
              <w:t>≤得分&lt;</w:t>
            </w:r>
            <w:r>
              <w:rPr>
                <w:rFonts w:hint="eastAsia" w:ascii="Times New Roman" w:hAnsi="Times New Roman" w:cs="Times New Roman"/>
                <w:highlight w:val="none"/>
                <w:lang w:val="en-US" w:eastAsia="zh-CN"/>
              </w:rPr>
              <w:t>3</w:t>
            </w:r>
            <w:r>
              <w:rPr>
                <w:rFonts w:hint="default" w:ascii="Times New Roman" w:hAnsi="Times New Roman" w:cs="Times New Roman"/>
                <w:highlight w:val="none"/>
              </w:rPr>
              <w:t>；一般，</w:t>
            </w:r>
            <w:r>
              <w:rPr>
                <w:rFonts w:hint="eastAsia" w:ascii="Times New Roman" w:hAnsi="Times New Roman" w:cs="Times New Roman"/>
                <w:highlight w:val="none"/>
                <w:lang w:val="en-US" w:eastAsia="zh-CN"/>
              </w:rPr>
              <w:t>1</w:t>
            </w:r>
            <w:r>
              <w:rPr>
                <w:rFonts w:hint="default" w:ascii="Times New Roman" w:hAnsi="Times New Roman" w:cs="Times New Roman"/>
                <w:highlight w:val="none"/>
              </w:rPr>
              <w:t>≤得分</w:t>
            </w:r>
            <w:r>
              <w:rPr>
                <w:rFonts w:hint="default" w:ascii="Times New Roman" w:hAnsi="Times New Roman" w:cs="Times New Roman"/>
                <w:highlight w:val="none"/>
                <w:lang w:eastAsia="zh-CN"/>
              </w:rPr>
              <w:t>&lt;</w:t>
            </w:r>
            <w:r>
              <w:rPr>
                <w:rFonts w:hint="eastAsia" w:ascii="Times New Roman" w:hAnsi="Times New Roman" w:cs="Times New Roman"/>
                <w:highlight w:val="none"/>
                <w:lang w:val="en-US" w:eastAsia="zh-CN"/>
              </w:rPr>
              <w:t>2</w:t>
            </w:r>
            <w:r>
              <w:rPr>
                <w:rFonts w:hint="default" w:ascii="Times New Roman" w:hAnsi="Times New Roman" w:cs="Times New Roman"/>
                <w:highlight w:val="none"/>
              </w:rPr>
              <w:t>。未提供相关材料说明的不得分。</w:t>
            </w:r>
          </w:p>
        </w:tc>
      </w:tr>
      <w:tr w14:paraId="3C29537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487" w:type="pct"/>
            <w:tcBorders>
              <w:top w:val="single" w:color="auto" w:sz="4" w:space="0"/>
              <w:left w:val="single" w:color="auto" w:sz="4" w:space="0"/>
              <w:bottom w:val="single" w:color="auto" w:sz="4" w:space="0"/>
              <w:right w:val="single" w:color="auto" w:sz="4" w:space="0"/>
            </w:tcBorders>
            <w:vAlign w:val="center"/>
          </w:tcPr>
          <w:p w14:paraId="7478D3DD">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2.2.4（4）</w:t>
            </w:r>
          </w:p>
        </w:tc>
        <w:tc>
          <w:tcPr>
            <w:tcW w:w="613" w:type="pct"/>
            <w:tcBorders>
              <w:top w:val="single" w:color="auto" w:sz="4" w:space="0"/>
              <w:left w:val="single" w:color="auto" w:sz="4" w:space="0"/>
              <w:bottom w:val="single" w:color="auto" w:sz="4" w:space="0"/>
              <w:right w:val="single" w:color="auto" w:sz="4" w:space="0"/>
            </w:tcBorders>
            <w:vAlign w:val="center"/>
          </w:tcPr>
          <w:p w14:paraId="2FCF516E">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其他因素评分标准</w:t>
            </w:r>
          </w:p>
        </w:tc>
        <w:tc>
          <w:tcPr>
            <w:tcW w:w="1348" w:type="pct"/>
            <w:tcBorders>
              <w:top w:val="single" w:color="auto" w:sz="4" w:space="0"/>
              <w:left w:val="single" w:color="auto" w:sz="4" w:space="0"/>
              <w:bottom w:val="single" w:color="auto" w:sz="4" w:space="0"/>
              <w:right w:val="single" w:color="auto" w:sz="4" w:space="0"/>
            </w:tcBorders>
            <w:vAlign w:val="center"/>
          </w:tcPr>
          <w:p w14:paraId="72FFC92B">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w:t>
            </w:r>
          </w:p>
        </w:tc>
        <w:tc>
          <w:tcPr>
            <w:tcW w:w="2550" w:type="pct"/>
            <w:tcBorders>
              <w:top w:val="single" w:color="auto" w:sz="4" w:space="0"/>
              <w:left w:val="single" w:color="auto" w:sz="4" w:space="0"/>
              <w:bottom w:val="single" w:color="auto" w:sz="4" w:space="0"/>
              <w:right w:val="single" w:color="auto" w:sz="4" w:space="0"/>
            </w:tcBorders>
            <w:vAlign w:val="center"/>
          </w:tcPr>
          <w:p w14:paraId="53F3B74B">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w:t>
            </w:r>
          </w:p>
        </w:tc>
      </w:tr>
      <w:tr w14:paraId="1155F8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487" w:type="pct"/>
            <w:tcBorders>
              <w:top w:val="single" w:color="auto" w:sz="4" w:space="0"/>
              <w:left w:val="single" w:color="auto" w:sz="4" w:space="0"/>
              <w:bottom w:val="single" w:color="auto" w:sz="4" w:space="0"/>
              <w:right w:val="single" w:color="auto" w:sz="4" w:space="0"/>
            </w:tcBorders>
            <w:vAlign w:val="center"/>
          </w:tcPr>
          <w:p w14:paraId="7FCF00B5">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3.1.3</w:t>
            </w:r>
          </w:p>
        </w:tc>
        <w:tc>
          <w:tcPr>
            <w:tcW w:w="613" w:type="pct"/>
            <w:tcBorders>
              <w:top w:val="single" w:color="auto" w:sz="4" w:space="0"/>
              <w:left w:val="single" w:color="auto" w:sz="4" w:space="0"/>
              <w:bottom w:val="single" w:color="auto" w:sz="4" w:space="0"/>
              <w:right w:val="single" w:color="auto" w:sz="4" w:space="0"/>
            </w:tcBorders>
            <w:vAlign w:val="center"/>
          </w:tcPr>
          <w:p w14:paraId="6A79766A">
            <w:pPr>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投标报价缺漏项的要求</w:t>
            </w:r>
          </w:p>
        </w:tc>
        <w:tc>
          <w:tcPr>
            <w:tcW w:w="3898" w:type="pct"/>
            <w:gridSpan w:val="2"/>
            <w:tcBorders>
              <w:top w:val="single" w:color="auto" w:sz="4" w:space="0"/>
              <w:left w:val="single" w:color="auto" w:sz="4" w:space="0"/>
              <w:bottom w:val="single" w:color="auto" w:sz="4" w:space="0"/>
              <w:right w:val="single" w:color="auto" w:sz="4" w:space="0"/>
            </w:tcBorders>
            <w:vAlign w:val="center"/>
          </w:tcPr>
          <w:p w14:paraId="76AC309E">
            <w:pPr>
              <w:spacing w:line="440" w:lineRule="exact"/>
              <w:rPr>
                <w:rFonts w:ascii="Times New Roman" w:hAnsi="Times New Roman"/>
                <w:color w:val="000000" w:themeColor="text1"/>
                <w14:textFill>
                  <w14:solidFill>
                    <w14:schemeClr w14:val="tx1"/>
                  </w14:solidFill>
                </w14:textFill>
              </w:rPr>
            </w:pPr>
            <w:r>
              <w:rPr>
                <w:rFonts w:hint="eastAsia" w:ascii="Times New Roman" w:hAnsi="Times New Roman"/>
                <w:color w:val="auto"/>
                <w:highlight w:val="none"/>
                <w:lang w:val="en-US" w:eastAsia="zh-CN"/>
              </w:rPr>
              <w:t>不允许缺漏项。</w:t>
            </w:r>
          </w:p>
        </w:tc>
      </w:tr>
    </w:tbl>
    <w:p w14:paraId="38067738">
      <w:pPr>
        <w:spacing w:line="40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br w:type="page"/>
      </w:r>
    </w:p>
    <w:p w14:paraId="19166E11">
      <w:pPr>
        <w:pStyle w:val="4"/>
        <w:rPr>
          <w:rFonts w:ascii="Times New Roman" w:hAnsi="Times New Roman"/>
          <w:color w:val="000000" w:themeColor="text1"/>
          <w14:textFill>
            <w14:solidFill>
              <w14:schemeClr w14:val="tx1"/>
            </w14:solidFill>
          </w14:textFill>
        </w:rPr>
      </w:pPr>
      <w:bookmarkStart w:id="349" w:name="_Toc15002"/>
      <w:bookmarkStart w:id="350" w:name="_Toc30369"/>
      <w:r>
        <w:rPr>
          <w:rFonts w:ascii="Times New Roman" w:hAnsi="Times New Roman"/>
          <w:color w:val="000000" w:themeColor="text1"/>
          <w14:textFill>
            <w14:solidFill>
              <w14:schemeClr w14:val="tx1"/>
            </w14:solidFill>
          </w14:textFill>
        </w:rPr>
        <w:t>1. 评标方法</w:t>
      </w:r>
      <w:bookmarkEnd w:id="349"/>
      <w:bookmarkEnd w:id="350"/>
    </w:p>
    <w:p w14:paraId="3B0A6208">
      <w:pPr>
        <w:spacing w:line="360" w:lineRule="auto"/>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见评标办法前附表。</w:t>
      </w:r>
    </w:p>
    <w:p w14:paraId="738B3B7C">
      <w:pPr>
        <w:pStyle w:val="4"/>
        <w:rPr>
          <w:rFonts w:ascii="Times New Roman" w:hAnsi="Times New Roman"/>
          <w:color w:val="000000" w:themeColor="text1"/>
          <w14:textFill>
            <w14:solidFill>
              <w14:schemeClr w14:val="tx1"/>
            </w14:solidFill>
          </w14:textFill>
        </w:rPr>
      </w:pPr>
      <w:bookmarkStart w:id="351" w:name="_Toc28808"/>
      <w:bookmarkStart w:id="352" w:name="_Toc6473"/>
      <w:r>
        <w:rPr>
          <w:rFonts w:ascii="Times New Roman" w:hAnsi="Times New Roman"/>
          <w:color w:val="000000" w:themeColor="text1"/>
          <w14:textFill>
            <w14:solidFill>
              <w14:schemeClr w14:val="tx1"/>
            </w14:solidFill>
          </w14:textFill>
        </w:rPr>
        <w:t>2. 评审标准</w:t>
      </w:r>
      <w:bookmarkEnd w:id="351"/>
      <w:bookmarkEnd w:id="352"/>
    </w:p>
    <w:p w14:paraId="0E434C27">
      <w:pPr>
        <w:pStyle w:val="5"/>
        <w:spacing w:line="240" w:lineRule="auto"/>
        <w:ind w:firstLine="137"/>
        <w:rPr>
          <w:rFonts w:ascii="Times New Roman" w:hAnsi="Times New Roman"/>
          <w:color w:val="000000" w:themeColor="text1"/>
          <w14:textFill>
            <w14:solidFill>
              <w14:schemeClr w14:val="tx1"/>
            </w14:solidFill>
          </w14:textFill>
        </w:rPr>
      </w:pPr>
      <w:bookmarkStart w:id="353" w:name="_Toc22753"/>
      <w:bookmarkStart w:id="354" w:name="_Toc26310"/>
      <w:r>
        <w:rPr>
          <w:rFonts w:ascii="Times New Roman" w:hAnsi="Times New Roman"/>
          <w:color w:val="000000" w:themeColor="text1"/>
          <w14:textFill>
            <w14:solidFill>
              <w14:schemeClr w14:val="tx1"/>
            </w14:solidFill>
          </w14:textFill>
        </w:rPr>
        <w:t>2.1 初步评审标准</w:t>
      </w:r>
      <w:bookmarkEnd w:id="353"/>
      <w:bookmarkEnd w:id="354"/>
    </w:p>
    <w:p w14:paraId="70B3087B">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2.1.1 形式评审标准：见评标办法前附表。</w:t>
      </w:r>
    </w:p>
    <w:p w14:paraId="0D38C232">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2.1.2 资格评审标准：见评标办法前附表。</w:t>
      </w:r>
    </w:p>
    <w:p w14:paraId="78158CF0">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2.1.3 响应性评审标准：见评标办法前附表。</w:t>
      </w:r>
    </w:p>
    <w:p w14:paraId="22828B15">
      <w:pPr>
        <w:pStyle w:val="5"/>
        <w:spacing w:line="240" w:lineRule="auto"/>
        <w:ind w:firstLine="137"/>
        <w:rPr>
          <w:rFonts w:ascii="Times New Roman" w:hAnsi="Times New Roman"/>
          <w:color w:val="000000" w:themeColor="text1"/>
          <w14:textFill>
            <w14:solidFill>
              <w14:schemeClr w14:val="tx1"/>
            </w14:solidFill>
          </w14:textFill>
        </w:rPr>
      </w:pPr>
      <w:bookmarkStart w:id="355" w:name="_Toc31196"/>
      <w:bookmarkStart w:id="356" w:name="_Toc7076"/>
      <w:r>
        <w:rPr>
          <w:rFonts w:ascii="Times New Roman" w:hAnsi="Times New Roman"/>
          <w:color w:val="000000" w:themeColor="text1"/>
          <w14:textFill>
            <w14:solidFill>
              <w14:schemeClr w14:val="tx1"/>
            </w14:solidFill>
          </w14:textFill>
        </w:rPr>
        <w:t>2.2 分值构成与评分标准</w:t>
      </w:r>
      <w:bookmarkEnd w:id="355"/>
      <w:bookmarkEnd w:id="356"/>
    </w:p>
    <w:p w14:paraId="7412AB6E">
      <w:pPr>
        <w:spacing w:line="400" w:lineRule="exact"/>
        <w:ind w:firstLine="42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2.2.1 分值构成</w:t>
      </w:r>
    </w:p>
    <w:p w14:paraId="4E7C7124">
      <w:pPr>
        <w:spacing w:line="400" w:lineRule="exact"/>
        <w:ind w:firstLine="42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（1）投标报价：见评标办法前附表；</w:t>
      </w:r>
    </w:p>
    <w:p w14:paraId="7F3AE430">
      <w:pPr>
        <w:spacing w:line="400" w:lineRule="exact"/>
        <w:ind w:firstLine="42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（2）商务部分：见评标办法前附表；</w:t>
      </w:r>
    </w:p>
    <w:p w14:paraId="2FDCEEC3">
      <w:pPr>
        <w:spacing w:line="400" w:lineRule="exact"/>
        <w:ind w:firstLine="420" w:firstLineChars="200"/>
        <w:rPr>
          <w:rFonts w:hint="default" w:ascii="Times New Roman" w:hAnsi="Times New Roman" w:cs="Times New Roman"/>
          <w:color w:val="auto"/>
          <w:highlight w:val="none"/>
        </w:rPr>
      </w:pPr>
      <w:r>
        <w:rPr>
          <w:rFonts w:hint="default" w:ascii="Times New Roman" w:hAnsi="Times New Roman" w:cs="Times New Roman"/>
          <w:color w:val="auto"/>
          <w:highlight w:val="none"/>
        </w:rPr>
        <w:t>（3）技术部分：见评标办法前附表；</w:t>
      </w:r>
    </w:p>
    <w:p w14:paraId="645EE933">
      <w:pPr>
        <w:spacing w:line="400" w:lineRule="exact"/>
        <w:ind w:firstLine="420" w:firstLineChars="200"/>
        <w:rPr>
          <w:rFonts w:ascii="Times New Roman" w:hAnsi="Times New Roman"/>
          <w:color w:val="000000" w:themeColor="text1"/>
          <w14:textFill>
            <w14:solidFill>
              <w14:schemeClr w14:val="tx1"/>
            </w14:solidFill>
          </w14:textFill>
        </w:rPr>
      </w:pPr>
      <w:r>
        <w:rPr>
          <w:rFonts w:hint="default" w:ascii="Times New Roman" w:hAnsi="Times New Roman" w:cs="Times New Roman"/>
          <w:color w:val="auto"/>
          <w:highlight w:val="none"/>
        </w:rPr>
        <w:t>（4）其他评分因素：见评标办法前附表</w:t>
      </w:r>
      <w:r>
        <w:rPr>
          <w:rFonts w:ascii="Times New Roman" w:hAnsi="Times New Roman"/>
          <w:color w:val="000000" w:themeColor="text1"/>
          <w14:textFill>
            <w14:solidFill>
              <w14:schemeClr w14:val="tx1"/>
            </w14:solidFill>
          </w14:textFill>
        </w:rPr>
        <w:t>。</w:t>
      </w:r>
    </w:p>
    <w:p w14:paraId="6C152B06">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2.2.2 评标基准价计算</w:t>
      </w:r>
    </w:p>
    <w:p w14:paraId="37197DB2">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评标基准价计算方法：见评标办法前附表。</w:t>
      </w:r>
    </w:p>
    <w:p w14:paraId="277815F5">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2.2.3 投标报价的偏差率计算</w:t>
      </w:r>
    </w:p>
    <w:p w14:paraId="42C95968">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投标报价的偏差率计算公式：见评标办法前附表。</w:t>
      </w:r>
    </w:p>
    <w:p w14:paraId="220630BC">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2.2.4 评分标准</w:t>
      </w:r>
    </w:p>
    <w:p w14:paraId="14251510">
      <w:pPr>
        <w:spacing w:line="400" w:lineRule="exact"/>
        <w:ind w:firstLine="420" w:firstLineChars="200"/>
        <w:rPr>
          <w:rFonts w:ascii="Times New Roman" w:hAnsi="Times New Roman"/>
          <w:color w:val="000000" w:themeColor="text1"/>
          <w14:textFill>
            <w14:solidFill>
              <w14:schemeClr w14:val="tx1"/>
            </w14:solidFill>
          </w14:textFill>
        </w:rPr>
      </w:pPr>
      <w:bookmarkStart w:id="357" w:name="_Toc11259"/>
      <w:r>
        <w:rPr>
          <w:rFonts w:ascii="Times New Roman" w:hAnsi="Times New Roman"/>
          <w:color w:val="000000" w:themeColor="text1"/>
          <w14:textFill>
            <w14:solidFill>
              <w14:schemeClr w14:val="tx1"/>
            </w14:solidFill>
          </w14:textFill>
        </w:rPr>
        <w:t>（1）投标报价评分标准：见评标办法前附表；</w:t>
      </w:r>
    </w:p>
    <w:p w14:paraId="31015F58">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（2）商务评分标准：见评标办法前附表；</w:t>
      </w:r>
    </w:p>
    <w:p w14:paraId="6543DF18">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（3）技术评分标准：见评标办法前附表；</w:t>
      </w:r>
    </w:p>
    <w:p w14:paraId="0E95DDD3">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（4）其他因素评分标准：见评标办法前附表。</w:t>
      </w:r>
    </w:p>
    <w:p w14:paraId="05502C4C">
      <w:pPr>
        <w:pStyle w:val="4"/>
        <w:rPr>
          <w:rFonts w:ascii="Times New Roman" w:hAnsi="Times New Roman"/>
          <w:color w:val="000000" w:themeColor="text1"/>
          <w14:textFill>
            <w14:solidFill>
              <w14:schemeClr w14:val="tx1"/>
            </w14:solidFill>
          </w14:textFill>
        </w:rPr>
      </w:pPr>
      <w:bookmarkStart w:id="358" w:name="_Toc24458"/>
      <w:r>
        <w:rPr>
          <w:rFonts w:ascii="Times New Roman" w:hAnsi="Times New Roman"/>
          <w:color w:val="000000" w:themeColor="text1"/>
          <w14:textFill>
            <w14:solidFill>
              <w14:schemeClr w14:val="tx1"/>
            </w14:solidFill>
          </w14:textFill>
        </w:rPr>
        <w:t>3. 评标程序</w:t>
      </w:r>
      <w:bookmarkEnd w:id="357"/>
      <w:bookmarkEnd w:id="358"/>
    </w:p>
    <w:p w14:paraId="030D04FB">
      <w:pPr>
        <w:pStyle w:val="5"/>
        <w:spacing w:line="240" w:lineRule="auto"/>
        <w:ind w:firstLine="137"/>
        <w:rPr>
          <w:rFonts w:ascii="Times New Roman" w:hAnsi="Times New Roman"/>
          <w:color w:val="000000" w:themeColor="text1"/>
          <w14:textFill>
            <w14:solidFill>
              <w14:schemeClr w14:val="tx1"/>
            </w14:solidFill>
          </w14:textFill>
        </w:rPr>
      </w:pPr>
      <w:bookmarkStart w:id="359" w:name="_Toc6483"/>
      <w:bookmarkStart w:id="360" w:name="_Toc4245"/>
      <w:r>
        <w:rPr>
          <w:rFonts w:ascii="Times New Roman" w:hAnsi="Times New Roman"/>
          <w:color w:val="000000" w:themeColor="text1"/>
          <w14:textFill>
            <w14:solidFill>
              <w14:schemeClr w14:val="tx1"/>
            </w14:solidFill>
          </w14:textFill>
        </w:rPr>
        <w:t>3.1 初步评审</w:t>
      </w:r>
      <w:bookmarkEnd w:id="359"/>
      <w:bookmarkEnd w:id="360"/>
    </w:p>
    <w:p w14:paraId="5456B026">
      <w:pPr>
        <w:spacing w:line="400" w:lineRule="exact"/>
        <w:ind w:firstLine="420" w:firstLineChars="200"/>
        <w:rPr>
          <w:rFonts w:ascii="Times New Roman" w:hAnsi="Times New Roman"/>
          <w:b/>
          <w:bCs/>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3.1.1 评标委员会可以要求投标人提交第二章“投标人须知”规定的有关证明，以便核验。</w:t>
      </w:r>
      <w:r>
        <w:rPr>
          <w:rFonts w:ascii="Times New Roman" w:hAnsi="Times New Roman"/>
          <w:b/>
          <w:bCs/>
          <w:color w:val="000000" w:themeColor="text1"/>
          <w14:textFill>
            <w14:solidFill>
              <w14:schemeClr w14:val="tx1"/>
            </w14:solidFill>
          </w14:textFill>
        </w:rPr>
        <w:t>评标委员会依据本章第2.1款规定的标准对投标文件进行初步评审。有一项不符合评审标准的，评标委员会应当否决其投标。</w:t>
      </w:r>
    </w:p>
    <w:p w14:paraId="24B5755E">
      <w:pPr>
        <w:spacing w:line="360" w:lineRule="auto"/>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3.1.2 投标人有以下情形之一的，评标委员会应当否决其投标：</w:t>
      </w:r>
    </w:p>
    <w:p w14:paraId="6D83E581">
      <w:pPr>
        <w:spacing w:line="360" w:lineRule="auto"/>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（1）投标文件没有对招标文件的实质性要求和条件作出响应，或者对招标文件的偏差超出招标文件规定的偏差范围或最高项数；</w:t>
      </w:r>
    </w:p>
    <w:p w14:paraId="12F38B7A">
      <w:pPr>
        <w:spacing w:line="360" w:lineRule="auto"/>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（2）有串通投标、弄虚作假、行贿等违法行为。</w:t>
      </w:r>
    </w:p>
    <w:p w14:paraId="31C178ED">
      <w:pPr>
        <w:pStyle w:val="2"/>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3.1.3 关于投标报价缺漏项的要求见评标办法前附表。</w:t>
      </w:r>
    </w:p>
    <w:p w14:paraId="3FB8A718">
      <w:pPr>
        <w:spacing w:line="440" w:lineRule="exact"/>
        <w:ind w:firstLine="420" w:firstLineChars="200"/>
        <w:rPr>
          <w:rFonts w:ascii="Times New Roman" w:hAnsi="Times New Roman"/>
        </w:rPr>
      </w:pPr>
      <w:bookmarkStart w:id="361" w:name="_Toc13476"/>
      <w:r>
        <w:rPr>
          <w:rFonts w:ascii="Times New Roman" w:hAnsi="Times New Roman"/>
        </w:rPr>
        <w:t>3.1.4 投标报价有算术错误及其他错误的，评标委员会按以下原则对投标报价进行修正（小数点或单位等明显错误的除外），并要求投标人书面澄清确认。投标人拒不澄清确认的，评标委员会应当否决其投标：</w:t>
      </w:r>
    </w:p>
    <w:p w14:paraId="27DB3996">
      <w:pPr>
        <w:spacing w:line="440" w:lineRule="exact"/>
        <w:ind w:firstLine="420" w:firstLineChars="200"/>
        <w:rPr>
          <w:rFonts w:ascii="Times New Roman" w:hAnsi="Times New Roman"/>
        </w:rPr>
      </w:pPr>
      <w:r>
        <w:rPr>
          <w:rFonts w:ascii="Times New Roman" w:hAnsi="Times New Roman"/>
        </w:rPr>
        <w:t>（1）投标文件中的大写金额与小写金额不一致的，以大写金额为准；</w:t>
      </w:r>
    </w:p>
    <w:p w14:paraId="5E446221">
      <w:pPr>
        <w:spacing w:line="440" w:lineRule="exact"/>
        <w:ind w:firstLine="420" w:firstLineChars="200"/>
        <w:rPr>
          <w:rFonts w:ascii="Times New Roman" w:hAnsi="Times New Roman"/>
        </w:rPr>
      </w:pPr>
      <w:r>
        <w:rPr>
          <w:rFonts w:ascii="Times New Roman" w:hAnsi="Times New Roman"/>
        </w:rPr>
        <w:t>（2）总价金额与单价金额不一致的，以单价金额为准，但单价金额小数点有明显错误的除外；</w:t>
      </w:r>
    </w:p>
    <w:p w14:paraId="415B77A0">
      <w:pPr>
        <w:spacing w:line="440" w:lineRule="exact"/>
        <w:ind w:firstLine="420" w:firstLineChars="200"/>
        <w:rPr>
          <w:rFonts w:ascii="Times New Roman" w:hAnsi="Times New Roman"/>
        </w:rPr>
      </w:pPr>
      <w:r>
        <w:rPr>
          <w:rFonts w:ascii="Times New Roman" w:hAnsi="Times New Roman"/>
        </w:rPr>
        <w:t>（3）投标报价为各分项报价金额之和，投标报价与分项报价的合计价不一致的，应以各分项合价累计数为准，修正投标报价；</w:t>
      </w:r>
    </w:p>
    <w:p w14:paraId="44CAF104">
      <w:pPr>
        <w:spacing w:line="360" w:lineRule="auto"/>
        <w:ind w:firstLine="420" w:firstLineChars="200"/>
        <w:rPr>
          <w:rFonts w:ascii="Times New Roman" w:hAnsi="Times New Roman"/>
        </w:rPr>
      </w:pPr>
      <w:r>
        <w:rPr>
          <w:rFonts w:ascii="Times New Roman" w:hAnsi="Times New Roman"/>
        </w:rPr>
        <w:t>（4）开标一览表报价、投标函报价和分项报价的合计价三个报价按前三条规则修正后仍出现不一致的情况时，评标价以开标一览表报价为准</w:t>
      </w:r>
      <w:r>
        <w:rPr>
          <w:rFonts w:hint="eastAsia" w:ascii="Times New Roman" w:hAnsi="Times New Roman"/>
        </w:rPr>
        <w:t>。</w:t>
      </w:r>
    </w:p>
    <w:p w14:paraId="25C064C4">
      <w:pPr>
        <w:pStyle w:val="5"/>
        <w:spacing w:line="240" w:lineRule="auto"/>
        <w:ind w:firstLine="137"/>
        <w:rPr>
          <w:rFonts w:ascii="Times New Roman" w:hAnsi="Times New Roman"/>
          <w:color w:val="000000" w:themeColor="text1"/>
          <w14:textFill>
            <w14:solidFill>
              <w14:schemeClr w14:val="tx1"/>
            </w14:solidFill>
          </w14:textFill>
        </w:rPr>
      </w:pPr>
      <w:bookmarkStart w:id="362" w:name="_Toc25443"/>
      <w:r>
        <w:rPr>
          <w:rFonts w:ascii="Times New Roman" w:hAnsi="Times New Roman"/>
          <w:color w:val="000000" w:themeColor="text1"/>
          <w14:textFill>
            <w14:solidFill>
              <w14:schemeClr w14:val="tx1"/>
            </w14:solidFill>
          </w14:textFill>
        </w:rPr>
        <w:t>3.2 详细评审</w:t>
      </w:r>
      <w:bookmarkEnd w:id="361"/>
      <w:bookmarkEnd w:id="362"/>
    </w:p>
    <w:p w14:paraId="5C1AAA2C">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3.2.1 评标委员会按本章第2.2款规定的量化因素和分值进行打分，并计算出综合评估得分。</w:t>
      </w:r>
    </w:p>
    <w:p w14:paraId="5B69F2BF">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（1）按本章第2.2.4（1）目规定的评审因素和分值对投标报价计算出得分A；</w:t>
      </w:r>
    </w:p>
    <w:p w14:paraId="3A20A82F">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（2）按本章第2.2.4（2）目规定的评审因素和分值对商务部分计算出得分B；</w:t>
      </w:r>
    </w:p>
    <w:p w14:paraId="510A61A6">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（3）按本章第2.2.4（3）目规定的评审因素和</w:t>
      </w:r>
      <w:bookmarkStart w:id="363" w:name="_Toc300835014"/>
      <w:bookmarkStart w:id="364" w:name="_Toc361508652"/>
      <w:bookmarkStart w:id="365" w:name="_Toc247527629"/>
      <w:bookmarkStart w:id="366" w:name="_Toc144974571"/>
      <w:bookmarkStart w:id="367" w:name="_Toc152042381"/>
      <w:bookmarkStart w:id="368" w:name="_Toc369531583"/>
      <w:bookmarkStart w:id="369" w:name="_Toc152045604"/>
      <w:bookmarkStart w:id="370" w:name="_Toc384308278"/>
      <w:bookmarkStart w:id="371" w:name="_Toc24330"/>
      <w:bookmarkStart w:id="372" w:name="_Toc352691539"/>
      <w:bookmarkStart w:id="373" w:name="_Toc247514028"/>
      <w:r>
        <w:rPr>
          <w:rFonts w:ascii="Times New Roman" w:hAnsi="Times New Roman"/>
          <w:color w:val="000000" w:themeColor="text1"/>
          <w14:textFill>
            <w14:solidFill>
              <w14:schemeClr w14:val="tx1"/>
            </w14:solidFill>
          </w14:textFill>
        </w:rPr>
        <w:t>分值对</w:t>
      </w:r>
      <w:bookmarkEnd w:id="363"/>
      <w:bookmarkEnd w:id="364"/>
      <w:bookmarkEnd w:id="365"/>
      <w:bookmarkEnd w:id="366"/>
      <w:bookmarkEnd w:id="367"/>
      <w:bookmarkEnd w:id="368"/>
      <w:bookmarkEnd w:id="369"/>
      <w:bookmarkEnd w:id="370"/>
      <w:bookmarkEnd w:id="371"/>
      <w:bookmarkEnd w:id="372"/>
      <w:bookmarkEnd w:id="373"/>
      <w:r>
        <w:rPr>
          <w:rFonts w:ascii="Times New Roman" w:hAnsi="Times New Roman"/>
          <w:color w:val="000000" w:themeColor="text1"/>
          <w14:textFill>
            <w14:solidFill>
              <w14:schemeClr w14:val="tx1"/>
            </w14:solidFill>
          </w14:textFill>
        </w:rPr>
        <w:t>技术部分计</w:t>
      </w:r>
      <w:bookmarkStart w:id="374" w:name="_Toc361508653"/>
      <w:bookmarkStart w:id="375" w:name="_Toc152042382"/>
      <w:bookmarkStart w:id="376" w:name="_Toc247514029"/>
      <w:bookmarkStart w:id="377" w:name="_Toc300835015"/>
      <w:bookmarkStart w:id="378" w:name="_Toc384308279"/>
      <w:bookmarkStart w:id="379" w:name="_Toc144974572"/>
      <w:bookmarkStart w:id="380" w:name="_Toc247527630"/>
      <w:bookmarkStart w:id="381" w:name="_Toc152045605"/>
      <w:bookmarkStart w:id="382" w:name="_Toc18141"/>
      <w:bookmarkStart w:id="383" w:name="_Toc369531584"/>
      <w:bookmarkStart w:id="384" w:name="_Toc352691540"/>
      <w:r>
        <w:rPr>
          <w:rFonts w:ascii="Times New Roman" w:hAnsi="Times New Roman"/>
          <w:color w:val="000000" w:themeColor="text1"/>
          <w14:textFill>
            <w14:solidFill>
              <w14:schemeClr w14:val="tx1"/>
            </w14:solidFill>
          </w14:textFill>
        </w:rPr>
        <w:t>算出得分C；</w:t>
      </w:r>
    </w:p>
    <w:p w14:paraId="5DD34C93">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w:t>
      </w:r>
      <w:bookmarkEnd w:id="374"/>
      <w:bookmarkEnd w:id="375"/>
      <w:bookmarkEnd w:id="376"/>
      <w:bookmarkEnd w:id="377"/>
      <w:bookmarkEnd w:id="378"/>
      <w:bookmarkEnd w:id="379"/>
      <w:bookmarkEnd w:id="380"/>
      <w:bookmarkEnd w:id="381"/>
      <w:bookmarkEnd w:id="382"/>
      <w:bookmarkEnd w:id="383"/>
      <w:bookmarkEnd w:id="384"/>
      <w:r>
        <w:rPr>
          <w:rFonts w:ascii="Times New Roman" w:hAnsi="Times New Roman"/>
          <w:color w:val="000000" w:themeColor="text1"/>
          <w14:textFill>
            <w14:solidFill>
              <w14:schemeClr w14:val="tx1"/>
            </w14:solidFill>
          </w14:textFill>
        </w:rPr>
        <w:t>4）按本章第2.2.4（4）目规定的评审因素和分值对其他部分计算出得分D。</w:t>
      </w:r>
    </w:p>
    <w:p w14:paraId="36BD25A6">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3.2.2 评分分值计算保留小数点后两位，小数点后第三位“四舍五入”。</w:t>
      </w:r>
    </w:p>
    <w:p w14:paraId="1B2B1FFB">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3.2.3 投标人得分=A+B+C+D。</w:t>
      </w:r>
    </w:p>
    <w:p w14:paraId="4C14A0F7">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3.2.4 评标委员会发现投标人的报价明显低于其他投标报价，使得其投标报价可能低于其个别成本的，应当要求该投标人作出书面说明并提供相应的证明材料。投标人不能合理说明或者不能提供相应证明材料的，评标委员会应当认定该投标人以低于成本报价竞标，并否决其投标。</w:t>
      </w:r>
    </w:p>
    <w:p w14:paraId="02F7DCA0">
      <w:pPr>
        <w:pStyle w:val="5"/>
        <w:spacing w:line="240" w:lineRule="auto"/>
        <w:ind w:firstLine="137"/>
        <w:rPr>
          <w:rFonts w:ascii="Times New Roman" w:hAnsi="Times New Roman"/>
          <w:color w:val="000000" w:themeColor="text1"/>
          <w14:textFill>
            <w14:solidFill>
              <w14:schemeClr w14:val="tx1"/>
            </w14:solidFill>
          </w14:textFill>
        </w:rPr>
      </w:pPr>
      <w:bookmarkStart w:id="385" w:name="_Toc15702"/>
      <w:bookmarkStart w:id="386" w:name="_Toc21655"/>
      <w:r>
        <w:rPr>
          <w:rFonts w:ascii="Times New Roman" w:hAnsi="Times New Roman"/>
          <w:color w:val="000000" w:themeColor="text1"/>
          <w14:textFill>
            <w14:solidFill>
              <w14:schemeClr w14:val="tx1"/>
            </w14:solidFill>
          </w14:textFill>
        </w:rPr>
        <w:t>3.3 投标文件的澄清</w:t>
      </w:r>
      <w:bookmarkEnd w:id="385"/>
      <w:bookmarkEnd w:id="386"/>
    </w:p>
    <w:p w14:paraId="5095A3C9">
      <w:pPr>
        <w:spacing w:line="400" w:lineRule="exact"/>
        <w:ind w:firstLine="420" w:firstLineChars="200"/>
        <w:rPr>
          <w:rFonts w:ascii="Times New Roman" w:hAnsi="Times New Roman"/>
        </w:rPr>
      </w:pPr>
      <w:r>
        <w:rPr>
          <w:rFonts w:ascii="Times New Roman" w:hAnsi="Times New Roman"/>
          <w:color w:val="000000" w:themeColor="text1"/>
          <w14:textFill>
            <w14:solidFill>
              <w14:schemeClr w14:val="tx1"/>
            </w14:solidFill>
          </w14:textFill>
        </w:rPr>
        <w:t xml:space="preserve">3.3.1 </w:t>
      </w:r>
      <w:r>
        <w:rPr>
          <w:rFonts w:ascii="Times New Roman" w:hAnsi="Times New Roman"/>
        </w:rPr>
        <w:t>在评标过程中，投标文件中有含义不明确、对同类问题表述不一致、有明显文字和计算错误、投标报价可能低于成本影响履约的，应当先请投标人作必要的澄清、说明，不得直接否决投标。投标人的澄清、说明应当采用书面形式，但不得超出投标文件的范围或者改变投标文件的实质性内容。评标委员会不得暗示或者诱导投标人作出澄清、说明，不得接受投标人主动提出的澄清、说明</w:t>
      </w:r>
      <w:r>
        <w:rPr>
          <w:rFonts w:hint="eastAsia" w:ascii="Times New Roman" w:hAnsi="Times New Roman"/>
        </w:rPr>
        <w:t>。</w:t>
      </w:r>
    </w:p>
    <w:p w14:paraId="7F9D4379">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3.3.2 澄清、说明或补正不得超出投标文件的范围，并构成投标文件的组成部分。</w:t>
      </w:r>
    </w:p>
    <w:p w14:paraId="3968745E">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3.3.3 评标委员会对投标人提交的澄清、说明或补正有疑问的，可以要求投标人进一步澄清、说明或补正，直至满足评标委员会的要求。</w:t>
      </w:r>
    </w:p>
    <w:p w14:paraId="21B0CA18">
      <w:pPr>
        <w:pStyle w:val="5"/>
        <w:spacing w:line="240" w:lineRule="auto"/>
        <w:ind w:firstLine="137"/>
        <w:rPr>
          <w:rFonts w:ascii="Times New Roman" w:hAnsi="Times New Roman"/>
          <w:color w:val="000000" w:themeColor="text1"/>
          <w14:textFill>
            <w14:solidFill>
              <w14:schemeClr w14:val="tx1"/>
            </w14:solidFill>
          </w14:textFill>
        </w:rPr>
      </w:pPr>
      <w:bookmarkStart w:id="387" w:name="_Toc12749"/>
      <w:bookmarkStart w:id="388" w:name="_Toc17732"/>
      <w:r>
        <w:rPr>
          <w:rFonts w:ascii="Times New Roman" w:hAnsi="Times New Roman"/>
          <w:color w:val="000000" w:themeColor="text1"/>
          <w14:textFill>
            <w14:solidFill>
              <w14:schemeClr w14:val="tx1"/>
            </w14:solidFill>
          </w14:textFill>
        </w:rPr>
        <w:t>3.4 评标结果</w:t>
      </w:r>
      <w:bookmarkEnd w:id="387"/>
      <w:bookmarkEnd w:id="388"/>
    </w:p>
    <w:p w14:paraId="4D3B32EC">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3.4.1 除第二章“投标人须知”前附表授权直接确定中标人外，评标委员会按照得分由高到低的顺序推荐中标候选人，并标明排序。</w:t>
      </w:r>
    </w:p>
    <w:p w14:paraId="26C2163F">
      <w:pPr>
        <w:spacing w:line="40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3.4.2 </w:t>
      </w:r>
      <w:r>
        <w:rPr>
          <w:rFonts w:ascii="Times New Roman" w:hAnsi="Times New Roman"/>
        </w:rPr>
        <w:t>评标委员会完成评标后，应当向招标人提交书面评标报告和中标候选人名单。</w:t>
      </w:r>
      <w:r>
        <w:rPr>
          <w:rFonts w:hint="eastAsia"/>
        </w:rPr>
        <w:t>评标报告应由评标委员会全体成员签字。对评标结果有不同意见的评标委员会成员应以书面形式说明其不同意见和理由，评标报告应当注明该不同意见。评标委员会成员拒绝在评标报告上签字又不书面说明其不同意见和理由的，视为同意评标结果</w:t>
      </w:r>
      <w:r>
        <w:rPr>
          <w:rFonts w:ascii="Times New Roman" w:hAnsi="Times New Roman"/>
          <w:color w:val="000000" w:themeColor="text1"/>
          <w14:textFill>
            <w14:solidFill>
              <w14:schemeClr w14:val="tx1"/>
            </w14:solidFill>
          </w14:textFill>
        </w:rPr>
        <w:t>。</w:t>
      </w:r>
    </w:p>
    <w:p w14:paraId="61D9E6CA">
      <w:pPr>
        <w:rPr>
          <w:color w:val="000000" w:themeColor="text1"/>
          <w14:textFill>
            <w14:solidFill>
              <w14:schemeClr w14:val="tx1"/>
            </w14:solidFill>
          </w14:textFill>
        </w:rPr>
      </w:pPr>
      <w:r>
        <w:rPr>
          <w:color w:val="000000" w:themeColor="text1"/>
          <w14:textFill>
            <w14:solidFill>
              <w14:schemeClr w14:val="tx1"/>
            </w14:solidFill>
          </w14:textFill>
        </w:rPr>
        <w:br w:type="page"/>
      </w:r>
      <w:bookmarkStart w:id="389" w:name="_Toc18202"/>
      <w:bookmarkStart w:id="390" w:name="_Toc25716"/>
      <w:bookmarkStart w:id="391" w:name="_Toc9245"/>
    </w:p>
    <w:p w14:paraId="1FCFC5DD">
      <w:pPr>
        <w:pStyle w:val="3"/>
        <w:keepNext/>
        <w:keepLines/>
        <w:pageBreakBefore w:val="0"/>
        <w:widowControl w:val="0"/>
        <w:kinsoku/>
        <w:wordWrap/>
        <w:overflowPunct/>
        <w:topLinePunct w:val="0"/>
        <w:autoSpaceDE/>
        <w:autoSpaceDN/>
        <w:bidi w:val="0"/>
        <w:adjustRightInd/>
        <w:snapToGrid/>
        <w:spacing w:after="200" w:line="240" w:lineRule="auto"/>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t>第四章 合同条款及格式</w:t>
      </w:r>
      <w:bookmarkEnd w:id="389"/>
      <w:bookmarkEnd w:id="390"/>
      <w:bookmarkEnd w:id="391"/>
    </w:p>
    <w:p w14:paraId="439FB36E">
      <w:pPr>
        <w:spacing w:line="360" w:lineRule="auto"/>
        <w:ind w:firstLine="720" w:firstLineChars="200"/>
        <w:jc w:val="center"/>
        <w:rPr>
          <w:rFonts w:hint="default" w:ascii="宋体" w:hAnsi="宋体" w:eastAsia="宋体" w:cs="宋体"/>
          <w:color w:val="000000"/>
          <w:kern w:val="0"/>
          <w:sz w:val="36"/>
          <w:szCs w:val="36"/>
          <w:lang w:val="en-US" w:eastAsia="zh-CN" w:bidi="ar"/>
        </w:rPr>
      </w:pPr>
      <w:r>
        <w:rPr>
          <w:rFonts w:hint="eastAsia" w:ascii="宋体" w:hAnsi="宋体" w:cs="宋体"/>
          <w:color w:val="000000"/>
          <w:kern w:val="0"/>
          <w:sz w:val="36"/>
          <w:szCs w:val="36"/>
          <w:lang w:val="en-US" w:eastAsia="zh-CN" w:bidi="ar"/>
        </w:rPr>
        <w:t>合同条款</w:t>
      </w:r>
    </w:p>
    <w:p w14:paraId="2FC9CC7A">
      <w:pPr>
        <w:spacing w:line="360" w:lineRule="auto"/>
        <w:ind w:firstLine="420" w:firstLineChars="200"/>
      </w:pPr>
      <w:r>
        <w:rPr>
          <w:rFonts w:hint="eastAsia" w:ascii="宋体" w:hAnsi="宋体" w:eastAsia="宋体" w:cs="宋体"/>
          <w:color w:val="000000"/>
          <w:kern w:val="0"/>
          <w:sz w:val="21"/>
          <w:szCs w:val="21"/>
          <w:lang w:val="en-US" w:eastAsia="zh-CN" w:bidi="ar"/>
        </w:rPr>
        <w:t>甲方</w:t>
      </w:r>
      <w:r>
        <w:rPr>
          <w:rFonts w:hint="eastAsia" w:ascii="Times New Roman" w:hAnsi="Times New Roman" w:cs="Times New Roman"/>
          <w:color w:val="000000" w:themeColor="text1"/>
          <w:szCs w:val="21"/>
          <w:highlight w:val="none"/>
          <w:lang w:val="en-US" w:eastAsia="zh-CN"/>
          <w14:textFill>
            <w14:solidFill>
              <w14:schemeClr w14:val="tx1"/>
            </w14:solidFill>
          </w14:textFill>
        </w:rPr>
        <w:t>：</w:t>
      </w:r>
      <w:r>
        <w:rPr>
          <w:rFonts w:hint="eastAsia" w:ascii="Times New Roman" w:hAnsi="Times New Roman" w:cs="Times New Roman"/>
          <w:color w:val="000000" w:themeColor="text1"/>
          <w:szCs w:val="21"/>
          <w:highlight w:val="none"/>
          <w:u w:val="single"/>
          <w:lang w:val="en-US" w:eastAsia="zh-CN"/>
          <w14:textFill>
            <w14:solidFill>
              <w14:schemeClr w14:val="tx1"/>
            </w14:solidFill>
          </w14:textFill>
        </w:rPr>
        <w:t xml:space="preserve">                          </w:t>
      </w:r>
      <w:r>
        <w:rPr>
          <w:rFonts w:hint="eastAsia" w:ascii="宋体" w:hAnsi="宋体" w:eastAsia="宋体" w:cs="宋体"/>
          <w:color w:val="000000"/>
          <w:kern w:val="0"/>
          <w:sz w:val="21"/>
          <w:szCs w:val="21"/>
          <w:lang w:val="en-US" w:eastAsia="zh-CN" w:bidi="ar"/>
        </w:rPr>
        <w:t xml:space="preserve">（以下简称“甲方”） </w:t>
      </w:r>
    </w:p>
    <w:p w14:paraId="66A18556">
      <w:pPr>
        <w:spacing w:line="360" w:lineRule="auto"/>
        <w:ind w:firstLine="420" w:firstLineChars="200"/>
      </w:pPr>
      <w:r>
        <w:rPr>
          <w:rFonts w:hint="eastAsia" w:ascii="宋体" w:hAnsi="宋体" w:eastAsia="宋体" w:cs="宋体"/>
          <w:color w:val="000000"/>
          <w:kern w:val="0"/>
          <w:sz w:val="21"/>
          <w:szCs w:val="21"/>
          <w:lang w:val="en-US" w:eastAsia="zh-CN" w:bidi="ar"/>
        </w:rPr>
        <w:t>乙方：</w:t>
      </w:r>
      <w:r>
        <w:rPr>
          <w:rFonts w:hint="eastAsia" w:ascii="宋体" w:hAnsi="宋体" w:eastAsia="宋体" w:cs="宋体"/>
          <w:color w:val="000000"/>
          <w:kern w:val="0"/>
          <w:sz w:val="21"/>
          <w:szCs w:val="21"/>
          <w:u w:val="single"/>
          <w:lang w:val="en-US" w:eastAsia="zh-CN" w:bidi="ar"/>
        </w:rPr>
        <w:t xml:space="preserve">                           </w:t>
      </w:r>
      <w:r>
        <w:rPr>
          <w:rFonts w:hint="eastAsia" w:ascii="宋体" w:hAnsi="宋体" w:eastAsia="宋体" w:cs="宋体"/>
          <w:color w:val="000000"/>
          <w:kern w:val="0"/>
          <w:sz w:val="21"/>
          <w:szCs w:val="21"/>
          <w:lang w:val="en-US" w:eastAsia="zh-CN" w:bidi="ar"/>
        </w:rPr>
        <w:t xml:space="preserve">（以下简称“乙方”） </w:t>
      </w:r>
    </w:p>
    <w:p w14:paraId="548C7432">
      <w:pPr>
        <w:spacing w:line="360" w:lineRule="auto"/>
        <w:ind w:firstLine="420" w:firstLineChars="200"/>
      </w:pPr>
      <w:r>
        <w:rPr>
          <w:rFonts w:hint="eastAsia" w:ascii="宋体" w:hAnsi="宋体" w:eastAsia="宋体" w:cs="宋体"/>
          <w:color w:val="000000"/>
          <w:kern w:val="0"/>
          <w:sz w:val="21"/>
          <w:szCs w:val="21"/>
          <w:lang w:val="en-US" w:eastAsia="zh-CN" w:bidi="ar"/>
        </w:rPr>
        <w:t>本合同由双方经过平等协商， 根据《中华人民共和国民法典》的规定，就甲方向乙方购买</w:t>
      </w:r>
      <w:r>
        <w:rPr>
          <w:rFonts w:hint="default" w:ascii="Times New Roman" w:hAnsi="Times New Roman" w:eastAsia="宋体" w:cs="Times New Roman"/>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产品和服务的事宜自愿达成如下协议，并由双方共同遵守。 </w:t>
      </w:r>
    </w:p>
    <w:p w14:paraId="7D3B5F2F">
      <w:pPr>
        <w:pStyle w:val="4"/>
        <w:keepNext/>
        <w:keepLines/>
        <w:pageBreakBefore w:val="0"/>
        <w:widowControl w:val="0"/>
        <w:kinsoku/>
        <w:wordWrap/>
        <w:overflowPunct/>
        <w:topLinePunct w:val="0"/>
        <w:autoSpaceDE/>
        <w:autoSpaceDN/>
        <w:bidi w:val="0"/>
        <w:adjustRightInd/>
        <w:snapToGrid/>
        <w:spacing w:before="100" w:after="100" w:line="400" w:lineRule="exact"/>
        <w:textAlignment w:val="auto"/>
        <w:rPr>
          <w:rFonts w:hint="default" w:ascii="Times New Roman" w:hAnsi="Times New Roman" w:cs="Times New Roman"/>
          <w:bCs/>
          <w:color w:val="000000" w:themeColor="text1"/>
          <w:szCs w:val="32"/>
          <w:highlight w:val="none"/>
          <w14:textFill>
            <w14:solidFill>
              <w14:schemeClr w14:val="tx1"/>
            </w14:solidFill>
          </w14:textFill>
        </w:rPr>
      </w:pPr>
      <w:bookmarkStart w:id="392" w:name="_Toc16636"/>
      <w:r>
        <w:rPr>
          <w:rFonts w:hint="default" w:ascii="Times New Roman" w:hAnsi="Times New Roman" w:cs="Times New Roman"/>
          <w:bCs/>
          <w:color w:val="000000" w:themeColor="text1"/>
          <w:szCs w:val="32"/>
          <w:highlight w:val="none"/>
          <w:lang w:val="en-US" w:eastAsia="zh-CN"/>
          <w14:textFill>
            <w14:solidFill>
              <w14:schemeClr w14:val="tx1"/>
            </w14:solidFill>
          </w14:textFill>
        </w:rPr>
        <w:t>一、定义</w:t>
      </w:r>
      <w:bookmarkEnd w:id="392"/>
      <w:r>
        <w:rPr>
          <w:rFonts w:hint="default" w:ascii="Times New Roman" w:hAnsi="Times New Roman" w:cs="Times New Roman"/>
          <w:bCs/>
          <w:color w:val="000000" w:themeColor="text1"/>
          <w:szCs w:val="32"/>
          <w:highlight w:val="none"/>
          <w:lang w:val="en-US" w:eastAsia="zh-CN"/>
          <w14:textFill>
            <w14:solidFill>
              <w14:schemeClr w14:val="tx1"/>
            </w14:solidFill>
          </w14:textFill>
        </w:rPr>
        <w:t xml:space="preserve"> </w:t>
      </w:r>
    </w:p>
    <w:p w14:paraId="5E6A34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第1条 合同指经甲乙双方签字、盖章的书面文件。明确为“附件”或“补充协议”的文件，视为对“合同”的补充和完善，作为合同的组成部分。 </w:t>
      </w:r>
    </w:p>
    <w:p w14:paraId="2AA1CC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第2条 产品、服务：合同、附件及补充协议中所确定的相关产品、软件、服务等。 </w:t>
      </w:r>
    </w:p>
    <w:p w14:paraId="1C891A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第3条 交付：乙方将合同产品的所有权转移到甲方的行为。 </w:t>
      </w:r>
    </w:p>
    <w:p w14:paraId="14ECDB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第4条 验收：在乙方将产品交至甲方指定地点，甲方对产品考核达到合同约定的技术性能指标后，甲方作出是否接受合同产品的确认。 </w:t>
      </w:r>
    </w:p>
    <w:p w14:paraId="70C0AB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第5条 质量保证期：指合同产品验收合格后，乙方按合同约定保证合同产品适当、稳定运行，并负责消除合同产品故障的期限。 </w:t>
      </w:r>
    </w:p>
    <w:p w14:paraId="2380BDF8">
      <w:pPr>
        <w:pStyle w:val="4"/>
        <w:keepNext/>
        <w:keepLines/>
        <w:pageBreakBefore w:val="0"/>
        <w:widowControl w:val="0"/>
        <w:kinsoku/>
        <w:wordWrap/>
        <w:overflowPunct/>
        <w:topLinePunct w:val="0"/>
        <w:autoSpaceDE/>
        <w:autoSpaceDN/>
        <w:bidi w:val="0"/>
        <w:adjustRightInd/>
        <w:snapToGrid/>
        <w:spacing w:before="100" w:after="100" w:line="400" w:lineRule="exact"/>
        <w:textAlignment w:val="auto"/>
        <w:rPr>
          <w:rFonts w:hint="default" w:ascii="Times New Roman" w:hAnsi="Times New Roman" w:cs="Times New Roman"/>
          <w:bCs/>
          <w:color w:val="000000" w:themeColor="text1"/>
          <w:szCs w:val="32"/>
          <w:highlight w:val="none"/>
          <w:lang w:val="en-US" w:eastAsia="zh-CN"/>
          <w14:textFill>
            <w14:solidFill>
              <w14:schemeClr w14:val="tx1"/>
            </w14:solidFill>
          </w14:textFill>
        </w:rPr>
      </w:pPr>
      <w:bookmarkStart w:id="393" w:name="_Toc13496"/>
      <w:r>
        <w:rPr>
          <w:rFonts w:hint="eastAsia" w:ascii="Times New Roman" w:hAnsi="Times New Roman" w:cs="Times New Roman"/>
          <w:bCs/>
          <w:color w:val="000000" w:themeColor="text1"/>
          <w:szCs w:val="32"/>
          <w:highlight w:val="none"/>
          <w:lang w:val="en-US" w:eastAsia="zh-CN"/>
          <w14:textFill>
            <w14:solidFill>
              <w14:schemeClr w14:val="tx1"/>
            </w14:solidFill>
          </w14:textFill>
        </w:rPr>
        <w:t>二、</w:t>
      </w:r>
      <w:r>
        <w:rPr>
          <w:rFonts w:hint="default" w:ascii="Times New Roman" w:hAnsi="Times New Roman" w:cs="Times New Roman"/>
          <w:bCs/>
          <w:color w:val="000000" w:themeColor="text1"/>
          <w:szCs w:val="32"/>
          <w:highlight w:val="none"/>
          <w:lang w:val="en-US" w:eastAsia="zh-CN"/>
          <w14:textFill>
            <w14:solidFill>
              <w14:schemeClr w14:val="tx1"/>
            </w14:solidFill>
          </w14:textFill>
        </w:rPr>
        <w:t>产品名称、数量、范围</w:t>
      </w:r>
      <w:bookmarkEnd w:id="393"/>
      <w:r>
        <w:rPr>
          <w:rFonts w:hint="default" w:ascii="Times New Roman" w:hAnsi="Times New Roman" w:cs="Times New Roman"/>
          <w:bCs/>
          <w:color w:val="000000" w:themeColor="text1"/>
          <w:szCs w:val="32"/>
          <w:highlight w:val="none"/>
          <w:lang w:val="en-US" w:eastAsia="zh-CN"/>
          <w14:textFill>
            <w14:solidFill>
              <w14:schemeClr w14:val="tx1"/>
            </w14:solidFill>
          </w14:textFill>
        </w:rPr>
        <w:t xml:space="preserve"> </w:t>
      </w:r>
    </w:p>
    <w:p w14:paraId="61AFE8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第</w:t>
      </w:r>
      <w:r>
        <w:rPr>
          <w:rFonts w:hint="default" w:ascii="Times New Roman" w:hAnsi="Times New Roman" w:eastAsia="宋体" w:cs="Times New Roman"/>
          <w:color w:val="000000"/>
          <w:kern w:val="0"/>
          <w:sz w:val="21"/>
          <w:szCs w:val="21"/>
          <w:lang w:val="en-US" w:eastAsia="zh-CN" w:bidi="ar"/>
        </w:rPr>
        <w:t>6</w:t>
      </w:r>
      <w:r>
        <w:rPr>
          <w:rFonts w:hint="eastAsia" w:ascii="宋体" w:hAnsi="宋体" w:eastAsia="宋体" w:cs="宋体"/>
          <w:color w:val="000000"/>
          <w:kern w:val="0"/>
          <w:sz w:val="21"/>
          <w:szCs w:val="21"/>
          <w:lang w:val="en-US" w:eastAsia="zh-CN" w:bidi="ar"/>
        </w:rPr>
        <w:t xml:space="preserve">条 产品名称、数量、价款及交（提）货时间： </w:t>
      </w:r>
    </w:p>
    <w:tbl>
      <w:tblPr>
        <w:tblStyle w:val="34"/>
        <w:tblW w:w="8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5"/>
        <w:gridCol w:w="885"/>
        <w:gridCol w:w="885"/>
        <w:gridCol w:w="885"/>
        <w:gridCol w:w="885"/>
        <w:gridCol w:w="885"/>
        <w:gridCol w:w="885"/>
        <w:gridCol w:w="885"/>
        <w:gridCol w:w="885"/>
        <w:gridCol w:w="885"/>
      </w:tblGrid>
      <w:tr w14:paraId="715C9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 w:type="dxa"/>
            <w:vAlign w:val="center"/>
          </w:tcPr>
          <w:p w14:paraId="61D7EDD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序号</w:t>
            </w:r>
          </w:p>
        </w:tc>
        <w:tc>
          <w:tcPr>
            <w:tcW w:w="885" w:type="dxa"/>
            <w:vAlign w:val="center"/>
          </w:tcPr>
          <w:p w14:paraId="0947D68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产品</w:t>
            </w:r>
          </w:p>
          <w:p w14:paraId="3F06478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名称</w:t>
            </w:r>
          </w:p>
        </w:tc>
        <w:tc>
          <w:tcPr>
            <w:tcW w:w="885" w:type="dxa"/>
            <w:vAlign w:val="center"/>
          </w:tcPr>
          <w:p w14:paraId="644B1F9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规格</w:t>
            </w:r>
          </w:p>
          <w:p w14:paraId="40380E2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型号</w:t>
            </w:r>
          </w:p>
        </w:tc>
        <w:tc>
          <w:tcPr>
            <w:tcW w:w="885" w:type="dxa"/>
            <w:vAlign w:val="center"/>
          </w:tcPr>
          <w:p w14:paraId="50D396B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厂家</w:t>
            </w:r>
          </w:p>
        </w:tc>
        <w:tc>
          <w:tcPr>
            <w:tcW w:w="885" w:type="dxa"/>
            <w:vAlign w:val="center"/>
          </w:tcPr>
          <w:p w14:paraId="4F800C9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计量</w:t>
            </w:r>
          </w:p>
          <w:p w14:paraId="7F22BB9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单位</w:t>
            </w:r>
          </w:p>
        </w:tc>
        <w:tc>
          <w:tcPr>
            <w:tcW w:w="885" w:type="dxa"/>
            <w:vAlign w:val="center"/>
          </w:tcPr>
          <w:p w14:paraId="6982A94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数量</w:t>
            </w:r>
          </w:p>
        </w:tc>
        <w:tc>
          <w:tcPr>
            <w:tcW w:w="885" w:type="dxa"/>
            <w:vAlign w:val="center"/>
          </w:tcPr>
          <w:p w14:paraId="3635ADC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单价（元）</w:t>
            </w:r>
          </w:p>
        </w:tc>
        <w:tc>
          <w:tcPr>
            <w:tcW w:w="885" w:type="dxa"/>
            <w:vAlign w:val="center"/>
          </w:tcPr>
          <w:p w14:paraId="1D6249A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总价（元）</w:t>
            </w:r>
          </w:p>
        </w:tc>
        <w:tc>
          <w:tcPr>
            <w:tcW w:w="885" w:type="dxa"/>
            <w:vAlign w:val="center"/>
          </w:tcPr>
          <w:p w14:paraId="7D85946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交（提）货时间</w:t>
            </w:r>
          </w:p>
        </w:tc>
        <w:tc>
          <w:tcPr>
            <w:tcW w:w="885" w:type="dxa"/>
            <w:vAlign w:val="center"/>
          </w:tcPr>
          <w:p w14:paraId="256FF14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备注</w:t>
            </w:r>
          </w:p>
        </w:tc>
      </w:tr>
      <w:tr w14:paraId="2980E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85" w:type="dxa"/>
            <w:vAlign w:val="center"/>
          </w:tcPr>
          <w:p w14:paraId="764236F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color w:val="000000"/>
                <w:kern w:val="0"/>
                <w:sz w:val="21"/>
                <w:szCs w:val="21"/>
                <w:lang w:val="en-US" w:eastAsia="zh-CN" w:bidi="ar"/>
              </w:rPr>
            </w:pPr>
          </w:p>
        </w:tc>
        <w:tc>
          <w:tcPr>
            <w:tcW w:w="885" w:type="dxa"/>
            <w:vAlign w:val="center"/>
          </w:tcPr>
          <w:p w14:paraId="1020D31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color w:val="000000"/>
                <w:kern w:val="0"/>
                <w:sz w:val="21"/>
                <w:szCs w:val="21"/>
                <w:lang w:val="en-US" w:eastAsia="zh-CN" w:bidi="ar"/>
              </w:rPr>
            </w:pPr>
          </w:p>
        </w:tc>
        <w:tc>
          <w:tcPr>
            <w:tcW w:w="885" w:type="dxa"/>
            <w:vAlign w:val="center"/>
          </w:tcPr>
          <w:p w14:paraId="042B04A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color w:val="000000"/>
                <w:kern w:val="0"/>
                <w:sz w:val="21"/>
                <w:szCs w:val="21"/>
                <w:lang w:val="en-US" w:eastAsia="zh-CN" w:bidi="ar"/>
              </w:rPr>
            </w:pPr>
          </w:p>
        </w:tc>
        <w:tc>
          <w:tcPr>
            <w:tcW w:w="885" w:type="dxa"/>
            <w:vAlign w:val="center"/>
          </w:tcPr>
          <w:p w14:paraId="2EC2C6B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color w:val="000000"/>
                <w:kern w:val="0"/>
                <w:sz w:val="21"/>
                <w:szCs w:val="21"/>
                <w:lang w:val="en-US" w:eastAsia="zh-CN" w:bidi="ar"/>
              </w:rPr>
            </w:pPr>
          </w:p>
        </w:tc>
        <w:tc>
          <w:tcPr>
            <w:tcW w:w="885" w:type="dxa"/>
            <w:vAlign w:val="center"/>
          </w:tcPr>
          <w:p w14:paraId="09A07A8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color w:val="000000"/>
                <w:kern w:val="0"/>
                <w:sz w:val="21"/>
                <w:szCs w:val="21"/>
                <w:lang w:val="en-US" w:eastAsia="zh-CN" w:bidi="ar"/>
              </w:rPr>
            </w:pPr>
          </w:p>
        </w:tc>
        <w:tc>
          <w:tcPr>
            <w:tcW w:w="885" w:type="dxa"/>
            <w:vAlign w:val="center"/>
          </w:tcPr>
          <w:p w14:paraId="03C09B9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color w:val="000000"/>
                <w:kern w:val="0"/>
                <w:sz w:val="21"/>
                <w:szCs w:val="21"/>
                <w:lang w:val="en-US" w:eastAsia="zh-CN" w:bidi="ar"/>
              </w:rPr>
            </w:pPr>
          </w:p>
        </w:tc>
        <w:tc>
          <w:tcPr>
            <w:tcW w:w="885" w:type="dxa"/>
            <w:vAlign w:val="center"/>
          </w:tcPr>
          <w:p w14:paraId="399C8AA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color w:val="000000"/>
                <w:kern w:val="0"/>
                <w:sz w:val="21"/>
                <w:szCs w:val="21"/>
                <w:lang w:val="en-US" w:eastAsia="zh-CN" w:bidi="ar"/>
              </w:rPr>
            </w:pPr>
          </w:p>
        </w:tc>
        <w:tc>
          <w:tcPr>
            <w:tcW w:w="885" w:type="dxa"/>
            <w:vAlign w:val="center"/>
          </w:tcPr>
          <w:p w14:paraId="5611E4E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color w:val="000000"/>
                <w:kern w:val="0"/>
                <w:sz w:val="21"/>
                <w:szCs w:val="21"/>
                <w:lang w:val="en-US" w:eastAsia="zh-CN" w:bidi="ar"/>
              </w:rPr>
            </w:pPr>
          </w:p>
        </w:tc>
        <w:tc>
          <w:tcPr>
            <w:tcW w:w="885" w:type="dxa"/>
            <w:vAlign w:val="center"/>
          </w:tcPr>
          <w:p w14:paraId="0598EA9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color w:val="000000"/>
                <w:kern w:val="0"/>
                <w:sz w:val="21"/>
                <w:szCs w:val="21"/>
                <w:lang w:val="en-US" w:eastAsia="zh-CN" w:bidi="ar"/>
              </w:rPr>
            </w:pPr>
          </w:p>
        </w:tc>
        <w:tc>
          <w:tcPr>
            <w:tcW w:w="885" w:type="dxa"/>
            <w:vAlign w:val="center"/>
          </w:tcPr>
          <w:p w14:paraId="0C5C4F4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color w:val="000000"/>
                <w:kern w:val="0"/>
                <w:sz w:val="21"/>
                <w:szCs w:val="21"/>
                <w:lang w:val="en-US" w:eastAsia="zh-CN" w:bidi="ar"/>
              </w:rPr>
            </w:pPr>
          </w:p>
        </w:tc>
      </w:tr>
      <w:tr w14:paraId="59695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85" w:type="dxa"/>
            <w:vAlign w:val="center"/>
          </w:tcPr>
          <w:p w14:paraId="60CCAC5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color w:val="000000"/>
                <w:kern w:val="0"/>
                <w:sz w:val="21"/>
                <w:szCs w:val="21"/>
                <w:lang w:val="en-US" w:eastAsia="zh-CN" w:bidi="ar"/>
              </w:rPr>
            </w:pPr>
          </w:p>
        </w:tc>
        <w:tc>
          <w:tcPr>
            <w:tcW w:w="885" w:type="dxa"/>
            <w:vAlign w:val="center"/>
          </w:tcPr>
          <w:p w14:paraId="78E4E5A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color w:val="000000"/>
                <w:kern w:val="0"/>
                <w:sz w:val="21"/>
                <w:szCs w:val="21"/>
                <w:lang w:val="en-US" w:eastAsia="zh-CN" w:bidi="ar"/>
              </w:rPr>
            </w:pPr>
          </w:p>
        </w:tc>
        <w:tc>
          <w:tcPr>
            <w:tcW w:w="885" w:type="dxa"/>
            <w:vAlign w:val="center"/>
          </w:tcPr>
          <w:p w14:paraId="1BA280C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color w:val="000000"/>
                <w:kern w:val="0"/>
                <w:sz w:val="21"/>
                <w:szCs w:val="21"/>
                <w:lang w:val="en-US" w:eastAsia="zh-CN" w:bidi="ar"/>
              </w:rPr>
            </w:pPr>
          </w:p>
        </w:tc>
        <w:tc>
          <w:tcPr>
            <w:tcW w:w="885" w:type="dxa"/>
            <w:vAlign w:val="center"/>
          </w:tcPr>
          <w:p w14:paraId="5EF1FC4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color w:val="000000"/>
                <w:kern w:val="0"/>
                <w:sz w:val="21"/>
                <w:szCs w:val="21"/>
                <w:lang w:val="en-US" w:eastAsia="zh-CN" w:bidi="ar"/>
              </w:rPr>
            </w:pPr>
          </w:p>
        </w:tc>
        <w:tc>
          <w:tcPr>
            <w:tcW w:w="885" w:type="dxa"/>
            <w:vAlign w:val="center"/>
          </w:tcPr>
          <w:p w14:paraId="7849B9F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color w:val="000000"/>
                <w:kern w:val="0"/>
                <w:sz w:val="21"/>
                <w:szCs w:val="21"/>
                <w:lang w:val="en-US" w:eastAsia="zh-CN" w:bidi="ar"/>
              </w:rPr>
            </w:pPr>
          </w:p>
        </w:tc>
        <w:tc>
          <w:tcPr>
            <w:tcW w:w="885" w:type="dxa"/>
            <w:vAlign w:val="center"/>
          </w:tcPr>
          <w:p w14:paraId="1837446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color w:val="000000"/>
                <w:kern w:val="0"/>
                <w:sz w:val="21"/>
                <w:szCs w:val="21"/>
                <w:lang w:val="en-US" w:eastAsia="zh-CN" w:bidi="ar"/>
              </w:rPr>
            </w:pPr>
          </w:p>
        </w:tc>
        <w:tc>
          <w:tcPr>
            <w:tcW w:w="885" w:type="dxa"/>
            <w:vAlign w:val="center"/>
          </w:tcPr>
          <w:p w14:paraId="5EF8D1B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color w:val="000000"/>
                <w:kern w:val="0"/>
                <w:sz w:val="21"/>
                <w:szCs w:val="21"/>
                <w:lang w:val="en-US" w:eastAsia="zh-CN" w:bidi="ar"/>
              </w:rPr>
            </w:pPr>
          </w:p>
        </w:tc>
        <w:tc>
          <w:tcPr>
            <w:tcW w:w="885" w:type="dxa"/>
            <w:vAlign w:val="center"/>
          </w:tcPr>
          <w:p w14:paraId="669B15E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color w:val="000000"/>
                <w:kern w:val="0"/>
                <w:sz w:val="21"/>
                <w:szCs w:val="21"/>
                <w:lang w:val="en-US" w:eastAsia="zh-CN" w:bidi="ar"/>
              </w:rPr>
            </w:pPr>
          </w:p>
        </w:tc>
        <w:tc>
          <w:tcPr>
            <w:tcW w:w="885" w:type="dxa"/>
            <w:vAlign w:val="center"/>
          </w:tcPr>
          <w:p w14:paraId="4D5AFC9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color w:val="000000"/>
                <w:kern w:val="0"/>
                <w:sz w:val="21"/>
                <w:szCs w:val="21"/>
                <w:lang w:val="en-US" w:eastAsia="zh-CN" w:bidi="ar"/>
              </w:rPr>
            </w:pPr>
          </w:p>
        </w:tc>
        <w:tc>
          <w:tcPr>
            <w:tcW w:w="885" w:type="dxa"/>
            <w:vAlign w:val="center"/>
          </w:tcPr>
          <w:p w14:paraId="3C8FACC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color w:val="000000"/>
                <w:kern w:val="0"/>
                <w:sz w:val="21"/>
                <w:szCs w:val="21"/>
                <w:lang w:val="en-US" w:eastAsia="zh-CN" w:bidi="ar"/>
              </w:rPr>
            </w:pPr>
          </w:p>
        </w:tc>
      </w:tr>
      <w:tr w14:paraId="7C807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85" w:type="dxa"/>
            <w:vAlign w:val="center"/>
          </w:tcPr>
          <w:p w14:paraId="06E9977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color w:val="000000"/>
                <w:kern w:val="0"/>
                <w:sz w:val="21"/>
                <w:szCs w:val="21"/>
                <w:lang w:val="en-US" w:eastAsia="zh-CN" w:bidi="ar"/>
              </w:rPr>
            </w:pPr>
          </w:p>
        </w:tc>
        <w:tc>
          <w:tcPr>
            <w:tcW w:w="7965" w:type="dxa"/>
            <w:gridSpan w:val="9"/>
            <w:vAlign w:val="center"/>
          </w:tcPr>
          <w:p w14:paraId="2038B9E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合计人民币金额（大写）：          ，￥：      元</w:t>
            </w:r>
          </w:p>
        </w:tc>
      </w:tr>
    </w:tbl>
    <w:p w14:paraId="73E651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注：本合同单价、总价为含税价，其中不含税部分固定不变。 </w:t>
      </w:r>
    </w:p>
    <w:p w14:paraId="36FF076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cs="宋体"/>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第7条 本合同供货范围包括了所有产品、技术资料、专用工具、备品备件、服务及技术指导。如果甲方在执行合同过程中发现在发货清单中存在并未列入乙方供货范围，但是为了满足合同相关附件对合同产品的性能保证的要求而应当列入发货清单的产品、技术资料、专用工具、备品备件、服务及技术指导，均应由乙方负责将所缺的产品、技术资料、专用工具、备品备件、服务及技术指导等补全，甲方无需为补全内容支付额外的任何款项。</w:t>
      </w:r>
      <w:r>
        <w:rPr>
          <w:rFonts w:hint="eastAsia" w:ascii="宋体" w:hAnsi="宋体" w:eastAsia="宋体" w:cs="宋体"/>
          <w:color w:val="000000"/>
          <w:kern w:val="0"/>
          <w:sz w:val="21"/>
          <w:szCs w:val="21"/>
          <w:lang w:val="en-US" w:eastAsia="zh-CN" w:bidi="ar"/>
        </w:rPr>
        <w:t xml:space="preserve"> </w:t>
      </w:r>
    </w:p>
    <w:p w14:paraId="2D3C7689">
      <w:pPr>
        <w:pStyle w:val="4"/>
        <w:keepNext/>
        <w:keepLines/>
        <w:pageBreakBefore w:val="0"/>
        <w:widowControl w:val="0"/>
        <w:kinsoku/>
        <w:wordWrap/>
        <w:overflowPunct/>
        <w:topLinePunct w:val="0"/>
        <w:autoSpaceDE/>
        <w:autoSpaceDN/>
        <w:bidi w:val="0"/>
        <w:adjustRightInd/>
        <w:snapToGrid/>
        <w:spacing w:before="100" w:after="100" w:line="400" w:lineRule="exact"/>
        <w:textAlignment w:val="auto"/>
        <w:rPr>
          <w:rFonts w:hint="eastAsia" w:ascii="Times New Roman" w:hAnsi="Times New Roman" w:cs="Times New Roman"/>
          <w:bCs/>
          <w:color w:val="000000" w:themeColor="text1"/>
          <w:szCs w:val="32"/>
          <w:highlight w:val="none"/>
          <w:lang w:val="en-US" w:eastAsia="zh-CN"/>
          <w14:textFill>
            <w14:solidFill>
              <w14:schemeClr w14:val="tx1"/>
            </w14:solidFill>
          </w14:textFill>
        </w:rPr>
      </w:pPr>
      <w:bookmarkStart w:id="394" w:name="_Toc18838"/>
      <w:r>
        <w:rPr>
          <w:rFonts w:hint="eastAsia" w:ascii="Times New Roman" w:hAnsi="Times New Roman" w:cs="Times New Roman"/>
          <w:bCs/>
          <w:color w:val="000000" w:themeColor="text1"/>
          <w:szCs w:val="32"/>
          <w:highlight w:val="none"/>
          <w:lang w:val="en-US" w:eastAsia="zh-CN"/>
          <w14:textFill>
            <w14:solidFill>
              <w14:schemeClr w14:val="tx1"/>
            </w14:solidFill>
          </w14:textFill>
        </w:rPr>
        <w:t>三、合同价款</w:t>
      </w:r>
      <w:bookmarkEnd w:id="394"/>
      <w:r>
        <w:rPr>
          <w:rFonts w:hint="eastAsia" w:ascii="Times New Roman" w:hAnsi="Times New Roman" w:cs="Times New Roman"/>
          <w:bCs/>
          <w:color w:val="000000" w:themeColor="text1"/>
          <w:szCs w:val="32"/>
          <w:highlight w:val="none"/>
          <w:lang w:val="en-US" w:eastAsia="zh-CN"/>
          <w14:textFill>
            <w14:solidFill>
              <w14:schemeClr w14:val="tx1"/>
            </w14:solidFill>
          </w14:textFill>
        </w:rPr>
        <w:t xml:space="preserve"> </w:t>
      </w:r>
    </w:p>
    <w:p w14:paraId="05352FC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pPr>
      <w:r>
        <w:rPr>
          <w:rFonts w:hint="eastAsia" w:ascii="宋体" w:hAnsi="宋体" w:eastAsia="宋体" w:cs="宋体"/>
          <w:color w:val="000000"/>
          <w:kern w:val="0"/>
          <w:sz w:val="21"/>
          <w:szCs w:val="21"/>
          <w:lang w:val="en-US" w:eastAsia="zh-CN" w:bidi="ar"/>
        </w:rPr>
        <w:t>第</w:t>
      </w:r>
      <w:r>
        <w:rPr>
          <w:rFonts w:hint="default" w:ascii="Times New Roman" w:hAnsi="Times New Roman" w:eastAsia="宋体" w:cs="Times New Roman"/>
          <w:color w:val="000000"/>
          <w:kern w:val="0"/>
          <w:sz w:val="21"/>
          <w:szCs w:val="21"/>
          <w:lang w:val="en-US" w:eastAsia="zh-CN" w:bidi="ar"/>
        </w:rPr>
        <w:t>8</w:t>
      </w:r>
      <w:r>
        <w:rPr>
          <w:rFonts w:hint="eastAsia" w:ascii="宋体" w:hAnsi="宋体" w:eastAsia="宋体" w:cs="宋体"/>
          <w:color w:val="000000"/>
          <w:kern w:val="0"/>
          <w:sz w:val="21"/>
          <w:szCs w:val="21"/>
          <w:lang w:val="en-US" w:eastAsia="zh-CN" w:bidi="ar"/>
        </w:rPr>
        <w:t>条 本合同价款以人民币支付，合同金额为</w:t>
      </w:r>
      <w:r>
        <w:rPr>
          <w:rFonts w:hint="default" w:ascii="Times New Roman" w:hAnsi="Times New Roman" w:eastAsia="宋体" w:cs="Times New Roman"/>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元（人民币大写：</w:t>
      </w:r>
      <w:r>
        <w:rPr>
          <w:rFonts w:hint="eastAsia" w:ascii="宋体" w:hAnsi="宋体" w:cs="宋体"/>
          <w:color w:val="000000"/>
          <w:kern w:val="0"/>
          <w:sz w:val="21"/>
          <w:szCs w:val="21"/>
          <w:u w:val="single"/>
          <w:lang w:val="en-US" w:eastAsia="zh-CN" w:bidi="ar"/>
        </w:rPr>
        <w:t xml:space="preserve">       </w:t>
      </w:r>
      <w:r>
        <w:rPr>
          <w:rFonts w:hint="eastAsia" w:ascii="宋体" w:hAnsi="宋体" w:eastAsia="宋体" w:cs="宋体"/>
          <w:color w:val="000000"/>
          <w:kern w:val="0"/>
          <w:sz w:val="21"/>
          <w:szCs w:val="21"/>
          <w:lang w:val="en-US" w:eastAsia="zh-CN" w:bidi="ar"/>
        </w:rPr>
        <w:t xml:space="preserve">，含税率 </w:t>
      </w:r>
      <w:r>
        <w:rPr>
          <w:rFonts w:hint="default" w:ascii="Times New Roman" w:hAnsi="Times New Roman" w:eastAsia="宋体" w:cs="Times New Roman"/>
          <w:color w:val="000000"/>
          <w:kern w:val="0"/>
          <w:sz w:val="21"/>
          <w:szCs w:val="21"/>
          <w:lang w:val="en-US" w:eastAsia="zh-CN" w:bidi="ar"/>
        </w:rPr>
        <w:t>13%</w:t>
      </w:r>
      <w:r>
        <w:rPr>
          <w:rFonts w:hint="eastAsia" w:ascii="宋体" w:hAnsi="宋体" w:eastAsia="宋体" w:cs="宋体"/>
          <w:color w:val="000000"/>
          <w:kern w:val="0"/>
          <w:sz w:val="21"/>
          <w:szCs w:val="21"/>
          <w:lang w:val="en-US" w:eastAsia="zh-CN" w:bidi="ar"/>
        </w:rPr>
        <w:t>，税额</w:t>
      </w:r>
      <w:r>
        <w:rPr>
          <w:rFonts w:hint="default" w:ascii="Times New Roman" w:hAnsi="Times New Roman" w:eastAsia="宋体" w:cs="Times New Roman"/>
          <w:color w:val="000000"/>
          <w:kern w:val="0"/>
          <w:sz w:val="21"/>
          <w:szCs w:val="21"/>
          <w:lang w:val="en-US" w:eastAsia="zh-CN" w:bidi="ar"/>
        </w:rPr>
        <w:t>¥</w:t>
      </w:r>
      <w:r>
        <w:rPr>
          <w:rFonts w:hint="eastAsia" w:ascii="Times New Roman" w:hAnsi="Times New Roman" w:cs="Times New Roman"/>
          <w:color w:val="000000"/>
          <w:kern w:val="0"/>
          <w:sz w:val="21"/>
          <w:szCs w:val="21"/>
          <w:u w:val="single"/>
          <w:lang w:val="en-US" w:eastAsia="zh-CN" w:bidi="ar"/>
        </w:rPr>
        <w:t xml:space="preserve">       </w:t>
      </w:r>
      <w:r>
        <w:rPr>
          <w:rFonts w:hint="eastAsia" w:ascii="Times New Roman" w:hAnsi="Times New Roman" w:eastAsia="宋体" w:cs="Times New Roman"/>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元。若因国家政策调整税率，按照调整后的税率执行，不含税价不变）。</w:t>
      </w:r>
    </w:p>
    <w:p w14:paraId="76540E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pPr>
      <w:r>
        <w:rPr>
          <w:rFonts w:hint="eastAsia" w:ascii="宋体" w:hAnsi="宋体" w:eastAsia="宋体" w:cs="宋体"/>
          <w:color w:val="000000"/>
          <w:kern w:val="0"/>
          <w:sz w:val="21"/>
          <w:szCs w:val="21"/>
          <w:lang w:val="en-US" w:eastAsia="zh-CN" w:bidi="ar"/>
        </w:rPr>
        <w:t>第</w:t>
      </w:r>
      <w:r>
        <w:rPr>
          <w:rFonts w:hint="default" w:ascii="Times New Roman" w:hAnsi="Times New Roman" w:eastAsia="宋体" w:cs="Times New Roman"/>
          <w:color w:val="000000"/>
          <w:kern w:val="0"/>
          <w:sz w:val="21"/>
          <w:szCs w:val="21"/>
          <w:lang w:val="en-US" w:eastAsia="zh-CN" w:bidi="ar"/>
        </w:rPr>
        <w:t>9</w:t>
      </w:r>
      <w:r>
        <w:rPr>
          <w:rFonts w:hint="eastAsia" w:ascii="宋体" w:hAnsi="宋体" w:eastAsia="宋体" w:cs="宋体"/>
          <w:color w:val="000000"/>
          <w:kern w:val="0"/>
          <w:sz w:val="21"/>
          <w:szCs w:val="21"/>
          <w:lang w:val="en-US" w:eastAsia="zh-CN" w:bidi="ar"/>
        </w:rPr>
        <w:t xml:space="preserve">条 本合同价格包括乙方向甲方提供的供货范围内所有产品、技术资料、安装服务及技术指导的价款、产品到甲方指定地点的装车费、运保费、产品保修期内的技术支持和服务费用等所有实现甲方签订、履行本合同目的，及乙方完成本合同所有义务产生或者将产生的费用。 </w:t>
      </w:r>
    </w:p>
    <w:p w14:paraId="626E1EC2">
      <w:pPr>
        <w:pStyle w:val="4"/>
        <w:keepNext/>
        <w:keepLines/>
        <w:pageBreakBefore w:val="0"/>
        <w:widowControl w:val="0"/>
        <w:kinsoku/>
        <w:wordWrap/>
        <w:overflowPunct/>
        <w:topLinePunct w:val="0"/>
        <w:autoSpaceDE/>
        <w:autoSpaceDN/>
        <w:bidi w:val="0"/>
        <w:adjustRightInd/>
        <w:snapToGrid/>
        <w:spacing w:before="100" w:after="100" w:line="400" w:lineRule="exact"/>
        <w:textAlignment w:val="auto"/>
        <w:rPr>
          <w:rFonts w:hint="eastAsia" w:ascii="Times New Roman" w:hAnsi="Times New Roman" w:cs="Times New Roman"/>
          <w:bCs/>
          <w:color w:val="000000" w:themeColor="text1"/>
          <w:szCs w:val="32"/>
          <w:highlight w:val="none"/>
          <w:lang w:val="en-US" w:eastAsia="zh-CN"/>
          <w14:textFill>
            <w14:solidFill>
              <w14:schemeClr w14:val="tx1"/>
            </w14:solidFill>
          </w14:textFill>
        </w:rPr>
      </w:pPr>
      <w:bookmarkStart w:id="395" w:name="_Toc26106"/>
      <w:r>
        <w:rPr>
          <w:rFonts w:hint="eastAsia" w:ascii="Times New Roman" w:hAnsi="Times New Roman" w:cs="Times New Roman"/>
          <w:bCs/>
          <w:color w:val="000000" w:themeColor="text1"/>
          <w:szCs w:val="32"/>
          <w:highlight w:val="none"/>
          <w:lang w:val="en-US" w:eastAsia="zh-CN"/>
          <w14:textFill>
            <w14:solidFill>
              <w14:schemeClr w14:val="tx1"/>
            </w14:solidFill>
          </w14:textFill>
        </w:rPr>
        <w:t>四、交货、验收</w:t>
      </w:r>
      <w:bookmarkEnd w:id="395"/>
      <w:r>
        <w:rPr>
          <w:rFonts w:hint="eastAsia" w:ascii="Times New Roman" w:hAnsi="Times New Roman" w:cs="Times New Roman"/>
          <w:bCs/>
          <w:color w:val="000000" w:themeColor="text1"/>
          <w:szCs w:val="32"/>
          <w:highlight w:val="none"/>
          <w:lang w:val="en-US" w:eastAsia="zh-CN"/>
          <w14:textFill>
            <w14:solidFill>
              <w14:schemeClr w14:val="tx1"/>
            </w14:solidFill>
          </w14:textFill>
        </w:rPr>
        <w:t xml:space="preserve"> </w:t>
      </w:r>
    </w:p>
    <w:p w14:paraId="5B74A9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第10条 在合同生效后</w:t>
      </w:r>
      <w:r>
        <w:rPr>
          <w:rFonts w:hint="default" w:ascii="Times New Roman" w:hAnsi="Times New Roman" w:eastAsia="宋体" w:cs="Times New Roman"/>
          <w:color w:val="000000"/>
          <w:kern w:val="0"/>
          <w:sz w:val="21"/>
          <w:szCs w:val="21"/>
          <w:u w:val="single"/>
          <w:lang w:val="en-US" w:eastAsia="zh-CN" w:bidi="ar"/>
        </w:rPr>
        <w:t xml:space="preserve"> </w:t>
      </w:r>
      <w:r>
        <w:rPr>
          <w:rFonts w:hint="default" w:ascii="Times New Roman" w:hAnsi="Times New Roman" w:cs="Times New Roman"/>
          <w:color w:val="000000"/>
          <w:kern w:val="0"/>
          <w:sz w:val="21"/>
          <w:szCs w:val="21"/>
          <w:u w:val="single"/>
          <w:lang w:val="en-US" w:eastAsia="zh-CN" w:bidi="ar"/>
        </w:rPr>
        <w:t xml:space="preserve">    </w:t>
      </w:r>
      <w:r>
        <w:rPr>
          <w:rFonts w:hint="default" w:ascii="Times New Roman" w:hAnsi="Times New Roman" w:eastAsia="宋体" w:cs="Times New Roman"/>
          <w:color w:val="000000"/>
          <w:kern w:val="0"/>
          <w:sz w:val="21"/>
          <w:szCs w:val="21"/>
          <w:lang w:val="en-US" w:eastAsia="zh-CN" w:bidi="ar"/>
        </w:rPr>
        <w:t>个工作日内，乙方将本合同项下产品交至甲方指定地点：</w:t>
      </w:r>
      <w:r>
        <w:rPr>
          <w:rFonts w:hint="default" w:ascii="Times New Roman" w:hAnsi="Times New Roman" w:eastAsia="宋体" w:cs="Times New Roman"/>
          <w:color w:val="000000"/>
          <w:kern w:val="0"/>
          <w:sz w:val="21"/>
          <w:szCs w:val="21"/>
          <w:u w:val="single"/>
          <w:lang w:val="en-US" w:eastAsia="zh-CN" w:bidi="ar"/>
        </w:rPr>
        <w:t>新疆哈密市巴里坤县三塘湖乡条湖一号矿井</w:t>
      </w:r>
      <w:r>
        <w:rPr>
          <w:rFonts w:hint="default" w:ascii="Times New Roman" w:hAnsi="Times New Roman" w:cs="Times New Roman"/>
          <w:color w:val="000000"/>
          <w:kern w:val="0"/>
          <w:sz w:val="21"/>
          <w:szCs w:val="21"/>
          <w:u w:val="single"/>
          <w:lang w:val="en-US" w:eastAsia="zh-CN" w:bidi="ar"/>
        </w:rPr>
        <w:t>工业场地</w:t>
      </w:r>
      <w:r>
        <w:rPr>
          <w:rFonts w:hint="default" w:ascii="Times New Roman" w:hAnsi="Times New Roman" w:eastAsia="宋体" w:cs="Times New Roman"/>
          <w:color w:val="000000"/>
          <w:kern w:val="0"/>
          <w:sz w:val="21"/>
          <w:szCs w:val="21"/>
          <w:u w:val="single"/>
          <w:lang w:val="en-US" w:eastAsia="zh-CN" w:bidi="ar"/>
        </w:rPr>
        <w:t>（</w:t>
      </w:r>
      <w:r>
        <w:rPr>
          <w:rFonts w:hint="default" w:ascii="Times New Roman" w:hAnsi="Times New Roman" w:cs="Times New Roman"/>
          <w:color w:val="000000"/>
          <w:kern w:val="0"/>
          <w:sz w:val="21"/>
          <w:szCs w:val="21"/>
          <w:u w:val="single"/>
          <w:lang w:val="en-US" w:eastAsia="zh-CN" w:bidi="ar"/>
        </w:rPr>
        <w:t>乙</w:t>
      </w:r>
      <w:r>
        <w:rPr>
          <w:rFonts w:hint="default" w:ascii="Times New Roman" w:hAnsi="Times New Roman" w:eastAsia="宋体" w:cs="Times New Roman"/>
          <w:color w:val="000000"/>
          <w:kern w:val="0"/>
          <w:sz w:val="21"/>
          <w:szCs w:val="21"/>
          <w:u w:val="single"/>
          <w:lang w:val="en-US" w:eastAsia="zh-CN" w:bidi="ar"/>
        </w:rPr>
        <w:t>方负责卸货）</w:t>
      </w:r>
      <w:r>
        <w:rPr>
          <w:rFonts w:hint="default" w:ascii="Times New Roman" w:hAnsi="Times New Roman" w:eastAsia="宋体" w:cs="Times New Roman"/>
          <w:color w:val="000000"/>
          <w:kern w:val="0"/>
          <w:sz w:val="21"/>
          <w:szCs w:val="21"/>
          <w:lang w:val="en-US" w:eastAsia="zh-CN" w:bidi="ar"/>
        </w:rPr>
        <w:t>，并于货物到达交货地</w:t>
      </w:r>
      <w:r>
        <w:rPr>
          <w:rFonts w:hint="default" w:ascii="Times New Roman" w:hAnsi="Times New Roman" w:eastAsia="宋体" w:cs="Times New Roman"/>
          <w:color w:val="000000"/>
          <w:kern w:val="0"/>
          <w:sz w:val="21"/>
          <w:szCs w:val="21"/>
          <w:u w:val="single"/>
          <w:lang w:val="en-US" w:eastAsia="zh-CN" w:bidi="ar"/>
        </w:rPr>
        <w:t xml:space="preserve"> 2 </w:t>
      </w:r>
      <w:r>
        <w:rPr>
          <w:rFonts w:hint="default" w:ascii="Times New Roman" w:hAnsi="Times New Roman" w:eastAsia="宋体" w:cs="Times New Roman"/>
          <w:color w:val="000000"/>
          <w:kern w:val="0"/>
          <w:sz w:val="21"/>
          <w:szCs w:val="21"/>
          <w:lang w:val="en-US" w:eastAsia="zh-CN" w:bidi="ar"/>
        </w:rPr>
        <w:t xml:space="preserve">日内通知甲方收货联系人。 </w:t>
      </w:r>
    </w:p>
    <w:p w14:paraId="737F31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u w:val="single"/>
          <w:lang w:val="en-US" w:eastAsia="zh-CN" w:bidi="ar"/>
        </w:rPr>
      </w:pPr>
      <w:r>
        <w:rPr>
          <w:rFonts w:hint="default" w:ascii="Times New Roman" w:hAnsi="Times New Roman" w:eastAsia="宋体" w:cs="Times New Roman"/>
          <w:color w:val="000000"/>
          <w:kern w:val="0"/>
          <w:sz w:val="21"/>
          <w:szCs w:val="21"/>
          <w:lang w:val="en-US" w:eastAsia="zh-CN" w:bidi="ar"/>
        </w:rPr>
        <w:t>甲方收货联系人：</w:t>
      </w:r>
      <w:r>
        <w:rPr>
          <w:rFonts w:hint="default" w:ascii="Times New Roman" w:hAnsi="Times New Roman" w:cs="Times New Roman"/>
          <w:color w:val="000000"/>
          <w:kern w:val="0"/>
          <w:sz w:val="21"/>
          <w:szCs w:val="21"/>
          <w:u w:val="single"/>
          <w:lang w:val="en-US" w:eastAsia="zh-CN" w:bidi="ar"/>
        </w:rPr>
        <w:t xml:space="preserve">                 </w:t>
      </w:r>
      <w:r>
        <w:rPr>
          <w:rFonts w:hint="default" w:ascii="Times New Roman" w:hAnsi="Times New Roman" w:cs="Times New Roman"/>
          <w:color w:val="000000"/>
          <w:kern w:val="0"/>
          <w:sz w:val="21"/>
          <w:szCs w:val="21"/>
          <w:u w:val="none"/>
          <w:lang w:val="en-US" w:eastAsia="zh-CN" w:bidi="ar"/>
        </w:rPr>
        <w:t xml:space="preserve">  </w:t>
      </w:r>
      <w:r>
        <w:rPr>
          <w:rFonts w:hint="default" w:ascii="Times New Roman" w:hAnsi="Times New Roman" w:eastAsia="宋体" w:cs="Times New Roman"/>
          <w:color w:val="000000"/>
          <w:kern w:val="0"/>
          <w:sz w:val="21"/>
          <w:szCs w:val="21"/>
          <w:lang w:val="en-US" w:eastAsia="zh-CN" w:bidi="ar"/>
        </w:rPr>
        <w:t>联系电话：</w:t>
      </w:r>
      <w:r>
        <w:rPr>
          <w:rFonts w:hint="default" w:ascii="Times New Roman" w:hAnsi="Times New Roman" w:cs="Times New Roman"/>
          <w:color w:val="000000"/>
          <w:kern w:val="0"/>
          <w:sz w:val="21"/>
          <w:szCs w:val="21"/>
          <w:u w:val="single"/>
          <w:lang w:val="en-US" w:eastAsia="zh-CN" w:bidi="ar"/>
        </w:rPr>
        <w:t xml:space="preserve">                         </w:t>
      </w:r>
    </w:p>
    <w:p w14:paraId="1916CC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第11条 乙方在发货前应自行对产品的质量、技术规格、性能、数量和重量进行精确和全面的检验，并应在发运前告知甲方：发运车辆信息、运输人员信息、预计到达时间及甲方要求 的其他相关信息。 </w:t>
      </w:r>
    </w:p>
    <w:p w14:paraId="25C2F9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第12条 产品货交甲方之前的运费及保险费、装车费等所有费用均由乙方承担。在产品运抵甲方指定地点后，甲方做好验收准备，并协助乙方做好产品的保管工作；甲方验收合格后接收货物视为交付，交付后货物风险、所有权转移。 </w:t>
      </w:r>
    </w:p>
    <w:p w14:paraId="3A15BA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第13条 产品运抵交货地点，甲方对合同所涉及的全部产品和服务进行评估验收。验收标准按照国家标准、行业标准，以及符合甲方产品技术要求、性能、标准及质量要求。甲方的验收合格及接收货物不能够免除或者减轻乙方对货物质量责任承担及担保，不能够视为甲方认可并自行承担货物内在的、甲方未能检验处出的质量问题的责任。 </w:t>
      </w:r>
    </w:p>
    <w:p w14:paraId="4F7D50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第14条 甲方按本合同规定及清单对货物的品牌、外观、规格、型号及抽样检测后的质量情况进行验收，验收合格后，甲方签署交货验收单。 </w:t>
      </w:r>
    </w:p>
    <w:p w14:paraId="351BAD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第15条 甲方验收不合格，应妥为保管并在 5 个工作日内书面通知乙方，在紧急情况下，甲方电话通知乙方，视为甲方已向乙方提出书面异议。乙方应在接到甲方通知后，5 个工作日内负责解决，逾期未解决的，视为默认甲方提出的异议和处理意见。对验收不合格的产品，甲方有权拒绝接收并向乙方提出索赔，乙方应承担违约责任及赔偿责任。 </w:t>
      </w:r>
    </w:p>
    <w:p w14:paraId="08C319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第16条 如产品存在质量缺陷、质量问题，包括但不限于潜在的缺陷或乙方使用了不合适的材料等所有涉及产品质量问题或者质量缺陷的情况，甲方有权向乙方提出索赔，乙方应承担 违约、赔偿责任。 </w:t>
      </w:r>
    </w:p>
    <w:p w14:paraId="4ABE9B7C">
      <w:pPr>
        <w:pStyle w:val="4"/>
        <w:keepNext/>
        <w:keepLines/>
        <w:pageBreakBefore w:val="0"/>
        <w:widowControl w:val="0"/>
        <w:kinsoku/>
        <w:wordWrap/>
        <w:overflowPunct/>
        <w:topLinePunct w:val="0"/>
        <w:autoSpaceDE/>
        <w:autoSpaceDN/>
        <w:bidi w:val="0"/>
        <w:adjustRightInd/>
        <w:snapToGrid/>
        <w:spacing w:before="100" w:after="100" w:line="400" w:lineRule="exact"/>
        <w:textAlignment w:val="auto"/>
        <w:rPr>
          <w:rFonts w:hint="eastAsia" w:ascii="Times New Roman" w:hAnsi="Times New Roman" w:cs="Times New Roman"/>
          <w:bCs/>
          <w:color w:val="000000" w:themeColor="text1"/>
          <w:szCs w:val="32"/>
          <w:highlight w:val="none"/>
          <w:lang w:val="en-US" w:eastAsia="zh-CN"/>
          <w14:textFill>
            <w14:solidFill>
              <w14:schemeClr w14:val="tx1"/>
            </w14:solidFill>
          </w14:textFill>
        </w:rPr>
      </w:pPr>
      <w:bookmarkStart w:id="396" w:name="_Toc15943"/>
      <w:r>
        <w:rPr>
          <w:rFonts w:hint="eastAsia" w:ascii="Times New Roman" w:hAnsi="Times New Roman" w:cs="Times New Roman"/>
          <w:bCs/>
          <w:color w:val="000000" w:themeColor="text1"/>
          <w:szCs w:val="32"/>
          <w:highlight w:val="none"/>
          <w:lang w:val="en-US" w:eastAsia="zh-CN"/>
          <w14:textFill>
            <w14:solidFill>
              <w14:schemeClr w14:val="tx1"/>
            </w14:solidFill>
          </w14:textFill>
        </w:rPr>
        <w:t>五、结算方式</w:t>
      </w:r>
      <w:bookmarkEnd w:id="396"/>
      <w:r>
        <w:rPr>
          <w:rFonts w:hint="eastAsia" w:ascii="Times New Roman" w:hAnsi="Times New Roman" w:cs="Times New Roman"/>
          <w:bCs/>
          <w:color w:val="000000" w:themeColor="text1"/>
          <w:szCs w:val="32"/>
          <w:highlight w:val="none"/>
          <w:lang w:val="en-US" w:eastAsia="zh-CN"/>
          <w14:textFill>
            <w14:solidFill>
              <w14:schemeClr w14:val="tx1"/>
            </w14:solidFill>
          </w14:textFill>
        </w:rPr>
        <w:t xml:space="preserve"> </w:t>
      </w:r>
    </w:p>
    <w:p w14:paraId="42397B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bookmarkStart w:id="397" w:name="_Toc12709"/>
      <w:r>
        <w:rPr>
          <w:rFonts w:hint="default" w:ascii="Times New Roman" w:hAnsi="Times New Roman" w:eastAsia="宋体" w:cs="Times New Roman"/>
          <w:color w:val="000000"/>
          <w:kern w:val="0"/>
          <w:sz w:val="21"/>
          <w:szCs w:val="21"/>
          <w:lang w:val="en-US" w:eastAsia="zh-CN" w:bidi="ar"/>
        </w:rPr>
        <w:t xml:space="preserve">第17条 结算方式如下： </w:t>
      </w:r>
    </w:p>
    <w:p w14:paraId="5006C0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cs="Times New Roman"/>
          <w:b w:val="0"/>
          <w:bCs w:val="0"/>
          <w:color w:val="auto"/>
          <w:sz w:val="24"/>
          <w:szCs w:val="24"/>
          <w:highlight w:val="none"/>
          <w:lang w:eastAsia="zh-CN"/>
        </w:rPr>
      </w:pPr>
      <w:r>
        <w:rPr>
          <w:rFonts w:hint="default" w:ascii="Times New Roman" w:hAnsi="Times New Roman" w:eastAsia="宋体" w:cs="Times New Roman"/>
          <w:color w:val="000000"/>
          <w:kern w:val="0"/>
          <w:sz w:val="21"/>
          <w:szCs w:val="21"/>
          <w:lang w:val="en-US" w:eastAsia="zh-CN" w:bidi="ar"/>
        </w:rPr>
        <w:t>17.1 合同签订后，甲方向乙方支付合同金额的</w:t>
      </w:r>
      <w:r>
        <w:rPr>
          <w:rFonts w:hint="default" w:ascii="Times New Roman" w:hAnsi="Times New Roman" w:cs="Times New Roman"/>
          <w:color w:val="000000"/>
          <w:kern w:val="0"/>
          <w:sz w:val="21"/>
          <w:szCs w:val="21"/>
          <w:lang w:val="en-US" w:eastAsia="zh-CN" w:bidi="ar"/>
        </w:rPr>
        <w:t>3</w:t>
      </w:r>
      <w:r>
        <w:rPr>
          <w:rFonts w:hint="default" w:ascii="Times New Roman" w:hAnsi="Times New Roman" w:eastAsia="宋体" w:cs="Times New Roman"/>
          <w:color w:val="000000"/>
          <w:kern w:val="0"/>
          <w:sz w:val="21"/>
          <w:szCs w:val="21"/>
          <w:lang w:val="en-US" w:eastAsia="zh-CN" w:bidi="ar"/>
        </w:rPr>
        <w:t>0 %，即¥</w:t>
      </w:r>
      <w:r>
        <w:rPr>
          <w:rFonts w:hint="default" w:ascii="Times New Roman" w:hAnsi="Times New Roman" w:cs="Times New Roman"/>
          <w:color w:val="000000"/>
          <w:kern w:val="0"/>
          <w:sz w:val="21"/>
          <w:szCs w:val="21"/>
          <w:u w:val="single"/>
          <w:lang w:val="en-US" w:eastAsia="zh-CN" w:bidi="ar"/>
        </w:rPr>
        <w:t xml:space="preserve">        </w:t>
      </w:r>
      <w:r>
        <w:rPr>
          <w:rFonts w:hint="default" w:ascii="Times New Roman" w:hAnsi="Times New Roman" w:eastAsia="宋体" w:cs="Times New Roman"/>
          <w:color w:val="000000"/>
          <w:kern w:val="0"/>
          <w:sz w:val="21"/>
          <w:szCs w:val="21"/>
          <w:lang w:val="en-US" w:eastAsia="zh-CN" w:bidi="ar"/>
        </w:rPr>
        <w:t>元（人民币大写</w:t>
      </w:r>
      <w:r>
        <w:rPr>
          <w:rFonts w:hint="default" w:ascii="Times New Roman" w:hAnsi="Times New Roman" w:eastAsia="宋体" w:cs="Times New Roman"/>
          <w:color w:val="000000"/>
          <w:kern w:val="0"/>
          <w:sz w:val="21"/>
          <w:szCs w:val="21"/>
          <w:u w:val="single"/>
          <w:lang w:val="en-US" w:eastAsia="zh-CN" w:bidi="ar"/>
        </w:rPr>
        <w:t>：</w:t>
      </w:r>
      <w:r>
        <w:rPr>
          <w:rFonts w:hint="default" w:ascii="Times New Roman" w:hAnsi="Times New Roman" w:cs="Times New Roman"/>
          <w:color w:val="000000"/>
          <w:kern w:val="0"/>
          <w:sz w:val="21"/>
          <w:szCs w:val="21"/>
          <w:u w:val="single"/>
          <w:lang w:val="en-US" w:eastAsia="zh-CN" w:bidi="ar"/>
        </w:rPr>
        <w:t xml:space="preserve">     </w:t>
      </w:r>
      <w:r>
        <w:rPr>
          <w:rFonts w:hint="default" w:ascii="Times New Roman" w:hAnsi="Times New Roman" w:eastAsia="宋体" w:cs="Times New Roman"/>
          <w:color w:val="000000"/>
          <w:kern w:val="0"/>
          <w:sz w:val="21"/>
          <w:szCs w:val="21"/>
          <w:lang w:val="en-US" w:eastAsia="zh-CN" w:bidi="ar"/>
        </w:rPr>
        <w:t>）作为预付款；</w:t>
      </w:r>
      <w:r>
        <w:rPr>
          <w:rFonts w:hint="default" w:ascii="Times New Roman" w:hAnsi="Times New Roman" w:cs="Times New Roman"/>
          <w:b w:val="0"/>
          <w:bCs w:val="0"/>
          <w:color w:val="auto"/>
          <w:sz w:val="24"/>
          <w:szCs w:val="24"/>
          <w:highlight w:val="none"/>
          <w:lang w:eastAsia="zh-CN"/>
        </w:rPr>
        <w:t xml:space="preserve"> </w:t>
      </w:r>
    </w:p>
    <w:p w14:paraId="4B9B42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17.</w:t>
      </w:r>
      <w:r>
        <w:rPr>
          <w:rFonts w:hint="default" w:ascii="Times New Roman" w:hAnsi="Times New Roman" w:cs="Times New Roman"/>
          <w:color w:val="000000"/>
          <w:kern w:val="0"/>
          <w:sz w:val="21"/>
          <w:szCs w:val="21"/>
          <w:lang w:val="en-US" w:eastAsia="zh-CN" w:bidi="ar"/>
        </w:rPr>
        <w:t>2</w:t>
      </w:r>
      <w:r>
        <w:rPr>
          <w:rFonts w:hint="default" w:ascii="Times New Roman" w:hAnsi="Times New Roman" w:eastAsia="宋体" w:cs="Times New Roman"/>
          <w:color w:val="000000"/>
          <w:kern w:val="0"/>
          <w:sz w:val="21"/>
          <w:szCs w:val="21"/>
          <w:lang w:val="en-US" w:eastAsia="zh-CN" w:bidi="ar"/>
        </w:rPr>
        <w:t xml:space="preserve"> 在产品依据技术标准及验收条件验收合格、签署交货验收单、乙方出具 100 %增值税专用发票后，甲方向乙方支付合同金额的</w:t>
      </w:r>
      <w:r>
        <w:rPr>
          <w:rFonts w:hint="default" w:ascii="Times New Roman" w:hAnsi="Times New Roman" w:cs="Times New Roman"/>
          <w:color w:val="000000"/>
          <w:kern w:val="0"/>
          <w:sz w:val="21"/>
          <w:szCs w:val="21"/>
          <w:lang w:val="en-US" w:eastAsia="zh-CN" w:bidi="ar"/>
        </w:rPr>
        <w:t>3</w:t>
      </w:r>
      <w:r>
        <w:rPr>
          <w:rFonts w:hint="default" w:ascii="Times New Roman" w:hAnsi="Times New Roman" w:eastAsia="宋体" w:cs="Times New Roman"/>
          <w:color w:val="000000"/>
          <w:kern w:val="0"/>
          <w:sz w:val="21"/>
          <w:szCs w:val="21"/>
          <w:lang w:val="en-US" w:eastAsia="zh-CN" w:bidi="ar"/>
        </w:rPr>
        <w:t>0 %，即¥</w:t>
      </w:r>
      <w:r>
        <w:rPr>
          <w:rFonts w:hint="default" w:ascii="Times New Roman" w:hAnsi="Times New Roman" w:cs="Times New Roman"/>
          <w:color w:val="000000"/>
          <w:kern w:val="0"/>
          <w:sz w:val="21"/>
          <w:szCs w:val="21"/>
          <w:u w:val="single"/>
          <w:lang w:val="en-US" w:eastAsia="zh-CN" w:bidi="ar"/>
        </w:rPr>
        <w:t xml:space="preserve">        </w:t>
      </w:r>
      <w:r>
        <w:rPr>
          <w:rFonts w:hint="default" w:ascii="Times New Roman" w:hAnsi="Times New Roman" w:eastAsia="宋体" w:cs="Times New Roman"/>
          <w:color w:val="000000"/>
          <w:kern w:val="0"/>
          <w:sz w:val="21"/>
          <w:szCs w:val="21"/>
          <w:lang w:val="en-US" w:eastAsia="zh-CN" w:bidi="ar"/>
        </w:rPr>
        <w:t>元（人民币大写</w:t>
      </w:r>
      <w:r>
        <w:rPr>
          <w:rFonts w:hint="default" w:ascii="Times New Roman" w:hAnsi="Times New Roman" w:eastAsia="宋体" w:cs="Times New Roman"/>
          <w:color w:val="000000"/>
          <w:kern w:val="0"/>
          <w:sz w:val="21"/>
          <w:szCs w:val="21"/>
          <w:u w:val="single"/>
          <w:lang w:val="en-US" w:eastAsia="zh-CN" w:bidi="ar"/>
        </w:rPr>
        <w:t>：</w:t>
      </w:r>
      <w:r>
        <w:rPr>
          <w:rFonts w:hint="default" w:ascii="Times New Roman" w:hAnsi="Times New Roman" w:cs="Times New Roman"/>
          <w:color w:val="000000"/>
          <w:kern w:val="0"/>
          <w:sz w:val="21"/>
          <w:szCs w:val="21"/>
          <w:u w:val="single"/>
          <w:lang w:val="en-US" w:eastAsia="zh-CN" w:bidi="ar"/>
        </w:rPr>
        <w:t xml:space="preserve">     </w:t>
      </w:r>
      <w:r>
        <w:rPr>
          <w:rFonts w:hint="default" w:ascii="Times New Roman" w:hAnsi="Times New Roman" w:eastAsia="宋体" w:cs="Times New Roman"/>
          <w:color w:val="000000"/>
          <w:kern w:val="0"/>
          <w:sz w:val="21"/>
          <w:szCs w:val="21"/>
          <w:lang w:val="en-US" w:eastAsia="zh-CN" w:bidi="ar"/>
        </w:rPr>
        <w:t>）。</w:t>
      </w:r>
    </w:p>
    <w:p w14:paraId="729B159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17.</w:t>
      </w:r>
      <w:r>
        <w:rPr>
          <w:rFonts w:hint="default" w:ascii="Times New Roman" w:hAnsi="Times New Roman" w:cs="Times New Roman"/>
          <w:color w:val="000000"/>
          <w:kern w:val="0"/>
          <w:sz w:val="21"/>
          <w:szCs w:val="21"/>
          <w:lang w:val="en-US" w:eastAsia="zh-CN" w:bidi="ar"/>
        </w:rPr>
        <w:t>3</w:t>
      </w:r>
      <w:r>
        <w:rPr>
          <w:rFonts w:hint="default" w:ascii="Times New Roman" w:hAnsi="Times New Roman" w:eastAsia="宋体" w:cs="Times New Roman"/>
          <w:color w:val="000000"/>
          <w:kern w:val="0"/>
          <w:sz w:val="21"/>
          <w:szCs w:val="21"/>
          <w:lang w:val="en-US" w:eastAsia="zh-CN" w:bidi="ar"/>
        </w:rPr>
        <w:t xml:space="preserve"> 甲方完成设备安装，单机试运转合格后，甲方向乙方支付合同金额的 30 %，即¥</w:t>
      </w:r>
      <w:r>
        <w:rPr>
          <w:rFonts w:hint="default" w:ascii="Times New Roman" w:hAnsi="Times New Roman" w:cs="Times New Roman"/>
          <w:color w:val="000000"/>
          <w:kern w:val="0"/>
          <w:sz w:val="21"/>
          <w:szCs w:val="21"/>
          <w:u w:val="single"/>
          <w:lang w:val="en-US" w:eastAsia="zh-CN" w:bidi="ar"/>
        </w:rPr>
        <w:t xml:space="preserve">        元</w:t>
      </w:r>
      <w:r>
        <w:rPr>
          <w:rFonts w:hint="default" w:ascii="Times New Roman" w:hAnsi="Times New Roman" w:eastAsia="宋体" w:cs="Times New Roman"/>
          <w:color w:val="000000"/>
          <w:kern w:val="0"/>
          <w:sz w:val="21"/>
          <w:szCs w:val="21"/>
          <w:lang w:val="en-US" w:eastAsia="zh-CN" w:bidi="ar"/>
        </w:rPr>
        <w:t>（人民币大写：</w:t>
      </w:r>
      <w:r>
        <w:rPr>
          <w:rFonts w:hint="default" w:ascii="Times New Roman" w:hAnsi="Times New Roman" w:cs="Times New Roman"/>
          <w:color w:val="000000"/>
          <w:kern w:val="0"/>
          <w:sz w:val="21"/>
          <w:szCs w:val="21"/>
          <w:u w:val="single"/>
          <w:lang w:val="en-US" w:eastAsia="zh-CN" w:bidi="ar"/>
        </w:rPr>
        <w:t xml:space="preserve">             </w:t>
      </w:r>
      <w:r>
        <w:rPr>
          <w:rFonts w:hint="default" w:ascii="Times New Roman" w:hAnsi="Times New Roman" w:eastAsia="宋体" w:cs="Times New Roman"/>
          <w:color w:val="000000"/>
          <w:kern w:val="0"/>
          <w:sz w:val="21"/>
          <w:szCs w:val="21"/>
          <w:lang w:val="en-US" w:eastAsia="zh-CN" w:bidi="ar"/>
        </w:rPr>
        <w:t xml:space="preserve">）。 </w:t>
      </w:r>
    </w:p>
    <w:p w14:paraId="54653D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17.</w:t>
      </w:r>
      <w:r>
        <w:rPr>
          <w:rFonts w:hint="default" w:ascii="Times New Roman" w:hAnsi="Times New Roman" w:cs="Times New Roman"/>
          <w:color w:val="000000"/>
          <w:kern w:val="0"/>
          <w:sz w:val="21"/>
          <w:szCs w:val="21"/>
          <w:lang w:val="en-US" w:eastAsia="zh-CN" w:bidi="ar"/>
        </w:rPr>
        <w:t>4</w:t>
      </w:r>
      <w:r>
        <w:rPr>
          <w:rFonts w:hint="default" w:ascii="Times New Roman" w:hAnsi="Times New Roman" w:eastAsia="宋体" w:cs="Times New Roman"/>
          <w:color w:val="000000"/>
          <w:kern w:val="0"/>
          <w:sz w:val="21"/>
          <w:szCs w:val="21"/>
          <w:lang w:val="en-US" w:eastAsia="zh-CN" w:bidi="ar"/>
        </w:rPr>
        <w:t xml:space="preserve"> 质保期期满，货物或者服务符合质量保证要求,经甲方检查没有发现任何质量问题后</w:t>
      </w:r>
      <w:r>
        <w:rPr>
          <w:rFonts w:hint="default" w:ascii="Times New Roman" w:hAnsi="Times New Roman" w:cs="Times New Roman"/>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无乙方向甲方支付的违约金、赔偿金的甲方向乙方支付合同金额的10 %，即质保金¥</w:t>
      </w:r>
      <w:r>
        <w:rPr>
          <w:rFonts w:hint="default" w:ascii="Times New Roman" w:hAnsi="Times New Roman" w:cs="Times New Roman"/>
          <w:color w:val="000000"/>
          <w:kern w:val="0"/>
          <w:sz w:val="21"/>
          <w:szCs w:val="21"/>
          <w:u w:val="single"/>
          <w:lang w:val="en-US" w:eastAsia="zh-CN" w:bidi="ar"/>
        </w:rPr>
        <w:t xml:space="preserve">           </w:t>
      </w:r>
      <w:r>
        <w:rPr>
          <w:rFonts w:hint="default" w:ascii="Times New Roman" w:hAnsi="Times New Roman" w:eastAsia="宋体" w:cs="Times New Roman"/>
          <w:color w:val="000000"/>
          <w:kern w:val="0"/>
          <w:sz w:val="21"/>
          <w:szCs w:val="21"/>
          <w:lang w:val="en-US" w:eastAsia="zh-CN" w:bidi="ar"/>
        </w:rPr>
        <w:t>元（人民币大写：</w:t>
      </w:r>
      <w:r>
        <w:rPr>
          <w:rFonts w:hint="default" w:ascii="Times New Roman" w:hAnsi="Times New Roman" w:cs="Times New Roman"/>
          <w:color w:val="000000"/>
          <w:kern w:val="0"/>
          <w:sz w:val="21"/>
          <w:szCs w:val="21"/>
          <w:u w:val="single"/>
          <w:lang w:val="en-US" w:eastAsia="zh-CN" w:bidi="ar"/>
        </w:rPr>
        <w:t xml:space="preserve">           </w:t>
      </w:r>
      <w:r>
        <w:rPr>
          <w:rFonts w:hint="default" w:ascii="Times New Roman" w:hAnsi="Times New Roman" w:eastAsia="宋体" w:cs="Times New Roman"/>
          <w:color w:val="000000"/>
          <w:kern w:val="0"/>
          <w:sz w:val="21"/>
          <w:szCs w:val="21"/>
          <w:lang w:val="en-US" w:eastAsia="zh-CN" w:bidi="ar"/>
        </w:rPr>
        <w:t xml:space="preserve">元），如有双方按照多退少补的原则结算。 </w:t>
      </w:r>
    </w:p>
    <w:p w14:paraId="51834A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17.5 乙方未按本合同约定提供发票或提供的发票不合格的，甲方有权拒付相关款项，并不因此承担违约责任。 </w:t>
      </w:r>
    </w:p>
    <w:p w14:paraId="1BFB8608">
      <w:pPr>
        <w:pStyle w:val="4"/>
        <w:keepNext/>
        <w:keepLines/>
        <w:pageBreakBefore w:val="0"/>
        <w:widowControl w:val="0"/>
        <w:kinsoku/>
        <w:wordWrap/>
        <w:overflowPunct/>
        <w:topLinePunct w:val="0"/>
        <w:autoSpaceDE/>
        <w:autoSpaceDN/>
        <w:bidi w:val="0"/>
        <w:adjustRightInd/>
        <w:snapToGrid/>
        <w:spacing w:before="100" w:after="100" w:line="400" w:lineRule="exact"/>
        <w:textAlignment w:val="auto"/>
        <w:rPr>
          <w:rFonts w:hint="eastAsia" w:ascii="Times New Roman" w:hAnsi="Times New Roman" w:cs="Times New Roman"/>
          <w:bCs/>
          <w:color w:val="000000" w:themeColor="text1"/>
          <w:szCs w:val="32"/>
          <w:highlight w:val="none"/>
          <w:lang w:val="en-US" w:eastAsia="zh-CN"/>
          <w14:textFill>
            <w14:solidFill>
              <w14:schemeClr w14:val="tx1"/>
            </w14:solidFill>
          </w14:textFill>
        </w:rPr>
      </w:pPr>
      <w:r>
        <w:rPr>
          <w:rFonts w:hint="eastAsia" w:ascii="Times New Roman" w:hAnsi="Times New Roman" w:eastAsia="黑体" w:cs="Times New Roman"/>
          <w:b/>
          <w:bCs/>
          <w:color w:val="000000" w:themeColor="text1"/>
          <w:kern w:val="2"/>
          <w:sz w:val="32"/>
          <w:szCs w:val="32"/>
          <w:highlight w:val="none"/>
          <w:lang w:val="en-US" w:eastAsia="zh-CN" w:bidi="ar-SA"/>
          <w14:textFill>
            <w14:solidFill>
              <w14:schemeClr w14:val="tx1"/>
            </w14:solidFill>
          </w14:textFill>
        </w:rPr>
        <w:t>六、质量</w:t>
      </w:r>
      <w:r>
        <w:rPr>
          <w:rFonts w:hint="eastAsia" w:ascii="Times New Roman" w:hAnsi="Times New Roman" w:cs="Times New Roman"/>
          <w:bCs/>
          <w:color w:val="000000" w:themeColor="text1"/>
          <w:szCs w:val="32"/>
          <w:highlight w:val="none"/>
          <w:lang w:val="en-US" w:eastAsia="zh-CN"/>
          <w14:textFill>
            <w14:solidFill>
              <w14:schemeClr w14:val="tx1"/>
            </w14:solidFill>
          </w14:textFill>
        </w:rPr>
        <w:t>保证</w:t>
      </w:r>
      <w:bookmarkEnd w:id="397"/>
      <w:r>
        <w:rPr>
          <w:rFonts w:hint="eastAsia" w:ascii="Times New Roman" w:hAnsi="Times New Roman" w:cs="Times New Roman"/>
          <w:bCs/>
          <w:color w:val="000000" w:themeColor="text1"/>
          <w:szCs w:val="32"/>
          <w:highlight w:val="none"/>
          <w:lang w:val="en-US" w:eastAsia="zh-CN"/>
          <w14:textFill>
            <w14:solidFill>
              <w14:schemeClr w14:val="tx1"/>
            </w14:solidFill>
          </w14:textFill>
        </w:rPr>
        <w:t xml:space="preserve"> </w:t>
      </w:r>
    </w:p>
    <w:p w14:paraId="576CF9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第18条 乙方保证所提供的产品符合国家有关安全生产、环境保护、职业健康、消防方面的法律、法规及国家、行业标准。 </w:t>
      </w:r>
    </w:p>
    <w:p w14:paraId="1883ED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第19条 本合同中的产品应该是由原生产厂商制造的、全新的、未曾使用过的产品，并且完全符合本合同规定的规格、性能和描述，在正确安装、使用和维修的情况下运转良好，否则甲方有权拒绝接收。乙方必须保证所提供的产品标有原生产厂家的铭牌或钢印标识并向甲方提 供生产厂家出具的出厂检验合格证书，否则甲方有权拒绝接收。 </w:t>
      </w:r>
    </w:p>
    <w:p w14:paraId="6D7FCD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第20条 乙方保证，当所供的产品在乙方指导下正确地进行安装和操作，并按乙方提供的使用说明书进行操作和维护得当时，产品能成功运行，达到附件质量保证中所列的总担保、延伸担保、备件担保的要求。 </w:t>
      </w:r>
    </w:p>
    <w:p w14:paraId="718E0F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第21条 乙方保证所提供产品没有因设计、材料、加工及乙方的行为或疏忽所造成的缺陷，并保证在质量、技术规格和性能方面完全符合合同的规定。 </w:t>
      </w:r>
    </w:p>
    <w:p w14:paraId="1D8B36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第22条 本合同产品甲方保留中检权力,甲方可不定期的派出有关人员抵达产品制造工厂，对产品制造过程进行质量监督和进度检查，乙方应向甲方开放全部与本合同产品制造相关的文件及生产进度，并提供在质量检查中的各种方便，如安全保护、办公设施及检验中的其他必要工具、仪器等。 </w:t>
      </w:r>
    </w:p>
    <w:p w14:paraId="61CE6F5B">
      <w:pPr>
        <w:pStyle w:val="4"/>
        <w:keepNext/>
        <w:keepLines/>
        <w:pageBreakBefore w:val="0"/>
        <w:widowControl w:val="0"/>
        <w:kinsoku/>
        <w:wordWrap/>
        <w:overflowPunct/>
        <w:topLinePunct w:val="0"/>
        <w:autoSpaceDE/>
        <w:autoSpaceDN/>
        <w:bidi w:val="0"/>
        <w:adjustRightInd/>
        <w:snapToGrid/>
        <w:spacing w:before="100" w:after="100" w:line="400" w:lineRule="exact"/>
        <w:textAlignment w:val="auto"/>
        <w:rPr>
          <w:rFonts w:hint="eastAsia" w:ascii="Times New Roman" w:hAnsi="Times New Roman" w:cs="Times New Roman"/>
          <w:bCs/>
          <w:color w:val="000000" w:themeColor="text1"/>
          <w:szCs w:val="32"/>
          <w:highlight w:val="none"/>
          <w:lang w:val="en-US" w:eastAsia="zh-CN"/>
          <w14:textFill>
            <w14:solidFill>
              <w14:schemeClr w14:val="tx1"/>
            </w14:solidFill>
          </w14:textFill>
        </w:rPr>
      </w:pPr>
      <w:bookmarkStart w:id="398" w:name="_Toc5294"/>
      <w:r>
        <w:rPr>
          <w:rFonts w:hint="eastAsia" w:ascii="Times New Roman" w:hAnsi="Times New Roman" w:cs="Times New Roman"/>
          <w:bCs/>
          <w:color w:val="000000" w:themeColor="text1"/>
          <w:szCs w:val="32"/>
          <w:highlight w:val="none"/>
          <w:lang w:val="en-US" w:eastAsia="zh-CN"/>
          <w14:textFill>
            <w14:solidFill>
              <w14:schemeClr w14:val="tx1"/>
            </w14:solidFill>
          </w14:textFill>
        </w:rPr>
        <w:t>七、质量保证期</w:t>
      </w:r>
      <w:bookmarkEnd w:id="398"/>
      <w:r>
        <w:rPr>
          <w:rFonts w:hint="eastAsia" w:ascii="Times New Roman" w:hAnsi="Times New Roman" w:cs="Times New Roman"/>
          <w:bCs/>
          <w:color w:val="000000" w:themeColor="text1"/>
          <w:szCs w:val="32"/>
          <w:highlight w:val="none"/>
          <w:lang w:val="en-US" w:eastAsia="zh-CN"/>
          <w14:textFill>
            <w14:solidFill>
              <w14:schemeClr w14:val="tx1"/>
            </w14:solidFill>
          </w14:textFill>
        </w:rPr>
        <w:t xml:space="preserve"> </w:t>
      </w:r>
    </w:p>
    <w:p w14:paraId="321A21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第23条 质量保证期以设备安装完成试运行并验收合格后 12 个月，或产品到货验收合格签署之日起 18 个月，以先到为准。 </w:t>
      </w:r>
    </w:p>
    <w:p w14:paraId="7D5B1E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第24条 在质量保证期内，乙方对所提供的货物、备件发生的任何故障或损坏自行承担费用负责修理、更换，且由乙方向甲方承担违约责任，如果因此给甲方造成损失的乙方承担赔偿责任。乙方有证据证明系甲方非正常操作引起的故障除外。 </w:t>
      </w:r>
    </w:p>
    <w:p w14:paraId="77F0A9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cs="宋体"/>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第25条 在质量保证期内，对保修范围内的保修服务所发生的全部物质损耗和人员费用，均由乙方予以承担。乙方未及时承担保修责任的，甲方有权采用其它渠道和方式对产品进行维修，由此产生的费用由乙方承担。对因产品在保修期间发生的质量缺陷造成的甲方损失，乙方应予以赔偿。对本款中应由乙方承担的全部保修和（或）赔偿费用，甲方有权在乙方的质量保证金中予以直接扣除，不足部分，甲方有权继续追索。</w:t>
      </w:r>
      <w:r>
        <w:rPr>
          <w:rFonts w:hint="eastAsia" w:ascii="宋体" w:hAnsi="宋体" w:eastAsia="宋体" w:cs="宋体"/>
          <w:color w:val="000000"/>
          <w:kern w:val="0"/>
          <w:sz w:val="21"/>
          <w:szCs w:val="21"/>
          <w:lang w:val="en-US" w:eastAsia="zh-CN" w:bidi="ar"/>
        </w:rPr>
        <w:t xml:space="preserve"> </w:t>
      </w:r>
    </w:p>
    <w:p w14:paraId="0D34A44A">
      <w:pPr>
        <w:pStyle w:val="4"/>
        <w:keepNext/>
        <w:keepLines/>
        <w:pageBreakBefore w:val="0"/>
        <w:widowControl w:val="0"/>
        <w:kinsoku/>
        <w:wordWrap/>
        <w:overflowPunct/>
        <w:topLinePunct w:val="0"/>
        <w:autoSpaceDE/>
        <w:autoSpaceDN/>
        <w:bidi w:val="0"/>
        <w:adjustRightInd/>
        <w:snapToGrid/>
        <w:spacing w:before="100" w:after="100" w:line="400" w:lineRule="exact"/>
        <w:textAlignment w:val="auto"/>
        <w:rPr>
          <w:rFonts w:hint="eastAsia" w:ascii="Times New Roman" w:hAnsi="Times New Roman" w:cs="Times New Roman"/>
          <w:bCs/>
          <w:color w:val="000000" w:themeColor="text1"/>
          <w:szCs w:val="32"/>
          <w:highlight w:val="none"/>
          <w:lang w:val="en-US" w:eastAsia="zh-CN"/>
          <w14:textFill>
            <w14:solidFill>
              <w14:schemeClr w14:val="tx1"/>
            </w14:solidFill>
          </w14:textFill>
        </w:rPr>
      </w:pPr>
      <w:bookmarkStart w:id="399" w:name="_Toc24148"/>
      <w:r>
        <w:rPr>
          <w:rFonts w:hint="eastAsia" w:ascii="Times New Roman" w:hAnsi="Times New Roman" w:cs="Times New Roman"/>
          <w:bCs/>
          <w:color w:val="000000" w:themeColor="text1"/>
          <w:szCs w:val="32"/>
          <w:highlight w:val="none"/>
          <w:lang w:val="en-US" w:eastAsia="zh-CN"/>
          <w14:textFill>
            <w14:solidFill>
              <w14:schemeClr w14:val="tx1"/>
            </w14:solidFill>
          </w14:textFill>
        </w:rPr>
        <w:t>八、知识产权</w:t>
      </w:r>
      <w:bookmarkEnd w:id="399"/>
      <w:r>
        <w:rPr>
          <w:rFonts w:hint="eastAsia" w:ascii="Times New Roman" w:hAnsi="Times New Roman" w:cs="Times New Roman"/>
          <w:bCs/>
          <w:color w:val="000000" w:themeColor="text1"/>
          <w:szCs w:val="32"/>
          <w:highlight w:val="none"/>
          <w:lang w:val="en-US" w:eastAsia="zh-CN"/>
          <w14:textFill>
            <w14:solidFill>
              <w14:schemeClr w14:val="tx1"/>
            </w14:solidFill>
          </w14:textFill>
        </w:rPr>
        <w:t xml:space="preserve"> </w:t>
      </w:r>
    </w:p>
    <w:p w14:paraId="678BF7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cs="Times New Roman"/>
        </w:rPr>
      </w:pPr>
      <w:r>
        <w:rPr>
          <w:rFonts w:hint="default" w:ascii="Times New Roman" w:hAnsi="Times New Roman" w:eastAsia="宋体" w:cs="Times New Roman"/>
          <w:color w:val="000000"/>
          <w:kern w:val="0"/>
          <w:sz w:val="21"/>
          <w:szCs w:val="21"/>
          <w:lang w:val="en-US" w:eastAsia="zh-CN" w:bidi="ar"/>
        </w:rPr>
        <w:t xml:space="preserve">第26条 乙方应保证甲方在使用由乙方提供的产品或产品的任何部分不受第三方关于侵犯其所有权、专利权、商标权、工业设计权等的指控，若发生，由乙方负责解决，并承担全部责任。 </w:t>
      </w:r>
    </w:p>
    <w:p w14:paraId="70416DCA">
      <w:pPr>
        <w:pStyle w:val="4"/>
        <w:keepNext/>
        <w:keepLines/>
        <w:pageBreakBefore w:val="0"/>
        <w:widowControl w:val="0"/>
        <w:kinsoku/>
        <w:wordWrap/>
        <w:overflowPunct/>
        <w:topLinePunct w:val="0"/>
        <w:autoSpaceDE/>
        <w:autoSpaceDN/>
        <w:bidi w:val="0"/>
        <w:adjustRightInd/>
        <w:snapToGrid/>
        <w:spacing w:before="100" w:after="100" w:line="400" w:lineRule="exact"/>
        <w:textAlignment w:val="auto"/>
        <w:rPr>
          <w:rFonts w:hint="eastAsia" w:ascii="Times New Roman" w:hAnsi="Times New Roman" w:cs="Times New Roman"/>
          <w:bCs/>
          <w:color w:val="000000" w:themeColor="text1"/>
          <w:szCs w:val="32"/>
          <w:highlight w:val="none"/>
          <w:lang w:val="en-US" w:eastAsia="zh-CN"/>
          <w14:textFill>
            <w14:solidFill>
              <w14:schemeClr w14:val="tx1"/>
            </w14:solidFill>
          </w14:textFill>
        </w:rPr>
      </w:pPr>
      <w:bookmarkStart w:id="400" w:name="_Toc27277"/>
      <w:r>
        <w:rPr>
          <w:rFonts w:hint="eastAsia" w:ascii="Times New Roman" w:hAnsi="Times New Roman" w:eastAsia="黑体" w:cs="Times New Roman"/>
          <w:b/>
          <w:bCs/>
          <w:color w:val="000000" w:themeColor="text1"/>
          <w:kern w:val="2"/>
          <w:sz w:val="32"/>
          <w:szCs w:val="32"/>
          <w:highlight w:val="none"/>
          <w:lang w:val="en-US" w:eastAsia="zh-CN" w:bidi="ar-SA"/>
          <w14:textFill>
            <w14:solidFill>
              <w14:schemeClr w14:val="tx1"/>
            </w14:solidFill>
          </w14:textFill>
        </w:rPr>
        <w:t>九、</w:t>
      </w:r>
      <w:r>
        <w:rPr>
          <w:rFonts w:hint="eastAsia" w:ascii="Times New Roman" w:hAnsi="Times New Roman" w:cs="Times New Roman"/>
          <w:bCs/>
          <w:color w:val="000000" w:themeColor="text1"/>
          <w:szCs w:val="32"/>
          <w:highlight w:val="none"/>
          <w:lang w:val="en-US" w:eastAsia="zh-CN"/>
          <w14:textFill>
            <w14:solidFill>
              <w14:schemeClr w14:val="tx1"/>
            </w14:solidFill>
          </w14:textFill>
        </w:rPr>
        <w:t>售后服务</w:t>
      </w:r>
      <w:bookmarkEnd w:id="400"/>
      <w:r>
        <w:rPr>
          <w:rFonts w:hint="eastAsia" w:ascii="Times New Roman" w:hAnsi="Times New Roman" w:cs="Times New Roman"/>
          <w:bCs/>
          <w:color w:val="000000" w:themeColor="text1"/>
          <w:szCs w:val="32"/>
          <w:highlight w:val="none"/>
          <w:lang w:val="en-US" w:eastAsia="zh-CN"/>
          <w14:textFill>
            <w14:solidFill>
              <w14:schemeClr w14:val="tx1"/>
            </w14:solidFill>
          </w14:textFill>
        </w:rPr>
        <w:t xml:space="preserve"> </w:t>
      </w:r>
    </w:p>
    <w:p w14:paraId="4BF638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第27条 质量保证期内货物如出现故障、有潜在问题或存在应急故障及应急备件，乙方应在收到甲方通知后 12 小时内到现场，进行修理或更换有缺陷的部分、零部件或货物。如果乙方逾期没有修理或更换有缺陷的部分、零部件或货物，甲方可采取必要的补救措施，但风险和费用将由乙方负担。 </w:t>
      </w:r>
    </w:p>
    <w:p w14:paraId="22B37C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第28条 质保期满后，对相关软件免费升级维护，易损件及配件损坏或者老化按照产品成本价进行维护。 </w:t>
      </w:r>
    </w:p>
    <w:p w14:paraId="2805F764">
      <w:pPr>
        <w:pStyle w:val="4"/>
        <w:keepNext/>
        <w:keepLines/>
        <w:pageBreakBefore w:val="0"/>
        <w:widowControl w:val="0"/>
        <w:kinsoku/>
        <w:wordWrap/>
        <w:overflowPunct/>
        <w:topLinePunct w:val="0"/>
        <w:autoSpaceDE/>
        <w:autoSpaceDN/>
        <w:bidi w:val="0"/>
        <w:adjustRightInd/>
        <w:snapToGrid/>
        <w:spacing w:before="100" w:after="100" w:line="400" w:lineRule="exact"/>
        <w:textAlignment w:val="auto"/>
        <w:rPr>
          <w:rFonts w:hint="eastAsia" w:ascii="Times New Roman" w:hAnsi="Times New Roman" w:cs="Times New Roman"/>
          <w:bCs/>
          <w:color w:val="000000" w:themeColor="text1"/>
          <w:szCs w:val="32"/>
          <w:highlight w:val="none"/>
          <w:lang w:val="en-US" w:eastAsia="zh-CN"/>
          <w14:textFill>
            <w14:solidFill>
              <w14:schemeClr w14:val="tx1"/>
            </w14:solidFill>
          </w14:textFill>
        </w:rPr>
      </w:pPr>
      <w:bookmarkStart w:id="401" w:name="_Toc1553"/>
      <w:r>
        <w:rPr>
          <w:rFonts w:hint="eastAsia" w:ascii="Times New Roman" w:hAnsi="Times New Roman" w:cs="Times New Roman"/>
          <w:bCs/>
          <w:color w:val="000000" w:themeColor="text1"/>
          <w:szCs w:val="32"/>
          <w:highlight w:val="none"/>
          <w:lang w:val="en-US" w:eastAsia="zh-CN"/>
          <w14:textFill>
            <w14:solidFill>
              <w14:schemeClr w14:val="tx1"/>
            </w14:solidFill>
          </w14:textFill>
        </w:rPr>
        <w:t>十、培训</w:t>
      </w:r>
      <w:bookmarkEnd w:id="401"/>
      <w:r>
        <w:rPr>
          <w:rFonts w:hint="eastAsia" w:ascii="Times New Roman" w:hAnsi="Times New Roman" w:cs="Times New Roman"/>
          <w:bCs/>
          <w:color w:val="000000" w:themeColor="text1"/>
          <w:szCs w:val="32"/>
          <w:highlight w:val="none"/>
          <w:lang w:val="en-US" w:eastAsia="zh-CN"/>
          <w14:textFill>
            <w14:solidFill>
              <w14:schemeClr w14:val="tx1"/>
            </w14:solidFill>
          </w14:textFill>
        </w:rPr>
        <w:t xml:space="preserve"> </w:t>
      </w:r>
    </w:p>
    <w:p w14:paraId="465FDB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cs="Times New Roman"/>
          <w:bCs/>
          <w:color w:val="000000" w:themeColor="text1"/>
          <w:szCs w:val="32"/>
          <w:highlight w:val="none"/>
          <w:lang w:val="en-US" w:eastAsia="zh-CN"/>
          <w14:textFill>
            <w14:solidFill>
              <w14:schemeClr w14:val="tx1"/>
            </w14:solidFill>
          </w14:textFill>
        </w:rPr>
      </w:pPr>
      <w:r>
        <w:rPr>
          <w:rFonts w:hint="default" w:ascii="Times New Roman" w:hAnsi="Times New Roman" w:eastAsia="宋体" w:cs="Times New Roman"/>
          <w:color w:val="000000"/>
          <w:kern w:val="0"/>
          <w:sz w:val="21"/>
          <w:szCs w:val="21"/>
          <w:lang w:val="en-US" w:eastAsia="zh-CN" w:bidi="ar"/>
        </w:rPr>
        <w:t>第29条 乙方技术人员应在产品交付甲方后、安装完成前根据甲方需要赴甲方指定地点培训甲方人员，乙方免费提供教材，对产品制造、组装、操作使用、产品运行维修等知识进行讲解。甲方指定受训人员，双方共同商定培训时间和内容。</w:t>
      </w:r>
      <w:r>
        <w:rPr>
          <w:rFonts w:hint="default" w:ascii="Times New Roman" w:hAnsi="Times New Roman" w:cs="Times New Roman"/>
          <w:bCs/>
          <w:color w:val="000000" w:themeColor="text1"/>
          <w:szCs w:val="32"/>
          <w:highlight w:val="none"/>
          <w:lang w:val="en-US" w:eastAsia="zh-CN"/>
          <w14:textFill>
            <w14:solidFill>
              <w14:schemeClr w14:val="tx1"/>
            </w14:solidFill>
          </w14:textFill>
        </w:rPr>
        <w:t xml:space="preserve"> </w:t>
      </w:r>
    </w:p>
    <w:p w14:paraId="5BE7678D">
      <w:pPr>
        <w:pStyle w:val="4"/>
        <w:keepNext/>
        <w:keepLines/>
        <w:pageBreakBefore w:val="0"/>
        <w:widowControl w:val="0"/>
        <w:kinsoku/>
        <w:wordWrap/>
        <w:overflowPunct/>
        <w:topLinePunct w:val="0"/>
        <w:autoSpaceDE/>
        <w:autoSpaceDN/>
        <w:bidi w:val="0"/>
        <w:adjustRightInd/>
        <w:snapToGrid/>
        <w:spacing w:before="100" w:after="100" w:line="400" w:lineRule="exact"/>
        <w:textAlignment w:val="auto"/>
        <w:rPr>
          <w:rFonts w:hint="eastAsia" w:ascii="Times New Roman" w:hAnsi="Times New Roman" w:cs="Times New Roman"/>
          <w:bCs/>
          <w:color w:val="000000" w:themeColor="text1"/>
          <w:szCs w:val="32"/>
          <w:highlight w:val="none"/>
          <w:lang w:val="en-US" w:eastAsia="zh-CN"/>
          <w14:textFill>
            <w14:solidFill>
              <w14:schemeClr w14:val="tx1"/>
            </w14:solidFill>
          </w14:textFill>
        </w:rPr>
      </w:pPr>
      <w:bookmarkStart w:id="402" w:name="_Toc16362"/>
      <w:r>
        <w:rPr>
          <w:rFonts w:hint="eastAsia" w:ascii="Times New Roman" w:hAnsi="Times New Roman" w:cs="Times New Roman"/>
          <w:bCs/>
          <w:color w:val="000000" w:themeColor="text1"/>
          <w:szCs w:val="32"/>
          <w:highlight w:val="none"/>
          <w:lang w:val="en-US" w:eastAsia="zh-CN"/>
          <w14:textFill>
            <w14:solidFill>
              <w14:schemeClr w14:val="tx1"/>
            </w14:solidFill>
          </w14:textFill>
        </w:rPr>
        <w:t>十一、包装、运输</w:t>
      </w:r>
      <w:bookmarkEnd w:id="402"/>
      <w:r>
        <w:rPr>
          <w:rFonts w:hint="eastAsia" w:ascii="Times New Roman" w:hAnsi="Times New Roman" w:cs="Times New Roman"/>
          <w:bCs/>
          <w:color w:val="000000" w:themeColor="text1"/>
          <w:szCs w:val="32"/>
          <w:highlight w:val="none"/>
          <w:lang w:val="en-US" w:eastAsia="zh-CN"/>
          <w14:textFill>
            <w14:solidFill>
              <w14:schemeClr w14:val="tx1"/>
            </w14:solidFill>
          </w14:textFill>
        </w:rPr>
        <w:t xml:space="preserve"> </w:t>
      </w:r>
    </w:p>
    <w:p w14:paraId="7B1A7D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第30条 除双方另有约定外，本合同中的产品包装以原生产厂商包装为准，但应遵守国家的强制性规定。每个独立包装箱内应附装箱清单、质量合格证、装配图、说明书、操作指南等资料。 </w:t>
      </w:r>
    </w:p>
    <w:p w14:paraId="241884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第31条 所有产品包装标准应按国家标准或者行业标准，以适应远距离铁路运输、汽运、 海运或者空运以及气候变化的要求，如防潮、防震、防腐蚀、防锈、防爆炸等保护措施并符合安全环保的储运要求，以确保产品安全无损运抵甲方指定地点。 </w:t>
      </w:r>
    </w:p>
    <w:p w14:paraId="029E4C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第32条 对于特殊物品(易燃、易爆、有毒物品及其它危险品和运输过程中对温度等环境因素和震动有特殊要求的货物或物品)，必须特别标明其品名、性质、特殊保护措施、保存方法以及处理意外情况的方法。 </w:t>
      </w:r>
    </w:p>
    <w:p w14:paraId="77B40B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第33条 所有产品包装应具有适合多次搬运、装卸的坚固包装并适宜保管，不能造成运输过程中箱件破损，产品和零件散失。 </w:t>
      </w:r>
    </w:p>
    <w:p w14:paraId="727B9F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第34条 乙方承担包装和运输过程中的一切费用，并对因包装不当所造成的运输过程中发生的锈蚀、损坏或损失承担全部责任和费用。 </w:t>
      </w:r>
    </w:p>
    <w:p w14:paraId="11542C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第35条 乙方应对交通情况和当地政府运输时限及通道的限制规定(不论是正常还是临时情况)有充分的了解及准备,不能因此提出索赔或要求延长或不合理地变更交货地点和时间，运输过程中的安全事故责任由乙方自行承担。 </w:t>
      </w:r>
    </w:p>
    <w:p w14:paraId="7CE54C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第36条 乙方在供货过程中进入甲方区域，应遵守甲方的相关安全管理规定，由于乙方原因造成的甲方的安全事故、造成甲方及其工作人员任何人身、财产损失的，责任由乙方自行承担。 </w:t>
      </w:r>
    </w:p>
    <w:p w14:paraId="64A08E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cs="宋体"/>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第37条 本合同项目下产品的包装物符合安全、环保、卫生标准要求，由此产生的费用由乙方承担，且包装物不予回收。</w:t>
      </w:r>
      <w:r>
        <w:rPr>
          <w:rFonts w:hint="eastAsia" w:ascii="宋体" w:hAnsi="宋体" w:eastAsia="宋体" w:cs="宋体"/>
          <w:color w:val="000000"/>
          <w:kern w:val="0"/>
          <w:sz w:val="21"/>
          <w:szCs w:val="21"/>
          <w:lang w:val="en-US" w:eastAsia="zh-CN" w:bidi="ar"/>
        </w:rPr>
        <w:t xml:space="preserve"> </w:t>
      </w:r>
    </w:p>
    <w:p w14:paraId="21263DEB">
      <w:pPr>
        <w:pStyle w:val="4"/>
        <w:keepNext/>
        <w:keepLines/>
        <w:pageBreakBefore w:val="0"/>
        <w:widowControl w:val="0"/>
        <w:kinsoku/>
        <w:wordWrap/>
        <w:overflowPunct/>
        <w:topLinePunct w:val="0"/>
        <w:autoSpaceDE/>
        <w:autoSpaceDN/>
        <w:bidi w:val="0"/>
        <w:adjustRightInd/>
        <w:snapToGrid/>
        <w:spacing w:before="100" w:after="100" w:line="400" w:lineRule="exact"/>
        <w:textAlignment w:val="auto"/>
        <w:rPr>
          <w:rFonts w:hint="eastAsia" w:ascii="Times New Roman" w:hAnsi="Times New Roman" w:cs="Times New Roman"/>
          <w:bCs/>
          <w:color w:val="000000" w:themeColor="text1"/>
          <w:szCs w:val="32"/>
          <w:highlight w:val="none"/>
          <w:lang w:val="en-US" w:eastAsia="zh-CN"/>
          <w14:textFill>
            <w14:solidFill>
              <w14:schemeClr w14:val="tx1"/>
            </w14:solidFill>
          </w14:textFill>
        </w:rPr>
      </w:pPr>
      <w:bookmarkStart w:id="403" w:name="_Toc18017"/>
      <w:r>
        <w:rPr>
          <w:rFonts w:hint="eastAsia" w:ascii="Times New Roman" w:hAnsi="Times New Roman" w:cs="Times New Roman"/>
          <w:bCs/>
          <w:color w:val="000000" w:themeColor="text1"/>
          <w:szCs w:val="32"/>
          <w:highlight w:val="none"/>
          <w:lang w:val="en-US" w:eastAsia="zh-CN"/>
          <w14:textFill>
            <w14:solidFill>
              <w14:schemeClr w14:val="tx1"/>
            </w14:solidFill>
          </w14:textFill>
        </w:rPr>
        <w:t>十二、违约责任</w:t>
      </w:r>
      <w:bookmarkEnd w:id="403"/>
      <w:r>
        <w:rPr>
          <w:rFonts w:hint="eastAsia" w:ascii="Times New Roman" w:hAnsi="Times New Roman" w:cs="Times New Roman"/>
          <w:bCs/>
          <w:color w:val="000000" w:themeColor="text1"/>
          <w:szCs w:val="32"/>
          <w:highlight w:val="none"/>
          <w:lang w:val="en-US" w:eastAsia="zh-CN"/>
          <w14:textFill>
            <w14:solidFill>
              <w14:schemeClr w14:val="tx1"/>
            </w14:solidFill>
          </w14:textFill>
        </w:rPr>
        <w:t xml:space="preserve"> </w:t>
      </w:r>
    </w:p>
    <w:p w14:paraId="5C8F3B7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第38条 除不可抗力因素外，如果乙方未能按照合同约定的日期交付产品，乙方应向甲方支付违约金，违约金的标准为迟延交付产品部分对应合同价款的 5％/1 周、10％/1 周以上。如果乙方延迟交货超过30日,甲方有权单方解除合同。除要求乙方退还甲方已支付的合同价款外，甲方有权要求乙方赔偿合同全部金额30%的违约金，违约金不能弥补甲方损失的，乙方对不足部分承担赔偿责任。 </w:t>
      </w:r>
    </w:p>
    <w:p w14:paraId="0ED5B5F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第39条 乙方交付的产品未通过甲方验收的，乙方应在【 5 】日内进行更换，由此产生的费用由乙方负担，如乙方拒绝更换、未在前述时间内进行解决或更换后仍不能通过验收的，甲方有权要求乙方赔偿合同全部金额30%的违约金，违约金不能弥补甲方损失的，乙方对不足部分承担赔偿责任。 </w:t>
      </w:r>
    </w:p>
    <w:p w14:paraId="6F70B9A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第40条 甲方应及时按照合同约定的时间支付价款或者接收产品（出现质量分歧和争议的 情形除外）。如果甲方该迟延行为超过30日，乙方有权单方解除合同，并有权要求甲方支付合同总金额30%的违约金。 </w:t>
      </w:r>
    </w:p>
    <w:p w14:paraId="2722AF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第41条 乙方交付的产品若有质量问题，甲方有权拒收或退货，并向甲方支付合同价款30% 的违约金；若在质保期使用中出现质量问题，乙方应免费更换、修理直至退货，并向买受人支 付合同标的额30%的违约金，违约金不能弥补甲方损失的，乙方对不足部分承担赔偿责任。 </w:t>
      </w:r>
    </w:p>
    <w:p w14:paraId="678C79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第42条 乙方未按照合同约定全部或者部分履行义务的，向甲方支付该合同价款5%的违约金，违约金不能弥补甲方损失的，对不足的部分由乙方承担赔偿责任。 </w:t>
      </w:r>
    </w:p>
    <w:p w14:paraId="529C62A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第43条 因乙方的原因或违约行为，致使甲方通过发律师函诉讼等途径主张权利的，甲方 因此支付律师费、诉讼保全担保费、公证费、调查取证等所有费用均由乙方承担。 </w:t>
      </w:r>
    </w:p>
    <w:p w14:paraId="76260D9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cs="宋体"/>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第44条 如果由于战争、严重的火灾、水灾、台风、地震等依法视为不可抗拒之因素而造 成无法按时履行义务时，双方可以免责任，但应于不可抗力发生后20日内以书面方式通知对方</w:t>
      </w:r>
      <w:r>
        <w:rPr>
          <w:rFonts w:hint="default" w:ascii="Times New Roman" w:hAnsi="Times New Roman" w:cs="Times New Roman"/>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 xml:space="preserve">待不可抗力情形消失后，应当及时履行。 </w:t>
      </w:r>
    </w:p>
    <w:p w14:paraId="6BBA8FC8">
      <w:pPr>
        <w:pStyle w:val="4"/>
        <w:keepNext/>
        <w:keepLines/>
        <w:pageBreakBefore w:val="0"/>
        <w:widowControl w:val="0"/>
        <w:kinsoku/>
        <w:wordWrap/>
        <w:overflowPunct/>
        <w:topLinePunct w:val="0"/>
        <w:autoSpaceDE/>
        <w:autoSpaceDN/>
        <w:bidi w:val="0"/>
        <w:adjustRightInd/>
        <w:snapToGrid/>
        <w:spacing w:before="100" w:after="100" w:line="400" w:lineRule="exact"/>
        <w:textAlignment w:val="auto"/>
        <w:rPr>
          <w:rFonts w:hint="eastAsia" w:ascii="Times New Roman" w:hAnsi="Times New Roman" w:cs="Times New Roman"/>
          <w:bCs/>
          <w:color w:val="000000" w:themeColor="text1"/>
          <w:szCs w:val="32"/>
          <w:highlight w:val="none"/>
          <w:lang w:val="en-US" w:eastAsia="zh-CN"/>
          <w14:textFill>
            <w14:solidFill>
              <w14:schemeClr w14:val="tx1"/>
            </w14:solidFill>
          </w14:textFill>
        </w:rPr>
      </w:pPr>
      <w:bookmarkStart w:id="404" w:name="_Toc19300"/>
      <w:r>
        <w:rPr>
          <w:rFonts w:hint="eastAsia" w:ascii="Times New Roman" w:hAnsi="Times New Roman" w:cs="Times New Roman"/>
          <w:bCs/>
          <w:color w:val="000000" w:themeColor="text1"/>
          <w:szCs w:val="32"/>
          <w:highlight w:val="none"/>
          <w:lang w:val="en-US" w:eastAsia="zh-CN"/>
          <w14:textFill>
            <w14:solidFill>
              <w14:schemeClr w14:val="tx1"/>
            </w14:solidFill>
          </w14:textFill>
        </w:rPr>
        <w:t>十三、保密义务</w:t>
      </w:r>
      <w:bookmarkEnd w:id="404"/>
      <w:r>
        <w:rPr>
          <w:rFonts w:hint="eastAsia" w:ascii="Times New Roman" w:hAnsi="Times New Roman" w:cs="Times New Roman"/>
          <w:bCs/>
          <w:color w:val="000000" w:themeColor="text1"/>
          <w:szCs w:val="32"/>
          <w:highlight w:val="none"/>
          <w:lang w:val="en-US" w:eastAsia="zh-CN"/>
          <w14:textFill>
            <w14:solidFill>
              <w14:schemeClr w14:val="tx1"/>
            </w14:solidFill>
          </w14:textFill>
        </w:rPr>
        <w:t xml:space="preserve"> </w:t>
      </w:r>
    </w:p>
    <w:p w14:paraId="31632DA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cs="宋体"/>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第45条 乙方因本合同的签署与履行而知悉的与甲方的一切信息，包括但不限于甲方的商业秘密、经营信息以及甲方数据信息，不得以任何方式将其全部或部分披露给任何第三方，并不得用于与本项目无关的其他目的。乙方不论是故意还是过失都不得以任何方式导致上述信息被第三人知悉，乙方应向甲方支付合同标的额30%的违约金，给甲方造成损失的，还应赔偿全部损失。</w:t>
      </w:r>
      <w:r>
        <w:rPr>
          <w:rFonts w:hint="eastAsia" w:ascii="宋体" w:hAnsi="宋体" w:eastAsia="宋体" w:cs="宋体"/>
          <w:color w:val="000000"/>
          <w:kern w:val="0"/>
          <w:sz w:val="21"/>
          <w:szCs w:val="21"/>
          <w:lang w:val="en-US" w:eastAsia="zh-CN" w:bidi="ar"/>
        </w:rPr>
        <w:t xml:space="preserve"> </w:t>
      </w:r>
    </w:p>
    <w:p w14:paraId="0CEAD520">
      <w:pPr>
        <w:pStyle w:val="4"/>
        <w:keepNext/>
        <w:keepLines/>
        <w:pageBreakBefore w:val="0"/>
        <w:widowControl w:val="0"/>
        <w:kinsoku/>
        <w:wordWrap/>
        <w:overflowPunct/>
        <w:topLinePunct w:val="0"/>
        <w:autoSpaceDE/>
        <w:autoSpaceDN/>
        <w:bidi w:val="0"/>
        <w:adjustRightInd/>
        <w:snapToGrid/>
        <w:spacing w:before="100" w:after="100" w:line="400" w:lineRule="exact"/>
        <w:textAlignment w:val="auto"/>
        <w:rPr>
          <w:rFonts w:hint="eastAsia" w:ascii="Times New Roman" w:hAnsi="Times New Roman" w:cs="Times New Roman"/>
          <w:bCs/>
          <w:color w:val="000000" w:themeColor="text1"/>
          <w:szCs w:val="32"/>
          <w:highlight w:val="none"/>
          <w:lang w:val="en-US" w:eastAsia="zh-CN"/>
          <w14:textFill>
            <w14:solidFill>
              <w14:schemeClr w14:val="tx1"/>
            </w14:solidFill>
          </w14:textFill>
        </w:rPr>
      </w:pPr>
      <w:bookmarkStart w:id="405" w:name="_Toc5585"/>
      <w:r>
        <w:rPr>
          <w:rFonts w:hint="eastAsia" w:ascii="Times New Roman" w:hAnsi="Times New Roman" w:cs="Times New Roman"/>
          <w:bCs/>
          <w:color w:val="000000" w:themeColor="text1"/>
          <w:szCs w:val="32"/>
          <w:highlight w:val="none"/>
          <w:lang w:val="en-US" w:eastAsia="zh-CN"/>
          <w14:textFill>
            <w14:solidFill>
              <w14:schemeClr w14:val="tx1"/>
            </w14:solidFill>
          </w14:textFill>
        </w:rPr>
        <w:t>十四、合同纠纷的解决</w:t>
      </w:r>
      <w:bookmarkEnd w:id="405"/>
      <w:r>
        <w:rPr>
          <w:rFonts w:hint="eastAsia" w:ascii="Times New Roman" w:hAnsi="Times New Roman" w:cs="Times New Roman"/>
          <w:bCs/>
          <w:color w:val="000000" w:themeColor="text1"/>
          <w:szCs w:val="32"/>
          <w:highlight w:val="none"/>
          <w:lang w:val="en-US" w:eastAsia="zh-CN"/>
          <w14:textFill>
            <w14:solidFill>
              <w14:schemeClr w14:val="tx1"/>
            </w14:solidFill>
          </w14:textFill>
        </w:rPr>
        <w:t xml:space="preserve"> </w:t>
      </w:r>
    </w:p>
    <w:p w14:paraId="39AA81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第46条 甲乙双方履行本合同发生争议不能协商解决的，则任何一方均可向甲方所在地人民法院提起诉讼。 </w:t>
      </w:r>
    </w:p>
    <w:p w14:paraId="7EA1E67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第47条 在诉讼期间，除正在进行诉讼的部分外，本协议其他不涉及争议的条款仍然有效</w:t>
      </w:r>
      <w:r>
        <w:rPr>
          <w:rFonts w:hint="default" w:ascii="Times New Roman" w:hAnsi="Times New Roman" w:cs="Times New Roman"/>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 xml:space="preserve">协议双方均应继续履行。 </w:t>
      </w:r>
    </w:p>
    <w:p w14:paraId="7873A2C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cs="宋体"/>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第48条 本条的效力不因本协议的终止、解除、无效或撤销受到影响。</w:t>
      </w:r>
      <w:r>
        <w:rPr>
          <w:rFonts w:hint="eastAsia" w:ascii="宋体" w:hAnsi="宋体" w:eastAsia="宋体" w:cs="宋体"/>
          <w:color w:val="000000"/>
          <w:kern w:val="0"/>
          <w:sz w:val="21"/>
          <w:szCs w:val="21"/>
          <w:lang w:val="en-US" w:eastAsia="zh-CN" w:bidi="ar"/>
        </w:rPr>
        <w:t xml:space="preserve"> </w:t>
      </w:r>
    </w:p>
    <w:p w14:paraId="3021AAEF">
      <w:pPr>
        <w:pStyle w:val="4"/>
        <w:keepNext/>
        <w:keepLines/>
        <w:pageBreakBefore w:val="0"/>
        <w:widowControl w:val="0"/>
        <w:kinsoku/>
        <w:wordWrap/>
        <w:overflowPunct/>
        <w:topLinePunct w:val="0"/>
        <w:autoSpaceDE/>
        <w:autoSpaceDN/>
        <w:bidi w:val="0"/>
        <w:adjustRightInd/>
        <w:snapToGrid/>
        <w:spacing w:before="100" w:after="100" w:line="400" w:lineRule="exact"/>
        <w:textAlignment w:val="auto"/>
        <w:rPr>
          <w:rFonts w:hint="eastAsia" w:ascii="Times New Roman" w:hAnsi="Times New Roman" w:cs="Times New Roman"/>
          <w:bCs/>
          <w:color w:val="000000" w:themeColor="text1"/>
          <w:szCs w:val="32"/>
          <w:highlight w:val="none"/>
          <w:lang w:val="en-US" w:eastAsia="zh-CN"/>
          <w14:textFill>
            <w14:solidFill>
              <w14:schemeClr w14:val="tx1"/>
            </w14:solidFill>
          </w14:textFill>
        </w:rPr>
      </w:pPr>
      <w:bookmarkStart w:id="406" w:name="_Toc540"/>
      <w:r>
        <w:rPr>
          <w:rFonts w:hint="eastAsia" w:ascii="Times New Roman" w:hAnsi="Times New Roman" w:cs="Times New Roman"/>
          <w:bCs/>
          <w:color w:val="000000" w:themeColor="text1"/>
          <w:szCs w:val="32"/>
          <w:highlight w:val="none"/>
          <w:lang w:val="en-US" w:eastAsia="zh-CN"/>
          <w14:textFill>
            <w14:solidFill>
              <w14:schemeClr w14:val="tx1"/>
            </w14:solidFill>
          </w14:textFill>
        </w:rPr>
        <w:t>十五、其他事宜</w:t>
      </w:r>
      <w:bookmarkEnd w:id="406"/>
      <w:r>
        <w:rPr>
          <w:rFonts w:hint="eastAsia" w:ascii="Times New Roman" w:hAnsi="Times New Roman" w:cs="Times New Roman"/>
          <w:bCs/>
          <w:color w:val="000000" w:themeColor="text1"/>
          <w:szCs w:val="32"/>
          <w:highlight w:val="none"/>
          <w:lang w:val="en-US" w:eastAsia="zh-CN"/>
          <w14:textFill>
            <w14:solidFill>
              <w14:schemeClr w14:val="tx1"/>
            </w14:solidFill>
          </w14:textFill>
        </w:rPr>
        <w:t xml:space="preserve"> </w:t>
      </w:r>
    </w:p>
    <w:p w14:paraId="379B17E3">
      <w:pPr>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 xml:space="preserve">第49条 本合同自双方法定代表人或其委托代理人签字、盖章后生效。 </w:t>
      </w:r>
    </w:p>
    <w:p w14:paraId="77996853">
      <w:pPr>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cs="宋体"/>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第50条 本合同一式捌份，甲方陆份，乙方贰份，具有同等法律效力。</w:t>
      </w:r>
      <w:r>
        <w:rPr>
          <w:rFonts w:hint="eastAsia" w:ascii="宋体" w:hAnsi="宋体" w:eastAsia="宋体" w:cs="宋体"/>
          <w:color w:val="000000"/>
          <w:kern w:val="0"/>
          <w:sz w:val="21"/>
          <w:szCs w:val="21"/>
          <w:lang w:val="en-US" w:eastAsia="zh-CN" w:bidi="ar"/>
        </w:rPr>
        <w:t xml:space="preserve"> </w:t>
      </w:r>
    </w:p>
    <w:p w14:paraId="262ED36A">
      <w:pPr>
        <w:pStyle w:val="3"/>
        <w:keepNext/>
        <w:keepLines/>
        <w:pageBreakBefore w:val="0"/>
        <w:widowControl w:val="0"/>
        <w:kinsoku/>
        <w:wordWrap/>
        <w:overflowPunct/>
        <w:topLinePunct w:val="0"/>
        <w:autoSpaceDE/>
        <w:autoSpaceDN/>
        <w:bidi w:val="0"/>
        <w:adjustRightInd/>
        <w:snapToGrid/>
        <w:spacing w:before="0" w:after="0" w:line="400" w:lineRule="exact"/>
        <w:ind w:firstLine="420" w:firstLineChars="200"/>
        <w:jc w:val="both"/>
        <w:textAlignment w:val="auto"/>
        <w:rPr>
          <w:rFonts w:hint="default" w:ascii="Times New Roman" w:hAnsi="Times New Roman" w:cs="Times New Roman"/>
          <w:b w:val="0"/>
          <w:bCs/>
          <w:color w:val="FF0000"/>
          <w:sz w:val="28"/>
          <w:szCs w:val="28"/>
          <w:lang w:val="en-US" w:eastAsia="zh-CN"/>
        </w:rPr>
      </w:pPr>
      <w:r>
        <w:rPr>
          <w:rFonts w:hint="default" w:ascii="Times New Roman" w:hAnsi="Times New Roman" w:eastAsia="宋体" w:cs="Times New Roman"/>
          <w:b w:val="0"/>
          <w:color w:val="000000"/>
          <w:kern w:val="0"/>
          <w:sz w:val="21"/>
          <w:szCs w:val="21"/>
          <w:lang w:val="en-US" w:eastAsia="zh-CN" w:bidi="ar"/>
        </w:rPr>
        <w:t>第51条 合同之未尽事宜双方协商解决，必要时可签定补充协议。补充协议经双方签字、盖章后具有与本合同同等法律效力。本合同所附附件与合同正本具有同等法律效力。附件或补充协议不一致的，以较晚订立者为准。</w:t>
      </w:r>
    </w:p>
    <w:p w14:paraId="07263F95">
      <w:pPr>
        <w:pStyle w:val="3"/>
        <w:keepNext/>
        <w:keepLines/>
        <w:pageBreakBefore w:val="0"/>
        <w:widowControl w:val="0"/>
        <w:kinsoku/>
        <w:wordWrap/>
        <w:overflowPunct/>
        <w:topLinePunct w:val="0"/>
        <w:autoSpaceDE/>
        <w:autoSpaceDN/>
        <w:bidi w:val="0"/>
        <w:adjustRightInd/>
        <w:snapToGrid/>
        <w:spacing w:before="0" w:after="0" w:line="400" w:lineRule="exact"/>
        <w:jc w:val="both"/>
        <w:textAlignment w:val="auto"/>
        <w:rPr>
          <w:rFonts w:hint="eastAsia"/>
          <w:b w:val="0"/>
          <w:bCs/>
          <w:color w:val="FF0000"/>
          <w:sz w:val="28"/>
          <w:szCs w:val="28"/>
          <w:lang w:val="en-US" w:eastAsia="zh-CN"/>
        </w:rPr>
      </w:pPr>
    </w:p>
    <w:p w14:paraId="0D40A57F">
      <w:pPr>
        <w:pStyle w:val="3"/>
        <w:keepNext/>
        <w:keepLines/>
        <w:pageBreakBefore w:val="0"/>
        <w:widowControl w:val="0"/>
        <w:kinsoku/>
        <w:wordWrap/>
        <w:overflowPunct/>
        <w:topLinePunct w:val="0"/>
        <w:autoSpaceDE/>
        <w:autoSpaceDN/>
        <w:bidi w:val="0"/>
        <w:adjustRightInd/>
        <w:snapToGrid/>
        <w:spacing w:before="0" w:after="0" w:line="400" w:lineRule="exact"/>
        <w:jc w:val="both"/>
        <w:textAlignment w:val="auto"/>
        <w:rPr>
          <w:rFonts w:ascii="Times New Roman" w:hAnsi="Times New Roman"/>
          <w:bCs/>
          <w:color w:val="000000" w:themeColor="text1"/>
          <w14:textFill>
            <w14:solidFill>
              <w14:schemeClr w14:val="tx1"/>
            </w14:solidFill>
          </w14:textFill>
        </w:rPr>
      </w:pPr>
      <w:bookmarkStart w:id="407" w:name="_Toc247085853"/>
      <w:bookmarkStart w:id="408" w:name="_Toc179632787"/>
      <w:bookmarkStart w:id="409" w:name="_Toc246997081"/>
      <w:bookmarkStart w:id="410" w:name="_Toc246996338"/>
      <w:bookmarkStart w:id="411" w:name="_Toc184635122"/>
      <w:bookmarkStart w:id="412" w:name="_Toc144974829"/>
      <w:bookmarkStart w:id="413" w:name="_Toc152042549"/>
      <w:bookmarkStart w:id="414" w:name="_Toc144974578"/>
      <w:bookmarkStart w:id="415" w:name="_Toc247514197"/>
      <w:bookmarkStart w:id="416" w:name="_Toc300835199"/>
      <w:bookmarkStart w:id="417" w:name="_Toc247527798"/>
      <w:bookmarkStart w:id="418" w:name="_Toc152045610"/>
      <w:bookmarkStart w:id="419" w:name="_Toc152042388"/>
      <w:r>
        <w:rPr>
          <w:rFonts w:ascii="Times New Roman" w:hAnsi="Times New Roman"/>
          <w:bCs/>
          <w:color w:val="000000" w:themeColor="text1"/>
          <w14:textFill>
            <w14:solidFill>
              <w14:schemeClr w14:val="tx1"/>
            </w14:solidFill>
          </w14:textFill>
        </w:rPr>
        <w:br w:type="page"/>
      </w:r>
    </w:p>
    <w:tbl>
      <w:tblPr>
        <w:tblStyle w:val="33"/>
        <w:tblW w:w="8850" w:type="dxa"/>
        <w:jc w:val="center"/>
        <w:tblBorders>
          <w:top w:val="single" w:color="auto" w:sz="12" w:space="0"/>
          <w:left w:val="single" w:color="auto" w:sz="12" w:space="0"/>
          <w:bottom w:val="single" w:color="auto" w:sz="12" w:space="0"/>
          <w:right w:val="single" w:color="auto" w:sz="12" w:space="0"/>
          <w:insideH w:val="none" w:color="auto" w:sz="0" w:space="0"/>
          <w:insideV w:val="single" w:color="auto" w:sz="8" w:space="0"/>
        </w:tblBorders>
        <w:tblLayout w:type="fixed"/>
        <w:tblCellMar>
          <w:top w:w="0" w:type="dxa"/>
          <w:left w:w="108" w:type="dxa"/>
          <w:bottom w:w="0" w:type="dxa"/>
          <w:right w:w="108" w:type="dxa"/>
        </w:tblCellMar>
      </w:tblPr>
      <w:tblGrid>
        <w:gridCol w:w="4263"/>
        <w:gridCol w:w="4587"/>
      </w:tblGrid>
      <w:tr w14:paraId="6A31C3B3">
        <w:tblPrEx>
          <w:tblBorders>
            <w:top w:val="single" w:color="auto" w:sz="12" w:space="0"/>
            <w:left w:val="single" w:color="auto" w:sz="12" w:space="0"/>
            <w:bottom w:val="single" w:color="auto" w:sz="12" w:space="0"/>
            <w:right w:val="single" w:color="auto" w:sz="12" w:space="0"/>
            <w:insideH w:val="none" w:color="auto" w:sz="0" w:space="0"/>
            <w:insideV w:val="single" w:color="auto" w:sz="8" w:space="0"/>
          </w:tblBorders>
          <w:tblCellMar>
            <w:top w:w="0" w:type="dxa"/>
            <w:left w:w="108" w:type="dxa"/>
            <w:bottom w:w="0" w:type="dxa"/>
            <w:right w:w="108" w:type="dxa"/>
          </w:tblCellMar>
        </w:tblPrEx>
        <w:trPr>
          <w:cantSplit/>
          <w:trHeight w:val="3968" w:hRule="atLeast"/>
          <w:jc w:val="center"/>
        </w:trPr>
        <w:tc>
          <w:tcPr>
            <w:tcW w:w="4263" w:type="dxa"/>
            <w:tcBorders>
              <w:top w:val="single" w:color="auto" w:sz="12" w:space="0"/>
              <w:left w:val="single" w:color="auto" w:sz="12" w:space="0"/>
              <w:bottom w:val="single" w:color="auto" w:sz="12" w:space="0"/>
              <w:right w:val="single" w:color="auto" w:sz="8" w:space="0"/>
            </w:tcBorders>
            <w:vAlign w:val="top"/>
          </w:tcPr>
          <w:p w14:paraId="3F683194">
            <w:pPr>
              <w:keepNext w:val="0"/>
              <w:keepLines w:val="0"/>
              <w:pageBreakBefore w:val="0"/>
              <w:widowControl/>
              <w:tabs>
                <w:tab w:val="left" w:pos="7020"/>
              </w:tabs>
              <w:kinsoku/>
              <w:wordWrap/>
              <w:overflowPunct/>
              <w:topLinePunct w:val="0"/>
              <w:autoSpaceDE/>
              <w:autoSpaceDN/>
              <w:bidi w:val="0"/>
              <w:adjustRightInd/>
              <w:snapToGrid/>
              <w:spacing w:line="360" w:lineRule="auto"/>
              <w:ind w:left="0" w:firstLine="0" w:firstLineChars="0"/>
              <w:jc w:val="both"/>
              <w:textAlignment w:val="auto"/>
              <w:rPr>
                <w:rFonts w:ascii="宋体" w:hAnsi="宋体"/>
                <w:color w:val="auto"/>
                <w:sz w:val="22"/>
                <w:szCs w:val="22"/>
              </w:rPr>
            </w:pPr>
            <w:r>
              <w:rPr>
                <w:rFonts w:hint="eastAsia" w:ascii="宋体" w:hAnsi="宋体"/>
                <w:color w:val="auto"/>
                <w:sz w:val="22"/>
                <w:szCs w:val="22"/>
                <w:lang w:val="en-US" w:eastAsia="zh-CN"/>
              </w:rPr>
              <w:t>甲方</w:t>
            </w:r>
            <w:r>
              <w:rPr>
                <w:rFonts w:hint="eastAsia" w:ascii="宋体" w:hAnsi="宋体"/>
                <w:color w:val="auto"/>
                <w:sz w:val="22"/>
                <w:szCs w:val="22"/>
              </w:rPr>
              <w:t>(章)：</w:t>
            </w:r>
          </w:p>
          <w:p w14:paraId="702B0872">
            <w:pPr>
              <w:pStyle w:val="28"/>
              <w:keepNext w:val="0"/>
              <w:keepLines w:val="0"/>
              <w:pageBreakBefore w:val="0"/>
              <w:widowControl/>
              <w:kinsoku/>
              <w:wordWrap/>
              <w:overflowPunct/>
              <w:topLinePunct w:val="0"/>
              <w:autoSpaceDE/>
              <w:autoSpaceDN/>
              <w:bidi w:val="0"/>
              <w:adjustRightInd/>
              <w:snapToGrid/>
              <w:spacing w:line="360" w:lineRule="auto"/>
              <w:ind w:left="0" w:firstLine="0" w:firstLineChars="0"/>
              <w:jc w:val="both"/>
              <w:textAlignment w:val="auto"/>
              <w:rPr>
                <w:color w:val="auto"/>
                <w:kern w:val="2"/>
                <w:sz w:val="22"/>
                <w:szCs w:val="22"/>
              </w:rPr>
            </w:pPr>
          </w:p>
          <w:p w14:paraId="1FE1AE9D">
            <w:pPr>
              <w:pStyle w:val="28"/>
              <w:keepNext w:val="0"/>
              <w:keepLines w:val="0"/>
              <w:pageBreakBefore w:val="0"/>
              <w:widowControl/>
              <w:kinsoku/>
              <w:wordWrap/>
              <w:overflowPunct/>
              <w:topLinePunct w:val="0"/>
              <w:autoSpaceDE/>
              <w:autoSpaceDN/>
              <w:bidi w:val="0"/>
              <w:adjustRightInd/>
              <w:snapToGrid/>
              <w:spacing w:line="360" w:lineRule="auto"/>
              <w:ind w:left="0" w:firstLine="0" w:firstLineChars="0"/>
              <w:jc w:val="both"/>
              <w:textAlignment w:val="auto"/>
              <w:rPr>
                <w:rFonts w:hint="eastAsia"/>
                <w:color w:val="auto"/>
                <w:kern w:val="2"/>
                <w:sz w:val="22"/>
                <w:szCs w:val="22"/>
              </w:rPr>
            </w:pPr>
            <w:r>
              <w:rPr>
                <w:rFonts w:hint="eastAsia"/>
                <w:color w:val="auto"/>
                <w:kern w:val="2"/>
                <w:sz w:val="22"/>
                <w:szCs w:val="22"/>
              </w:rPr>
              <w:t>住      所：</w:t>
            </w:r>
          </w:p>
          <w:p w14:paraId="0EB45F3A">
            <w:pPr>
              <w:pStyle w:val="28"/>
              <w:keepNext w:val="0"/>
              <w:keepLines w:val="0"/>
              <w:pageBreakBefore w:val="0"/>
              <w:widowControl/>
              <w:kinsoku/>
              <w:wordWrap/>
              <w:overflowPunct/>
              <w:topLinePunct w:val="0"/>
              <w:autoSpaceDE/>
              <w:autoSpaceDN/>
              <w:bidi w:val="0"/>
              <w:adjustRightInd/>
              <w:snapToGrid/>
              <w:spacing w:line="360" w:lineRule="auto"/>
              <w:ind w:left="0" w:firstLine="0" w:firstLineChars="0"/>
              <w:jc w:val="both"/>
              <w:textAlignment w:val="auto"/>
              <w:rPr>
                <w:rFonts w:hint="eastAsia"/>
                <w:color w:val="auto"/>
                <w:kern w:val="2"/>
                <w:sz w:val="22"/>
                <w:szCs w:val="22"/>
              </w:rPr>
            </w:pPr>
          </w:p>
          <w:p w14:paraId="73459B76">
            <w:pPr>
              <w:keepNext w:val="0"/>
              <w:keepLines w:val="0"/>
              <w:pageBreakBefore w:val="0"/>
              <w:widowControl/>
              <w:tabs>
                <w:tab w:val="left" w:pos="7020"/>
              </w:tabs>
              <w:kinsoku/>
              <w:wordWrap/>
              <w:overflowPunct/>
              <w:topLinePunct w:val="0"/>
              <w:autoSpaceDE/>
              <w:autoSpaceDN/>
              <w:bidi w:val="0"/>
              <w:adjustRightInd/>
              <w:snapToGrid/>
              <w:spacing w:line="360" w:lineRule="auto"/>
              <w:ind w:left="0" w:firstLine="0" w:firstLineChars="0"/>
              <w:jc w:val="both"/>
              <w:textAlignment w:val="auto"/>
              <w:rPr>
                <w:rFonts w:ascii="宋体" w:hAnsi="宋体"/>
                <w:color w:val="auto"/>
                <w:sz w:val="22"/>
                <w:szCs w:val="22"/>
              </w:rPr>
            </w:pPr>
            <w:r>
              <w:rPr>
                <w:rFonts w:hint="eastAsia" w:ascii="宋体" w:hAnsi="宋体"/>
                <w:color w:val="auto"/>
                <w:sz w:val="22"/>
                <w:szCs w:val="22"/>
              </w:rPr>
              <w:t>法定代表人(或委托代理人)：</w:t>
            </w:r>
          </w:p>
          <w:p w14:paraId="1BE4411F">
            <w:pPr>
              <w:keepNext w:val="0"/>
              <w:keepLines w:val="0"/>
              <w:pageBreakBefore w:val="0"/>
              <w:widowControl/>
              <w:tabs>
                <w:tab w:val="left" w:pos="7020"/>
              </w:tabs>
              <w:kinsoku/>
              <w:wordWrap/>
              <w:overflowPunct/>
              <w:topLinePunct w:val="0"/>
              <w:autoSpaceDE/>
              <w:autoSpaceDN/>
              <w:bidi w:val="0"/>
              <w:adjustRightInd/>
              <w:snapToGrid/>
              <w:spacing w:line="360" w:lineRule="auto"/>
              <w:ind w:left="0" w:firstLine="0" w:firstLineChars="0"/>
              <w:jc w:val="both"/>
              <w:textAlignment w:val="auto"/>
              <w:rPr>
                <w:rFonts w:ascii="宋体" w:hAnsi="宋体"/>
                <w:color w:val="auto"/>
                <w:sz w:val="22"/>
                <w:szCs w:val="22"/>
              </w:rPr>
            </w:pPr>
          </w:p>
          <w:p w14:paraId="78AA0161">
            <w:pPr>
              <w:keepNext w:val="0"/>
              <w:keepLines w:val="0"/>
              <w:pageBreakBefore w:val="0"/>
              <w:widowControl/>
              <w:tabs>
                <w:tab w:val="left" w:pos="7020"/>
              </w:tabs>
              <w:kinsoku/>
              <w:wordWrap/>
              <w:overflowPunct/>
              <w:topLinePunct w:val="0"/>
              <w:autoSpaceDE/>
              <w:autoSpaceDN/>
              <w:bidi w:val="0"/>
              <w:adjustRightInd/>
              <w:snapToGrid/>
              <w:spacing w:line="360" w:lineRule="auto"/>
              <w:ind w:left="0" w:firstLine="0" w:firstLineChars="0"/>
              <w:jc w:val="both"/>
              <w:textAlignment w:val="auto"/>
              <w:rPr>
                <w:rFonts w:ascii="宋体" w:hAnsi="宋体"/>
                <w:color w:val="auto"/>
                <w:sz w:val="22"/>
                <w:szCs w:val="22"/>
              </w:rPr>
            </w:pPr>
            <w:r>
              <w:rPr>
                <w:rFonts w:ascii="宋体" w:hAnsi="宋体"/>
                <w:color w:val="auto"/>
                <w:sz w:val="22"/>
                <w:szCs w:val="22"/>
              </w:rPr>
              <w:t>联</w:t>
            </w:r>
            <w:r>
              <w:rPr>
                <w:rFonts w:hint="eastAsia" w:ascii="宋体" w:hAnsi="宋体"/>
                <w:color w:val="auto"/>
                <w:sz w:val="22"/>
                <w:szCs w:val="22"/>
              </w:rPr>
              <w:t xml:space="preserve"> </w:t>
            </w:r>
            <w:r>
              <w:rPr>
                <w:rFonts w:ascii="宋体" w:hAnsi="宋体"/>
                <w:color w:val="auto"/>
                <w:sz w:val="22"/>
                <w:szCs w:val="22"/>
              </w:rPr>
              <w:t>系</w:t>
            </w:r>
            <w:r>
              <w:rPr>
                <w:rFonts w:hint="eastAsia" w:ascii="宋体" w:hAnsi="宋体"/>
                <w:color w:val="auto"/>
                <w:sz w:val="22"/>
                <w:szCs w:val="22"/>
              </w:rPr>
              <w:t xml:space="preserve"> </w:t>
            </w:r>
            <w:r>
              <w:rPr>
                <w:rFonts w:ascii="宋体" w:hAnsi="宋体"/>
                <w:color w:val="auto"/>
                <w:sz w:val="22"/>
                <w:szCs w:val="22"/>
              </w:rPr>
              <w:t>人：</w:t>
            </w:r>
          </w:p>
          <w:p w14:paraId="31B86D58">
            <w:pPr>
              <w:pStyle w:val="7"/>
              <w:rPr>
                <w:color w:val="auto"/>
              </w:rPr>
            </w:pPr>
          </w:p>
          <w:p w14:paraId="28FB0B1E">
            <w:pPr>
              <w:keepNext w:val="0"/>
              <w:keepLines w:val="0"/>
              <w:pageBreakBefore w:val="0"/>
              <w:widowControl/>
              <w:tabs>
                <w:tab w:val="left" w:pos="7020"/>
              </w:tabs>
              <w:kinsoku/>
              <w:wordWrap/>
              <w:overflowPunct/>
              <w:topLinePunct w:val="0"/>
              <w:autoSpaceDE/>
              <w:autoSpaceDN/>
              <w:bidi w:val="0"/>
              <w:adjustRightInd/>
              <w:snapToGrid/>
              <w:spacing w:line="360" w:lineRule="auto"/>
              <w:ind w:left="0" w:firstLine="0" w:firstLineChars="0"/>
              <w:jc w:val="both"/>
              <w:textAlignment w:val="auto"/>
              <w:rPr>
                <w:rFonts w:hint="eastAsia" w:ascii="宋体" w:hAnsi="宋体"/>
                <w:color w:val="auto"/>
                <w:sz w:val="22"/>
                <w:szCs w:val="22"/>
              </w:rPr>
            </w:pPr>
            <w:r>
              <w:rPr>
                <w:rFonts w:hint="eastAsia" w:ascii="宋体" w:hAnsi="宋体"/>
                <w:color w:val="auto"/>
                <w:sz w:val="22"/>
                <w:szCs w:val="22"/>
              </w:rPr>
              <w:t xml:space="preserve">电    话： </w:t>
            </w:r>
          </w:p>
          <w:p w14:paraId="467BBE12">
            <w:pPr>
              <w:pStyle w:val="7"/>
              <w:rPr>
                <w:color w:val="auto"/>
              </w:rPr>
            </w:pPr>
          </w:p>
          <w:p w14:paraId="7119F4A4">
            <w:pPr>
              <w:keepNext w:val="0"/>
              <w:keepLines w:val="0"/>
              <w:pageBreakBefore w:val="0"/>
              <w:widowControl/>
              <w:tabs>
                <w:tab w:val="left" w:pos="7020"/>
              </w:tabs>
              <w:kinsoku/>
              <w:wordWrap/>
              <w:overflowPunct/>
              <w:topLinePunct w:val="0"/>
              <w:autoSpaceDE/>
              <w:autoSpaceDN/>
              <w:bidi w:val="0"/>
              <w:adjustRightInd/>
              <w:snapToGrid/>
              <w:spacing w:line="360" w:lineRule="auto"/>
              <w:ind w:left="0" w:firstLine="0" w:firstLineChars="0"/>
              <w:jc w:val="both"/>
              <w:textAlignment w:val="auto"/>
              <w:rPr>
                <w:rFonts w:hint="eastAsia" w:ascii="宋体" w:hAnsi="宋体"/>
                <w:color w:val="auto"/>
                <w:sz w:val="22"/>
                <w:szCs w:val="22"/>
              </w:rPr>
            </w:pPr>
            <w:r>
              <w:rPr>
                <w:rFonts w:hint="eastAsia" w:ascii="宋体" w:hAnsi="宋体"/>
                <w:color w:val="auto"/>
                <w:sz w:val="22"/>
                <w:szCs w:val="22"/>
              </w:rPr>
              <w:t>开户银行：</w:t>
            </w:r>
          </w:p>
          <w:p w14:paraId="74C35E77">
            <w:pPr>
              <w:pStyle w:val="7"/>
              <w:rPr>
                <w:color w:val="auto"/>
              </w:rPr>
            </w:pPr>
          </w:p>
          <w:p w14:paraId="4E9082D8">
            <w:pPr>
              <w:keepNext w:val="0"/>
              <w:keepLines w:val="0"/>
              <w:pageBreakBefore w:val="0"/>
              <w:widowControl/>
              <w:tabs>
                <w:tab w:val="left" w:pos="7020"/>
              </w:tabs>
              <w:kinsoku/>
              <w:wordWrap/>
              <w:overflowPunct/>
              <w:topLinePunct w:val="0"/>
              <w:autoSpaceDE/>
              <w:autoSpaceDN/>
              <w:bidi w:val="0"/>
              <w:adjustRightInd/>
              <w:snapToGrid/>
              <w:spacing w:line="360" w:lineRule="auto"/>
              <w:ind w:left="0" w:firstLine="0" w:firstLineChars="0"/>
              <w:jc w:val="both"/>
              <w:textAlignment w:val="auto"/>
              <w:rPr>
                <w:rFonts w:ascii="宋体" w:hAnsi="宋体"/>
                <w:color w:val="auto"/>
                <w:sz w:val="22"/>
                <w:szCs w:val="22"/>
              </w:rPr>
            </w:pPr>
            <w:r>
              <w:rPr>
                <w:rFonts w:hint="eastAsia" w:ascii="宋体" w:hAnsi="宋体"/>
                <w:color w:val="auto"/>
                <w:sz w:val="22"/>
                <w:szCs w:val="22"/>
              </w:rPr>
              <w:t>账    号：</w:t>
            </w:r>
          </w:p>
        </w:tc>
        <w:tc>
          <w:tcPr>
            <w:tcW w:w="4587" w:type="dxa"/>
            <w:tcBorders>
              <w:top w:val="single" w:color="auto" w:sz="12" w:space="0"/>
              <w:left w:val="single" w:color="auto" w:sz="8" w:space="0"/>
              <w:bottom w:val="single" w:color="auto" w:sz="12" w:space="0"/>
              <w:right w:val="single" w:color="auto" w:sz="12" w:space="0"/>
            </w:tcBorders>
            <w:vAlign w:val="top"/>
          </w:tcPr>
          <w:p w14:paraId="60E4C166">
            <w:pPr>
              <w:keepNext w:val="0"/>
              <w:keepLines w:val="0"/>
              <w:pageBreakBefore w:val="0"/>
              <w:widowControl/>
              <w:tabs>
                <w:tab w:val="left" w:pos="7020"/>
              </w:tabs>
              <w:kinsoku/>
              <w:wordWrap/>
              <w:overflowPunct/>
              <w:topLinePunct w:val="0"/>
              <w:autoSpaceDE/>
              <w:autoSpaceDN/>
              <w:bidi w:val="0"/>
              <w:adjustRightInd/>
              <w:snapToGrid/>
              <w:spacing w:line="360" w:lineRule="auto"/>
              <w:ind w:left="0" w:firstLine="0" w:firstLineChars="0"/>
              <w:jc w:val="both"/>
              <w:textAlignment w:val="auto"/>
              <w:rPr>
                <w:rFonts w:ascii="宋体" w:hAnsi="宋体"/>
                <w:color w:val="auto"/>
                <w:szCs w:val="21"/>
              </w:rPr>
            </w:pPr>
            <w:r>
              <w:rPr>
                <w:rFonts w:hint="eastAsia" w:ascii="宋体" w:hAnsi="宋体"/>
                <w:color w:val="auto"/>
                <w:sz w:val="22"/>
                <w:szCs w:val="22"/>
                <w:lang w:val="en-US" w:eastAsia="zh-CN"/>
              </w:rPr>
              <w:t>乙方</w:t>
            </w:r>
            <w:r>
              <w:rPr>
                <w:rFonts w:hint="eastAsia" w:ascii="宋体" w:hAnsi="宋体"/>
                <w:color w:val="auto"/>
                <w:sz w:val="22"/>
                <w:szCs w:val="22"/>
              </w:rPr>
              <w:t>(章)：</w:t>
            </w:r>
          </w:p>
          <w:p w14:paraId="74C9CC19">
            <w:pPr>
              <w:keepNext w:val="0"/>
              <w:keepLines w:val="0"/>
              <w:pageBreakBefore w:val="0"/>
              <w:widowControl/>
              <w:tabs>
                <w:tab w:val="left" w:pos="7020"/>
              </w:tabs>
              <w:kinsoku/>
              <w:wordWrap/>
              <w:overflowPunct/>
              <w:topLinePunct w:val="0"/>
              <w:autoSpaceDE/>
              <w:autoSpaceDN/>
              <w:bidi w:val="0"/>
              <w:adjustRightInd/>
              <w:snapToGrid/>
              <w:spacing w:line="360" w:lineRule="auto"/>
              <w:ind w:left="0" w:firstLine="0" w:firstLineChars="0"/>
              <w:jc w:val="both"/>
              <w:textAlignment w:val="auto"/>
              <w:rPr>
                <w:rFonts w:ascii="宋体" w:hAnsi="宋体"/>
                <w:color w:val="auto"/>
                <w:sz w:val="22"/>
                <w:szCs w:val="22"/>
              </w:rPr>
            </w:pPr>
          </w:p>
          <w:p w14:paraId="553A8DCE">
            <w:pPr>
              <w:keepNext w:val="0"/>
              <w:keepLines w:val="0"/>
              <w:pageBreakBefore w:val="0"/>
              <w:widowControl/>
              <w:tabs>
                <w:tab w:val="left" w:pos="7020"/>
              </w:tabs>
              <w:kinsoku/>
              <w:wordWrap/>
              <w:overflowPunct/>
              <w:topLinePunct w:val="0"/>
              <w:autoSpaceDE/>
              <w:autoSpaceDN/>
              <w:bidi w:val="0"/>
              <w:adjustRightInd/>
              <w:snapToGrid/>
              <w:spacing w:line="360" w:lineRule="auto"/>
              <w:ind w:left="0" w:firstLine="0" w:firstLineChars="0"/>
              <w:jc w:val="both"/>
              <w:textAlignment w:val="auto"/>
              <w:rPr>
                <w:rFonts w:hint="eastAsia" w:ascii="宋体" w:hAnsi="宋体"/>
                <w:color w:val="auto"/>
                <w:sz w:val="22"/>
                <w:szCs w:val="22"/>
              </w:rPr>
            </w:pPr>
            <w:r>
              <w:rPr>
                <w:rFonts w:hint="eastAsia" w:ascii="宋体" w:hAnsi="宋体"/>
                <w:color w:val="auto"/>
                <w:sz w:val="22"/>
                <w:szCs w:val="22"/>
              </w:rPr>
              <w:t xml:space="preserve">住 </w:t>
            </w:r>
            <w:r>
              <w:rPr>
                <w:rFonts w:ascii="宋体" w:hAnsi="宋体"/>
                <w:color w:val="auto"/>
                <w:sz w:val="22"/>
                <w:szCs w:val="22"/>
              </w:rPr>
              <w:t xml:space="preserve"> </w:t>
            </w:r>
            <w:r>
              <w:rPr>
                <w:rFonts w:hint="eastAsia" w:ascii="宋体" w:hAnsi="宋体"/>
                <w:color w:val="auto"/>
                <w:sz w:val="22"/>
                <w:szCs w:val="22"/>
              </w:rPr>
              <w:t xml:space="preserve"> 所： </w:t>
            </w:r>
          </w:p>
          <w:p w14:paraId="619E9241">
            <w:pPr>
              <w:pStyle w:val="7"/>
              <w:rPr>
                <w:rFonts w:hint="eastAsia"/>
                <w:color w:val="auto"/>
              </w:rPr>
            </w:pPr>
          </w:p>
          <w:p w14:paraId="3B10D2DB">
            <w:pPr>
              <w:pStyle w:val="7"/>
              <w:rPr>
                <w:color w:val="auto"/>
              </w:rPr>
            </w:pPr>
          </w:p>
          <w:p w14:paraId="605ACDEF">
            <w:pPr>
              <w:keepNext w:val="0"/>
              <w:keepLines w:val="0"/>
              <w:pageBreakBefore w:val="0"/>
              <w:widowControl/>
              <w:tabs>
                <w:tab w:val="left" w:pos="7020"/>
              </w:tabs>
              <w:kinsoku/>
              <w:wordWrap/>
              <w:overflowPunct/>
              <w:topLinePunct w:val="0"/>
              <w:autoSpaceDE/>
              <w:autoSpaceDN/>
              <w:bidi w:val="0"/>
              <w:adjustRightInd/>
              <w:snapToGrid/>
              <w:spacing w:line="360" w:lineRule="auto"/>
              <w:ind w:left="0" w:firstLine="0" w:firstLineChars="0"/>
              <w:jc w:val="both"/>
              <w:textAlignment w:val="auto"/>
              <w:rPr>
                <w:rFonts w:ascii="宋体" w:hAnsi="宋体"/>
                <w:color w:val="auto"/>
                <w:sz w:val="22"/>
                <w:szCs w:val="22"/>
              </w:rPr>
            </w:pPr>
            <w:r>
              <w:rPr>
                <w:rFonts w:hint="eastAsia" w:ascii="宋体" w:hAnsi="宋体"/>
                <w:color w:val="auto"/>
                <w:spacing w:val="20"/>
                <w:sz w:val="22"/>
                <w:szCs w:val="22"/>
              </w:rPr>
              <w:t>法定代表</w:t>
            </w:r>
            <w:r>
              <w:rPr>
                <w:rFonts w:hint="eastAsia" w:ascii="宋体" w:hAnsi="宋体"/>
                <w:color w:val="auto"/>
                <w:sz w:val="22"/>
                <w:szCs w:val="22"/>
              </w:rPr>
              <w:t xml:space="preserve">人(或委托代理人)： </w:t>
            </w:r>
          </w:p>
          <w:p w14:paraId="727A404C">
            <w:pPr>
              <w:keepNext w:val="0"/>
              <w:keepLines w:val="0"/>
              <w:pageBreakBefore w:val="0"/>
              <w:widowControl/>
              <w:tabs>
                <w:tab w:val="center" w:pos="2353"/>
              </w:tabs>
              <w:kinsoku/>
              <w:wordWrap/>
              <w:overflowPunct/>
              <w:topLinePunct w:val="0"/>
              <w:autoSpaceDE/>
              <w:autoSpaceDN/>
              <w:bidi w:val="0"/>
              <w:adjustRightInd/>
              <w:snapToGrid/>
              <w:spacing w:line="360" w:lineRule="auto"/>
              <w:ind w:left="0" w:firstLine="0" w:firstLineChars="0"/>
              <w:jc w:val="both"/>
              <w:textAlignment w:val="auto"/>
              <w:rPr>
                <w:rFonts w:ascii="宋体" w:hAnsi="宋体"/>
                <w:color w:val="auto"/>
                <w:sz w:val="22"/>
                <w:szCs w:val="22"/>
              </w:rPr>
            </w:pPr>
          </w:p>
          <w:p w14:paraId="664A480B">
            <w:pPr>
              <w:keepNext w:val="0"/>
              <w:keepLines w:val="0"/>
              <w:pageBreakBefore w:val="0"/>
              <w:widowControl/>
              <w:tabs>
                <w:tab w:val="left" w:pos="7020"/>
              </w:tabs>
              <w:kinsoku/>
              <w:wordWrap/>
              <w:overflowPunct/>
              <w:topLinePunct w:val="0"/>
              <w:autoSpaceDE/>
              <w:autoSpaceDN/>
              <w:bidi w:val="0"/>
              <w:adjustRightInd/>
              <w:snapToGrid/>
              <w:spacing w:line="360" w:lineRule="auto"/>
              <w:ind w:left="0" w:firstLine="0" w:firstLineChars="0"/>
              <w:jc w:val="both"/>
              <w:textAlignment w:val="auto"/>
              <w:rPr>
                <w:rFonts w:ascii="宋体" w:hAnsi="宋体"/>
                <w:color w:val="auto"/>
                <w:sz w:val="22"/>
                <w:szCs w:val="22"/>
              </w:rPr>
            </w:pPr>
            <w:r>
              <w:rPr>
                <w:rFonts w:ascii="宋体" w:hAnsi="宋体"/>
                <w:color w:val="auto"/>
                <w:sz w:val="22"/>
                <w:szCs w:val="22"/>
              </w:rPr>
              <w:t>联</w:t>
            </w:r>
            <w:r>
              <w:rPr>
                <w:rFonts w:hint="eastAsia" w:ascii="宋体" w:hAnsi="宋体"/>
                <w:color w:val="auto"/>
                <w:sz w:val="22"/>
                <w:szCs w:val="22"/>
              </w:rPr>
              <w:t xml:space="preserve"> </w:t>
            </w:r>
            <w:r>
              <w:rPr>
                <w:rFonts w:ascii="宋体" w:hAnsi="宋体"/>
                <w:color w:val="auto"/>
                <w:sz w:val="22"/>
                <w:szCs w:val="22"/>
              </w:rPr>
              <w:t>系</w:t>
            </w:r>
            <w:r>
              <w:rPr>
                <w:rFonts w:hint="eastAsia" w:ascii="宋体" w:hAnsi="宋体"/>
                <w:color w:val="auto"/>
                <w:sz w:val="22"/>
                <w:szCs w:val="22"/>
              </w:rPr>
              <w:t xml:space="preserve"> </w:t>
            </w:r>
            <w:r>
              <w:rPr>
                <w:rFonts w:ascii="宋体" w:hAnsi="宋体"/>
                <w:color w:val="auto"/>
                <w:sz w:val="22"/>
                <w:szCs w:val="22"/>
              </w:rPr>
              <w:t>人：</w:t>
            </w:r>
          </w:p>
          <w:p w14:paraId="4CB3FF47">
            <w:pPr>
              <w:pStyle w:val="7"/>
              <w:rPr>
                <w:color w:val="auto"/>
              </w:rPr>
            </w:pPr>
          </w:p>
          <w:p w14:paraId="70DE0EA6">
            <w:pPr>
              <w:keepNext w:val="0"/>
              <w:keepLines w:val="0"/>
              <w:pageBreakBefore w:val="0"/>
              <w:widowControl/>
              <w:tabs>
                <w:tab w:val="left" w:pos="7020"/>
              </w:tabs>
              <w:kinsoku/>
              <w:wordWrap/>
              <w:overflowPunct/>
              <w:topLinePunct w:val="0"/>
              <w:autoSpaceDE/>
              <w:autoSpaceDN/>
              <w:bidi w:val="0"/>
              <w:adjustRightInd/>
              <w:snapToGrid/>
              <w:spacing w:line="360" w:lineRule="auto"/>
              <w:ind w:left="0" w:firstLine="0" w:firstLineChars="0"/>
              <w:jc w:val="both"/>
              <w:textAlignment w:val="auto"/>
              <w:rPr>
                <w:rFonts w:hint="eastAsia" w:ascii="宋体" w:hAnsi="宋体"/>
                <w:color w:val="auto"/>
                <w:sz w:val="22"/>
                <w:szCs w:val="22"/>
              </w:rPr>
            </w:pPr>
            <w:r>
              <w:rPr>
                <w:rFonts w:hint="eastAsia" w:ascii="宋体" w:hAnsi="宋体"/>
                <w:color w:val="auto"/>
                <w:sz w:val="22"/>
                <w:szCs w:val="22"/>
              </w:rPr>
              <w:t xml:space="preserve">电    话： </w:t>
            </w:r>
          </w:p>
          <w:p w14:paraId="686E6D37">
            <w:pPr>
              <w:pStyle w:val="7"/>
              <w:rPr>
                <w:color w:val="auto"/>
              </w:rPr>
            </w:pPr>
          </w:p>
          <w:p w14:paraId="64780245">
            <w:pPr>
              <w:keepNext w:val="0"/>
              <w:keepLines w:val="0"/>
              <w:pageBreakBefore w:val="0"/>
              <w:widowControl/>
              <w:tabs>
                <w:tab w:val="left" w:pos="7020"/>
              </w:tabs>
              <w:kinsoku/>
              <w:wordWrap/>
              <w:overflowPunct/>
              <w:topLinePunct w:val="0"/>
              <w:autoSpaceDE/>
              <w:autoSpaceDN/>
              <w:bidi w:val="0"/>
              <w:adjustRightInd/>
              <w:snapToGrid/>
              <w:spacing w:line="360" w:lineRule="auto"/>
              <w:ind w:left="0" w:firstLine="0" w:firstLineChars="0"/>
              <w:jc w:val="both"/>
              <w:textAlignment w:val="auto"/>
              <w:rPr>
                <w:rFonts w:hint="eastAsia" w:ascii="宋体" w:hAnsi="宋体"/>
                <w:color w:val="auto"/>
                <w:sz w:val="22"/>
                <w:szCs w:val="22"/>
              </w:rPr>
            </w:pPr>
            <w:r>
              <w:rPr>
                <w:rFonts w:hint="eastAsia" w:ascii="宋体" w:hAnsi="宋体"/>
                <w:color w:val="auto"/>
                <w:sz w:val="22"/>
                <w:szCs w:val="22"/>
              </w:rPr>
              <w:t>开户银行：</w:t>
            </w:r>
          </w:p>
          <w:p w14:paraId="5B29153E">
            <w:pPr>
              <w:pStyle w:val="7"/>
              <w:rPr>
                <w:color w:val="auto"/>
              </w:rPr>
            </w:pPr>
          </w:p>
          <w:p w14:paraId="153C779D">
            <w:pPr>
              <w:keepNext w:val="0"/>
              <w:keepLines w:val="0"/>
              <w:pageBreakBefore w:val="0"/>
              <w:widowControl/>
              <w:tabs>
                <w:tab w:val="left" w:pos="7020"/>
              </w:tabs>
              <w:kinsoku/>
              <w:wordWrap/>
              <w:overflowPunct/>
              <w:topLinePunct w:val="0"/>
              <w:autoSpaceDE/>
              <w:autoSpaceDN/>
              <w:bidi w:val="0"/>
              <w:adjustRightInd/>
              <w:snapToGrid/>
              <w:spacing w:line="360" w:lineRule="auto"/>
              <w:ind w:left="0" w:firstLine="0" w:firstLineChars="0"/>
              <w:jc w:val="both"/>
              <w:textAlignment w:val="auto"/>
              <w:rPr>
                <w:rFonts w:ascii="宋体" w:hAnsi="宋体"/>
                <w:color w:val="auto"/>
                <w:sz w:val="22"/>
                <w:szCs w:val="22"/>
              </w:rPr>
            </w:pPr>
            <w:r>
              <w:rPr>
                <w:rFonts w:hint="eastAsia" w:ascii="宋体" w:hAnsi="宋体"/>
                <w:color w:val="auto"/>
                <w:sz w:val="22"/>
                <w:szCs w:val="22"/>
              </w:rPr>
              <w:t>账    号：</w:t>
            </w:r>
          </w:p>
        </w:tc>
      </w:tr>
    </w:tbl>
    <w:p w14:paraId="676544AA">
      <w:pPr>
        <w:rPr>
          <w:rFonts w:ascii="Times New Roman" w:hAnsi="Times New Roman"/>
          <w:bCs/>
          <w:color w:val="000000" w:themeColor="text1"/>
          <w14:textFill>
            <w14:solidFill>
              <w14:schemeClr w14:val="tx1"/>
            </w14:solidFill>
          </w14:textFill>
        </w:rPr>
      </w:pPr>
    </w:p>
    <w:p w14:paraId="0E83070F">
      <w:pPr>
        <w:rPr>
          <w:rFonts w:ascii="Times New Roman" w:hAnsi="Times New Roman"/>
          <w:bCs/>
          <w:color w:val="000000" w:themeColor="text1"/>
          <w14:textFill>
            <w14:solidFill>
              <w14:schemeClr w14:val="tx1"/>
            </w14:solidFill>
          </w14:textFill>
        </w:rPr>
      </w:pPr>
    </w:p>
    <w:p w14:paraId="0BDE38D0">
      <w:pPr>
        <w:rPr>
          <w:rFonts w:ascii="Times New Roman" w:hAnsi="Times New Roman"/>
          <w:bCs/>
          <w:color w:val="000000" w:themeColor="text1"/>
          <w14:textFill>
            <w14:solidFill>
              <w14:schemeClr w14:val="tx1"/>
            </w14:solidFill>
          </w14:textFill>
        </w:rPr>
      </w:pPr>
    </w:p>
    <w:p w14:paraId="6A8743E2">
      <w:pPr>
        <w:rPr>
          <w:rFonts w:ascii="Times New Roman" w:hAnsi="Times New Roman"/>
          <w:bCs/>
          <w:color w:val="000000" w:themeColor="text1"/>
          <w14:textFill>
            <w14:solidFill>
              <w14:schemeClr w14:val="tx1"/>
            </w14:solidFill>
          </w14:textFill>
        </w:rPr>
      </w:pPr>
    </w:p>
    <w:p w14:paraId="3E231CB0">
      <w:pPr>
        <w:rPr>
          <w:rFonts w:ascii="Times New Roman" w:hAnsi="Times New Roman"/>
          <w:bCs/>
          <w:color w:val="000000" w:themeColor="text1"/>
          <w14:textFill>
            <w14:solidFill>
              <w14:schemeClr w14:val="tx1"/>
            </w14:solidFill>
          </w14:textFill>
        </w:rPr>
      </w:pPr>
    </w:p>
    <w:p w14:paraId="34D3BAE5">
      <w:pPr>
        <w:rPr>
          <w:rFonts w:ascii="Times New Roman" w:hAnsi="Times New Roman"/>
          <w:bCs/>
          <w:color w:val="000000" w:themeColor="text1"/>
          <w14:textFill>
            <w14:solidFill>
              <w14:schemeClr w14:val="tx1"/>
            </w14:solidFill>
          </w14:textFill>
        </w:rPr>
      </w:pPr>
    </w:p>
    <w:p w14:paraId="47FF2EE6">
      <w:pPr>
        <w:rPr>
          <w:rFonts w:ascii="Times New Roman" w:hAnsi="Times New Roman"/>
          <w:bCs/>
          <w:color w:val="000000" w:themeColor="text1"/>
          <w14:textFill>
            <w14:solidFill>
              <w14:schemeClr w14:val="tx1"/>
            </w14:solidFill>
          </w14:textFill>
        </w:rPr>
      </w:pPr>
    </w:p>
    <w:p w14:paraId="4D8D23DA">
      <w:pPr>
        <w:rPr>
          <w:rFonts w:ascii="Times New Roman" w:hAnsi="Times New Roman"/>
          <w:bCs/>
          <w:color w:val="000000" w:themeColor="text1"/>
          <w14:textFill>
            <w14:solidFill>
              <w14:schemeClr w14:val="tx1"/>
            </w14:solidFill>
          </w14:textFill>
        </w:rPr>
      </w:pPr>
    </w:p>
    <w:p w14:paraId="17EBEDFC">
      <w:pPr>
        <w:rPr>
          <w:rFonts w:ascii="Times New Roman" w:hAnsi="Times New Roman"/>
          <w:bCs/>
          <w:color w:val="000000" w:themeColor="text1"/>
          <w14:textFill>
            <w14:solidFill>
              <w14:schemeClr w14:val="tx1"/>
            </w14:solidFill>
          </w14:textFill>
        </w:rPr>
      </w:pPr>
    </w:p>
    <w:p w14:paraId="6554E299">
      <w:pPr>
        <w:rPr>
          <w:rFonts w:ascii="Times New Roman" w:hAnsi="Times New Roman"/>
          <w:bCs/>
          <w:color w:val="000000" w:themeColor="text1"/>
          <w14:textFill>
            <w14:solidFill>
              <w14:schemeClr w14:val="tx1"/>
            </w14:solidFill>
          </w14:textFill>
        </w:rPr>
      </w:pPr>
    </w:p>
    <w:p w14:paraId="7E87354F">
      <w:pPr>
        <w:rPr>
          <w:rFonts w:ascii="Times New Roman" w:hAnsi="Times New Roman"/>
          <w:bCs/>
          <w:color w:val="000000" w:themeColor="text1"/>
          <w14:textFill>
            <w14:solidFill>
              <w14:schemeClr w14:val="tx1"/>
            </w14:solidFill>
          </w14:textFill>
        </w:rPr>
      </w:pPr>
    </w:p>
    <w:p w14:paraId="602A7F02">
      <w:pPr>
        <w:rPr>
          <w:rFonts w:ascii="Times New Roman" w:hAnsi="Times New Roman"/>
          <w:bCs/>
          <w:color w:val="000000" w:themeColor="text1"/>
          <w14:textFill>
            <w14:solidFill>
              <w14:schemeClr w14:val="tx1"/>
            </w14:solidFill>
          </w14:textFill>
        </w:rPr>
      </w:pPr>
    </w:p>
    <w:p w14:paraId="69122893">
      <w:pPr>
        <w:rPr>
          <w:rFonts w:ascii="Times New Roman" w:hAnsi="Times New Roman"/>
          <w:bCs/>
          <w:color w:val="000000" w:themeColor="text1"/>
          <w14:textFill>
            <w14:solidFill>
              <w14:schemeClr w14:val="tx1"/>
            </w14:solidFill>
          </w14:textFill>
        </w:rPr>
      </w:pPr>
    </w:p>
    <w:p w14:paraId="50A8FAF1">
      <w:pPr>
        <w:rPr>
          <w:rFonts w:ascii="Times New Roman" w:hAnsi="Times New Roman"/>
          <w:bCs/>
          <w:color w:val="000000" w:themeColor="text1"/>
          <w14:textFill>
            <w14:solidFill>
              <w14:schemeClr w14:val="tx1"/>
            </w14:solidFill>
          </w14:textFill>
        </w:rPr>
      </w:pPr>
    </w:p>
    <w:p w14:paraId="16B26A33">
      <w:pPr>
        <w:rPr>
          <w:rFonts w:ascii="Times New Roman" w:hAnsi="Times New Roman"/>
          <w:bCs/>
          <w:color w:val="000000" w:themeColor="text1"/>
          <w14:textFill>
            <w14:solidFill>
              <w14:schemeClr w14:val="tx1"/>
            </w14:solidFill>
          </w14:textFill>
        </w:rPr>
      </w:pPr>
    </w:p>
    <w:p w14:paraId="17C18072">
      <w:pPr>
        <w:rPr>
          <w:rFonts w:ascii="Times New Roman" w:hAnsi="Times New Roman"/>
          <w:bCs/>
          <w:color w:val="000000" w:themeColor="text1"/>
          <w14:textFill>
            <w14:solidFill>
              <w14:schemeClr w14:val="tx1"/>
            </w14:solidFill>
          </w14:textFill>
        </w:rPr>
      </w:pPr>
    </w:p>
    <w:p w14:paraId="444D2231">
      <w:pPr>
        <w:rPr>
          <w:rFonts w:ascii="Times New Roman" w:hAnsi="Times New Roman"/>
          <w:bCs/>
          <w:color w:val="000000" w:themeColor="text1"/>
          <w14:textFill>
            <w14:solidFill>
              <w14:schemeClr w14:val="tx1"/>
            </w14:solidFill>
          </w14:textFill>
        </w:rPr>
      </w:pPr>
    </w:p>
    <w:p w14:paraId="6B50A9E8">
      <w:pPr>
        <w:rPr>
          <w:rFonts w:ascii="Times New Roman" w:hAnsi="Times New Roman"/>
          <w:bCs/>
          <w:color w:val="000000" w:themeColor="text1"/>
          <w14:textFill>
            <w14:solidFill>
              <w14:schemeClr w14:val="tx1"/>
            </w14:solidFill>
          </w14:textFill>
        </w:rPr>
      </w:pPr>
    </w:p>
    <w:p w14:paraId="1C56B733">
      <w:pPr>
        <w:rPr>
          <w:rFonts w:ascii="Times New Roman" w:hAnsi="Times New Roman"/>
          <w:bCs/>
          <w:color w:val="000000" w:themeColor="text1"/>
          <w14:textFill>
            <w14:solidFill>
              <w14:schemeClr w14:val="tx1"/>
            </w14:solidFill>
          </w14:textFill>
        </w:rPr>
      </w:pPr>
    </w:p>
    <w:p w14:paraId="2C291D4F">
      <w:pPr>
        <w:rPr>
          <w:rFonts w:ascii="Times New Roman" w:hAnsi="Times New Roman"/>
          <w:bCs/>
          <w:color w:val="000000" w:themeColor="text1"/>
          <w14:textFill>
            <w14:solidFill>
              <w14:schemeClr w14:val="tx1"/>
            </w14:solidFill>
          </w14:textFill>
        </w:rPr>
      </w:pPr>
    </w:p>
    <w:p w14:paraId="5A0107BC">
      <w:pPr>
        <w:rPr>
          <w:rFonts w:ascii="Times New Roman" w:hAnsi="Times New Roman"/>
          <w:bCs/>
          <w:color w:val="000000" w:themeColor="text1"/>
          <w14:textFill>
            <w14:solidFill>
              <w14:schemeClr w14:val="tx1"/>
            </w14:solidFill>
          </w14:textFill>
        </w:rPr>
      </w:pPr>
    </w:p>
    <w:p w14:paraId="448970D2">
      <w:pPr>
        <w:rPr>
          <w:rFonts w:ascii="Times New Roman" w:hAnsi="Times New Roman"/>
          <w:bCs/>
          <w:color w:val="000000" w:themeColor="text1"/>
          <w14:textFill>
            <w14:solidFill>
              <w14:schemeClr w14:val="tx1"/>
            </w14:solidFill>
          </w14:textFill>
        </w:rPr>
      </w:pPr>
    </w:p>
    <w:p w14:paraId="290D5C5F">
      <w:pPr>
        <w:rPr>
          <w:rFonts w:ascii="Times New Roman" w:hAnsi="Times New Roman"/>
          <w:bCs/>
          <w:color w:val="000000" w:themeColor="text1"/>
          <w14:textFill>
            <w14:solidFill>
              <w14:schemeClr w14:val="tx1"/>
            </w14:solidFill>
          </w14:textFill>
        </w:rPr>
      </w:pPr>
    </w:p>
    <w:p w14:paraId="3D99C4A9">
      <w:pPr>
        <w:rPr>
          <w:rFonts w:ascii="Times New Roman" w:hAnsi="Times New Roman"/>
          <w:bCs/>
          <w:color w:val="000000" w:themeColor="text1"/>
          <w14:textFill>
            <w14:solidFill>
              <w14:schemeClr w14:val="tx1"/>
            </w14:solidFill>
          </w14:textFill>
        </w:rPr>
      </w:pPr>
    </w:p>
    <w:p w14:paraId="67E68EB5">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b/>
          <w:color w:val="auto"/>
          <w:sz w:val="21"/>
          <w:szCs w:val="16"/>
        </w:rPr>
      </w:pPr>
    </w:p>
    <w:p w14:paraId="2FD3ED9C">
      <w:pPr>
        <w:keepNext w:val="0"/>
        <w:keepLines w:val="0"/>
        <w:pageBreakBefore w:val="0"/>
        <w:widowControl/>
        <w:kinsoku/>
        <w:wordWrap/>
        <w:overflowPunct/>
        <w:topLinePunct w:val="0"/>
        <w:autoSpaceDE/>
        <w:autoSpaceDN/>
        <w:bidi w:val="0"/>
        <w:adjustRightInd/>
        <w:snapToGrid/>
        <w:spacing w:line="360" w:lineRule="auto"/>
        <w:textAlignment w:val="auto"/>
        <w:rPr>
          <w:b/>
          <w:color w:val="auto"/>
          <w:sz w:val="21"/>
          <w:szCs w:val="16"/>
        </w:rPr>
      </w:pPr>
      <w:r>
        <w:rPr>
          <w:rFonts w:hint="eastAsia"/>
          <w:b/>
          <w:color w:val="auto"/>
          <w:sz w:val="21"/>
          <w:szCs w:val="16"/>
        </w:rPr>
        <w:t>合同附件1</w:t>
      </w:r>
    </w:p>
    <w:p w14:paraId="41EADA13">
      <w:pPr>
        <w:keepNext w:val="0"/>
        <w:keepLines w:val="0"/>
        <w:pageBreakBefore w:val="0"/>
        <w:widowControl/>
        <w:kinsoku/>
        <w:wordWrap/>
        <w:overflowPunct/>
        <w:topLinePunct w:val="0"/>
        <w:autoSpaceDE/>
        <w:autoSpaceDN/>
        <w:bidi w:val="0"/>
        <w:adjustRightInd/>
        <w:snapToGrid/>
        <w:spacing w:line="360" w:lineRule="auto"/>
        <w:textAlignment w:val="auto"/>
        <w:rPr>
          <w:b/>
          <w:color w:val="auto"/>
          <w:sz w:val="21"/>
          <w:szCs w:val="16"/>
        </w:rPr>
      </w:pPr>
      <w:r>
        <w:rPr>
          <w:rFonts w:hint="eastAsia"/>
          <w:b/>
          <w:color w:val="auto"/>
          <w:sz w:val="21"/>
          <w:szCs w:val="16"/>
        </w:rPr>
        <w:t>合同编号：</w:t>
      </w:r>
    </w:p>
    <w:p w14:paraId="0B4DDA64">
      <w:pPr>
        <w:tabs>
          <w:tab w:val="left" w:pos="360"/>
          <w:tab w:val="left" w:pos="720"/>
          <w:tab w:val="left" w:pos="3060"/>
        </w:tabs>
        <w:spacing w:line="400" w:lineRule="exact"/>
        <w:jc w:val="center"/>
        <w:outlineLvl w:val="1"/>
        <w:rPr>
          <w:b/>
          <w:color w:val="auto"/>
          <w:sz w:val="32"/>
          <w:szCs w:val="32"/>
        </w:rPr>
      </w:pPr>
      <w:r>
        <w:rPr>
          <w:b/>
          <w:color w:val="auto"/>
          <w:sz w:val="28"/>
          <w:szCs w:val="28"/>
        </w:rPr>
        <w:t>廉洁承诺书</w:t>
      </w:r>
    </w:p>
    <w:p w14:paraId="42409745">
      <w:pPr>
        <w:tabs>
          <w:tab w:val="left" w:pos="1080"/>
          <w:tab w:val="left" w:pos="1980"/>
          <w:tab w:val="left" w:pos="2160"/>
          <w:tab w:val="left" w:pos="2340"/>
          <w:tab w:val="left" w:pos="2520"/>
          <w:tab w:val="left" w:pos="2700"/>
          <w:tab w:val="left" w:pos="3240"/>
        </w:tabs>
        <w:spacing w:line="400" w:lineRule="exact"/>
        <w:rPr>
          <w:b/>
          <w:color w:val="auto"/>
          <w:sz w:val="32"/>
          <w:szCs w:val="32"/>
        </w:rPr>
      </w:pPr>
    </w:p>
    <w:p w14:paraId="6E08C9FF">
      <w:pPr>
        <w:pStyle w:val="29"/>
        <w:keepNext w:val="0"/>
        <w:keepLines w:val="0"/>
        <w:pageBreakBefore w:val="0"/>
        <w:widowControl/>
        <w:tabs>
          <w:tab w:val="left" w:pos="720"/>
        </w:tabs>
        <w:kinsoku/>
        <w:wordWrap/>
        <w:overflowPunct/>
        <w:topLinePunct w:val="0"/>
        <w:autoSpaceDE/>
        <w:autoSpaceDN/>
        <w:bidi w:val="0"/>
        <w:adjustRightInd/>
        <w:snapToGrid/>
        <w:spacing w:before="0" w:beforeAutospacing="0" w:after="0" w:afterAutospacing="0" w:line="360" w:lineRule="auto"/>
        <w:ind w:left="0" w:leftChars="0" w:right="0" w:firstLine="422" w:firstLineChars="200"/>
        <w:jc w:val="both"/>
        <w:textAlignment w:val="auto"/>
        <w:rPr>
          <w:rFonts w:cs="Times New Roman"/>
          <w:bCs/>
          <w:color w:val="auto"/>
          <w:sz w:val="21"/>
          <w:szCs w:val="21"/>
        </w:rPr>
      </w:pPr>
      <w:r>
        <w:rPr>
          <w:rFonts w:hint="eastAsia" w:cs="Times New Roman"/>
          <w:b/>
          <w:bCs/>
          <w:color w:val="auto"/>
          <w:sz w:val="21"/>
          <w:szCs w:val="21"/>
          <w:lang w:val="en-US" w:eastAsia="zh-CN"/>
        </w:rPr>
        <w:t>甲   方</w:t>
      </w:r>
      <w:r>
        <w:rPr>
          <w:rFonts w:cs="Times New Roman"/>
          <w:b/>
          <w:bCs/>
          <w:color w:val="auto"/>
          <w:sz w:val="21"/>
          <w:szCs w:val="21"/>
        </w:rPr>
        <w:t>：</w:t>
      </w:r>
      <w:r>
        <w:rPr>
          <w:rFonts w:hint="eastAsia" w:cs="Times New Roman"/>
          <w:bCs/>
          <w:color w:val="auto"/>
          <w:sz w:val="21"/>
          <w:szCs w:val="21"/>
        </w:rPr>
        <w:t>中煤天津设计工程有限责任公司</w:t>
      </w:r>
    </w:p>
    <w:p w14:paraId="2B0EEEAE">
      <w:pPr>
        <w:pStyle w:val="29"/>
        <w:keepNext w:val="0"/>
        <w:keepLines w:val="0"/>
        <w:pageBreakBefore w:val="0"/>
        <w:widowControl/>
        <w:tabs>
          <w:tab w:val="left" w:pos="720"/>
        </w:tabs>
        <w:kinsoku/>
        <w:wordWrap/>
        <w:overflowPunct/>
        <w:topLinePunct w:val="0"/>
        <w:autoSpaceDE/>
        <w:autoSpaceDN/>
        <w:bidi w:val="0"/>
        <w:adjustRightInd/>
        <w:snapToGrid/>
        <w:spacing w:before="0" w:beforeAutospacing="0" w:after="0" w:afterAutospacing="0" w:line="360" w:lineRule="auto"/>
        <w:ind w:left="0" w:leftChars="0" w:right="0" w:firstLine="422" w:firstLineChars="200"/>
        <w:jc w:val="both"/>
        <w:textAlignment w:val="auto"/>
        <w:rPr>
          <w:rFonts w:cs="Times New Roman"/>
          <w:bCs/>
          <w:color w:val="auto"/>
          <w:sz w:val="21"/>
          <w:szCs w:val="21"/>
        </w:rPr>
      </w:pPr>
      <w:r>
        <w:rPr>
          <w:rFonts w:hint="eastAsia" w:cs="Times New Roman"/>
          <w:b/>
          <w:bCs/>
          <w:color w:val="auto"/>
          <w:sz w:val="21"/>
          <w:szCs w:val="21"/>
          <w:lang w:val="en-US" w:eastAsia="zh-CN"/>
        </w:rPr>
        <w:t>乙   方</w:t>
      </w:r>
      <w:r>
        <w:rPr>
          <w:rFonts w:hint="eastAsia" w:cs="Times New Roman"/>
          <w:b/>
          <w:bCs/>
          <w:color w:val="auto"/>
          <w:sz w:val="21"/>
          <w:szCs w:val="21"/>
        </w:rPr>
        <w:t>：</w:t>
      </w:r>
    </w:p>
    <w:p w14:paraId="5720FEA8">
      <w:pPr>
        <w:pStyle w:val="29"/>
        <w:keepNext w:val="0"/>
        <w:keepLines w:val="0"/>
        <w:pageBreakBefore w:val="0"/>
        <w:widowControl/>
        <w:tabs>
          <w:tab w:val="left" w:pos="720"/>
        </w:tabs>
        <w:kinsoku/>
        <w:wordWrap/>
        <w:overflowPunct/>
        <w:topLinePunct w:val="0"/>
        <w:autoSpaceDE/>
        <w:autoSpaceDN/>
        <w:bidi w:val="0"/>
        <w:adjustRightInd/>
        <w:snapToGrid/>
        <w:spacing w:before="0" w:beforeAutospacing="0" w:after="0" w:afterAutospacing="0" w:line="360" w:lineRule="auto"/>
        <w:ind w:left="0" w:leftChars="0" w:right="0" w:firstLine="420" w:firstLineChars="200"/>
        <w:jc w:val="both"/>
        <w:textAlignment w:val="auto"/>
        <w:rPr>
          <w:rFonts w:cs="Times New Roman"/>
          <w:bCs/>
          <w:color w:val="auto"/>
          <w:sz w:val="21"/>
          <w:szCs w:val="21"/>
        </w:rPr>
      </w:pPr>
      <w:r>
        <w:rPr>
          <w:rFonts w:cs="Times New Roman"/>
          <w:bCs/>
          <w:color w:val="auto"/>
          <w:sz w:val="21"/>
          <w:szCs w:val="21"/>
        </w:rPr>
        <w:t>为认真贯彻落实党风廉政建设责任制，弘扬正气，遏止歪风，营造一个公开、公平、公正、透明的市场竞争环境，确保所采购的设备质优价廉，特签订此承诺书。</w:t>
      </w:r>
    </w:p>
    <w:p w14:paraId="319D8F36">
      <w:pPr>
        <w:pStyle w:val="29"/>
        <w:keepNext w:val="0"/>
        <w:keepLines w:val="0"/>
        <w:pageBreakBefore w:val="0"/>
        <w:widowControl/>
        <w:tabs>
          <w:tab w:val="left" w:pos="720"/>
        </w:tabs>
        <w:kinsoku/>
        <w:wordWrap/>
        <w:overflowPunct/>
        <w:topLinePunct w:val="0"/>
        <w:autoSpaceDE/>
        <w:autoSpaceDN/>
        <w:bidi w:val="0"/>
        <w:adjustRightInd/>
        <w:snapToGrid/>
        <w:spacing w:before="0" w:beforeAutospacing="0" w:after="0" w:afterAutospacing="0" w:line="360" w:lineRule="auto"/>
        <w:ind w:left="0" w:leftChars="0" w:right="0" w:firstLine="420" w:firstLineChars="200"/>
        <w:jc w:val="both"/>
        <w:textAlignment w:val="auto"/>
        <w:rPr>
          <w:rFonts w:cs="Times New Roman"/>
          <w:bCs/>
          <w:color w:val="auto"/>
          <w:sz w:val="21"/>
          <w:szCs w:val="21"/>
        </w:rPr>
      </w:pPr>
      <w:r>
        <w:rPr>
          <w:rFonts w:cs="Times New Roman"/>
          <w:bCs/>
          <w:color w:val="auto"/>
          <w:sz w:val="21"/>
          <w:szCs w:val="21"/>
        </w:rPr>
        <w:t>一、</w:t>
      </w:r>
      <w:r>
        <w:rPr>
          <w:rFonts w:hint="eastAsia" w:cs="Times New Roman"/>
          <w:bCs/>
          <w:color w:val="auto"/>
          <w:sz w:val="21"/>
          <w:szCs w:val="21"/>
          <w:lang w:eastAsia="zh-CN"/>
        </w:rPr>
        <w:t>甲方</w:t>
      </w:r>
      <w:r>
        <w:rPr>
          <w:rFonts w:cs="Times New Roman"/>
          <w:bCs/>
          <w:color w:val="auto"/>
          <w:sz w:val="21"/>
          <w:szCs w:val="21"/>
        </w:rPr>
        <w:t>和</w:t>
      </w:r>
      <w:r>
        <w:rPr>
          <w:rFonts w:hint="eastAsia" w:cs="Times New Roman"/>
          <w:bCs/>
          <w:color w:val="auto"/>
          <w:sz w:val="21"/>
          <w:szCs w:val="21"/>
          <w:lang w:eastAsia="zh-CN"/>
        </w:rPr>
        <w:t>乙方</w:t>
      </w:r>
      <w:r>
        <w:rPr>
          <w:rFonts w:cs="Times New Roman"/>
          <w:bCs/>
          <w:color w:val="auto"/>
          <w:sz w:val="21"/>
          <w:szCs w:val="21"/>
        </w:rPr>
        <w:t>均应认真贯彻执行党和国家的有关法律、法规、质量标准、作业技术规程，认真履行双方签订的合同条款。</w:t>
      </w:r>
    </w:p>
    <w:p w14:paraId="3840C1CB">
      <w:pPr>
        <w:pStyle w:val="29"/>
        <w:keepNext w:val="0"/>
        <w:keepLines w:val="0"/>
        <w:pageBreakBefore w:val="0"/>
        <w:widowControl/>
        <w:tabs>
          <w:tab w:val="left" w:pos="720"/>
        </w:tabs>
        <w:kinsoku/>
        <w:wordWrap/>
        <w:overflowPunct/>
        <w:topLinePunct w:val="0"/>
        <w:autoSpaceDE/>
        <w:autoSpaceDN/>
        <w:bidi w:val="0"/>
        <w:adjustRightInd/>
        <w:snapToGrid/>
        <w:spacing w:before="0" w:beforeAutospacing="0" w:after="0" w:afterAutospacing="0" w:line="360" w:lineRule="auto"/>
        <w:ind w:left="0" w:leftChars="0" w:right="0" w:firstLine="420" w:firstLineChars="200"/>
        <w:jc w:val="both"/>
        <w:textAlignment w:val="auto"/>
        <w:rPr>
          <w:rFonts w:cs="Times New Roman"/>
          <w:bCs/>
          <w:color w:val="auto"/>
          <w:sz w:val="21"/>
          <w:szCs w:val="21"/>
        </w:rPr>
      </w:pPr>
      <w:r>
        <w:rPr>
          <w:rFonts w:cs="Times New Roman"/>
          <w:bCs/>
          <w:color w:val="auto"/>
          <w:sz w:val="21"/>
          <w:szCs w:val="21"/>
        </w:rPr>
        <w:t>二、</w:t>
      </w:r>
      <w:r>
        <w:rPr>
          <w:rFonts w:hint="eastAsia" w:cs="Times New Roman"/>
          <w:bCs/>
          <w:color w:val="auto"/>
          <w:sz w:val="21"/>
          <w:szCs w:val="21"/>
          <w:lang w:eastAsia="zh-CN"/>
        </w:rPr>
        <w:t>乙方</w:t>
      </w:r>
      <w:r>
        <w:rPr>
          <w:rFonts w:cs="Times New Roman"/>
          <w:bCs/>
          <w:color w:val="auto"/>
          <w:sz w:val="21"/>
          <w:szCs w:val="21"/>
        </w:rPr>
        <w:t>不得向</w:t>
      </w:r>
      <w:r>
        <w:rPr>
          <w:rFonts w:hint="eastAsia" w:cs="Times New Roman"/>
          <w:bCs/>
          <w:color w:val="auto"/>
          <w:sz w:val="21"/>
          <w:szCs w:val="21"/>
          <w:lang w:eastAsia="zh-CN"/>
        </w:rPr>
        <w:t>甲方</w:t>
      </w:r>
      <w:r>
        <w:rPr>
          <w:rFonts w:cs="Times New Roman"/>
          <w:bCs/>
          <w:color w:val="auto"/>
          <w:sz w:val="21"/>
          <w:szCs w:val="21"/>
        </w:rPr>
        <w:t>工作人员及亲属子女赠送礼金、礼品或代币购物券、卡，不得请</w:t>
      </w:r>
      <w:r>
        <w:rPr>
          <w:rFonts w:hint="eastAsia" w:cs="Times New Roman"/>
          <w:bCs/>
          <w:color w:val="auto"/>
          <w:sz w:val="21"/>
          <w:szCs w:val="21"/>
          <w:lang w:eastAsia="zh-CN"/>
        </w:rPr>
        <w:t>甲方</w:t>
      </w:r>
      <w:r>
        <w:rPr>
          <w:rFonts w:cs="Times New Roman"/>
          <w:bCs/>
          <w:color w:val="auto"/>
          <w:sz w:val="21"/>
          <w:szCs w:val="21"/>
        </w:rPr>
        <w:t>工作人员外出旅游或进入营业性娱乐场所</w:t>
      </w:r>
      <w:r>
        <w:rPr>
          <w:rFonts w:hint="eastAsia" w:cs="Times New Roman"/>
          <w:bCs/>
          <w:color w:val="auto"/>
          <w:sz w:val="21"/>
          <w:szCs w:val="21"/>
        </w:rPr>
        <w:t>, 不得接受可能对公正有影响的宴请</w:t>
      </w:r>
      <w:r>
        <w:rPr>
          <w:rFonts w:cs="Times New Roman"/>
          <w:bCs/>
          <w:color w:val="auto"/>
          <w:sz w:val="21"/>
          <w:szCs w:val="21"/>
        </w:rPr>
        <w:t>等</w:t>
      </w:r>
      <w:r>
        <w:rPr>
          <w:rFonts w:hint="eastAsia" w:cs="Times New Roman"/>
          <w:bCs/>
          <w:color w:val="auto"/>
          <w:sz w:val="21"/>
          <w:szCs w:val="21"/>
        </w:rPr>
        <w:t>,</w:t>
      </w:r>
      <w:r>
        <w:rPr>
          <w:rFonts w:cs="Times New Roman"/>
          <w:bCs/>
          <w:color w:val="auto"/>
          <w:sz w:val="21"/>
          <w:szCs w:val="21"/>
        </w:rPr>
        <w:t>就所</w:t>
      </w:r>
      <w:r>
        <w:rPr>
          <w:rFonts w:hint="eastAsia" w:cs="Times New Roman"/>
          <w:bCs/>
          <w:color w:val="auto"/>
          <w:sz w:val="21"/>
          <w:szCs w:val="21"/>
        </w:rPr>
        <w:t>实施的工程、</w:t>
      </w:r>
      <w:r>
        <w:rPr>
          <w:rFonts w:cs="Times New Roman"/>
          <w:bCs/>
          <w:color w:val="auto"/>
          <w:sz w:val="21"/>
          <w:szCs w:val="21"/>
        </w:rPr>
        <w:t>提供的设备、材料、配件的费用、质量、数量等问题，如遇变更不得与</w:t>
      </w:r>
      <w:r>
        <w:rPr>
          <w:rFonts w:hint="eastAsia" w:cs="Times New Roman"/>
          <w:bCs/>
          <w:color w:val="auto"/>
          <w:sz w:val="21"/>
          <w:szCs w:val="21"/>
          <w:lang w:eastAsia="zh-CN"/>
        </w:rPr>
        <w:t>甲方</w:t>
      </w:r>
      <w:r>
        <w:rPr>
          <w:rFonts w:cs="Times New Roman"/>
          <w:bCs/>
          <w:color w:val="auto"/>
          <w:sz w:val="21"/>
          <w:szCs w:val="21"/>
        </w:rPr>
        <w:t>工作人员私下商谈达成默契。</w:t>
      </w:r>
    </w:p>
    <w:p w14:paraId="7149CEDE">
      <w:pPr>
        <w:pStyle w:val="29"/>
        <w:keepNext w:val="0"/>
        <w:keepLines w:val="0"/>
        <w:pageBreakBefore w:val="0"/>
        <w:widowControl/>
        <w:tabs>
          <w:tab w:val="left" w:pos="720"/>
        </w:tabs>
        <w:kinsoku/>
        <w:wordWrap/>
        <w:overflowPunct/>
        <w:topLinePunct w:val="0"/>
        <w:autoSpaceDE/>
        <w:autoSpaceDN/>
        <w:bidi w:val="0"/>
        <w:adjustRightInd/>
        <w:snapToGrid/>
        <w:spacing w:before="0" w:beforeAutospacing="0" w:after="0" w:afterAutospacing="0" w:line="360" w:lineRule="auto"/>
        <w:ind w:left="0" w:leftChars="0" w:right="0" w:firstLine="420" w:firstLineChars="200"/>
        <w:jc w:val="both"/>
        <w:textAlignment w:val="auto"/>
        <w:rPr>
          <w:rFonts w:cs="Times New Roman"/>
          <w:bCs/>
          <w:color w:val="auto"/>
          <w:sz w:val="21"/>
          <w:szCs w:val="21"/>
        </w:rPr>
      </w:pPr>
      <w:r>
        <w:rPr>
          <w:rFonts w:cs="Times New Roman"/>
          <w:bCs/>
          <w:color w:val="auto"/>
          <w:sz w:val="21"/>
          <w:szCs w:val="21"/>
        </w:rPr>
        <w:t>三、</w:t>
      </w:r>
      <w:r>
        <w:rPr>
          <w:rFonts w:hint="eastAsia" w:cs="Times New Roman"/>
          <w:bCs/>
          <w:color w:val="auto"/>
          <w:sz w:val="21"/>
          <w:szCs w:val="21"/>
          <w:lang w:eastAsia="zh-CN"/>
        </w:rPr>
        <w:t>甲方</w:t>
      </w:r>
      <w:r>
        <w:rPr>
          <w:rFonts w:cs="Times New Roman"/>
          <w:bCs/>
          <w:color w:val="auto"/>
          <w:sz w:val="21"/>
          <w:szCs w:val="21"/>
        </w:rPr>
        <w:t>工作人员不得利用职务之便向</w:t>
      </w:r>
      <w:r>
        <w:rPr>
          <w:rFonts w:hint="eastAsia" w:cs="Times New Roman"/>
          <w:bCs/>
          <w:color w:val="auto"/>
          <w:sz w:val="21"/>
          <w:szCs w:val="21"/>
          <w:lang w:eastAsia="zh-CN"/>
        </w:rPr>
        <w:t>乙方</w:t>
      </w:r>
      <w:r>
        <w:rPr>
          <w:rFonts w:cs="Times New Roman"/>
          <w:bCs/>
          <w:color w:val="auto"/>
          <w:sz w:val="21"/>
          <w:szCs w:val="21"/>
        </w:rPr>
        <w:t>索要现金、礼品、代币购物券、卡等。</w:t>
      </w:r>
    </w:p>
    <w:p w14:paraId="03350982">
      <w:pPr>
        <w:pStyle w:val="29"/>
        <w:keepNext w:val="0"/>
        <w:keepLines w:val="0"/>
        <w:pageBreakBefore w:val="0"/>
        <w:widowControl/>
        <w:tabs>
          <w:tab w:val="left" w:pos="720"/>
        </w:tabs>
        <w:kinsoku/>
        <w:wordWrap/>
        <w:overflowPunct/>
        <w:topLinePunct w:val="0"/>
        <w:autoSpaceDE/>
        <w:autoSpaceDN/>
        <w:bidi w:val="0"/>
        <w:adjustRightInd/>
        <w:snapToGrid/>
        <w:spacing w:before="0" w:beforeAutospacing="0" w:after="0" w:afterAutospacing="0" w:line="360" w:lineRule="auto"/>
        <w:ind w:left="0" w:leftChars="0" w:right="0" w:firstLine="420" w:firstLineChars="200"/>
        <w:jc w:val="both"/>
        <w:textAlignment w:val="auto"/>
        <w:rPr>
          <w:rFonts w:cs="Times New Roman"/>
          <w:bCs/>
          <w:color w:val="auto"/>
          <w:sz w:val="21"/>
          <w:szCs w:val="21"/>
        </w:rPr>
      </w:pPr>
      <w:r>
        <w:rPr>
          <w:rFonts w:cs="Times New Roman"/>
          <w:bCs/>
          <w:color w:val="auto"/>
          <w:sz w:val="21"/>
          <w:szCs w:val="21"/>
        </w:rPr>
        <w:t>四、凡违反有关规定的，是</w:t>
      </w:r>
      <w:r>
        <w:rPr>
          <w:rFonts w:hint="eastAsia" w:cs="Times New Roman"/>
          <w:bCs/>
          <w:color w:val="auto"/>
          <w:sz w:val="21"/>
          <w:szCs w:val="21"/>
          <w:lang w:eastAsia="zh-CN"/>
        </w:rPr>
        <w:t>甲方</w:t>
      </w:r>
      <w:r>
        <w:rPr>
          <w:rFonts w:cs="Times New Roman"/>
          <w:bCs/>
          <w:color w:val="auto"/>
          <w:sz w:val="21"/>
          <w:szCs w:val="21"/>
        </w:rPr>
        <w:t>工作人员的</w:t>
      </w:r>
      <w:r>
        <w:rPr>
          <w:rFonts w:hint="eastAsia" w:cs="Times New Roman"/>
          <w:bCs/>
          <w:color w:val="auto"/>
          <w:sz w:val="21"/>
          <w:szCs w:val="21"/>
        </w:rPr>
        <w:t>按照中煤集团的规定</w:t>
      </w:r>
      <w:r>
        <w:rPr>
          <w:rFonts w:cs="Times New Roman"/>
          <w:bCs/>
          <w:color w:val="auto"/>
          <w:sz w:val="21"/>
          <w:szCs w:val="21"/>
        </w:rPr>
        <w:t>追究责任，情节严重涉嫌犯罪的，移交司法机关追究刑事责任；是</w:t>
      </w:r>
      <w:r>
        <w:rPr>
          <w:rFonts w:hint="eastAsia" w:cs="Times New Roman"/>
          <w:bCs/>
          <w:color w:val="auto"/>
          <w:sz w:val="21"/>
          <w:szCs w:val="21"/>
          <w:lang w:eastAsia="zh-CN"/>
        </w:rPr>
        <w:t>乙方</w:t>
      </w:r>
      <w:r>
        <w:rPr>
          <w:rFonts w:cs="Times New Roman"/>
          <w:bCs/>
          <w:color w:val="auto"/>
          <w:sz w:val="21"/>
          <w:szCs w:val="21"/>
        </w:rPr>
        <w:t>的向其所在单位通报情况，发出监察建议，并按违法违纪金额的5倍扣减其</w:t>
      </w:r>
      <w:r>
        <w:rPr>
          <w:rFonts w:hint="eastAsia" w:cs="Times New Roman"/>
          <w:bCs/>
          <w:color w:val="auto"/>
          <w:sz w:val="21"/>
          <w:szCs w:val="21"/>
        </w:rPr>
        <w:t>工程（</w:t>
      </w:r>
      <w:r>
        <w:rPr>
          <w:rFonts w:cs="Times New Roman"/>
          <w:bCs/>
          <w:color w:val="auto"/>
          <w:sz w:val="21"/>
          <w:szCs w:val="21"/>
        </w:rPr>
        <w:t>供货</w:t>
      </w:r>
      <w:r>
        <w:rPr>
          <w:rFonts w:hint="eastAsia" w:cs="Times New Roman"/>
          <w:bCs/>
          <w:color w:val="auto"/>
          <w:sz w:val="21"/>
          <w:szCs w:val="21"/>
        </w:rPr>
        <w:t>）</w:t>
      </w:r>
      <w:r>
        <w:rPr>
          <w:rFonts w:cs="Times New Roman"/>
          <w:bCs/>
          <w:color w:val="auto"/>
          <w:sz w:val="21"/>
          <w:szCs w:val="21"/>
        </w:rPr>
        <w:t>款，情节严重涉嫌犯罪的，移交司法机关追究刑事责任。</w:t>
      </w:r>
    </w:p>
    <w:p w14:paraId="0522CF66">
      <w:pPr>
        <w:pStyle w:val="29"/>
        <w:keepNext w:val="0"/>
        <w:keepLines w:val="0"/>
        <w:pageBreakBefore w:val="0"/>
        <w:widowControl/>
        <w:tabs>
          <w:tab w:val="left" w:pos="720"/>
        </w:tabs>
        <w:kinsoku/>
        <w:wordWrap/>
        <w:overflowPunct/>
        <w:topLinePunct w:val="0"/>
        <w:autoSpaceDE/>
        <w:autoSpaceDN/>
        <w:bidi w:val="0"/>
        <w:adjustRightInd/>
        <w:snapToGrid/>
        <w:spacing w:before="0" w:beforeAutospacing="0" w:after="0" w:afterAutospacing="0" w:line="360" w:lineRule="auto"/>
        <w:ind w:left="0" w:leftChars="0" w:right="0" w:firstLine="420" w:firstLineChars="200"/>
        <w:jc w:val="both"/>
        <w:textAlignment w:val="auto"/>
        <w:rPr>
          <w:rFonts w:cs="Times New Roman"/>
          <w:bCs/>
          <w:color w:val="auto"/>
          <w:sz w:val="21"/>
          <w:szCs w:val="21"/>
        </w:rPr>
      </w:pPr>
      <w:r>
        <w:rPr>
          <w:rFonts w:cs="Times New Roman"/>
          <w:bCs/>
          <w:color w:val="auto"/>
          <w:sz w:val="21"/>
          <w:szCs w:val="21"/>
        </w:rPr>
        <w:t>五、本承诺书</w:t>
      </w:r>
      <w:r>
        <w:rPr>
          <w:rFonts w:hint="eastAsia"/>
          <w:color w:val="auto"/>
          <w:sz w:val="21"/>
          <w:szCs w:val="21"/>
        </w:rPr>
        <w:t>生效时间、份数及持有情况同采购合同</w:t>
      </w:r>
      <w:r>
        <w:rPr>
          <w:rFonts w:cs="Times New Roman"/>
          <w:bCs/>
          <w:color w:val="auto"/>
          <w:sz w:val="21"/>
          <w:szCs w:val="21"/>
        </w:rPr>
        <w:t>。</w:t>
      </w:r>
    </w:p>
    <w:tbl>
      <w:tblPr>
        <w:tblStyle w:val="33"/>
        <w:tblW w:w="8522" w:type="dxa"/>
        <w:tblInd w:w="0" w:type="dxa"/>
        <w:tblLayout w:type="fixed"/>
        <w:tblCellMar>
          <w:top w:w="0" w:type="dxa"/>
          <w:left w:w="108" w:type="dxa"/>
          <w:bottom w:w="0" w:type="dxa"/>
          <w:right w:w="108" w:type="dxa"/>
        </w:tblCellMar>
      </w:tblPr>
      <w:tblGrid>
        <w:gridCol w:w="4264"/>
        <w:gridCol w:w="4258"/>
      </w:tblGrid>
      <w:tr w14:paraId="227E513A">
        <w:tblPrEx>
          <w:tblCellMar>
            <w:top w:w="0" w:type="dxa"/>
            <w:left w:w="108" w:type="dxa"/>
            <w:bottom w:w="0" w:type="dxa"/>
            <w:right w:w="108" w:type="dxa"/>
          </w:tblCellMar>
        </w:tblPrEx>
        <w:trPr>
          <w:trHeight w:val="2120" w:hRule="atLeast"/>
        </w:trPr>
        <w:tc>
          <w:tcPr>
            <w:tcW w:w="4264" w:type="dxa"/>
            <w:vAlign w:val="top"/>
          </w:tcPr>
          <w:p w14:paraId="589B08AA">
            <w:pPr>
              <w:tabs>
                <w:tab w:val="left" w:pos="7020"/>
              </w:tabs>
              <w:spacing w:line="480" w:lineRule="auto"/>
              <w:jc w:val="both"/>
              <w:rPr>
                <w:rFonts w:ascii="宋体" w:hAnsi="宋体"/>
                <w:color w:val="auto"/>
                <w:sz w:val="22"/>
                <w:szCs w:val="22"/>
              </w:rPr>
            </w:pPr>
            <w:r>
              <w:rPr>
                <w:rFonts w:hint="eastAsia" w:ascii="宋体" w:hAnsi="宋体"/>
                <w:color w:val="auto"/>
                <w:sz w:val="22"/>
                <w:szCs w:val="22"/>
              </w:rPr>
              <w:t xml:space="preserve"> </w:t>
            </w:r>
            <w:r>
              <w:rPr>
                <w:rFonts w:hint="eastAsia" w:ascii="宋体" w:hAnsi="宋体"/>
                <w:color w:val="auto"/>
                <w:sz w:val="22"/>
                <w:szCs w:val="22"/>
                <w:lang w:val="en-US" w:eastAsia="zh-CN"/>
              </w:rPr>
              <w:t>甲方</w:t>
            </w:r>
            <w:r>
              <w:rPr>
                <w:rFonts w:hint="eastAsia" w:ascii="宋体" w:hAnsi="宋体"/>
                <w:color w:val="auto"/>
                <w:sz w:val="22"/>
                <w:szCs w:val="22"/>
              </w:rPr>
              <w:t>(章)：</w:t>
            </w:r>
          </w:p>
          <w:p w14:paraId="424374DB">
            <w:pPr>
              <w:tabs>
                <w:tab w:val="left" w:pos="7020"/>
              </w:tabs>
              <w:spacing w:line="480" w:lineRule="auto"/>
              <w:rPr>
                <w:rFonts w:ascii="宋体" w:hAnsi="宋体"/>
                <w:color w:val="auto"/>
                <w:sz w:val="22"/>
                <w:szCs w:val="22"/>
              </w:rPr>
            </w:pPr>
          </w:p>
          <w:p w14:paraId="43353E8C">
            <w:pPr>
              <w:tabs>
                <w:tab w:val="left" w:pos="7020"/>
              </w:tabs>
              <w:spacing w:line="480" w:lineRule="auto"/>
              <w:rPr>
                <w:rFonts w:ascii="宋体" w:hAnsi="宋体"/>
                <w:color w:val="auto"/>
                <w:sz w:val="22"/>
                <w:szCs w:val="22"/>
              </w:rPr>
            </w:pPr>
            <w:r>
              <w:rPr>
                <w:rFonts w:hint="eastAsia" w:ascii="宋体" w:hAnsi="宋体"/>
                <w:color w:val="auto"/>
                <w:sz w:val="22"/>
                <w:szCs w:val="22"/>
              </w:rPr>
              <w:t>法定代表人(或委托代理人)：</w:t>
            </w:r>
          </w:p>
        </w:tc>
        <w:tc>
          <w:tcPr>
            <w:tcW w:w="4258" w:type="dxa"/>
            <w:vAlign w:val="top"/>
          </w:tcPr>
          <w:p w14:paraId="0DDEE13F">
            <w:pPr>
              <w:tabs>
                <w:tab w:val="left" w:pos="7020"/>
              </w:tabs>
              <w:spacing w:line="480" w:lineRule="auto"/>
              <w:ind w:left="1430" w:hanging="1430" w:hangingChars="650"/>
              <w:rPr>
                <w:rFonts w:ascii="宋体" w:hAnsi="宋体"/>
                <w:color w:val="auto"/>
                <w:szCs w:val="21"/>
              </w:rPr>
            </w:pPr>
            <w:r>
              <w:rPr>
                <w:rFonts w:hint="eastAsia" w:ascii="宋体" w:hAnsi="宋体"/>
                <w:color w:val="auto"/>
                <w:sz w:val="22"/>
                <w:szCs w:val="22"/>
                <w:lang w:val="en-US" w:eastAsia="zh-CN"/>
              </w:rPr>
              <w:t>乙方</w:t>
            </w:r>
            <w:r>
              <w:rPr>
                <w:rFonts w:hint="eastAsia" w:ascii="宋体" w:hAnsi="宋体"/>
                <w:color w:val="auto"/>
                <w:sz w:val="22"/>
                <w:szCs w:val="22"/>
              </w:rPr>
              <w:t>(章)：</w:t>
            </w:r>
          </w:p>
          <w:p w14:paraId="0C8F8958">
            <w:pPr>
              <w:tabs>
                <w:tab w:val="left" w:pos="7020"/>
              </w:tabs>
              <w:spacing w:line="480" w:lineRule="auto"/>
              <w:rPr>
                <w:rFonts w:ascii="宋体" w:hAnsi="宋体"/>
                <w:color w:val="auto"/>
                <w:sz w:val="22"/>
                <w:szCs w:val="22"/>
              </w:rPr>
            </w:pPr>
            <w:r>
              <w:rPr>
                <w:rFonts w:hint="eastAsia" w:ascii="宋体" w:hAnsi="宋体"/>
                <w:color w:val="auto"/>
                <w:sz w:val="22"/>
                <w:szCs w:val="22"/>
              </w:rPr>
              <w:t xml:space="preserve"> </w:t>
            </w:r>
          </w:p>
          <w:p w14:paraId="6C1C5147">
            <w:pPr>
              <w:tabs>
                <w:tab w:val="center" w:pos="2353"/>
              </w:tabs>
              <w:spacing w:line="480" w:lineRule="auto"/>
              <w:rPr>
                <w:rFonts w:ascii="宋体" w:hAnsi="宋体"/>
                <w:color w:val="auto"/>
                <w:sz w:val="22"/>
                <w:szCs w:val="22"/>
              </w:rPr>
            </w:pPr>
            <w:r>
              <w:rPr>
                <w:rFonts w:hint="eastAsia" w:ascii="宋体" w:hAnsi="宋体"/>
                <w:color w:val="auto"/>
                <w:spacing w:val="20"/>
                <w:sz w:val="22"/>
                <w:szCs w:val="22"/>
              </w:rPr>
              <w:t>法定代表</w:t>
            </w:r>
            <w:r>
              <w:rPr>
                <w:rFonts w:hint="eastAsia" w:ascii="宋体" w:hAnsi="宋体"/>
                <w:color w:val="auto"/>
                <w:sz w:val="22"/>
                <w:szCs w:val="22"/>
              </w:rPr>
              <w:t>人(或委托代理人)：</w:t>
            </w:r>
          </w:p>
        </w:tc>
      </w:tr>
    </w:tbl>
    <w:p w14:paraId="2EAFC332">
      <w:pPr>
        <w:rPr>
          <w:rFonts w:ascii="Times New Roman" w:hAnsi="Times New Roman"/>
          <w:bCs/>
          <w:color w:val="000000" w:themeColor="text1"/>
          <w14:textFill>
            <w14:solidFill>
              <w14:schemeClr w14:val="tx1"/>
            </w14:solidFill>
          </w14:textFill>
        </w:rPr>
      </w:pPr>
    </w:p>
    <w:p w14:paraId="0B93FFF2">
      <w:pPr>
        <w:rPr>
          <w:rFonts w:ascii="Times New Roman" w:hAnsi="Times New Roman"/>
          <w:bCs/>
          <w:color w:val="000000" w:themeColor="text1"/>
          <w14:textFill>
            <w14:solidFill>
              <w14:schemeClr w14:val="tx1"/>
            </w14:solidFill>
          </w14:textFill>
        </w:rPr>
      </w:pPr>
    </w:p>
    <w:p w14:paraId="01D48D82">
      <w:pPr>
        <w:rPr>
          <w:rFonts w:ascii="Times New Roman" w:hAnsi="Times New Roman"/>
          <w:bCs/>
          <w:color w:val="000000" w:themeColor="text1"/>
          <w14:textFill>
            <w14:solidFill>
              <w14:schemeClr w14:val="tx1"/>
            </w14:solidFill>
          </w14:textFill>
        </w:rPr>
      </w:pPr>
    </w:p>
    <w:p w14:paraId="03AB8F1B">
      <w:pPr>
        <w:rPr>
          <w:rFonts w:ascii="Times New Roman" w:hAnsi="Times New Roman"/>
          <w:bCs/>
          <w:color w:val="000000" w:themeColor="text1"/>
          <w14:textFill>
            <w14:solidFill>
              <w14:schemeClr w14:val="tx1"/>
            </w14:solidFill>
          </w14:textFill>
        </w:rPr>
      </w:pPr>
    </w:p>
    <w:p w14:paraId="1CAF0431">
      <w:pPr>
        <w:rPr>
          <w:rFonts w:ascii="Times New Roman" w:hAnsi="Times New Roman"/>
          <w:bCs/>
          <w:color w:val="000000" w:themeColor="text1"/>
          <w14:textFill>
            <w14:solidFill>
              <w14:schemeClr w14:val="tx1"/>
            </w14:solidFill>
          </w14:textFill>
        </w:rPr>
      </w:pPr>
    </w:p>
    <w:p w14:paraId="50FB6757">
      <w:pPr>
        <w:rPr>
          <w:rFonts w:ascii="Times New Roman" w:hAnsi="Times New Roman"/>
          <w:bCs/>
          <w:color w:val="000000" w:themeColor="text1"/>
          <w14:textFill>
            <w14:solidFill>
              <w14:schemeClr w14:val="tx1"/>
            </w14:solidFill>
          </w14:textFill>
        </w:rPr>
      </w:pPr>
    </w:p>
    <w:p w14:paraId="5C57DCB1">
      <w:pPr>
        <w:rPr>
          <w:rFonts w:ascii="Times New Roman" w:hAnsi="Times New Roman"/>
          <w:bCs/>
          <w:color w:val="000000" w:themeColor="text1"/>
          <w14:textFill>
            <w14:solidFill>
              <w14:schemeClr w14:val="tx1"/>
            </w14:solidFill>
          </w14:textFill>
        </w:rPr>
      </w:pPr>
    </w:p>
    <w:p w14:paraId="590DDB1B">
      <w:pPr>
        <w:rPr>
          <w:rFonts w:ascii="Times New Roman" w:hAnsi="Times New Roman"/>
          <w:bCs/>
          <w:color w:val="000000" w:themeColor="text1"/>
          <w14:textFill>
            <w14:solidFill>
              <w14:schemeClr w14:val="tx1"/>
            </w14:solidFill>
          </w14:textFill>
        </w:rPr>
      </w:pPr>
    </w:p>
    <w:p w14:paraId="12B4C07B">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color w:val="auto"/>
          <w:sz w:val="21"/>
          <w:szCs w:val="16"/>
        </w:rPr>
      </w:pPr>
      <w:r>
        <w:rPr>
          <w:rFonts w:hint="eastAsia" w:ascii="Times New Roman" w:hAnsi="Times New Roman" w:eastAsia="宋体" w:cs="Times New Roman"/>
          <w:b/>
          <w:color w:val="auto"/>
          <w:sz w:val="21"/>
          <w:szCs w:val="16"/>
        </w:rPr>
        <w:t>合同附件2</w:t>
      </w:r>
    </w:p>
    <w:p w14:paraId="0FC2A883">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color w:val="auto"/>
          <w:sz w:val="21"/>
          <w:szCs w:val="16"/>
        </w:rPr>
      </w:pPr>
      <w:r>
        <w:rPr>
          <w:rFonts w:hint="eastAsia" w:ascii="Times New Roman" w:hAnsi="Times New Roman" w:eastAsia="宋体" w:cs="Times New Roman"/>
          <w:b/>
          <w:color w:val="auto"/>
          <w:sz w:val="21"/>
          <w:szCs w:val="16"/>
        </w:rPr>
        <w:t>合同编号：</w:t>
      </w:r>
    </w:p>
    <w:p w14:paraId="3DE23FD2">
      <w:pPr>
        <w:rPr>
          <w:rFonts w:ascii="宋体" w:hAnsi="宋体"/>
          <w:b/>
          <w:color w:val="auto"/>
          <w:sz w:val="24"/>
          <w:u w:val="single"/>
        </w:rPr>
      </w:pPr>
    </w:p>
    <w:p w14:paraId="28921D28">
      <w:pPr>
        <w:tabs>
          <w:tab w:val="left" w:pos="360"/>
          <w:tab w:val="left" w:pos="720"/>
          <w:tab w:val="left" w:pos="3060"/>
        </w:tabs>
        <w:spacing w:line="400" w:lineRule="exact"/>
        <w:jc w:val="center"/>
        <w:outlineLvl w:val="1"/>
        <w:rPr>
          <w:b/>
          <w:color w:val="auto"/>
          <w:sz w:val="28"/>
          <w:szCs w:val="28"/>
        </w:rPr>
      </w:pPr>
      <w:r>
        <w:rPr>
          <w:rFonts w:hint="eastAsia"/>
          <w:b/>
          <w:color w:val="auto"/>
          <w:sz w:val="28"/>
          <w:szCs w:val="28"/>
        </w:rPr>
        <w:t>安全生产、环境保护与职业健康管理协议</w:t>
      </w:r>
    </w:p>
    <w:p w14:paraId="60F42850">
      <w:pPr>
        <w:keepNext w:val="0"/>
        <w:keepLines w:val="0"/>
        <w:pageBreakBefore w:val="0"/>
        <w:widowControl/>
        <w:tabs>
          <w:tab w:val="left" w:pos="360"/>
          <w:tab w:val="left" w:pos="720"/>
          <w:tab w:val="left" w:pos="3060"/>
        </w:tabs>
        <w:kinsoku/>
        <w:wordWrap/>
        <w:overflowPunct/>
        <w:topLinePunct w:val="0"/>
        <w:autoSpaceDE/>
        <w:autoSpaceDN/>
        <w:bidi w:val="0"/>
        <w:adjustRightInd/>
        <w:snapToGrid/>
        <w:spacing w:line="360" w:lineRule="auto"/>
        <w:ind w:firstLine="562" w:firstLineChars="200"/>
        <w:jc w:val="center"/>
        <w:textAlignment w:val="auto"/>
        <w:outlineLvl w:val="9"/>
        <w:rPr>
          <w:b/>
          <w:color w:val="auto"/>
          <w:sz w:val="28"/>
          <w:szCs w:val="28"/>
        </w:rPr>
      </w:pPr>
    </w:p>
    <w:p w14:paraId="6C5D46F5">
      <w:pPr>
        <w:pStyle w:val="29"/>
        <w:keepNext w:val="0"/>
        <w:keepLines w:val="0"/>
        <w:pageBreakBefore w:val="0"/>
        <w:widowControl/>
        <w:tabs>
          <w:tab w:val="left" w:pos="720"/>
        </w:tabs>
        <w:kinsoku/>
        <w:wordWrap/>
        <w:overflowPunct/>
        <w:topLinePunct w:val="0"/>
        <w:autoSpaceDE/>
        <w:autoSpaceDN/>
        <w:bidi w:val="0"/>
        <w:adjustRightInd/>
        <w:snapToGrid/>
        <w:spacing w:before="0" w:beforeAutospacing="0" w:after="0" w:afterAutospacing="0" w:line="360" w:lineRule="auto"/>
        <w:ind w:right="0" w:firstLine="422" w:firstLineChars="200"/>
        <w:jc w:val="both"/>
        <w:textAlignment w:val="auto"/>
        <w:outlineLvl w:val="9"/>
        <w:rPr>
          <w:rFonts w:cs="Times New Roman"/>
          <w:bCs/>
          <w:color w:val="auto"/>
          <w:sz w:val="21"/>
          <w:szCs w:val="21"/>
        </w:rPr>
      </w:pPr>
      <w:r>
        <w:rPr>
          <w:rFonts w:hint="eastAsia" w:cs="Times New Roman"/>
          <w:b/>
          <w:bCs/>
          <w:color w:val="auto"/>
          <w:sz w:val="21"/>
          <w:szCs w:val="21"/>
          <w:lang w:val="en-US" w:eastAsia="zh-CN"/>
        </w:rPr>
        <w:t>甲   方</w:t>
      </w:r>
      <w:r>
        <w:rPr>
          <w:rFonts w:cs="Times New Roman"/>
          <w:b/>
          <w:bCs/>
          <w:color w:val="auto"/>
          <w:sz w:val="21"/>
          <w:szCs w:val="21"/>
        </w:rPr>
        <w:t>：</w:t>
      </w:r>
      <w:r>
        <w:rPr>
          <w:rFonts w:hint="eastAsia" w:cs="Times New Roman"/>
          <w:bCs/>
          <w:color w:val="auto"/>
          <w:sz w:val="21"/>
          <w:szCs w:val="21"/>
        </w:rPr>
        <w:t>中煤天津设计工程有限责任公司</w:t>
      </w:r>
    </w:p>
    <w:p w14:paraId="4B54F041">
      <w:pPr>
        <w:pStyle w:val="29"/>
        <w:keepNext w:val="0"/>
        <w:keepLines w:val="0"/>
        <w:pageBreakBefore w:val="0"/>
        <w:widowControl/>
        <w:tabs>
          <w:tab w:val="left" w:pos="720"/>
        </w:tabs>
        <w:kinsoku/>
        <w:wordWrap/>
        <w:overflowPunct/>
        <w:topLinePunct w:val="0"/>
        <w:autoSpaceDE/>
        <w:autoSpaceDN/>
        <w:bidi w:val="0"/>
        <w:adjustRightInd/>
        <w:snapToGrid/>
        <w:spacing w:before="0" w:beforeAutospacing="0" w:after="0" w:afterAutospacing="0" w:line="360" w:lineRule="auto"/>
        <w:ind w:right="0" w:firstLine="422" w:firstLineChars="200"/>
        <w:jc w:val="both"/>
        <w:textAlignment w:val="auto"/>
        <w:outlineLvl w:val="9"/>
        <w:rPr>
          <w:rFonts w:cs="Times New Roman"/>
          <w:bCs/>
          <w:color w:val="auto"/>
          <w:sz w:val="21"/>
          <w:szCs w:val="21"/>
        </w:rPr>
      </w:pPr>
      <w:r>
        <w:rPr>
          <w:rFonts w:hint="eastAsia" w:cs="Times New Roman"/>
          <w:b/>
          <w:bCs/>
          <w:color w:val="auto"/>
          <w:sz w:val="21"/>
          <w:szCs w:val="21"/>
          <w:lang w:val="en-US" w:eastAsia="zh-CN"/>
        </w:rPr>
        <w:t>乙   方</w:t>
      </w:r>
      <w:r>
        <w:rPr>
          <w:rFonts w:cs="Times New Roman"/>
          <w:b/>
          <w:bCs/>
          <w:color w:val="auto"/>
          <w:sz w:val="21"/>
          <w:szCs w:val="21"/>
        </w:rPr>
        <w:t>：</w:t>
      </w:r>
      <w:r>
        <w:rPr>
          <w:rFonts w:hint="eastAsia"/>
          <w:bCs/>
          <w:color w:val="auto"/>
          <w:sz w:val="21"/>
          <w:szCs w:val="21"/>
        </w:rPr>
        <w:t xml:space="preserve"> </w:t>
      </w:r>
    </w:p>
    <w:p w14:paraId="39A36002">
      <w:pPr>
        <w:keepNext w:val="0"/>
        <w:keepLines w:val="0"/>
        <w:pageBreakBefore w:val="0"/>
        <w:widowControl/>
        <w:kinsoku/>
        <w:wordWrap/>
        <w:overflowPunct/>
        <w:topLinePunct w:val="0"/>
        <w:autoSpaceDE/>
        <w:autoSpaceDN/>
        <w:bidi w:val="0"/>
        <w:adjustRightInd/>
        <w:snapToGrid/>
        <w:spacing w:line="360" w:lineRule="auto"/>
        <w:ind w:right="0" w:firstLine="420" w:firstLineChars="200"/>
        <w:jc w:val="both"/>
        <w:textAlignment w:val="auto"/>
        <w:outlineLvl w:val="9"/>
        <w:rPr>
          <w:rFonts w:hint="eastAsia"/>
          <w:color w:val="auto"/>
          <w:sz w:val="21"/>
          <w:szCs w:val="21"/>
        </w:rPr>
      </w:pPr>
      <w:r>
        <w:rPr>
          <w:rFonts w:hint="eastAsia"/>
          <w:color w:val="auto"/>
          <w:sz w:val="21"/>
          <w:szCs w:val="21"/>
        </w:rPr>
        <w:t>为贯彻落实《中华人民共和国劳动法》、《中人民共和国安全生产法》、《中人民共和国民法典》、《中华人民共和国环境保护法》《中人民共和国消防法》以及地方的法律法规的要求，达到</w:t>
      </w:r>
      <w:r>
        <w:rPr>
          <w:rFonts w:hint="eastAsia"/>
          <w:color w:val="auto"/>
          <w:sz w:val="21"/>
          <w:szCs w:val="21"/>
          <w:lang w:eastAsia="zh-CN"/>
        </w:rPr>
        <w:t>甲方</w:t>
      </w:r>
      <w:r>
        <w:rPr>
          <w:rFonts w:hint="eastAsia"/>
          <w:color w:val="auto"/>
          <w:sz w:val="21"/>
          <w:szCs w:val="21"/>
        </w:rPr>
        <w:t>质量、环境、职业健康安全管理体系建设的要求，确保</w:t>
      </w:r>
      <w:r>
        <w:rPr>
          <w:rFonts w:hint="eastAsia"/>
          <w:color w:val="auto"/>
          <w:sz w:val="21"/>
          <w:szCs w:val="21"/>
          <w:lang w:eastAsia="zh-CN"/>
        </w:rPr>
        <w:t>乙方</w:t>
      </w:r>
      <w:r>
        <w:rPr>
          <w:rFonts w:hint="eastAsia"/>
          <w:color w:val="auto"/>
          <w:sz w:val="21"/>
          <w:szCs w:val="21"/>
        </w:rPr>
        <w:t>提供产品和服务过程中减少对环境的污染、资源的浪费，确保作业人员的职业健康安全，明确双方在安全生产、环境保护、职业健康方面的责任、权利和义务，在平等、自愿协商一致的基础上，签订本协议。</w:t>
      </w:r>
    </w:p>
    <w:p w14:paraId="10A10409">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rFonts w:hint="eastAsia"/>
          <w:color w:val="auto"/>
          <w:sz w:val="21"/>
          <w:szCs w:val="21"/>
        </w:rPr>
      </w:pPr>
      <w:r>
        <w:rPr>
          <w:rFonts w:hint="eastAsia"/>
          <w:color w:val="auto"/>
          <w:sz w:val="21"/>
          <w:szCs w:val="21"/>
        </w:rPr>
        <w:t>第一条、共同职责</w:t>
      </w:r>
    </w:p>
    <w:p w14:paraId="4B6D1842">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1）双方都必须认真贯彻执行国家、行业、地方等有关建设工程的安全生产、环境保护、职业健康等方面的法律、法规、条例、规范、标准及管理规定，共同做好本项目的安全生产、环境保护与职业健康管理工作。</w:t>
      </w:r>
    </w:p>
    <w:p w14:paraId="23652E31">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（2）双方均应建立与本企业安全生产、环境保护与职业健康管理相适应的管理机构、配备相关管理人员、建立健全各项管理、教育培训和岗位责任制度等。</w:t>
      </w:r>
    </w:p>
    <w:p w14:paraId="30ACC723">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3）双方都必须认真履行各自的安全生产、环境保护与职业健康管理职责，随时接受上级各部门、机构及发包人的监督检查，认真执行上级的各项整改指令；双方都必须高度重视本项目的安全生产、环境保护与职业健康工作，督促各级责任管理人员强化安全文明生产意识，定期组织对项目进行安全文明生产及隐患排除治理，落实隐患整改，及时消除安全隐患。</w:t>
      </w:r>
    </w:p>
    <w:p w14:paraId="2F7EB598">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4）双方共同确认，本合同涉及的安全生产、环境保护与职业健康管理责任适用国家、行业、地方等有关法律、法规和规范性文件的规定，并依据规定和本协议确认双方的安全生产、环境保护与职业健康管理责任。</w:t>
      </w:r>
    </w:p>
    <w:p w14:paraId="531D0CA4">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（5）双方共同签定本协议，其目的是强化各自的安全生产、环境保护与职业健康管理责任意识，相互协作、监督，明确职责，提高本项目的安全生产、环境保护与职业健康管理水平。</w:t>
      </w:r>
    </w:p>
    <w:p w14:paraId="4C673868">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第二条、</w:t>
      </w:r>
      <w:r>
        <w:rPr>
          <w:rFonts w:hint="eastAsia"/>
          <w:color w:val="auto"/>
          <w:sz w:val="21"/>
          <w:szCs w:val="21"/>
          <w:lang w:eastAsia="zh-CN"/>
        </w:rPr>
        <w:t>甲方</w:t>
      </w:r>
      <w:r>
        <w:rPr>
          <w:rFonts w:hint="eastAsia"/>
          <w:color w:val="auto"/>
          <w:sz w:val="21"/>
          <w:szCs w:val="21"/>
        </w:rPr>
        <w:t>的责任、权利和义务</w:t>
      </w:r>
    </w:p>
    <w:p w14:paraId="672CD7FD">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（1）</w:t>
      </w:r>
      <w:r>
        <w:rPr>
          <w:rFonts w:hint="eastAsia"/>
          <w:color w:val="auto"/>
          <w:sz w:val="21"/>
          <w:szCs w:val="21"/>
          <w:lang w:eastAsia="zh-CN"/>
        </w:rPr>
        <w:t>甲方</w:t>
      </w:r>
      <w:r>
        <w:rPr>
          <w:rFonts w:hint="eastAsia"/>
          <w:color w:val="auto"/>
          <w:sz w:val="21"/>
          <w:szCs w:val="21"/>
        </w:rPr>
        <w:t>有责任告知</w:t>
      </w:r>
      <w:r>
        <w:rPr>
          <w:rFonts w:hint="eastAsia"/>
          <w:color w:val="auto"/>
          <w:sz w:val="21"/>
          <w:szCs w:val="21"/>
          <w:lang w:eastAsia="zh-CN"/>
        </w:rPr>
        <w:t>乙方</w:t>
      </w:r>
      <w:r>
        <w:rPr>
          <w:rFonts w:hint="eastAsia"/>
          <w:color w:val="auto"/>
          <w:sz w:val="21"/>
          <w:szCs w:val="21"/>
        </w:rPr>
        <w:t>需要遵守的有关</w:t>
      </w:r>
      <w:r>
        <w:rPr>
          <w:rFonts w:hint="eastAsia"/>
          <w:color w:val="auto"/>
          <w:sz w:val="21"/>
          <w:szCs w:val="21"/>
          <w:lang w:eastAsia="zh-CN"/>
        </w:rPr>
        <w:t>甲方</w:t>
      </w:r>
      <w:r>
        <w:rPr>
          <w:rFonts w:hint="eastAsia"/>
          <w:color w:val="auto"/>
          <w:sz w:val="21"/>
          <w:szCs w:val="21"/>
        </w:rPr>
        <w:t>的安全生产、环境保护与职业健康管理制度、规定和要求。</w:t>
      </w:r>
    </w:p>
    <w:p w14:paraId="0E998A09">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（2）</w:t>
      </w:r>
      <w:r>
        <w:rPr>
          <w:rFonts w:hint="eastAsia"/>
          <w:color w:val="auto"/>
          <w:sz w:val="21"/>
          <w:szCs w:val="21"/>
          <w:lang w:eastAsia="zh-CN"/>
        </w:rPr>
        <w:t>甲方</w:t>
      </w:r>
      <w:r>
        <w:rPr>
          <w:rFonts w:hint="eastAsia"/>
          <w:color w:val="auto"/>
          <w:sz w:val="21"/>
          <w:szCs w:val="21"/>
        </w:rPr>
        <w:t>有权要求</w:t>
      </w:r>
      <w:r>
        <w:rPr>
          <w:rFonts w:hint="eastAsia"/>
          <w:color w:val="auto"/>
          <w:sz w:val="21"/>
          <w:szCs w:val="21"/>
          <w:lang w:eastAsia="zh-CN"/>
        </w:rPr>
        <w:t>乙方</w:t>
      </w:r>
      <w:r>
        <w:rPr>
          <w:rFonts w:hint="eastAsia"/>
          <w:color w:val="auto"/>
          <w:sz w:val="21"/>
          <w:szCs w:val="21"/>
        </w:rPr>
        <w:t>提供与本项目有关的企业资质、生产许可证、营业执照、管理及技术服务人员的资格证书、执业证书等</w:t>
      </w:r>
      <w:r>
        <w:rPr>
          <w:rFonts w:hint="eastAsia"/>
          <w:color w:val="auto"/>
          <w:sz w:val="21"/>
          <w:szCs w:val="21"/>
          <w:lang w:eastAsia="zh-CN"/>
        </w:rPr>
        <w:t>甲方</w:t>
      </w:r>
      <w:r>
        <w:rPr>
          <w:rFonts w:hint="eastAsia"/>
          <w:color w:val="auto"/>
          <w:sz w:val="21"/>
          <w:szCs w:val="21"/>
        </w:rPr>
        <w:t>认为需要的证书，加盖</w:t>
      </w:r>
      <w:r>
        <w:rPr>
          <w:rFonts w:hint="eastAsia"/>
          <w:color w:val="auto"/>
          <w:sz w:val="21"/>
          <w:szCs w:val="21"/>
          <w:lang w:eastAsia="zh-CN"/>
        </w:rPr>
        <w:t>乙方</w:t>
      </w:r>
      <w:r>
        <w:rPr>
          <w:rFonts w:hint="eastAsia"/>
          <w:color w:val="auto"/>
          <w:sz w:val="21"/>
          <w:szCs w:val="21"/>
        </w:rPr>
        <w:t>单位公章的复印件。</w:t>
      </w:r>
    </w:p>
    <w:p w14:paraId="0385B225">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（3）</w:t>
      </w:r>
      <w:r>
        <w:rPr>
          <w:rFonts w:hint="eastAsia"/>
          <w:color w:val="auto"/>
          <w:sz w:val="21"/>
          <w:szCs w:val="21"/>
          <w:lang w:eastAsia="zh-CN"/>
        </w:rPr>
        <w:t>甲方</w:t>
      </w:r>
      <w:r>
        <w:rPr>
          <w:rFonts w:hint="eastAsia"/>
          <w:color w:val="auto"/>
          <w:sz w:val="21"/>
          <w:szCs w:val="21"/>
        </w:rPr>
        <w:t>有监督检查</w:t>
      </w:r>
      <w:r>
        <w:rPr>
          <w:rFonts w:hint="eastAsia"/>
          <w:color w:val="auto"/>
          <w:sz w:val="21"/>
          <w:szCs w:val="21"/>
          <w:lang w:eastAsia="zh-CN"/>
        </w:rPr>
        <w:t>乙方</w:t>
      </w:r>
      <w:r>
        <w:rPr>
          <w:rFonts w:hint="eastAsia"/>
          <w:color w:val="auto"/>
          <w:sz w:val="21"/>
          <w:szCs w:val="21"/>
        </w:rPr>
        <w:t>安全生产、环境保护与职业健康管理制度的建立情况，有权拒绝不符合资格的人员进行施工作业或进入施工现场。</w:t>
      </w:r>
    </w:p>
    <w:p w14:paraId="4F3B89CC">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（4）</w:t>
      </w:r>
      <w:r>
        <w:rPr>
          <w:rFonts w:hint="eastAsia"/>
          <w:color w:val="auto"/>
          <w:sz w:val="21"/>
          <w:szCs w:val="21"/>
          <w:lang w:eastAsia="zh-CN"/>
        </w:rPr>
        <w:t>甲方</w:t>
      </w:r>
      <w:r>
        <w:rPr>
          <w:rFonts w:hint="eastAsia"/>
          <w:color w:val="auto"/>
          <w:sz w:val="21"/>
          <w:szCs w:val="21"/>
        </w:rPr>
        <w:t>有权进入</w:t>
      </w:r>
      <w:r>
        <w:rPr>
          <w:rFonts w:hint="eastAsia"/>
          <w:color w:val="auto"/>
          <w:sz w:val="21"/>
          <w:szCs w:val="21"/>
          <w:lang w:eastAsia="zh-CN"/>
        </w:rPr>
        <w:t>乙方</w:t>
      </w:r>
      <w:r>
        <w:rPr>
          <w:rFonts w:hint="eastAsia"/>
          <w:color w:val="auto"/>
          <w:sz w:val="21"/>
          <w:szCs w:val="21"/>
        </w:rPr>
        <w:t>场所检查安全生产、环境保护与职业健康管理工作，调阅有关资料，向有关单位和人员了解情况，并可要求</w:t>
      </w:r>
      <w:r>
        <w:rPr>
          <w:rFonts w:hint="eastAsia"/>
          <w:color w:val="auto"/>
          <w:sz w:val="21"/>
          <w:szCs w:val="21"/>
          <w:lang w:eastAsia="zh-CN"/>
        </w:rPr>
        <w:t>乙方</w:t>
      </w:r>
      <w:r>
        <w:rPr>
          <w:rFonts w:hint="eastAsia"/>
          <w:color w:val="auto"/>
          <w:sz w:val="21"/>
          <w:szCs w:val="21"/>
        </w:rPr>
        <w:t>负责人对相关事宜作出解释；有权对检查中发现的隐患，责令</w:t>
      </w:r>
      <w:r>
        <w:rPr>
          <w:rFonts w:hint="eastAsia"/>
          <w:color w:val="auto"/>
          <w:sz w:val="21"/>
          <w:szCs w:val="21"/>
          <w:lang w:eastAsia="zh-CN"/>
        </w:rPr>
        <w:t>乙方</w:t>
      </w:r>
      <w:r>
        <w:rPr>
          <w:rFonts w:hint="eastAsia"/>
          <w:color w:val="auto"/>
          <w:sz w:val="21"/>
          <w:szCs w:val="21"/>
        </w:rPr>
        <w:t>立即排除或者对</w:t>
      </w:r>
      <w:r>
        <w:rPr>
          <w:rFonts w:hint="eastAsia"/>
          <w:color w:val="auto"/>
          <w:sz w:val="21"/>
          <w:szCs w:val="21"/>
          <w:lang w:eastAsia="zh-CN"/>
        </w:rPr>
        <w:t>乙方</w:t>
      </w:r>
      <w:r>
        <w:rPr>
          <w:rFonts w:hint="eastAsia"/>
          <w:color w:val="auto"/>
          <w:sz w:val="21"/>
          <w:szCs w:val="21"/>
        </w:rPr>
        <w:t>下达限期整改意见。并有权按</w:t>
      </w:r>
      <w:r>
        <w:rPr>
          <w:rFonts w:hint="eastAsia"/>
          <w:color w:val="auto"/>
          <w:sz w:val="21"/>
          <w:szCs w:val="21"/>
          <w:lang w:eastAsia="zh-CN"/>
        </w:rPr>
        <w:t>甲方</w:t>
      </w:r>
      <w:r>
        <w:rPr>
          <w:rFonts w:hint="eastAsia"/>
          <w:color w:val="auto"/>
          <w:sz w:val="21"/>
          <w:szCs w:val="21"/>
        </w:rPr>
        <w:t>规定进行处罚</w:t>
      </w:r>
    </w:p>
    <w:p w14:paraId="39840CD5">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（5）</w:t>
      </w:r>
      <w:r>
        <w:rPr>
          <w:rFonts w:hint="eastAsia"/>
          <w:color w:val="auto"/>
          <w:sz w:val="21"/>
          <w:szCs w:val="21"/>
          <w:lang w:eastAsia="zh-CN"/>
        </w:rPr>
        <w:t>甲方</w:t>
      </w:r>
      <w:r>
        <w:rPr>
          <w:rFonts w:hint="eastAsia"/>
          <w:color w:val="auto"/>
          <w:sz w:val="21"/>
          <w:szCs w:val="21"/>
        </w:rPr>
        <w:t>有权对</w:t>
      </w:r>
      <w:r>
        <w:rPr>
          <w:rFonts w:hint="eastAsia"/>
          <w:color w:val="auto"/>
          <w:sz w:val="21"/>
          <w:szCs w:val="21"/>
          <w:lang w:eastAsia="zh-CN"/>
        </w:rPr>
        <w:t>乙方</w:t>
      </w:r>
      <w:r>
        <w:rPr>
          <w:rFonts w:hint="eastAsia"/>
          <w:color w:val="auto"/>
          <w:sz w:val="21"/>
          <w:szCs w:val="21"/>
        </w:rPr>
        <w:t>在</w:t>
      </w:r>
      <w:r>
        <w:rPr>
          <w:rFonts w:hint="eastAsia"/>
          <w:color w:val="auto"/>
          <w:sz w:val="21"/>
          <w:szCs w:val="21"/>
          <w:lang w:eastAsia="zh-CN"/>
        </w:rPr>
        <w:t>甲方</w:t>
      </w:r>
      <w:r>
        <w:rPr>
          <w:rFonts w:hint="eastAsia"/>
          <w:color w:val="auto"/>
          <w:sz w:val="21"/>
          <w:szCs w:val="21"/>
        </w:rPr>
        <w:t>管理范围内的访问和交流等可能影响</w:t>
      </w:r>
      <w:r>
        <w:rPr>
          <w:rFonts w:hint="eastAsia"/>
          <w:color w:val="auto"/>
          <w:sz w:val="21"/>
          <w:szCs w:val="21"/>
          <w:lang w:eastAsia="zh-CN"/>
        </w:rPr>
        <w:t>甲方</w:t>
      </w:r>
      <w:r>
        <w:rPr>
          <w:rFonts w:hint="eastAsia"/>
          <w:color w:val="auto"/>
          <w:sz w:val="21"/>
          <w:szCs w:val="21"/>
        </w:rPr>
        <w:t>生产环境和安全的活动行为进行监督、管理。</w:t>
      </w:r>
    </w:p>
    <w:p w14:paraId="2FCCF0A3">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（6）负责组织</w:t>
      </w:r>
      <w:r>
        <w:rPr>
          <w:rFonts w:hint="eastAsia"/>
          <w:color w:val="auto"/>
          <w:sz w:val="21"/>
          <w:szCs w:val="21"/>
          <w:lang w:eastAsia="zh-CN"/>
        </w:rPr>
        <w:t>乙方</w:t>
      </w:r>
      <w:r>
        <w:rPr>
          <w:rFonts w:hint="eastAsia"/>
          <w:color w:val="auto"/>
          <w:sz w:val="21"/>
          <w:szCs w:val="21"/>
        </w:rPr>
        <w:t>工作人员对本项目进行安装指导、调试、培训、检测、验收、质量保证、保修等服务。</w:t>
      </w:r>
    </w:p>
    <w:p w14:paraId="52135915">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第三条、</w:t>
      </w:r>
      <w:r>
        <w:rPr>
          <w:rFonts w:hint="eastAsia"/>
          <w:color w:val="auto"/>
          <w:sz w:val="21"/>
          <w:szCs w:val="21"/>
          <w:lang w:eastAsia="zh-CN"/>
        </w:rPr>
        <w:t>乙方</w:t>
      </w:r>
      <w:r>
        <w:rPr>
          <w:rFonts w:hint="eastAsia"/>
          <w:color w:val="auto"/>
          <w:sz w:val="21"/>
          <w:szCs w:val="21"/>
        </w:rPr>
        <w:t>的责任、权利和义务</w:t>
      </w:r>
    </w:p>
    <w:p w14:paraId="7F0EC595">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（1）</w:t>
      </w:r>
      <w:r>
        <w:rPr>
          <w:rFonts w:hint="eastAsia"/>
          <w:color w:val="auto"/>
          <w:sz w:val="21"/>
          <w:szCs w:val="21"/>
          <w:lang w:eastAsia="zh-CN"/>
        </w:rPr>
        <w:t>乙方</w:t>
      </w:r>
      <w:r>
        <w:rPr>
          <w:rFonts w:hint="eastAsia"/>
          <w:color w:val="auto"/>
          <w:sz w:val="21"/>
          <w:szCs w:val="21"/>
        </w:rPr>
        <w:t>有权自主开展安全生产、环境保护与职业健康管理工作，有责任和义务了解并遵守有关</w:t>
      </w:r>
      <w:r>
        <w:rPr>
          <w:rFonts w:hint="eastAsia"/>
          <w:color w:val="auto"/>
          <w:sz w:val="21"/>
          <w:szCs w:val="21"/>
          <w:lang w:eastAsia="zh-CN"/>
        </w:rPr>
        <w:t>甲方</w:t>
      </w:r>
      <w:r>
        <w:rPr>
          <w:rFonts w:hint="eastAsia"/>
          <w:color w:val="auto"/>
          <w:sz w:val="21"/>
          <w:szCs w:val="21"/>
        </w:rPr>
        <w:t>的安全生产、环境保护与职业健康管理制度、规定和要求。</w:t>
      </w:r>
    </w:p>
    <w:p w14:paraId="045013D5">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（2）</w:t>
      </w:r>
      <w:r>
        <w:rPr>
          <w:rFonts w:hint="eastAsia"/>
          <w:color w:val="auto"/>
          <w:sz w:val="21"/>
          <w:szCs w:val="21"/>
          <w:lang w:eastAsia="zh-CN"/>
        </w:rPr>
        <w:t>乙方</w:t>
      </w:r>
      <w:r>
        <w:rPr>
          <w:rFonts w:hint="eastAsia"/>
          <w:color w:val="auto"/>
          <w:sz w:val="21"/>
          <w:szCs w:val="21"/>
        </w:rPr>
        <w:t>对工作范围内（含生产、储运、装卸）的生产、生活区域的安全生产、环境保护与职业健康管理工作负全责。必须按规范、规定的要求配备符合安全生产、环保保护与职业健康标准的各类生活、工作设施，并主动接受</w:t>
      </w:r>
      <w:r>
        <w:rPr>
          <w:rFonts w:hint="eastAsia"/>
          <w:color w:val="auto"/>
          <w:sz w:val="21"/>
          <w:szCs w:val="21"/>
          <w:lang w:eastAsia="zh-CN"/>
        </w:rPr>
        <w:t>甲方</w:t>
      </w:r>
      <w:r>
        <w:rPr>
          <w:rFonts w:hint="eastAsia"/>
          <w:color w:val="auto"/>
          <w:sz w:val="21"/>
          <w:szCs w:val="21"/>
        </w:rPr>
        <w:t>的监督和检查。</w:t>
      </w:r>
    </w:p>
    <w:p w14:paraId="2EEBEDE0">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（3）</w:t>
      </w:r>
      <w:r>
        <w:rPr>
          <w:rFonts w:hint="eastAsia"/>
          <w:color w:val="auto"/>
          <w:sz w:val="21"/>
          <w:szCs w:val="21"/>
          <w:lang w:eastAsia="zh-CN"/>
        </w:rPr>
        <w:t>乙方</w:t>
      </w:r>
      <w:r>
        <w:rPr>
          <w:rFonts w:hint="eastAsia"/>
          <w:color w:val="auto"/>
          <w:sz w:val="21"/>
          <w:szCs w:val="21"/>
        </w:rPr>
        <w:t>获准进入施工现场工作人员必须按规定进行安全、防火、劳动保护等教育和交底。遵守</w:t>
      </w:r>
      <w:r>
        <w:rPr>
          <w:rFonts w:hint="eastAsia"/>
          <w:color w:val="auto"/>
          <w:sz w:val="21"/>
          <w:szCs w:val="21"/>
          <w:lang w:eastAsia="zh-CN"/>
        </w:rPr>
        <w:t>甲方</w:t>
      </w:r>
      <w:r>
        <w:rPr>
          <w:rFonts w:hint="eastAsia"/>
          <w:color w:val="auto"/>
          <w:sz w:val="21"/>
          <w:szCs w:val="21"/>
        </w:rPr>
        <w:t>工作场所的各项规定和要求。</w:t>
      </w:r>
    </w:p>
    <w:p w14:paraId="2F0CC6F9">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（4）</w:t>
      </w:r>
      <w:r>
        <w:rPr>
          <w:rFonts w:hint="eastAsia"/>
          <w:color w:val="auto"/>
          <w:sz w:val="21"/>
          <w:szCs w:val="21"/>
          <w:lang w:eastAsia="zh-CN"/>
        </w:rPr>
        <w:t>乙方</w:t>
      </w:r>
      <w:r>
        <w:rPr>
          <w:rFonts w:hint="eastAsia"/>
          <w:color w:val="auto"/>
          <w:sz w:val="21"/>
          <w:szCs w:val="21"/>
        </w:rPr>
        <w:t>获准进入施工现场的施工及服务人员必须按规定佩带合格的劳动防护用具；严禁坦胸露背、穿凉鞋、拖鞋；不能与同行人员打闹；酒后不能进入作业场所；不准随意移动作业区内的各类设备及工具；特种作业人员必须持证上岗，严格执行操作规程，并确保在指定地点和时间作业。</w:t>
      </w:r>
    </w:p>
    <w:p w14:paraId="0874F14B">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（5）</w:t>
      </w:r>
      <w:r>
        <w:rPr>
          <w:rFonts w:hint="eastAsia"/>
          <w:color w:val="auto"/>
          <w:sz w:val="21"/>
          <w:szCs w:val="21"/>
          <w:lang w:eastAsia="zh-CN"/>
        </w:rPr>
        <w:t>乙方</w:t>
      </w:r>
      <w:r>
        <w:rPr>
          <w:rFonts w:hint="eastAsia"/>
          <w:color w:val="auto"/>
          <w:sz w:val="21"/>
          <w:szCs w:val="21"/>
        </w:rPr>
        <w:t>进入</w:t>
      </w:r>
      <w:r>
        <w:rPr>
          <w:rFonts w:hint="eastAsia"/>
          <w:color w:val="auto"/>
          <w:sz w:val="21"/>
          <w:szCs w:val="21"/>
          <w:lang w:eastAsia="zh-CN"/>
        </w:rPr>
        <w:t>甲方</w:t>
      </w:r>
      <w:r>
        <w:rPr>
          <w:rFonts w:hint="eastAsia"/>
          <w:color w:val="auto"/>
          <w:sz w:val="21"/>
          <w:szCs w:val="21"/>
        </w:rPr>
        <w:t>施工现场作业时，必须建立健全安全生产、环境保护与职业健康管理的各项规章制度，工作程序，明确管理责任，主要包括：</w:t>
      </w:r>
    </w:p>
    <w:p w14:paraId="691E6124">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color w:val="auto"/>
          <w:sz w:val="21"/>
          <w:szCs w:val="21"/>
        </w:rPr>
        <w:fldChar w:fldCharType="begin"/>
      </w:r>
      <w:r>
        <w:rPr>
          <w:color w:val="auto"/>
          <w:sz w:val="21"/>
          <w:szCs w:val="21"/>
        </w:rPr>
        <w:instrText xml:space="preserve"> </w:instrText>
      </w:r>
      <w:r>
        <w:rPr>
          <w:rFonts w:hint="eastAsia"/>
          <w:color w:val="auto"/>
          <w:sz w:val="21"/>
          <w:szCs w:val="21"/>
        </w:rPr>
        <w:instrText xml:space="preserve">= 1 \* GB3</w:instrText>
      </w:r>
      <w:r>
        <w:rPr>
          <w:color w:val="auto"/>
          <w:sz w:val="21"/>
          <w:szCs w:val="21"/>
        </w:rPr>
        <w:instrText xml:space="preserve"> </w:instrText>
      </w:r>
      <w:r>
        <w:rPr>
          <w:color w:val="auto"/>
          <w:sz w:val="21"/>
          <w:szCs w:val="21"/>
        </w:rPr>
        <w:fldChar w:fldCharType="separate"/>
      </w:r>
      <w:r>
        <w:rPr>
          <w:rFonts w:hint="eastAsia"/>
          <w:color w:val="auto"/>
          <w:sz w:val="21"/>
          <w:szCs w:val="21"/>
        </w:rPr>
        <w:t>①</w:t>
      </w:r>
      <w:r>
        <w:rPr>
          <w:color w:val="auto"/>
          <w:sz w:val="21"/>
          <w:szCs w:val="21"/>
        </w:rPr>
        <w:fldChar w:fldCharType="end"/>
      </w:r>
      <w:r>
        <w:rPr>
          <w:rFonts w:hint="eastAsia"/>
          <w:color w:val="auto"/>
          <w:sz w:val="21"/>
          <w:szCs w:val="21"/>
        </w:rPr>
        <w:t>使用机械设备可能产生噪声污染时，向周围生活环境排放施工噪声应符合国家规定的建筑施工厂界环境噪声排放标准，必要时应在开工15天前，按照项目可能产生的环境噪声值以及产生的环境噪声污染防范措施情况，向当地环保部门报批。</w:t>
      </w:r>
    </w:p>
    <w:p w14:paraId="0D2F6BEB">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color w:val="auto"/>
          <w:sz w:val="21"/>
          <w:szCs w:val="21"/>
        </w:rPr>
        <w:fldChar w:fldCharType="begin"/>
      </w:r>
      <w:r>
        <w:rPr>
          <w:color w:val="auto"/>
          <w:sz w:val="21"/>
          <w:szCs w:val="21"/>
        </w:rPr>
        <w:instrText xml:space="preserve"> </w:instrText>
      </w:r>
      <w:r>
        <w:rPr>
          <w:rFonts w:hint="eastAsia"/>
          <w:color w:val="auto"/>
          <w:sz w:val="21"/>
          <w:szCs w:val="21"/>
        </w:rPr>
        <w:instrText xml:space="preserve">= 2 \* GB3</w:instrText>
      </w:r>
      <w:r>
        <w:rPr>
          <w:color w:val="auto"/>
          <w:sz w:val="21"/>
          <w:szCs w:val="21"/>
        </w:rPr>
        <w:instrText xml:space="preserve"> </w:instrText>
      </w:r>
      <w:r>
        <w:rPr>
          <w:color w:val="auto"/>
          <w:sz w:val="21"/>
          <w:szCs w:val="21"/>
        </w:rPr>
        <w:fldChar w:fldCharType="separate"/>
      </w:r>
      <w:r>
        <w:rPr>
          <w:rFonts w:hint="eastAsia"/>
          <w:color w:val="auto"/>
          <w:sz w:val="21"/>
          <w:szCs w:val="21"/>
        </w:rPr>
        <w:t>②</w:t>
      </w:r>
      <w:r>
        <w:rPr>
          <w:color w:val="auto"/>
          <w:sz w:val="21"/>
          <w:szCs w:val="21"/>
        </w:rPr>
        <w:fldChar w:fldCharType="end"/>
      </w:r>
      <w:r>
        <w:rPr>
          <w:rFonts w:hint="eastAsia"/>
          <w:color w:val="auto"/>
          <w:sz w:val="21"/>
          <w:szCs w:val="21"/>
        </w:rPr>
        <w:t>保护施工现场周围的环境，防止对自然环境造成不应有的破坏。</w:t>
      </w:r>
    </w:p>
    <w:p w14:paraId="606E9D1C">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color w:val="auto"/>
          <w:sz w:val="21"/>
          <w:szCs w:val="21"/>
        </w:rPr>
        <w:fldChar w:fldCharType="begin"/>
      </w:r>
      <w:r>
        <w:rPr>
          <w:color w:val="auto"/>
          <w:sz w:val="21"/>
          <w:szCs w:val="21"/>
        </w:rPr>
        <w:instrText xml:space="preserve"> </w:instrText>
      </w:r>
      <w:r>
        <w:rPr>
          <w:rFonts w:hint="eastAsia"/>
          <w:color w:val="auto"/>
          <w:sz w:val="21"/>
          <w:szCs w:val="21"/>
        </w:rPr>
        <w:instrText xml:space="preserve">= 3 \* GB3</w:instrText>
      </w:r>
      <w:r>
        <w:rPr>
          <w:color w:val="auto"/>
          <w:sz w:val="21"/>
          <w:szCs w:val="21"/>
        </w:rPr>
        <w:instrText xml:space="preserve"> </w:instrText>
      </w:r>
      <w:r>
        <w:rPr>
          <w:color w:val="auto"/>
          <w:sz w:val="21"/>
          <w:szCs w:val="21"/>
        </w:rPr>
        <w:fldChar w:fldCharType="separate"/>
      </w:r>
      <w:r>
        <w:rPr>
          <w:rFonts w:hint="eastAsia"/>
          <w:color w:val="auto"/>
          <w:sz w:val="21"/>
          <w:szCs w:val="21"/>
        </w:rPr>
        <w:t>③</w:t>
      </w:r>
      <w:r>
        <w:rPr>
          <w:color w:val="auto"/>
          <w:sz w:val="21"/>
          <w:szCs w:val="21"/>
        </w:rPr>
        <w:fldChar w:fldCharType="end"/>
      </w:r>
      <w:r>
        <w:rPr>
          <w:rFonts w:hint="eastAsia"/>
          <w:color w:val="auto"/>
          <w:sz w:val="21"/>
          <w:szCs w:val="21"/>
        </w:rPr>
        <w:t>防止粉尘、噪声、振动等对周围生活居住区的污染和危害。</w:t>
      </w:r>
    </w:p>
    <w:p w14:paraId="6CE1C6A0">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color w:val="auto"/>
          <w:sz w:val="21"/>
          <w:szCs w:val="21"/>
        </w:rPr>
        <w:fldChar w:fldCharType="begin"/>
      </w:r>
      <w:r>
        <w:rPr>
          <w:color w:val="auto"/>
          <w:sz w:val="21"/>
          <w:szCs w:val="21"/>
        </w:rPr>
        <w:instrText xml:space="preserve"> </w:instrText>
      </w:r>
      <w:r>
        <w:rPr>
          <w:rFonts w:hint="eastAsia"/>
          <w:color w:val="auto"/>
          <w:sz w:val="21"/>
          <w:szCs w:val="21"/>
        </w:rPr>
        <w:instrText xml:space="preserve">= 4 \* GB3</w:instrText>
      </w:r>
      <w:r>
        <w:rPr>
          <w:color w:val="auto"/>
          <w:sz w:val="21"/>
          <w:szCs w:val="21"/>
        </w:rPr>
        <w:instrText xml:space="preserve"> </w:instrText>
      </w:r>
      <w:r>
        <w:rPr>
          <w:color w:val="auto"/>
          <w:sz w:val="21"/>
          <w:szCs w:val="21"/>
        </w:rPr>
        <w:fldChar w:fldCharType="separate"/>
      </w:r>
      <w:r>
        <w:rPr>
          <w:rFonts w:hint="eastAsia"/>
          <w:color w:val="auto"/>
          <w:sz w:val="21"/>
          <w:szCs w:val="21"/>
        </w:rPr>
        <w:t>④</w:t>
      </w:r>
      <w:r>
        <w:rPr>
          <w:color w:val="auto"/>
          <w:sz w:val="21"/>
          <w:szCs w:val="21"/>
        </w:rPr>
        <w:fldChar w:fldCharType="end"/>
      </w:r>
      <w:r>
        <w:rPr>
          <w:rFonts w:hint="eastAsia"/>
          <w:color w:val="auto"/>
          <w:sz w:val="21"/>
          <w:szCs w:val="21"/>
        </w:rPr>
        <w:t>合理处理产生的固体废弃物。工程竣工后，应当修整恢复在建设过程中受到破坏的环境。</w:t>
      </w:r>
    </w:p>
    <w:p w14:paraId="21E11EBE">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color w:val="auto"/>
          <w:sz w:val="21"/>
          <w:szCs w:val="21"/>
        </w:rPr>
        <w:fldChar w:fldCharType="begin"/>
      </w:r>
      <w:r>
        <w:rPr>
          <w:color w:val="auto"/>
          <w:sz w:val="21"/>
          <w:szCs w:val="21"/>
        </w:rPr>
        <w:instrText xml:space="preserve"> </w:instrText>
      </w:r>
      <w:r>
        <w:rPr>
          <w:rFonts w:hint="eastAsia"/>
          <w:color w:val="auto"/>
          <w:sz w:val="21"/>
          <w:szCs w:val="21"/>
        </w:rPr>
        <w:instrText xml:space="preserve">= 5 \* GB3</w:instrText>
      </w:r>
      <w:r>
        <w:rPr>
          <w:color w:val="auto"/>
          <w:sz w:val="21"/>
          <w:szCs w:val="21"/>
        </w:rPr>
        <w:instrText xml:space="preserve"> </w:instrText>
      </w:r>
      <w:r>
        <w:rPr>
          <w:color w:val="auto"/>
          <w:sz w:val="21"/>
          <w:szCs w:val="21"/>
        </w:rPr>
        <w:fldChar w:fldCharType="separate"/>
      </w:r>
      <w:r>
        <w:rPr>
          <w:rFonts w:hint="eastAsia"/>
          <w:color w:val="auto"/>
          <w:sz w:val="21"/>
          <w:szCs w:val="21"/>
        </w:rPr>
        <w:t>⑤</w:t>
      </w:r>
      <w:r>
        <w:rPr>
          <w:color w:val="auto"/>
          <w:sz w:val="21"/>
          <w:szCs w:val="21"/>
        </w:rPr>
        <w:fldChar w:fldCharType="end"/>
      </w:r>
      <w:r>
        <w:rPr>
          <w:rFonts w:hint="eastAsia"/>
          <w:color w:val="auto"/>
          <w:sz w:val="21"/>
          <w:szCs w:val="21"/>
        </w:rPr>
        <w:t>产生的生活垃圾集中分类放置指定场所，以减轻对环境的影响，并根据规定将废物合理处理。</w:t>
      </w:r>
    </w:p>
    <w:p w14:paraId="7B7DD931">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color w:val="auto"/>
          <w:sz w:val="21"/>
          <w:szCs w:val="21"/>
        </w:rPr>
        <w:fldChar w:fldCharType="begin"/>
      </w:r>
      <w:r>
        <w:rPr>
          <w:color w:val="auto"/>
          <w:sz w:val="21"/>
          <w:szCs w:val="21"/>
        </w:rPr>
        <w:instrText xml:space="preserve"> </w:instrText>
      </w:r>
      <w:r>
        <w:rPr>
          <w:rFonts w:hint="eastAsia"/>
          <w:color w:val="auto"/>
          <w:sz w:val="21"/>
          <w:szCs w:val="21"/>
        </w:rPr>
        <w:instrText xml:space="preserve">= 6 \* GB3</w:instrText>
      </w:r>
      <w:r>
        <w:rPr>
          <w:color w:val="auto"/>
          <w:sz w:val="21"/>
          <w:szCs w:val="21"/>
        </w:rPr>
        <w:instrText xml:space="preserve"> </w:instrText>
      </w:r>
      <w:r>
        <w:rPr>
          <w:color w:val="auto"/>
          <w:sz w:val="21"/>
          <w:szCs w:val="21"/>
        </w:rPr>
        <w:fldChar w:fldCharType="separate"/>
      </w:r>
      <w:r>
        <w:rPr>
          <w:rFonts w:hint="eastAsia"/>
          <w:color w:val="auto"/>
          <w:sz w:val="21"/>
          <w:szCs w:val="21"/>
        </w:rPr>
        <w:t>⑥</w:t>
      </w:r>
      <w:r>
        <w:rPr>
          <w:color w:val="auto"/>
          <w:sz w:val="21"/>
          <w:szCs w:val="21"/>
        </w:rPr>
        <w:fldChar w:fldCharType="end"/>
      </w:r>
      <w:r>
        <w:rPr>
          <w:rFonts w:hint="eastAsia"/>
          <w:color w:val="auto"/>
          <w:sz w:val="21"/>
          <w:szCs w:val="21"/>
        </w:rPr>
        <w:t>带有包装物的设备、材料起吊或拆包装后，由</w:t>
      </w:r>
      <w:r>
        <w:rPr>
          <w:rFonts w:hint="eastAsia"/>
          <w:color w:val="auto"/>
          <w:sz w:val="21"/>
          <w:szCs w:val="21"/>
          <w:lang w:eastAsia="zh-CN"/>
        </w:rPr>
        <w:t>乙方</w:t>
      </w:r>
      <w:r>
        <w:rPr>
          <w:rFonts w:hint="eastAsia"/>
          <w:color w:val="auto"/>
          <w:sz w:val="21"/>
          <w:szCs w:val="21"/>
        </w:rPr>
        <w:t>组织回收，为避免二次污染，回收物品处理时,按规定应交给有资质的回收废旧物资的部门。</w:t>
      </w:r>
    </w:p>
    <w:p w14:paraId="17219924">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color w:val="auto"/>
          <w:sz w:val="21"/>
          <w:szCs w:val="21"/>
        </w:rPr>
        <w:fldChar w:fldCharType="begin"/>
      </w:r>
      <w:r>
        <w:rPr>
          <w:color w:val="auto"/>
          <w:sz w:val="21"/>
          <w:szCs w:val="21"/>
        </w:rPr>
        <w:instrText xml:space="preserve"> </w:instrText>
      </w:r>
      <w:r>
        <w:rPr>
          <w:rFonts w:hint="eastAsia"/>
          <w:color w:val="auto"/>
          <w:sz w:val="21"/>
          <w:szCs w:val="21"/>
        </w:rPr>
        <w:instrText xml:space="preserve">= 7 \* GB3</w:instrText>
      </w:r>
      <w:r>
        <w:rPr>
          <w:color w:val="auto"/>
          <w:sz w:val="21"/>
          <w:szCs w:val="21"/>
        </w:rPr>
        <w:instrText xml:space="preserve"> </w:instrText>
      </w:r>
      <w:r>
        <w:rPr>
          <w:color w:val="auto"/>
          <w:sz w:val="21"/>
          <w:szCs w:val="21"/>
        </w:rPr>
        <w:fldChar w:fldCharType="separate"/>
      </w:r>
      <w:r>
        <w:rPr>
          <w:rFonts w:hint="eastAsia"/>
          <w:color w:val="auto"/>
          <w:sz w:val="21"/>
          <w:szCs w:val="21"/>
        </w:rPr>
        <w:t>⑦</w:t>
      </w:r>
      <w:r>
        <w:rPr>
          <w:color w:val="auto"/>
          <w:sz w:val="21"/>
          <w:szCs w:val="21"/>
        </w:rPr>
        <w:fldChar w:fldCharType="end"/>
      </w:r>
      <w:r>
        <w:rPr>
          <w:rFonts w:hint="eastAsia"/>
          <w:color w:val="auto"/>
          <w:sz w:val="21"/>
          <w:szCs w:val="21"/>
        </w:rPr>
        <w:t>储运过程中，应遵守交通运输法规，保证运输车辆状况良好，车辆排放的废气、噪声及车辆冲洗废水要符合国家规定的排放标准，不得扰乱厂区附近居民的生活。</w:t>
      </w:r>
    </w:p>
    <w:p w14:paraId="7293E326">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color w:val="auto"/>
          <w:sz w:val="21"/>
          <w:szCs w:val="21"/>
        </w:rPr>
        <w:fldChar w:fldCharType="begin"/>
      </w:r>
      <w:r>
        <w:rPr>
          <w:color w:val="auto"/>
          <w:sz w:val="21"/>
          <w:szCs w:val="21"/>
        </w:rPr>
        <w:instrText xml:space="preserve"> </w:instrText>
      </w:r>
      <w:r>
        <w:rPr>
          <w:rFonts w:hint="eastAsia"/>
          <w:color w:val="auto"/>
          <w:sz w:val="21"/>
          <w:szCs w:val="21"/>
        </w:rPr>
        <w:instrText xml:space="preserve">= 8 \* GB3</w:instrText>
      </w:r>
      <w:r>
        <w:rPr>
          <w:color w:val="auto"/>
          <w:sz w:val="21"/>
          <w:szCs w:val="21"/>
        </w:rPr>
        <w:instrText xml:space="preserve"> </w:instrText>
      </w:r>
      <w:r>
        <w:rPr>
          <w:color w:val="auto"/>
          <w:sz w:val="21"/>
          <w:szCs w:val="21"/>
        </w:rPr>
        <w:fldChar w:fldCharType="separate"/>
      </w:r>
      <w:r>
        <w:rPr>
          <w:rFonts w:hint="eastAsia"/>
          <w:color w:val="auto"/>
          <w:sz w:val="21"/>
          <w:szCs w:val="21"/>
        </w:rPr>
        <w:t>⑧</w:t>
      </w:r>
      <w:r>
        <w:rPr>
          <w:color w:val="auto"/>
          <w:sz w:val="21"/>
          <w:szCs w:val="21"/>
        </w:rPr>
        <w:fldChar w:fldCharType="end"/>
      </w:r>
      <w:r>
        <w:rPr>
          <w:rFonts w:hint="eastAsia"/>
          <w:color w:val="auto"/>
          <w:sz w:val="21"/>
          <w:szCs w:val="21"/>
        </w:rPr>
        <w:t>所提供的产品及产品的原材料、生产过程、服务应满足国家、地方、行业的有关环境保护方面的法律、法规要求，在保证质量的前提下，确保安全与环境性能，并减少包装材料的使用。带有包装物的设备、材料起吊或拆包装后，由</w:t>
      </w:r>
      <w:r>
        <w:rPr>
          <w:rFonts w:hint="eastAsia"/>
          <w:color w:val="auto"/>
          <w:sz w:val="21"/>
          <w:szCs w:val="21"/>
          <w:lang w:eastAsia="zh-CN"/>
        </w:rPr>
        <w:t>乙方</w:t>
      </w:r>
      <w:r>
        <w:rPr>
          <w:rFonts w:hint="eastAsia"/>
          <w:color w:val="auto"/>
          <w:sz w:val="21"/>
          <w:szCs w:val="21"/>
        </w:rPr>
        <w:t>组织回收。</w:t>
      </w:r>
    </w:p>
    <w:p w14:paraId="68C9A183">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color w:val="auto"/>
          <w:sz w:val="21"/>
          <w:szCs w:val="21"/>
        </w:rPr>
        <w:fldChar w:fldCharType="begin"/>
      </w:r>
      <w:r>
        <w:rPr>
          <w:color w:val="auto"/>
          <w:sz w:val="21"/>
          <w:szCs w:val="21"/>
        </w:rPr>
        <w:instrText xml:space="preserve"> </w:instrText>
      </w:r>
      <w:r>
        <w:rPr>
          <w:rFonts w:hint="eastAsia"/>
          <w:color w:val="auto"/>
          <w:sz w:val="21"/>
          <w:szCs w:val="21"/>
        </w:rPr>
        <w:instrText xml:space="preserve">= 9 \* GB3</w:instrText>
      </w:r>
      <w:r>
        <w:rPr>
          <w:color w:val="auto"/>
          <w:sz w:val="21"/>
          <w:szCs w:val="21"/>
        </w:rPr>
        <w:instrText xml:space="preserve"> </w:instrText>
      </w:r>
      <w:r>
        <w:rPr>
          <w:color w:val="auto"/>
          <w:sz w:val="21"/>
          <w:szCs w:val="21"/>
        </w:rPr>
        <w:fldChar w:fldCharType="separate"/>
      </w:r>
      <w:r>
        <w:rPr>
          <w:rFonts w:hint="eastAsia"/>
          <w:color w:val="auto"/>
          <w:sz w:val="21"/>
          <w:szCs w:val="21"/>
        </w:rPr>
        <w:t>⑨</w:t>
      </w:r>
      <w:r>
        <w:rPr>
          <w:color w:val="auto"/>
          <w:sz w:val="21"/>
          <w:szCs w:val="21"/>
        </w:rPr>
        <w:fldChar w:fldCharType="end"/>
      </w:r>
      <w:r>
        <w:rPr>
          <w:rFonts w:hint="eastAsia"/>
          <w:color w:val="auto"/>
          <w:sz w:val="21"/>
          <w:szCs w:val="21"/>
        </w:rPr>
        <w:t>运输危险化学品和易燃易爆品，要具备运输资质，采取一定的防护措施，避免运输途中产生泄漏，在搬运、装卸过程中注意轻拿轻放，避免野蛮装卸；车辆进入施工现场要减速慢行，车辆右行，并按</w:t>
      </w:r>
      <w:r>
        <w:rPr>
          <w:rFonts w:hint="eastAsia"/>
          <w:color w:val="auto"/>
          <w:sz w:val="21"/>
          <w:szCs w:val="21"/>
          <w:lang w:eastAsia="zh-CN"/>
        </w:rPr>
        <w:t>甲方</w:t>
      </w:r>
      <w:r>
        <w:rPr>
          <w:rFonts w:hint="eastAsia"/>
          <w:color w:val="auto"/>
          <w:sz w:val="21"/>
          <w:szCs w:val="21"/>
        </w:rPr>
        <w:t>规定的线路行驶，不能并行，不得高声鸣笛。</w:t>
      </w:r>
    </w:p>
    <w:p w14:paraId="7520E182">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color w:val="auto"/>
          <w:sz w:val="21"/>
          <w:szCs w:val="21"/>
        </w:rPr>
        <w:fldChar w:fldCharType="begin"/>
      </w:r>
      <w:r>
        <w:rPr>
          <w:color w:val="auto"/>
          <w:sz w:val="21"/>
          <w:szCs w:val="21"/>
        </w:rPr>
        <w:instrText xml:space="preserve"> </w:instrText>
      </w:r>
      <w:r>
        <w:rPr>
          <w:rFonts w:hint="eastAsia"/>
          <w:color w:val="auto"/>
          <w:sz w:val="21"/>
          <w:szCs w:val="21"/>
        </w:rPr>
        <w:instrText xml:space="preserve">= 10 \* GB3</w:instrText>
      </w:r>
      <w:r>
        <w:rPr>
          <w:color w:val="auto"/>
          <w:sz w:val="21"/>
          <w:szCs w:val="21"/>
        </w:rPr>
        <w:instrText xml:space="preserve"> </w:instrText>
      </w:r>
      <w:r>
        <w:rPr>
          <w:color w:val="auto"/>
          <w:sz w:val="21"/>
          <w:szCs w:val="21"/>
        </w:rPr>
        <w:fldChar w:fldCharType="separate"/>
      </w:r>
      <w:r>
        <w:rPr>
          <w:rFonts w:hint="eastAsia"/>
          <w:color w:val="auto"/>
          <w:sz w:val="21"/>
          <w:szCs w:val="21"/>
        </w:rPr>
        <w:t>⑩</w:t>
      </w:r>
      <w:r>
        <w:rPr>
          <w:color w:val="auto"/>
          <w:sz w:val="21"/>
          <w:szCs w:val="21"/>
        </w:rPr>
        <w:fldChar w:fldCharType="end"/>
      </w:r>
      <w:r>
        <w:rPr>
          <w:rFonts w:hint="eastAsia"/>
          <w:color w:val="auto"/>
          <w:sz w:val="21"/>
          <w:szCs w:val="21"/>
        </w:rPr>
        <w:t>经批准进入工作区域的人员应遵守</w:t>
      </w:r>
      <w:r>
        <w:rPr>
          <w:rFonts w:hint="eastAsia"/>
          <w:color w:val="auto"/>
          <w:sz w:val="21"/>
          <w:szCs w:val="21"/>
          <w:lang w:eastAsia="zh-CN"/>
        </w:rPr>
        <w:t>甲方</w:t>
      </w:r>
      <w:r>
        <w:rPr>
          <w:rFonts w:hint="eastAsia"/>
          <w:color w:val="auto"/>
          <w:sz w:val="21"/>
          <w:szCs w:val="21"/>
        </w:rPr>
        <w:t>的各项规定，注意观看各类警示标识，遵守警示标识的指令，不准在起吊物下通过或停留；施工区内临时用电、动火必须经</w:t>
      </w:r>
      <w:r>
        <w:rPr>
          <w:rFonts w:hint="eastAsia"/>
          <w:color w:val="auto"/>
          <w:sz w:val="21"/>
          <w:szCs w:val="21"/>
          <w:lang w:eastAsia="zh-CN"/>
        </w:rPr>
        <w:t>甲方</w:t>
      </w:r>
      <w:r>
        <w:rPr>
          <w:rFonts w:hint="eastAsia"/>
          <w:color w:val="auto"/>
          <w:sz w:val="21"/>
          <w:szCs w:val="21"/>
        </w:rPr>
        <w:t>批准。</w:t>
      </w:r>
    </w:p>
    <w:p w14:paraId="6F8533C6">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第四条、违约责任</w:t>
      </w:r>
    </w:p>
    <w:p w14:paraId="0E442E55">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（1）双方在责任期内，应当履行约定的义务，尽职尽责地遵守国家、行业、地方等环境、职业健康与安全管理规范、标准、条例等，如</w:t>
      </w:r>
      <w:r>
        <w:rPr>
          <w:rFonts w:hint="eastAsia"/>
          <w:color w:val="auto"/>
          <w:sz w:val="21"/>
          <w:szCs w:val="21"/>
          <w:lang w:eastAsia="zh-CN"/>
        </w:rPr>
        <w:t>甲方</w:t>
      </w:r>
      <w:r>
        <w:rPr>
          <w:rFonts w:hint="eastAsia"/>
          <w:color w:val="auto"/>
          <w:sz w:val="21"/>
          <w:szCs w:val="21"/>
        </w:rPr>
        <w:t>发现</w:t>
      </w:r>
      <w:r>
        <w:rPr>
          <w:rFonts w:hint="eastAsia"/>
          <w:color w:val="auto"/>
          <w:sz w:val="21"/>
          <w:szCs w:val="21"/>
          <w:lang w:eastAsia="zh-CN"/>
        </w:rPr>
        <w:t>乙方</w:t>
      </w:r>
      <w:r>
        <w:rPr>
          <w:rFonts w:hint="eastAsia"/>
          <w:color w:val="auto"/>
          <w:sz w:val="21"/>
          <w:szCs w:val="21"/>
        </w:rPr>
        <w:t>有违反本协议及国家、行业、地方等安全生产、环境保护与职业健康管理规范、标准、规定、条例等约定的行为，</w:t>
      </w:r>
      <w:r>
        <w:rPr>
          <w:rFonts w:hint="eastAsia"/>
          <w:color w:val="auto"/>
          <w:sz w:val="21"/>
          <w:szCs w:val="21"/>
          <w:lang w:eastAsia="zh-CN"/>
        </w:rPr>
        <w:t>甲方</w:t>
      </w:r>
      <w:r>
        <w:rPr>
          <w:rFonts w:hint="eastAsia"/>
          <w:color w:val="auto"/>
          <w:sz w:val="21"/>
          <w:szCs w:val="21"/>
        </w:rPr>
        <w:t>有权进行处罚，双方约定的处罚金额为200-5000元/次。</w:t>
      </w:r>
    </w:p>
    <w:p w14:paraId="4A23984C">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（2）因</w:t>
      </w:r>
      <w:r>
        <w:rPr>
          <w:rFonts w:hint="eastAsia"/>
          <w:color w:val="auto"/>
          <w:sz w:val="21"/>
          <w:szCs w:val="21"/>
          <w:lang w:eastAsia="zh-CN"/>
        </w:rPr>
        <w:t>乙方</w:t>
      </w:r>
      <w:r>
        <w:rPr>
          <w:rFonts w:hint="eastAsia"/>
          <w:color w:val="auto"/>
          <w:sz w:val="21"/>
          <w:szCs w:val="21"/>
        </w:rPr>
        <w:t>违反本协议发生造成安全生产、环境保护与职业健康事故，给</w:t>
      </w:r>
      <w:r>
        <w:rPr>
          <w:rFonts w:hint="eastAsia"/>
          <w:color w:val="auto"/>
          <w:sz w:val="21"/>
          <w:szCs w:val="21"/>
          <w:lang w:eastAsia="zh-CN"/>
        </w:rPr>
        <w:t>甲方</w:t>
      </w:r>
      <w:r>
        <w:rPr>
          <w:rFonts w:hint="eastAsia"/>
          <w:color w:val="auto"/>
          <w:sz w:val="21"/>
          <w:szCs w:val="21"/>
        </w:rPr>
        <w:t>造成损失的，要求</w:t>
      </w:r>
      <w:r>
        <w:rPr>
          <w:rFonts w:hint="eastAsia"/>
          <w:color w:val="auto"/>
          <w:sz w:val="21"/>
          <w:szCs w:val="21"/>
          <w:lang w:eastAsia="zh-CN"/>
        </w:rPr>
        <w:t>乙方</w:t>
      </w:r>
      <w:r>
        <w:rPr>
          <w:rFonts w:hint="eastAsia"/>
          <w:color w:val="auto"/>
          <w:sz w:val="21"/>
          <w:szCs w:val="21"/>
        </w:rPr>
        <w:t>进行赔偿，并且支付违约金；造成严重后果的</w:t>
      </w:r>
      <w:r>
        <w:rPr>
          <w:rFonts w:hint="eastAsia"/>
          <w:color w:val="auto"/>
          <w:sz w:val="21"/>
          <w:szCs w:val="21"/>
          <w:lang w:eastAsia="zh-CN"/>
        </w:rPr>
        <w:t>甲方</w:t>
      </w:r>
      <w:r>
        <w:rPr>
          <w:rFonts w:hint="eastAsia"/>
          <w:color w:val="auto"/>
          <w:sz w:val="21"/>
          <w:szCs w:val="21"/>
        </w:rPr>
        <w:t>有权单方面解除协议，并要求</w:t>
      </w:r>
      <w:r>
        <w:rPr>
          <w:rFonts w:hint="eastAsia"/>
          <w:color w:val="auto"/>
          <w:sz w:val="21"/>
          <w:szCs w:val="21"/>
          <w:lang w:eastAsia="zh-CN"/>
        </w:rPr>
        <w:t>乙方</w:t>
      </w:r>
      <w:r>
        <w:rPr>
          <w:rFonts w:hint="eastAsia"/>
          <w:color w:val="auto"/>
          <w:sz w:val="21"/>
          <w:szCs w:val="21"/>
        </w:rPr>
        <w:t>进行赔偿，并且支付违约金。违约金按造成损失（包括直接、间接损失及相关管理部门的处罚）的2倍支付。</w:t>
      </w:r>
    </w:p>
    <w:p w14:paraId="0426CF44">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第五条、其他</w:t>
      </w:r>
    </w:p>
    <w:p w14:paraId="303634F3">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（1）</w:t>
      </w:r>
      <w:r>
        <w:rPr>
          <w:rFonts w:hint="eastAsia"/>
          <w:color w:val="auto"/>
          <w:sz w:val="21"/>
          <w:szCs w:val="21"/>
          <w:lang w:eastAsia="zh-CN"/>
        </w:rPr>
        <w:t>乙方</w:t>
      </w:r>
      <w:r>
        <w:rPr>
          <w:rFonts w:hint="eastAsia"/>
          <w:color w:val="auto"/>
          <w:sz w:val="21"/>
          <w:szCs w:val="21"/>
        </w:rPr>
        <w:t>应对</w:t>
      </w:r>
      <w:r>
        <w:rPr>
          <w:rFonts w:hint="eastAsia"/>
          <w:color w:val="auto"/>
          <w:sz w:val="21"/>
          <w:szCs w:val="21"/>
          <w:lang w:eastAsia="zh-CN"/>
        </w:rPr>
        <w:t>甲方</w:t>
      </w:r>
      <w:r>
        <w:rPr>
          <w:rFonts w:hint="eastAsia"/>
          <w:color w:val="auto"/>
          <w:sz w:val="21"/>
          <w:szCs w:val="21"/>
        </w:rPr>
        <w:t>提出的改进方案和建议积极响应，及时主动与</w:t>
      </w:r>
      <w:r>
        <w:rPr>
          <w:rFonts w:hint="eastAsia"/>
          <w:color w:val="auto"/>
          <w:sz w:val="21"/>
          <w:szCs w:val="21"/>
          <w:lang w:eastAsia="zh-CN"/>
        </w:rPr>
        <w:t>甲方</w:t>
      </w:r>
      <w:r>
        <w:rPr>
          <w:rFonts w:hint="eastAsia"/>
          <w:color w:val="auto"/>
          <w:sz w:val="21"/>
          <w:szCs w:val="21"/>
        </w:rPr>
        <w:t>沟通、协调，共同解决问题。</w:t>
      </w:r>
    </w:p>
    <w:p w14:paraId="3095310E">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（2）若项目实施过程中发生事故，</w:t>
      </w:r>
      <w:r>
        <w:rPr>
          <w:rFonts w:hint="eastAsia"/>
          <w:color w:val="auto"/>
          <w:sz w:val="21"/>
          <w:szCs w:val="21"/>
          <w:lang w:eastAsia="zh-CN"/>
        </w:rPr>
        <w:t>乙方</w:t>
      </w:r>
      <w:r>
        <w:rPr>
          <w:rFonts w:hint="eastAsia"/>
          <w:color w:val="auto"/>
          <w:sz w:val="21"/>
          <w:szCs w:val="21"/>
        </w:rPr>
        <w:t>应按规定及时向</w:t>
      </w:r>
      <w:r>
        <w:rPr>
          <w:rFonts w:hint="eastAsia"/>
          <w:color w:val="auto"/>
          <w:sz w:val="21"/>
          <w:szCs w:val="21"/>
          <w:lang w:eastAsia="zh-CN"/>
        </w:rPr>
        <w:t>甲方</w:t>
      </w:r>
      <w:r>
        <w:rPr>
          <w:rFonts w:hint="eastAsia"/>
          <w:color w:val="auto"/>
          <w:sz w:val="21"/>
          <w:szCs w:val="21"/>
        </w:rPr>
        <w:t>和有关部门报告，建立应急管理制度、体系和处置预案。</w:t>
      </w:r>
    </w:p>
    <w:p w14:paraId="7F5F4928">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（3）当协议双方发生争议时，双方应协商解决；协商不成或不愿协商，向</w:t>
      </w:r>
      <w:r>
        <w:rPr>
          <w:rFonts w:hint="eastAsia"/>
          <w:color w:val="auto"/>
          <w:sz w:val="21"/>
          <w:szCs w:val="21"/>
          <w:lang w:eastAsia="zh-CN"/>
        </w:rPr>
        <w:t>甲方</w:t>
      </w:r>
      <w:r>
        <w:rPr>
          <w:rFonts w:hint="eastAsia"/>
          <w:color w:val="auto"/>
          <w:sz w:val="21"/>
          <w:szCs w:val="21"/>
        </w:rPr>
        <w:t>住所地人民法院提起诉讼。</w:t>
      </w:r>
    </w:p>
    <w:p w14:paraId="3DAE7DA6">
      <w:pPr>
        <w:keepNext w:val="0"/>
        <w:keepLines w:val="0"/>
        <w:pageBreakBefore w:val="0"/>
        <w:widowControl/>
        <w:kinsoku/>
        <w:wordWrap/>
        <w:overflowPunct/>
        <w:topLinePunct w:val="0"/>
        <w:autoSpaceDE/>
        <w:autoSpaceDN/>
        <w:bidi w:val="0"/>
        <w:adjustRightInd/>
        <w:snapToGrid/>
        <w:spacing w:line="360" w:lineRule="auto"/>
        <w:ind w:firstLine="420" w:firstLineChars="200"/>
        <w:jc w:val="both"/>
        <w:textAlignment w:val="auto"/>
        <w:rPr>
          <w:color w:val="auto"/>
          <w:sz w:val="21"/>
          <w:szCs w:val="21"/>
        </w:rPr>
      </w:pPr>
      <w:r>
        <w:rPr>
          <w:rFonts w:hint="eastAsia"/>
          <w:color w:val="auto"/>
          <w:sz w:val="21"/>
          <w:szCs w:val="21"/>
        </w:rPr>
        <w:t>（4）本协议生效时间、份数及持有情况同采购合同，有效期止于质量保证期结束。</w:t>
      </w:r>
    </w:p>
    <w:tbl>
      <w:tblPr>
        <w:tblStyle w:val="33"/>
        <w:tblpPr w:leftFromText="181" w:rightFromText="181" w:vertAnchor="page" w:horzAnchor="margin" w:tblpY="11534"/>
        <w:tblOverlap w:val="never"/>
        <w:tblW w:w="9968" w:type="dxa"/>
        <w:tblInd w:w="0" w:type="dxa"/>
        <w:tblLayout w:type="fixed"/>
        <w:tblCellMar>
          <w:top w:w="0" w:type="dxa"/>
          <w:left w:w="108" w:type="dxa"/>
          <w:bottom w:w="0" w:type="dxa"/>
          <w:right w:w="108" w:type="dxa"/>
        </w:tblCellMar>
      </w:tblPr>
      <w:tblGrid>
        <w:gridCol w:w="4988"/>
        <w:gridCol w:w="4980"/>
      </w:tblGrid>
      <w:tr w14:paraId="41E80681">
        <w:tblPrEx>
          <w:tblCellMar>
            <w:top w:w="0" w:type="dxa"/>
            <w:left w:w="108" w:type="dxa"/>
            <w:bottom w:w="0" w:type="dxa"/>
            <w:right w:w="108" w:type="dxa"/>
          </w:tblCellMar>
        </w:tblPrEx>
        <w:trPr>
          <w:trHeight w:val="1985" w:hRule="atLeast"/>
        </w:trPr>
        <w:tc>
          <w:tcPr>
            <w:tcW w:w="4988" w:type="dxa"/>
          </w:tcPr>
          <w:p w14:paraId="2BB3DADA">
            <w:pPr>
              <w:tabs>
                <w:tab w:val="left" w:pos="7020"/>
              </w:tabs>
              <w:spacing w:line="480" w:lineRule="auto"/>
              <w:ind w:left="1430" w:hanging="1430" w:hangingChars="650"/>
              <w:rPr>
                <w:rFonts w:ascii="宋体" w:hAnsi="宋体"/>
                <w:color w:val="auto"/>
                <w:sz w:val="22"/>
                <w:szCs w:val="22"/>
              </w:rPr>
            </w:pPr>
            <w:r>
              <w:rPr>
                <w:rFonts w:hint="eastAsia" w:ascii="宋体" w:hAnsi="宋体"/>
                <w:color w:val="auto"/>
                <w:sz w:val="22"/>
                <w:szCs w:val="22"/>
                <w:lang w:val="en-US" w:eastAsia="zh-CN"/>
              </w:rPr>
              <w:t>甲方</w:t>
            </w:r>
            <w:r>
              <w:rPr>
                <w:rFonts w:hint="eastAsia" w:ascii="宋体" w:hAnsi="宋体"/>
                <w:color w:val="auto"/>
                <w:sz w:val="22"/>
                <w:szCs w:val="22"/>
              </w:rPr>
              <w:t>：中煤天津设计工程有限责任公司</w:t>
            </w:r>
          </w:p>
          <w:p w14:paraId="401C630A">
            <w:pPr>
              <w:tabs>
                <w:tab w:val="left" w:pos="7020"/>
              </w:tabs>
              <w:spacing w:line="480" w:lineRule="auto"/>
              <w:rPr>
                <w:rFonts w:ascii="宋体" w:hAnsi="宋体"/>
                <w:color w:val="auto"/>
                <w:sz w:val="22"/>
                <w:szCs w:val="22"/>
              </w:rPr>
            </w:pPr>
          </w:p>
          <w:p w14:paraId="643B2A78">
            <w:pPr>
              <w:tabs>
                <w:tab w:val="left" w:pos="7020"/>
              </w:tabs>
              <w:spacing w:line="480" w:lineRule="auto"/>
              <w:rPr>
                <w:rFonts w:ascii="宋体" w:hAnsi="宋体"/>
                <w:color w:val="auto"/>
                <w:sz w:val="22"/>
                <w:szCs w:val="22"/>
              </w:rPr>
            </w:pPr>
            <w:r>
              <w:rPr>
                <w:rFonts w:hint="eastAsia" w:ascii="宋体" w:hAnsi="宋体"/>
                <w:color w:val="auto"/>
                <w:sz w:val="22"/>
                <w:szCs w:val="22"/>
              </w:rPr>
              <w:t>法定代表人(或委托代理人)：</w:t>
            </w:r>
          </w:p>
        </w:tc>
        <w:tc>
          <w:tcPr>
            <w:tcW w:w="4980" w:type="dxa"/>
          </w:tcPr>
          <w:p w14:paraId="5D42ADDC">
            <w:pPr>
              <w:tabs>
                <w:tab w:val="left" w:pos="7020"/>
              </w:tabs>
              <w:spacing w:line="480" w:lineRule="auto"/>
              <w:jc w:val="left"/>
              <w:rPr>
                <w:rFonts w:ascii="宋体" w:hAnsi="宋体"/>
                <w:color w:val="auto"/>
                <w:szCs w:val="21"/>
              </w:rPr>
            </w:pPr>
            <w:r>
              <w:rPr>
                <w:rFonts w:hint="eastAsia" w:ascii="宋体" w:hAnsi="宋体"/>
                <w:color w:val="auto"/>
                <w:sz w:val="22"/>
                <w:szCs w:val="22"/>
              </w:rPr>
              <w:t xml:space="preserve"> </w:t>
            </w:r>
            <w:r>
              <w:rPr>
                <w:rFonts w:hint="eastAsia" w:ascii="宋体" w:hAnsi="宋体"/>
                <w:color w:val="auto"/>
                <w:sz w:val="22"/>
                <w:szCs w:val="22"/>
                <w:lang w:val="en-US" w:eastAsia="zh-CN"/>
              </w:rPr>
              <w:t>乙方</w:t>
            </w:r>
            <w:r>
              <w:rPr>
                <w:rFonts w:hint="eastAsia" w:ascii="宋体" w:hAnsi="宋体"/>
                <w:color w:val="auto"/>
                <w:sz w:val="22"/>
                <w:szCs w:val="22"/>
              </w:rPr>
              <w:t xml:space="preserve">(章)： </w:t>
            </w:r>
          </w:p>
          <w:p w14:paraId="2BFC1B89">
            <w:pPr>
              <w:tabs>
                <w:tab w:val="left" w:pos="7020"/>
              </w:tabs>
              <w:spacing w:line="480" w:lineRule="auto"/>
              <w:rPr>
                <w:rFonts w:ascii="宋体" w:hAnsi="宋体"/>
                <w:color w:val="auto"/>
                <w:sz w:val="22"/>
                <w:szCs w:val="22"/>
              </w:rPr>
            </w:pPr>
            <w:r>
              <w:rPr>
                <w:rFonts w:hint="eastAsia" w:ascii="宋体" w:hAnsi="宋体"/>
                <w:color w:val="auto"/>
                <w:sz w:val="22"/>
                <w:szCs w:val="22"/>
              </w:rPr>
              <w:t xml:space="preserve"> </w:t>
            </w:r>
          </w:p>
          <w:p w14:paraId="5790FA1B">
            <w:pPr>
              <w:tabs>
                <w:tab w:val="center" w:pos="2353"/>
              </w:tabs>
              <w:spacing w:line="480" w:lineRule="auto"/>
              <w:rPr>
                <w:rFonts w:ascii="宋体" w:hAnsi="宋体"/>
                <w:color w:val="auto"/>
                <w:sz w:val="22"/>
                <w:szCs w:val="22"/>
              </w:rPr>
            </w:pPr>
            <w:r>
              <w:rPr>
                <w:rFonts w:hint="eastAsia" w:ascii="宋体" w:hAnsi="宋体"/>
                <w:color w:val="auto"/>
                <w:spacing w:val="20"/>
                <w:sz w:val="22"/>
                <w:szCs w:val="22"/>
              </w:rPr>
              <w:t>法定代表</w:t>
            </w:r>
            <w:r>
              <w:rPr>
                <w:rFonts w:hint="eastAsia" w:ascii="宋体" w:hAnsi="宋体"/>
                <w:color w:val="auto"/>
                <w:sz w:val="22"/>
                <w:szCs w:val="22"/>
              </w:rPr>
              <w:t>人(或委托代理人)：</w:t>
            </w:r>
          </w:p>
          <w:p w14:paraId="6BBA7FF3">
            <w:pPr>
              <w:tabs>
                <w:tab w:val="center" w:pos="2353"/>
              </w:tabs>
              <w:spacing w:line="480" w:lineRule="auto"/>
              <w:rPr>
                <w:rFonts w:ascii="宋体" w:hAnsi="宋体"/>
                <w:color w:val="auto"/>
                <w:sz w:val="22"/>
                <w:szCs w:val="22"/>
              </w:rPr>
            </w:pPr>
          </w:p>
          <w:p w14:paraId="149BEF76">
            <w:pPr>
              <w:tabs>
                <w:tab w:val="center" w:pos="2353"/>
              </w:tabs>
              <w:spacing w:line="480" w:lineRule="auto"/>
              <w:rPr>
                <w:rFonts w:ascii="宋体" w:hAnsi="宋体"/>
                <w:color w:val="auto"/>
                <w:sz w:val="22"/>
                <w:szCs w:val="22"/>
              </w:rPr>
            </w:pPr>
          </w:p>
        </w:tc>
      </w:tr>
    </w:tbl>
    <w:p w14:paraId="0BD9171C"/>
    <w:p w14:paraId="4F332A39">
      <w:pPr>
        <w:tabs>
          <w:tab w:val="left" w:pos="7020"/>
        </w:tabs>
        <w:spacing w:line="480" w:lineRule="auto"/>
        <w:ind w:left="1430" w:hanging="1430" w:hangingChars="650"/>
        <w:rPr>
          <w:rFonts w:ascii="宋体" w:hAnsi="宋体"/>
          <w:sz w:val="22"/>
          <w:szCs w:val="22"/>
        </w:rPr>
        <w:sectPr>
          <w:footerReference r:id="rId3" w:type="default"/>
          <w:pgSz w:w="11906" w:h="16838"/>
          <w:pgMar w:top="1440" w:right="1800" w:bottom="1440" w:left="1800" w:header="851" w:footer="992" w:gutter="0"/>
          <w:pgNumType w:fmt="decimal" w:start="1"/>
          <w:cols w:space="425" w:num="1"/>
          <w:docGrid w:type="lines" w:linePitch="312" w:charSpace="0"/>
        </w:sectPr>
      </w:pPr>
    </w:p>
    <w:p w14:paraId="1F3D1AE4">
      <w:pPr>
        <w:rPr>
          <w:b/>
          <w:sz w:val="24"/>
        </w:rPr>
      </w:pPr>
      <w:r>
        <w:rPr>
          <w:rFonts w:hint="eastAsia"/>
          <w:b/>
          <w:sz w:val="24"/>
        </w:rPr>
        <w:t>合同附件</w:t>
      </w:r>
      <w:r>
        <w:rPr>
          <w:b/>
          <w:sz w:val="24"/>
        </w:rPr>
        <w:t>3</w:t>
      </w:r>
    </w:p>
    <w:p w14:paraId="0E72C0A9">
      <w:pPr>
        <w:rPr>
          <w:b/>
          <w:sz w:val="24"/>
        </w:rPr>
      </w:pPr>
      <w:r>
        <w:rPr>
          <w:rFonts w:hint="eastAsia"/>
          <w:b/>
          <w:sz w:val="24"/>
        </w:rPr>
        <w:t>合同编号：</w:t>
      </w:r>
    </w:p>
    <w:p w14:paraId="18BD6CBB">
      <w:pPr>
        <w:tabs>
          <w:tab w:val="left" w:pos="360"/>
          <w:tab w:val="left" w:pos="720"/>
          <w:tab w:val="left" w:pos="3060"/>
        </w:tabs>
        <w:spacing w:line="400" w:lineRule="exact"/>
        <w:jc w:val="center"/>
        <w:outlineLvl w:val="1"/>
        <w:rPr>
          <w:b/>
          <w:sz w:val="28"/>
          <w:szCs w:val="28"/>
        </w:rPr>
      </w:pPr>
      <w:r>
        <w:rPr>
          <w:b/>
          <w:sz w:val="28"/>
          <w:szCs w:val="28"/>
        </w:rPr>
        <w:t>分项价格表</w:t>
      </w:r>
    </w:p>
    <w:tbl>
      <w:tblPr>
        <w:tblStyle w:val="33"/>
        <w:tblW w:w="8522" w:type="dxa"/>
        <w:jc w:val="center"/>
        <w:tblLayout w:type="fixed"/>
        <w:tblCellMar>
          <w:top w:w="0" w:type="dxa"/>
          <w:left w:w="108" w:type="dxa"/>
          <w:bottom w:w="0" w:type="dxa"/>
          <w:right w:w="108" w:type="dxa"/>
        </w:tblCellMar>
      </w:tblPr>
      <w:tblGrid>
        <w:gridCol w:w="596"/>
        <w:gridCol w:w="1952"/>
        <w:gridCol w:w="1229"/>
        <w:gridCol w:w="1608"/>
        <w:gridCol w:w="651"/>
        <w:gridCol w:w="632"/>
        <w:gridCol w:w="927"/>
        <w:gridCol w:w="927"/>
      </w:tblGrid>
      <w:tr w14:paraId="156E0B2E">
        <w:tblPrEx>
          <w:tblCellMar>
            <w:top w:w="0" w:type="dxa"/>
            <w:left w:w="108" w:type="dxa"/>
            <w:bottom w:w="0" w:type="dxa"/>
            <w:right w:w="108" w:type="dxa"/>
          </w:tblCellMar>
        </w:tblPrEx>
        <w:trPr>
          <w:trHeight w:val="450" w:hRule="atLeast"/>
          <w:jc w:val="center"/>
        </w:trPr>
        <w:tc>
          <w:tcPr>
            <w:tcW w:w="596" w:type="dxa"/>
            <w:tcBorders>
              <w:top w:val="single" w:color="auto" w:sz="4" w:space="0"/>
              <w:left w:val="single" w:color="auto" w:sz="4" w:space="0"/>
              <w:bottom w:val="nil"/>
              <w:right w:val="single" w:color="auto" w:sz="4" w:space="0"/>
            </w:tcBorders>
            <w:shd w:val="clear" w:color="auto" w:fill="auto"/>
            <w:noWrap/>
            <w:vAlign w:val="center"/>
          </w:tcPr>
          <w:p w14:paraId="25966320">
            <w:pPr>
              <w:widowControl/>
              <w:jc w:val="center"/>
              <w:rPr>
                <w:rFonts w:ascii="宋体" w:hAnsi="宋体" w:cs="宋体"/>
                <w:color w:val="000000"/>
                <w:kern w:val="0"/>
                <w:sz w:val="22"/>
                <w:szCs w:val="22"/>
              </w:rPr>
            </w:pPr>
            <w:r>
              <w:rPr>
                <w:rFonts w:hint="eastAsia" w:ascii="宋体" w:hAnsi="宋体" w:cs="宋体"/>
                <w:color w:val="000000"/>
                <w:kern w:val="0"/>
                <w:sz w:val="22"/>
                <w:szCs w:val="22"/>
              </w:rPr>
              <w:t>序号</w:t>
            </w:r>
          </w:p>
        </w:tc>
        <w:tc>
          <w:tcPr>
            <w:tcW w:w="1952" w:type="dxa"/>
            <w:tcBorders>
              <w:top w:val="single" w:color="auto" w:sz="4" w:space="0"/>
              <w:left w:val="nil"/>
              <w:bottom w:val="nil"/>
              <w:right w:val="single" w:color="auto" w:sz="4" w:space="0"/>
            </w:tcBorders>
            <w:shd w:val="clear" w:color="auto" w:fill="auto"/>
            <w:noWrap/>
            <w:vAlign w:val="center"/>
          </w:tcPr>
          <w:p w14:paraId="7A5D618E">
            <w:pPr>
              <w:widowControl/>
              <w:jc w:val="center"/>
              <w:rPr>
                <w:rFonts w:ascii="宋体" w:hAnsi="宋体" w:cs="宋体"/>
                <w:color w:val="000000"/>
                <w:kern w:val="0"/>
                <w:sz w:val="22"/>
                <w:szCs w:val="22"/>
              </w:rPr>
            </w:pPr>
            <w:r>
              <w:rPr>
                <w:rFonts w:hint="eastAsia" w:ascii="宋体" w:hAnsi="宋体" w:cs="宋体"/>
                <w:color w:val="000000"/>
                <w:kern w:val="0"/>
                <w:sz w:val="22"/>
                <w:szCs w:val="22"/>
              </w:rPr>
              <w:t>设备名称</w:t>
            </w:r>
          </w:p>
        </w:tc>
        <w:tc>
          <w:tcPr>
            <w:tcW w:w="1229" w:type="dxa"/>
            <w:tcBorders>
              <w:top w:val="single" w:color="auto" w:sz="4" w:space="0"/>
              <w:left w:val="nil"/>
              <w:bottom w:val="nil"/>
              <w:right w:val="single" w:color="auto" w:sz="4" w:space="0"/>
            </w:tcBorders>
            <w:shd w:val="clear" w:color="auto" w:fill="auto"/>
            <w:noWrap/>
            <w:vAlign w:val="center"/>
          </w:tcPr>
          <w:p w14:paraId="2309060F">
            <w:pPr>
              <w:widowControl/>
              <w:jc w:val="center"/>
              <w:rPr>
                <w:rFonts w:ascii="宋体" w:hAnsi="宋体" w:cs="宋体"/>
                <w:color w:val="000000"/>
                <w:kern w:val="0"/>
                <w:sz w:val="22"/>
                <w:szCs w:val="22"/>
              </w:rPr>
            </w:pPr>
            <w:r>
              <w:rPr>
                <w:rFonts w:hint="eastAsia" w:ascii="宋体" w:hAnsi="宋体" w:cs="宋体"/>
                <w:color w:val="000000"/>
                <w:kern w:val="0"/>
                <w:sz w:val="22"/>
                <w:szCs w:val="22"/>
              </w:rPr>
              <w:t>生产厂家</w:t>
            </w:r>
          </w:p>
        </w:tc>
        <w:tc>
          <w:tcPr>
            <w:tcW w:w="1608" w:type="dxa"/>
            <w:tcBorders>
              <w:top w:val="single" w:color="auto" w:sz="4" w:space="0"/>
              <w:left w:val="nil"/>
              <w:bottom w:val="nil"/>
              <w:right w:val="single" w:color="auto" w:sz="4" w:space="0"/>
            </w:tcBorders>
            <w:shd w:val="clear" w:color="auto" w:fill="auto"/>
            <w:noWrap/>
            <w:vAlign w:val="center"/>
          </w:tcPr>
          <w:p w14:paraId="20EFFA03">
            <w:pPr>
              <w:widowControl/>
              <w:jc w:val="center"/>
              <w:rPr>
                <w:rFonts w:ascii="宋体" w:hAnsi="宋体" w:cs="宋体"/>
                <w:color w:val="000000"/>
                <w:kern w:val="0"/>
                <w:sz w:val="22"/>
                <w:szCs w:val="22"/>
              </w:rPr>
            </w:pPr>
            <w:r>
              <w:rPr>
                <w:rFonts w:hint="eastAsia" w:ascii="宋体" w:hAnsi="宋体" w:cs="宋体"/>
                <w:color w:val="000000"/>
                <w:kern w:val="0"/>
                <w:sz w:val="22"/>
                <w:szCs w:val="22"/>
              </w:rPr>
              <w:t>规格型号</w:t>
            </w:r>
          </w:p>
        </w:tc>
        <w:tc>
          <w:tcPr>
            <w:tcW w:w="651" w:type="dxa"/>
            <w:tcBorders>
              <w:top w:val="single" w:color="auto" w:sz="4" w:space="0"/>
              <w:left w:val="nil"/>
              <w:bottom w:val="nil"/>
              <w:right w:val="single" w:color="auto" w:sz="4" w:space="0"/>
            </w:tcBorders>
            <w:shd w:val="clear" w:color="auto" w:fill="auto"/>
            <w:noWrap/>
            <w:vAlign w:val="center"/>
          </w:tcPr>
          <w:p w14:paraId="49652292">
            <w:pPr>
              <w:widowControl/>
              <w:jc w:val="center"/>
              <w:rPr>
                <w:rFonts w:ascii="宋体" w:hAnsi="宋体" w:cs="宋体"/>
                <w:color w:val="000000"/>
                <w:kern w:val="0"/>
                <w:sz w:val="22"/>
                <w:szCs w:val="22"/>
              </w:rPr>
            </w:pPr>
            <w:r>
              <w:rPr>
                <w:rFonts w:hint="eastAsia" w:ascii="宋体" w:hAnsi="宋体" w:cs="宋体"/>
                <w:color w:val="000000"/>
                <w:kern w:val="0"/>
                <w:sz w:val="22"/>
                <w:szCs w:val="22"/>
              </w:rPr>
              <w:t>单位</w:t>
            </w:r>
          </w:p>
        </w:tc>
        <w:tc>
          <w:tcPr>
            <w:tcW w:w="632" w:type="dxa"/>
            <w:tcBorders>
              <w:top w:val="single" w:color="auto" w:sz="4" w:space="0"/>
              <w:left w:val="nil"/>
              <w:bottom w:val="single" w:color="auto" w:sz="4" w:space="0"/>
              <w:right w:val="single" w:color="auto" w:sz="4" w:space="0"/>
            </w:tcBorders>
            <w:shd w:val="clear" w:color="auto" w:fill="auto"/>
            <w:noWrap/>
            <w:vAlign w:val="center"/>
          </w:tcPr>
          <w:p w14:paraId="77E24594">
            <w:pPr>
              <w:widowControl/>
              <w:jc w:val="center"/>
              <w:rPr>
                <w:rFonts w:ascii="宋体" w:hAnsi="宋体" w:cs="宋体"/>
                <w:color w:val="000000"/>
                <w:kern w:val="0"/>
                <w:sz w:val="22"/>
                <w:szCs w:val="22"/>
              </w:rPr>
            </w:pPr>
            <w:r>
              <w:rPr>
                <w:rFonts w:hint="eastAsia" w:ascii="宋体" w:hAnsi="宋体" w:cs="宋体"/>
                <w:color w:val="000000"/>
                <w:kern w:val="0"/>
                <w:sz w:val="22"/>
                <w:szCs w:val="22"/>
              </w:rPr>
              <w:t>数量</w:t>
            </w:r>
          </w:p>
        </w:tc>
        <w:tc>
          <w:tcPr>
            <w:tcW w:w="927" w:type="dxa"/>
            <w:tcBorders>
              <w:top w:val="single" w:color="auto" w:sz="4" w:space="0"/>
              <w:left w:val="nil"/>
              <w:bottom w:val="single" w:color="auto" w:sz="4" w:space="0"/>
              <w:right w:val="single" w:color="auto" w:sz="4" w:space="0"/>
            </w:tcBorders>
            <w:shd w:val="clear" w:color="auto" w:fill="auto"/>
            <w:noWrap/>
            <w:vAlign w:val="center"/>
          </w:tcPr>
          <w:p w14:paraId="66161F7C">
            <w:pPr>
              <w:widowControl/>
              <w:jc w:val="center"/>
              <w:rPr>
                <w:rFonts w:ascii="宋体" w:hAnsi="宋体" w:cs="宋体"/>
                <w:color w:val="000000"/>
                <w:kern w:val="0"/>
                <w:sz w:val="22"/>
                <w:szCs w:val="22"/>
              </w:rPr>
            </w:pPr>
            <w:r>
              <w:rPr>
                <w:rFonts w:hint="eastAsia" w:ascii="宋体" w:hAnsi="宋体" w:cs="宋体"/>
                <w:color w:val="000000"/>
                <w:kern w:val="0"/>
                <w:sz w:val="22"/>
                <w:szCs w:val="22"/>
              </w:rPr>
              <w:t>单价</w:t>
            </w:r>
          </w:p>
        </w:tc>
        <w:tc>
          <w:tcPr>
            <w:tcW w:w="927" w:type="dxa"/>
            <w:tcBorders>
              <w:top w:val="single" w:color="auto" w:sz="4" w:space="0"/>
              <w:left w:val="nil"/>
              <w:bottom w:val="single" w:color="auto" w:sz="4" w:space="0"/>
              <w:right w:val="single" w:color="auto" w:sz="4" w:space="0"/>
            </w:tcBorders>
            <w:shd w:val="clear" w:color="auto" w:fill="auto"/>
            <w:noWrap/>
            <w:vAlign w:val="center"/>
          </w:tcPr>
          <w:p w14:paraId="770FB402">
            <w:pPr>
              <w:widowControl/>
              <w:jc w:val="center"/>
              <w:rPr>
                <w:rFonts w:ascii="宋体" w:hAnsi="宋体" w:cs="宋体"/>
                <w:color w:val="000000"/>
                <w:kern w:val="0"/>
                <w:sz w:val="22"/>
                <w:szCs w:val="22"/>
              </w:rPr>
            </w:pPr>
            <w:r>
              <w:rPr>
                <w:rFonts w:hint="eastAsia" w:ascii="宋体" w:hAnsi="宋体" w:cs="宋体"/>
                <w:color w:val="000000"/>
                <w:kern w:val="0"/>
                <w:sz w:val="22"/>
                <w:szCs w:val="22"/>
              </w:rPr>
              <w:t>总价</w:t>
            </w:r>
          </w:p>
        </w:tc>
      </w:tr>
      <w:tr w14:paraId="22DD9C62">
        <w:tblPrEx>
          <w:tblCellMar>
            <w:top w:w="0" w:type="dxa"/>
            <w:left w:w="108" w:type="dxa"/>
            <w:bottom w:w="0" w:type="dxa"/>
            <w:right w:w="108" w:type="dxa"/>
          </w:tblCellMar>
        </w:tblPrEx>
        <w:trPr>
          <w:trHeight w:val="462" w:hRule="atLeast"/>
          <w:jc w:val="center"/>
        </w:trPr>
        <w:tc>
          <w:tcPr>
            <w:tcW w:w="5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4E188EA">
            <w:pPr>
              <w:widowControl/>
              <w:jc w:val="center"/>
              <w:rPr>
                <w:rFonts w:ascii="宋体" w:hAnsi="宋体" w:cs="宋体"/>
                <w:color w:val="000000"/>
                <w:kern w:val="0"/>
                <w:sz w:val="24"/>
              </w:rPr>
            </w:pPr>
            <w:r>
              <w:rPr>
                <w:rFonts w:hint="eastAsia" w:ascii="宋体" w:hAnsi="宋体" w:cs="宋体"/>
                <w:color w:val="000000"/>
                <w:kern w:val="0"/>
                <w:sz w:val="24"/>
              </w:rPr>
              <w:t>1</w:t>
            </w:r>
          </w:p>
        </w:tc>
        <w:tc>
          <w:tcPr>
            <w:tcW w:w="1952" w:type="dxa"/>
            <w:tcBorders>
              <w:top w:val="single" w:color="auto" w:sz="4" w:space="0"/>
              <w:left w:val="nil"/>
              <w:bottom w:val="single" w:color="auto" w:sz="4" w:space="0"/>
              <w:right w:val="single" w:color="auto" w:sz="4" w:space="0"/>
            </w:tcBorders>
            <w:shd w:val="clear" w:color="auto" w:fill="auto"/>
            <w:vAlign w:val="center"/>
          </w:tcPr>
          <w:p w14:paraId="35FC108F">
            <w:pPr>
              <w:widowControl/>
              <w:jc w:val="center"/>
              <w:rPr>
                <w:rFonts w:ascii="宋体" w:hAnsi="宋体" w:cs="宋体"/>
                <w:color w:val="000000"/>
                <w:kern w:val="0"/>
                <w:sz w:val="18"/>
                <w:szCs w:val="18"/>
              </w:rPr>
            </w:pPr>
          </w:p>
        </w:tc>
        <w:tc>
          <w:tcPr>
            <w:tcW w:w="1229" w:type="dxa"/>
            <w:tcBorders>
              <w:top w:val="single" w:color="auto" w:sz="4" w:space="0"/>
              <w:left w:val="nil"/>
              <w:bottom w:val="single" w:color="auto" w:sz="4" w:space="0"/>
              <w:right w:val="single" w:color="auto" w:sz="4" w:space="0"/>
            </w:tcBorders>
            <w:shd w:val="clear" w:color="auto" w:fill="auto"/>
            <w:vAlign w:val="center"/>
          </w:tcPr>
          <w:p w14:paraId="3F9C5B8B">
            <w:pPr>
              <w:widowControl/>
              <w:jc w:val="left"/>
              <w:rPr>
                <w:rFonts w:ascii="宋体" w:hAnsi="宋体" w:cs="宋体"/>
                <w:kern w:val="0"/>
                <w:sz w:val="16"/>
                <w:szCs w:val="16"/>
              </w:rPr>
            </w:pPr>
          </w:p>
        </w:tc>
        <w:tc>
          <w:tcPr>
            <w:tcW w:w="1608" w:type="dxa"/>
            <w:tcBorders>
              <w:top w:val="single" w:color="auto" w:sz="4" w:space="0"/>
              <w:left w:val="nil"/>
              <w:bottom w:val="single" w:color="auto" w:sz="4" w:space="0"/>
              <w:right w:val="single" w:color="auto" w:sz="4" w:space="0"/>
            </w:tcBorders>
            <w:shd w:val="clear" w:color="auto" w:fill="auto"/>
            <w:vAlign w:val="center"/>
          </w:tcPr>
          <w:p w14:paraId="11F22CDA">
            <w:pPr>
              <w:widowControl/>
              <w:jc w:val="left"/>
              <w:rPr>
                <w:rFonts w:ascii="宋体" w:hAnsi="宋体" w:cs="宋体"/>
                <w:kern w:val="0"/>
                <w:sz w:val="16"/>
                <w:szCs w:val="16"/>
              </w:rPr>
            </w:pPr>
          </w:p>
        </w:tc>
        <w:tc>
          <w:tcPr>
            <w:tcW w:w="651" w:type="dxa"/>
            <w:tcBorders>
              <w:top w:val="single" w:color="auto" w:sz="4" w:space="0"/>
              <w:left w:val="nil"/>
              <w:bottom w:val="single" w:color="auto" w:sz="4" w:space="0"/>
              <w:right w:val="single" w:color="auto" w:sz="4" w:space="0"/>
            </w:tcBorders>
            <w:shd w:val="clear" w:color="auto" w:fill="auto"/>
            <w:vAlign w:val="center"/>
          </w:tcPr>
          <w:p w14:paraId="5B9C7CFA">
            <w:pPr>
              <w:widowControl/>
              <w:jc w:val="center"/>
              <w:rPr>
                <w:rFonts w:ascii="宋体" w:hAnsi="宋体" w:cs="宋体"/>
                <w:kern w:val="0"/>
                <w:sz w:val="16"/>
                <w:szCs w:val="16"/>
              </w:rPr>
            </w:pPr>
          </w:p>
        </w:tc>
        <w:tc>
          <w:tcPr>
            <w:tcW w:w="632" w:type="dxa"/>
            <w:tcBorders>
              <w:top w:val="single" w:color="auto" w:sz="4" w:space="0"/>
              <w:left w:val="nil"/>
              <w:bottom w:val="single" w:color="auto" w:sz="4" w:space="0"/>
              <w:right w:val="single" w:color="auto" w:sz="4" w:space="0"/>
            </w:tcBorders>
            <w:shd w:val="clear" w:color="auto" w:fill="auto"/>
            <w:vAlign w:val="center"/>
          </w:tcPr>
          <w:p w14:paraId="340D48D6">
            <w:pPr>
              <w:widowControl/>
              <w:jc w:val="center"/>
              <w:rPr>
                <w:rFonts w:ascii="宋体" w:hAnsi="宋体" w:cs="宋体"/>
                <w:color w:val="000000"/>
                <w:kern w:val="0"/>
                <w:sz w:val="18"/>
                <w:szCs w:val="18"/>
              </w:rPr>
            </w:pPr>
          </w:p>
        </w:tc>
        <w:tc>
          <w:tcPr>
            <w:tcW w:w="927" w:type="dxa"/>
            <w:tcBorders>
              <w:top w:val="single" w:color="auto" w:sz="4" w:space="0"/>
              <w:left w:val="nil"/>
              <w:bottom w:val="single" w:color="auto" w:sz="4" w:space="0"/>
              <w:right w:val="single" w:color="auto" w:sz="4" w:space="0"/>
            </w:tcBorders>
            <w:shd w:val="clear" w:color="auto" w:fill="auto"/>
            <w:vAlign w:val="center"/>
          </w:tcPr>
          <w:p w14:paraId="6389BAC1">
            <w:pPr>
              <w:widowControl/>
              <w:jc w:val="left"/>
              <w:rPr>
                <w:rFonts w:ascii="宋体" w:hAnsi="宋体" w:cs="宋体"/>
                <w:kern w:val="0"/>
                <w:sz w:val="18"/>
                <w:szCs w:val="18"/>
              </w:rPr>
            </w:pPr>
          </w:p>
        </w:tc>
        <w:tc>
          <w:tcPr>
            <w:tcW w:w="927" w:type="dxa"/>
            <w:tcBorders>
              <w:top w:val="single" w:color="auto" w:sz="4" w:space="0"/>
              <w:left w:val="nil"/>
              <w:bottom w:val="single" w:color="auto" w:sz="4" w:space="0"/>
              <w:right w:val="single" w:color="auto" w:sz="4" w:space="0"/>
            </w:tcBorders>
            <w:shd w:val="clear" w:color="auto" w:fill="auto"/>
            <w:vAlign w:val="center"/>
          </w:tcPr>
          <w:p w14:paraId="20AEF6AF">
            <w:pPr>
              <w:widowControl/>
              <w:jc w:val="left"/>
              <w:rPr>
                <w:rFonts w:ascii="宋体" w:hAnsi="宋体" w:cs="宋体"/>
                <w:kern w:val="0"/>
                <w:sz w:val="18"/>
                <w:szCs w:val="18"/>
              </w:rPr>
            </w:pPr>
          </w:p>
        </w:tc>
      </w:tr>
      <w:tr w14:paraId="1ACACD20">
        <w:tblPrEx>
          <w:tblCellMar>
            <w:top w:w="0" w:type="dxa"/>
            <w:left w:w="108" w:type="dxa"/>
            <w:bottom w:w="0" w:type="dxa"/>
            <w:right w:w="108" w:type="dxa"/>
          </w:tblCellMar>
        </w:tblPrEx>
        <w:trPr>
          <w:trHeight w:val="462" w:hRule="atLeast"/>
          <w:jc w:val="center"/>
        </w:trPr>
        <w:tc>
          <w:tcPr>
            <w:tcW w:w="596" w:type="dxa"/>
            <w:tcBorders>
              <w:top w:val="nil"/>
              <w:left w:val="single" w:color="auto" w:sz="4" w:space="0"/>
              <w:bottom w:val="single" w:color="auto" w:sz="4" w:space="0"/>
              <w:right w:val="single" w:color="auto" w:sz="4" w:space="0"/>
            </w:tcBorders>
            <w:shd w:val="clear" w:color="auto" w:fill="auto"/>
            <w:noWrap/>
            <w:vAlign w:val="center"/>
          </w:tcPr>
          <w:p w14:paraId="2F5B6DFD">
            <w:pPr>
              <w:widowControl/>
              <w:jc w:val="center"/>
              <w:rPr>
                <w:rFonts w:ascii="宋体" w:hAnsi="宋体" w:cs="宋体"/>
                <w:color w:val="000000"/>
                <w:kern w:val="0"/>
                <w:sz w:val="24"/>
              </w:rPr>
            </w:pPr>
            <w:r>
              <w:rPr>
                <w:rFonts w:hint="eastAsia" w:ascii="宋体" w:hAnsi="宋体" w:cs="宋体"/>
                <w:color w:val="000000"/>
                <w:kern w:val="0"/>
                <w:sz w:val="24"/>
              </w:rPr>
              <w:t>2</w:t>
            </w:r>
          </w:p>
        </w:tc>
        <w:tc>
          <w:tcPr>
            <w:tcW w:w="1952" w:type="dxa"/>
            <w:tcBorders>
              <w:top w:val="nil"/>
              <w:left w:val="nil"/>
              <w:bottom w:val="single" w:color="auto" w:sz="4" w:space="0"/>
              <w:right w:val="single" w:color="auto" w:sz="4" w:space="0"/>
            </w:tcBorders>
            <w:shd w:val="clear" w:color="auto" w:fill="auto"/>
            <w:vAlign w:val="center"/>
          </w:tcPr>
          <w:p w14:paraId="06922AAB">
            <w:pPr>
              <w:widowControl/>
              <w:jc w:val="center"/>
              <w:rPr>
                <w:rFonts w:ascii="宋体" w:hAnsi="宋体" w:cs="宋体"/>
                <w:color w:val="000000"/>
                <w:kern w:val="0"/>
                <w:sz w:val="18"/>
                <w:szCs w:val="18"/>
              </w:rPr>
            </w:pPr>
          </w:p>
        </w:tc>
        <w:tc>
          <w:tcPr>
            <w:tcW w:w="1229" w:type="dxa"/>
            <w:tcBorders>
              <w:top w:val="nil"/>
              <w:left w:val="nil"/>
              <w:bottom w:val="single" w:color="auto" w:sz="4" w:space="0"/>
              <w:right w:val="single" w:color="auto" w:sz="4" w:space="0"/>
            </w:tcBorders>
            <w:shd w:val="clear" w:color="auto" w:fill="auto"/>
            <w:vAlign w:val="center"/>
          </w:tcPr>
          <w:p w14:paraId="3177B94F">
            <w:pPr>
              <w:widowControl/>
              <w:jc w:val="left"/>
              <w:rPr>
                <w:rFonts w:ascii="宋体" w:hAnsi="宋体" w:cs="宋体"/>
                <w:kern w:val="0"/>
                <w:sz w:val="16"/>
                <w:szCs w:val="16"/>
              </w:rPr>
            </w:pPr>
          </w:p>
        </w:tc>
        <w:tc>
          <w:tcPr>
            <w:tcW w:w="1608" w:type="dxa"/>
            <w:tcBorders>
              <w:top w:val="nil"/>
              <w:left w:val="nil"/>
              <w:bottom w:val="single" w:color="auto" w:sz="4" w:space="0"/>
              <w:right w:val="single" w:color="auto" w:sz="4" w:space="0"/>
            </w:tcBorders>
            <w:shd w:val="clear" w:color="auto" w:fill="auto"/>
            <w:vAlign w:val="center"/>
          </w:tcPr>
          <w:p w14:paraId="6E348AF9">
            <w:pPr>
              <w:widowControl/>
              <w:jc w:val="left"/>
              <w:rPr>
                <w:rFonts w:ascii="宋体" w:hAnsi="宋体" w:cs="宋体"/>
                <w:kern w:val="0"/>
                <w:sz w:val="16"/>
                <w:szCs w:val="16"/>
              </w:rPr>
            </w:pPr>
          </w:p>
        </w:tc>
        <w:tc>
          <w:tcPr>
            <w:tcW w:w="651" w:type="dxa"/>
            <w:tcBorders>
              <w:top w:val="nil"/>
              <w:left w:val="nil"/>
              <w:bottom w:val="single" w:color="auto" w:sz="4" w:space="0"/>
              <w:right w:val="single" w:color="auto" w:sz="4" w:space="0"/>
            </w:tcBorders>
            <w:shd w:val="clear" w:color="auto" w:fill="auto"/>
            <w:vAlign w:val="center"/>
          </w:tcPr>
          <w:p w14:paraId="468E8DD3">
            <w:pPr>
              <w:widowControl/>
              <w:jc w:val="center"/>
              <w:rPr>
                <w:rFonts w:ascii="宋体" w:hAnsi="宋体" w:cs="宋体"/>
                <w:kern w:val="0"/>
                <w:sz w:val="16"/>
                <w:szCs w:val="16"/>
              </w:rPr>
            </w:pPr>
          </w:p>
        </w:tc>
        <w:tc>
          <w:tcPr>
            <w:tcW w:w="632" w:type="dxa"/>
            <w:tcBorders>
              <w:top w:val="nil"/>
              <w:left w:val="nil"/>
              <w:bottom w:val="single" w:color="auto" w:sz="4" w:space="0"/>
              <w:right w:val="single" w:color="auto" w:sz="4" w:space="0"/>
            </w:tcBorders>
            <w:shd w:val="clear" w:color="auto" w:fill="auto"/>
            <w:vAlign w:val="center"/>
          </w:tcPr>
          <w:p w14:paraId="5D79DD9E">
            <w:pPr>
              <w:widowControl/>
              <w:jc w:val="center"/>
              <w:rPr>
                <w:rFonts w:ascii="宋体" w:hAnsi="宋体" w:cs="宋体"/>
                <w:color w:val="000000"/>
                <w:kern w:val="0"/>
                <w:sz w:val="18"/>
                <w:szCs w:val="18"/>
              </w:rPr>
            </w:pPr>
          </w:p>
        </w:tc>
        <w:tc>
          <w:tcPr>
            <w:tcW w:w="927" w:type="dxa"/>
            <w:tcBorders>
              <w:top w:val="nil"/>
              <w:left w:val="nil"/>
              <w:bottom w:val="single" w:color="auto" w:sz="4" w:space="0"/>
              <w:right w:val="single" w:color="auto" w:sz="4" w:space="0"/>
            </w:tcBorders>
            <w:shd w:val="clear" w:color="auto" w:fill="auto"/>
            <w:vAlign w:val="center"/>
          </w:tcPr>
          <w:p w14:paraId="5762C91D">
            <w:pPr>
              <w:widowControl/>
              <w:jc w:val="left"/>
              <w:rPr>
                <w:rFonts w:ascii="宋体" w:hAnsi="宋体" w:cs="宋体"/>
                <w:kern w:val="0"/>
                <w:sz w:val="18"/>
                <w:szCs w:val="18"/>
              </w:rPr>
            </w:pPr>
          </w:p>
        </w:tc>
        <w:tc>
          <w:tcPr>
            <w:tcW w:w="927" w:type="dxa"/>
            <w:tcBorders>
              <w:top w:val="nil"/>
              <w:left w:val="nil"/>
              <w:bottom w:val="single" w:color="auto" w:sz="4" w:space="0"/>
              <w:right w:val="single" w:color="auto" w:sz="4" w:space="0"/>
            </w:tcBorders>
            <w:shd w:val="clear" w:color="auto" w:fill="auto"/>
            <w:vAlign w:val="center"/>
          </w:tcPr>
          <w:p w14:paraId="6803069E">
            <w:pPr>
              <w:widowControl/>
              <w:jc w:val="left"/>
              <w:rPr>
                <w:rFonts w:ascii="宋体" w:hAnsi="宋体" w:cs="宋体"/>
                <w:kern w:val="0"/>
                <w:sz w:val="18"/>
                <w:szCs w:val="18"/>
              </w:rPr>
            </w:pPr>
          </w:p>
        </w:tc>
      </w:tr>
      <w:tr w14:paraId="6AB8E835">
        <w:tblPrEx>
          <w:tblCellMar>
            <w:top w:w="0" w:type="dxa"/>
            <w:left w:w="108" w:type="dxa"/>
            <w:bottom w:w="0" w:type="dxa"/>
            <w:right w:w="108" w:type="dxa"/>
          </w:tblCellMar>
        </w:tblPrEx>
        <w:trPr>
          <w:trHeight w:val="462" w:hRule="atLeast"/>
          <w:jc w:val="center"/>
        </w:trPr>
        <w:tc>
          <w:tcPr>
            <w:tcW w:w="596" w:type="dxa"/>
            <w:tcBorders>
              <w:top w:val="nil"/>
              <w:left w:val="single" w:color="auto" w:sz="4" w:space="0"/>
              <w:bottom w:val="single" w:color="auto" w:sz="4" w:space="0"/>
              <w:right w:val="single" w:color="auto" w:sz="4" w:space="0"/>
            </w:tcBorders>
            <w:shd w:val="clear" w:color="auto" w:fill="auto"/>
            <w:noWrap/>
            <w:vAlign w:val="center"/>
          </w:tcPr>
          <w:p w14:paraId="2BD69D89">
            <w:pPr>
              <w:widowControl/>
              <w:jc w:val="center"/>
              <w:rPr>
                <w:rFonts w:ascii="宋体" w:hAnsi="宋体" w:cs="宋体"/>
                <w:color w:val="000000"/>
                <w:kern w:val="0"/>
                <w:sz w:val="24"/>
              </w:rPr>
            </w:pPr>
            <w:r>
              <w:rPr>
                <w:rFonts w:hint="eastAsia" w:ascii="宋体" w:hAnsi="宋体" w:cs="宋体"/>
                <w:color w:val="000000"/>
                <w:kern w:val="0"/>
                <w:sz w:val="24"/>
              </w:rPr>
              <w:t>3</w:t>
            </w:r>
          </w:p>
        </w:tc>
        <w:tc>
          <w:tcPr>
            <w:tcW w:w="1952" w:type="dxa"/>
            <w:tcBorders>
              <w:top w:val="nil"/>
              <w:left w:val="nil"/>
              <w:bottom w:val="single" w:color="auto" w:sz="4" w:space="0"/>
              <w:right w:val="single" w:color="auto" w:sz="4" w:space="0"/>
            </w:tcBorders>
            <w:shd w:val="clear" w:color="auto" w:fill="auto"/>
            <w:vAlign w:val="center"/>
          </w:tcPr>
          <w:p w14:paraId="16A30494">
            <w:pPr>
              <w:widowControl/>
              <w:jc w:val="center"/>
              <w:rPr>
                <w:rFonts w:ascii="宋体" w:hAnsi="宋体" w:cs="宋体"/>
                <w:color w:val="000000"/>
                <w:kern w:val="0"/>
                <w:sz w:val="18"/>
                <w:szCs w:val="18"/>
              </w:rPr>
            </w:pPr>
          </w:p>
        </w:tc>
        <w:tc>
          <w:tcPr>
            <w:tcW w:w="1229" w:type="dxa"/>
            <w:tcBorders>
              <w:top w:val="nil"/>
              <w:left w:val="nil"/>
              <w:bottom w:val="single" w:color="auto" w:sz="4" w:space="0"/>
              <w:right w:val="single" w:color="auto" w:sz="4" w:space="0"/>
            </w:tcBorders>
            <w:shd w:val="clear" w:color="auto" w:fill="auto"/>
            <w:vAlign w:val="center"/>
          </w:tcPr>
          <w:p w14:paraId="4A4E0876">
            <w:pPr>
              <w:widowControl/>
              <w:jc w:val="left"/>
              <w:rPr>
                <w:rFonts w:ascii="宋体" w:hAnsi="宋体" w:cs="宋体"/>
                <w:kern w:val="0"/>
                <w:sz w:val="16"/>
                <w:szCs w:val="16"/>
              </w:rPr>
            </w:pPr>
          </w:p>
        </w:tc>
        <w:tc>
          <w:tcPr>
            <w:tcW w:w="1608" w:type="dxa"/>
            <w:tcBorders>
              <w:top w:val="nil"/>
              <w:left w:val="nil"/>
              <w:bottom w:val="single" w:color="auto" w:sz="4" w:space="0"/>
              <w:right w:val="single" w:color="auto" w:sz="4" w:space="0"/>
            </w:tcBorders>
            <w:shd w:val="clear" w:color="auto" w:fill="auto"/>
            <w:vAlign w:val="center"/>
          </w:tcPr>
          <w:p w14:paraId="0F72C56B">
            <w:pPr>
              <w:widowControl/>
              <w:jc w:val="left"/>
              <w:rPr>
                <w:rFonts w:ascii="宋体" w:hAnsi="宋体" w:cs="宋体"/>
                <w:kern w:val="0"/>
                <w:sz w:val="16"/>
                <w:szCs w:val="16"/>
              </w:rPr>
            </w:pPr>
          </w:p>
        </w:tc>
        <w:tc>
          <w:tcPr>
            <w:tcW w:w="651" w:type="dxa"/>
            <w:tcBorders>
              <w:top w:val="nil"/>
              <w:left w:val="nil"/>
              <w:bottom w:val="single" w:color="auto" w:sz="4" w:space="0"/>
              <w:right w:val="single" w:color="auto" w:sz="4" w:space="0"/>
            </w:tcBorders>
            <w:shd w:val="clear" w:color="auto" w:fill="auto"/>
            <w:vAlign w:val="center"/>
          </w:tcPr>
          <w:p w14:paraId="0AEA0A12">
            <w:pPr>
              <w:widowControl/>
              <w:jc w:val="center"/>
              <w:rPr>
                <w:rFonts w:ascii="宋体" w:hAnsi="宋体" w:cs="宋体"/>
                <w:kern w:val="0"/>
                <w:sz w:val="16"/>
                <w:szCs w:val="16"/>
              </w:rPr>
            </w:pPr>
          </w:p>
        </w:tc>
        <w:tc>
          <w:tcPr>
            <w:tcW w:w="632" w:type="dxa"/>
            <w:tcBorders>
              <w:top w:val="nil"/>
              <w:left w:val="nil"/>
              <w:bottom w:val="single" w:color="auto" w:sz="4" w:space="0"/>
              <w:right w:val="single" w:color="auto" w:sz="4" w:space="0"/>
            </w:tcBorders>
            <w:shd w:val="clear" w:color="auto" w:fill="auto"/>
            <w:vAlign w:val="center"/>
          </w:tcPr>
          <w:p w14:paraId="36D9739D">
            <w:pPr>
              <w:widowControl/>
              <w:jc w:val="center"/>
              <w:rPr>
                <w:rFonts w:ascii="宋体" w:hAnsi="宋体" w:cs="宋体"/>
                <w:color w:val="000000"/>
                <w:kern w:val="0"/>
                <w:sz w:val="18"/>
                <w:szCs w:val="18"/>
              </w:rPr>
            </w:pPr>
          </w:p>
        </w:tc>
        <w:tc>
          <w:tcPr>
            <w:tcW w:w="927" w:type="dxa"/>
            <w:tcBorders>
              <w:top w:val="nil"/>
              <w:left w:val="nil"/>
              <w:bottom w:val="single" w:color="auto" w:sz="4" w:space="0"/>
              <w:right w:val="single" w:color="auto" w:sz="4" w:space="0"/>
            </w:tcBorders>
            <w:shd w:val="clear" w:color="auto" w:fill="auto"/>
            <w:vAlign w:val="center"/>
          </w:tcPr>
          <w:p w14:paraId="049DFF28">
            <w:pPr>
              <w:widowControl/>
              <w:jc w:val="left"/>
              <w:rPr>
                <w:rFonts w:ascii="宋体" w:hAnsi="宋体" w:cs="宋体"/>
                <w:kern w:val="0"/>
                <w:sz w:val="18"/>
                <w:szCs w:val="18"/>
              </w:rPr>
            </w:pPr>
          </w:p>
        </w:tc>
        <w:tc>
          <w:tcPr>
            <w:tcW w:w="927" w:type="dxa"/>
            <w:tcBorders>
              <w:top w:val="nil"/>
              <w:left w:val="nil"/>
              <w:bottom w:val="single" w:color="auto" w:sz="4" w:space="0"/>
              <w:right w:val="single" w:color="auto" w:sz="4" w:space="0"/>
            </w:tcBorders>
            <w:shd w:val="clear" w:color="auto" w:fill="auto"/>
            <w:vAlign w:val="center"/>
          </w:tcPr>
          <w:p w14:paraId="276F3B61">
            <w:pPr>
              <w:widowControl/>
              <w:jc w:val="left"/>
              <w:rPr>
                <w:rFonts w:ascii="宋体" w:hAnsi="宋体" w:cs="宋体"/>
                <w:kern w:val="0"/>
                <w:sz w:val="18"/>
                <w:szCs w:val="18"/>
              </w:rPr>
            </w:pPr>
          </w:p>
        </w:tc>
      </w:tr>
      <w:tr w14:paraId="4ED961FE">
        <w:tblPrEx>
          <w:tblCellMar>
            <w:top w:w="0" w:type="dxa"/>
            <w:left w:w="108" w:type="dxa"/>
            <w:bottom w:w="0" w:type="dxa"/>
            <w:right w:w="108" w:type="dxa"/>
          </w:tblCellMar>
        </w:tblPrEx>
        <w:trPr>
          <w:trHeight w:val="462" w:hRule="atLeast"/>
          <w:jc w:val="center"/>
        </w:trPr>
        <w:tc>
          <w:tcPr>
            <w:tcW w:w="596" w:type="dxa"/>
            <w:tcBorders>
              <w:top w:val="nil"/>
              <w:left w:val="single" w:color="auto" w:sz="4" w:space="0"/>
              <w:bottom w:val="single" w:color="auto" w:sz="4" w:space="0"/>
              <w:right w:val="single" w:color="auto" w:sz="4" w:space="0"/>
            </w:tcBorders>
            <w:shd w:val="clear" w:color="auto" w:fill="auto"/>
            <w:noWrap/>
            <w:vAlign w:val="center"/>
          </w:tcPr>
          <w:p w14:paraId="30C962EE">
            <w:pPr>
              <w:widowControl/>
              <w:jc w:val="center"/>
              <w:rPr>
                <w:rFonts w:ascii="宋体" w:hAnsi="宋体" w:cs="宋体"/>
                <w:color w:val="000000"/>
                <w:kern w:val="0"/>
                <w:sz w:val="24"/>
              </w:rPr>
            </w:pPr>
            <w:r>
              <w:rPr>
                <w:rFonts w:hint="eastAsia" w:ascii="宋体" w:hAnsi="宋体" w:cs="宋体"/>
                <w:color w:val="000000"/>
                <w:kern w:val="0"/>
                <w:sz w:val="24"/>
              </w:rPr>
              <w:t>4</w:t>
            </w:r>
          </w:p>
        </w:tc>
        <w:tc>
          <w:tcPr>
            <w:tcW w:w="1952" w:type="dxa"/>
            <w:tcBorders>
              <w:top w:val="nil"/>
              <w:left w:val="nil"/>
              <w:bottom w:val="single" w:color="auto" w:sz="4" w:space="0"/>
              <w:right w:val="single" w:color="auto" w:sz="4" w:space="0"/>
            </w:tcBorders>
            <w:shd w:val="clear" w:color="auto" w:fill="auto"/>
            <w:vAlign w:val="center"/>
          </w:tcPr>
          <w:p w14:paraId="0FE249BB">
            <w:pPr>
              <w:widowControl/>
              <w:jc w:val="center"/>
              <w:rPr>
                <w:rFonts w:ascii="宋体" w:hAnsi="宋体" w:cs="宋体"/>
                <w:color w:val="000000"/>
                <w:kern w:val="0"/>
                <w:sz w:val="18"/>
                <w:szCs w:val="18"/>
              </w:rPr>
            </w:pPr>
          </w:p>
        </w:tc>
        <w:tc>
          <w:tcPr>
            <w:tcW w:w="1229" w:type="dxa"/>
            <w:tcBorders>
              <w:top w:val="nil"/>
              <w:left w:val="nil"/>
              <w:bottom w:val="single" w:color="auto" w:sz="4" w:space="0"/>
              <w:right w:val="single" w:color="auto" w:sz="4" w:space="0"/>
            </w:tcBorders>
            <w:shd w:val="clear" w:color="auto" w:fill="auto"/>
            <w:vAlign w:val="center"/>
          </w:tcPr>
          <w:p w14:paraId="2B1EA3BE">
            <w:pPr>
              <w:widowControl/>
              <w:jc w:val="left"/>
              <w:rPr>
                <w:rFonts w:ascii="宋体" w:hAnsi="宋体" w:cs="宋体"/>
                <w:kern w:val="0"/>
                <w:sz w:val="16"/>
                <w:szCs w:val="16"/>
              </w:rPr>
            </w:pPr>
          </w:p>
        </w:tc>
        <w:tc>
          <w:tcPr>
            <w:tcW w:w="1608" w:type="dxa"/>
            <w:tcBorders>
              <w:top w:val="nil"/>
              <w:left w:val="nil"/>
              <w:bottom w:val="single" w:color="auto" w:sz="4" w:space="0"/>
              <w:right w:val="single" w:color="auto" w:sz="4" w:space="0"/>
            </w:tcBorders>
            <w:shd w:val="clear" w:color="auto" w:fill="auto"/>
            <w:vAlign w:val="center"/>
          </w:tcPr>
          <w:p w14:paraId="683ACA99">
            <w:pPr>
              <w:widowControl/>
              <w:jc w:val="left"/>
              <w:rPr>
                <w:rFonts w:ascii="宋体" w:hAnsi="宋体" w:cs="宋体"/>
                <w:kern w:val="0"/>
                <w:sz w:val="16"/>
                <w:szCs w:val="16"/>
              </w:rPr>
            </w:pPr>
          </w:p>
        </w:tc>
        <w:tc>
          <w:tcPr>
            <w:tcW w:w="651" w:type="dxa"/>
            <w:tcBorders>
              <w:top w:val="nil"/>
              <w:left w:val="nil"/>
              <w:bottom w:val="single" w:color="auto" w:sz="4" w:space="0"/>
              <w:right w:val="single" w:color="auto" w:sz="4" w:space="0"/>
            </w:tcBorders>
            <w:shd w:val="clear" w:color="auto" w:fill="auto"/>
            <w:vAlign w:val="center"/>
          </w:tcPr>
          <w:p w14:paraId="4F5EE555">
            <w:pPr>
              <w:widowControl/>
              <w:jc w:val="center"/>
              <w:rPr>
                <w:rFonts w:ascii="宋体" w:hAnsi="宋体" w:cs="宋体"/>
                <w:kern w:val="0"/>
                <w:sz w:val="16"/>
                <w:szCs w:val="16"/>
              </w:rPr>
            </w:pPr>
          </w:p>
        </w:tc>
        <w:tc>
          <w:tcPr>
            <w:tcW w:w="632" w:type="dxa"/>
            <w:tcBorders>
              <w:top w:val="nil"/>
              <w:left w:val="nil"/>
              <w:bottom w:val="single" w:color="auto" w:sz="4" w:space="0"/>
              <w:right w:val="single" w:color="auto" w:sz="4" w:space="0"/>
            </w:tcBorders>
            <w:shd w:val="clear" w:color="auto" w:fill="auto"/>
            <w:vAlign w:val="center"/>
          </w:tcPr>
          <w:p w14:paraId="22141750">
            <w:pPr>
              <w:widowControl/>
              <w:jc w:val="center"/>
              <w:rPr>
                <w:rFonts w:ascii="宋体" w:hAnsi="宋体" w:cs="宋体"/>
                <w:color w:val="000000"/>
                <w:kern w:val="0"/>
                <w:sz w:val="18"/>
                <w:szCs w:val="18"/>
              </w:rPr>
            </w:pPr>
          </w:p>
        </w:tc>
        <w:tc>
          <w:tcPr>
            <w:tcW w:w="927" w:type="dxa"/>
            <w:tcBorders>
              <w:top w:val="nil"/>
              <w:left w:val="nil"/>
              <w:bottom w:val="single" w:color="auto" w:sz="4" w:space="0"/>
              <w:right w:val="single" w:color="auto" w:sz="4" w:space="0"/>
            </w:tcBorders>
            <w:shd w:val="clear" w:color="auto" w:fill="auto"/>
            <w:vAlign w:val="center"/>
          </w:tcPr>
          <w:p w14:paraId="6143DFFA">
            <w:pPr>
              <w:widowControl/>
              <w:jc w:val="left"/>
              <w:rPr>
                <w:rFonts w:ascii="宋体" w:hAnsi="宋体" w:cs="宋体"/>
                <w:kern w:val="0"/>
                <w:sz w:val="18"/>
                <w:szCs w:val="18"/>
              </w:rPr>
            </w:pPr>
          </w:p>
        </w:tc>
        <w:tc>
          <w:tcPr>
            <w:tcW w:w="927" w:type="dxa"/>
            <w:tcBorders>
              <w:top w:val="nil"/>
              <w:left w:val="nil"/>
              <w:bottom w:val="single" w:color="auto" w:sz="4" w:space="0"/>
              <w:right w:val="single" w:color="auto" w:sz="4" w:space="0"/>
            </w:tcBorders>
            <w:shd w:val="clear" w:color="auto" w:fill="auto"/>
            <w:vAlign w:val="center"/>
          </w:tcPr>
          <w:p w14:paraId="3480B7E2">
            <w:pPr>
              <w:widowControl/>
              <w:jc w:val="left"/>
              <w:rPr>
                <w:rFonts w:ascii="宋体" w:hAnsi="宋体" w:cs="宋体"/>
                <w:kern w:val="0"/>
                <w:sz w:val="18"/>
                <w:szCs w:val="18"/>
              </w:rPr>
            </w:pPr>
          </w:p>
        </w:tc>
      </w:tr>
      <w:tr w14:paraId="11B43998">
        <w:tblPrEx>
          <w:tblCellMar>
            <w:top w:w="0" w:type="dxa"/>
            <w:left w:w="108" w:type="dxa"/>
            <w:bottom w:w="0" w:type="dxa"/>
            <w:right w:w="108" w:type="dxa"/>
          </w:tblCellMar>
        </w:tblPrEx>
        <w:trPr>
          <w:trHeight w:val="462" w:hRule="atLeast"/>
          <w:jc w:val="center"/>
        </w:trPr>
        <w:tc>
          <w:tcPr>
            <w:tcW w:w="596" w:type="dxa"/>
            <w:tcBorders>
              <w:top w:val="nil"/>
              <w:left w:val="single" w:color="auto" w:sz="4" w:space="0"/>
              <w:bottom w:val="single" w:color="auto" w:sz="4" w:space="0"/>
              <w:right w:val="single" w:color="auto" w:sz="4" w:space="0"/>
            </w:tcBorders>
            <w:shd w:val="clear" w:color="auto" w:fill="auto"/>
            <w:noWrap/>
            <w:vAlign w:val="center"/>
          </w:tcPr>
          <w:p w14:paraId="16087F4C">
            <w:pPr>
              <w:widowControl/>
              <w:jc w:val="center"/>
              <w:rPr>
                <w:rFonts w:ascii="宋体" w:hAnsi="宋体" w:cs="宋体"/>
                <w:color w:val="000000"/>
                <w:kern w:val="0"/>
                <w:sz w:val="24"/>
              </w:rPr>
            </w:pPr>
            <w:r>
              <w:rPr>
                <w:rFonts w:hint="eastAsia" w:ascii="宋体" w:hAnsi="宋体" w:cs="宋体"/>
                <w:color w:val="000000"/>
                <w:kern w:val="0"/>
                <w:sz w:val="24"/>
              </w:rPr>
              <w:t>5</w:t>
            </w:r>
          </w:p>
        </w:tc>
        <w:tc>
          <w:tcPr>
            <w:tcW w:w="1952" w:type="dxa"/>
            <w:tcBorders>
              <w:top w:val="nil"/>
              <w:left w:val="nil"/>
              <w:bottom w:val="single" w:color="auto" w:sz="4" w:space="0"/>
              <w:right w:val="single" w:color="auto" w:sz="4" w:space="0"/>
            </w:tcBorders>
            <w:shd w:val="clear" w:color="auto" w:fill="auto"/>
            <w:vAlign w:val="center"/>
          </w:tcPr>
          <w:p w14:paraId="44745B71">
            <w:pPr>
              <w:widowControl/>
              <w:jc w:val="center"/>
              <w:rPr>
                <w:rFonts w:ascii="宋体" w:hAnsi="宋体" w:cs="宋体"/>
                <w:color w:val="000000"/>
                <w:kern w:val="0"/>
                <w:sz w:val="18"/>
                <w:szCs w:val="18"/>
              </w:rPr>
            </w:pPr>
          </w:p>
        </w:tc>
        <w:tc>
          <w:tcPr>
            <w:tcW w:w="1229" w:type="dxa"/>
            <w:tcBorders>
              <w:top w:val="nil"/>
              <w:left w:val="nil"/>
              <w:bottom w:val="single" w:color="auto" w:sz="4" w:space="0"/>
              <w:right w:val="single" w:color="auto" w:sz="4" w:space="0"/>
            </w:tcBorders>
            <w:shd w:val="clear" w:color="auto" w:fill="auto"/>
            <w:vAlign w:val="center"/>
          </w:tcPr>
          <w:p w14:paraId="34F1DDA7">
            <w:pPr>
              <w:widowControl/>
              <w:jc w:val="left"/>
              <w:rPr>
                <w:rFonts w:ascii="宋体" w:hAnsi="宋体" w:cs="宋体"/>
                <w:kern w:val="0"/>
                <w:sz w:val="16"/>
                <w:szCs w:val="16"/>
              </w:rPr>
            </w:pPr>
          </w:p>
        </w:tc>
        <w:tc>
          <w:tcPr>
            <w:tcW w:w="1608" w:type="dxa"/>
            <w:tcBorders>
              <w:top w:val="nil"/>
              <w:left w:val="nil"/>
              <w:bottom w:val="single" w:color="auto" w:sz="4" w:space="0"/>
              <w:right w:val="single" w:color="auto" w:sz="4" w:space="0"/>
            </w:tcBorders>
            <w:shd w:val="clear" w:color="auto" w:fill="auto"/>
            <w:vAlign w:val="center"/>
          </w:tcPr>
          <w:p w14:paraId="68407B4D">
            <w:pPr>
              <w:widowControl/>
              <w:jc w:val="left"/>
              <w:rPr>
                <w:rFonts w:ascii="宋体" w:hAnsi="宋体" w:cs="宋体"/>
                <w:kern w:val="0"/>
                <w:sz w:val="16"/>
                <w:szCs w:val="16"/>
              </w:rPr>
            </w:pPr>
          </w:p>
        </w:tc>
        <w:tc>
          <w:tcPr>
            <w:tcW w:w="651" w:type="dxa"/>
            <w:tcBorders>
              <w:top w:val="nil"/>
              <w:left w:val="nil"/>
              <w:bottom w:val="single" w:color="auto" w:sz="4" w:space="0"/>
              <w:right w:val="single" w:color="auto" w:sz="4" w:space="0"/>
            </w:tcBorders>
            <w:shd w:val="clear" w:color="auto" w:fill="auto"/>
            <w:vAlign w:val="center"/>
          </w:tcPr>
          <w:p w14:paraId="445ED044">
            <w:pPr>
              <w:widowControl/>
              <w:jc w:val="center"/>
              <w:rPr>
                <w:rFonts w:ascii="宋体" w:hAnsi="宋体" w:cs="宋体"/>
                <w:kern w:val="0"/>
                <w:sz w:val="16"/>
                <w:szCs w:val="16"/>
              </w:rPr>
            </w:pPr>
          </w:p>
        </w:tc>
        <w:tc>
          <w:tcPr>
            <w:tcW w:w="632" w:type="dxa"/>
            <w:tcBorders>
              <w:top w:val="nil"/>
              <w:left w:val="nil"/>
              <w:bottom w:val="single" w:color="auto" w:sz="4" w:space="0"/>
              <w:right w:val="single" w:color="auto" w:sz="4" w:space="0"/>
            </w:tcBorders>
            <w:shd w:val="clear" w:color="auto" w:fill="auto"/>
            <w:vAlign w:val="center"/>
          </w:tcPr>
          <w:p w14:paraId="44766FB0">
            <w:pPr>
              <w:widowControl/>
              <w:jc w:val="center"/>
              <w:rPr>
                <w:rFonts w:ascii="宋体" w:hAnsi="宋体" w:cs="宋体"/>
                <w:color w:val="000000"/>
                <w:kern w:val="0"/>
                <w:sz w:val="18"/>
                <w:szCs w:val="18"/>
              </w:rPr>
            </w:pPr>
          </w:p>
        </w:tc>
        <w:tc>
          <w:tcPr>
            <w:tcW w:w="927" w:type="dxa"/>
            <w:tcBorders>
              <w:top w:val="nil"/>
              <w:left w:val="nil"/>
              <w:bottom w:val="single" w:color="auto" w:sz="4" w:space="0"/>
              <w:right w:val="single" w:color="auto" w:sz="4" w:space="0"/>
            </w:tcBorders>
            <w:shd w:val="clear" w:color="auto" w:fill="auto"/>
            <w:vAlign w:val="center"/>
          </w:tcPr>
          <w:p w14:paraId="771404CE">
            <w:pPr>
              <w:widowControl/>
              <w:jc w:val="left"/>
              <w:rPr>
                <w:rFonts w:ascii="宋体" w:hAnsi="宋体" w:cs="宋体"/>
                <w:kern w:val="0"/>
                <w:sz w:val="18"/>
                <w:szCs w:val="18"/>
              </w:rPr>
            </w:pPr>
          </w:p>
        </w:tc>
        <w:tc>
          <w:tcPr>
            <w:tcW w:w="927" w:type="dxa"/>
            <w:tcBorders>
              <w:top w:val="nil"/>
              <w:left w:val="nil"/>
              <w:bottom w:val="single" w:color="auto" w:sz="4" w:space="0"/>
              <w:right w:val="single" w:color="auto" w:sz="4" w:space="0"/>
            </w:tcBorders>
            <w:shd w:val="clear" w:color="auto" w:fill="auto"/>
            <w:vAlign w:val="center"/>
          </w:tcPr>
          <w:p w14:paraId="63113E3A">
            <w:pPr>
              <w:widowControl/>
              <w:jc w:val="left"/>
              <w:rPr>
                <w:rFonts w:ascii="宋体" w:hAnsi="宋体" w:cs="宋体"/>
                <w:kern w:val="0"/>
                <w:sz w:val="18"/>
                <w:szCs w:val="18"/>
              </w:rPr>
            </w:pPr>
          </w:p>
        </w:tc>
      </w:tr>
      <w:tr w14:paraId="2113CCBD">
        <w:tblPrEx>
          <w:tblCellMar>
            <w:top w:w="0" w:type="dxa"/>
            <w:left w:w="108" w:type="dxa"/>
            <w:bottom w:w="0" w:type="dxa"/>
            <w:right w:w="108" w:type="dxa"/>
          </w:tblCellMar>
        </w:tblPrEx>
        <w:trPr>
          <w:trHeight w:val="462" w:hRule="atLeast"/>
          <w:jc w:val="center"/>
        </w:trPr>
        <w:tc>
          <w:tcPr>
            <w:tcW w:w="596" w:type="dxa"/>
            <w:tcBorders>
              <w:top w:val="nil"/>
              <w:left w:val="single" w:color="auto" w:sz="4" w:space="0"/>
              <w:bottom w:val="single" w:color="auto" w:sz="4" w:space="0"/>
              <w:right w:val="single" w:color="auto" w:sz="4" w:space="0"/>
            </w:tcBorders>
            <w:shd w:val="clear" w:color="auto" w:fill="auto"/>
            <w:noWrap/>
            <w:vAlign w:val="center"/>
          </w:tcPr>
          <w:p w14:paraId="2BE1E15A">
            <w:pPr>
              <w:widowControl/>
              <w:jc w:val="center"/>
              <w:rPr>
                <w:rFonts w:ascii="宋体" w:hAnsi="宋体" w:cs="宋体"/>
                <w:color w:val="000000"/>
                <w:kern w:val="0"/>
                <w:sz w:val="24"/>
              </w:rPr>
            </w:pPr>
            <w:r>
              <w:rPr>
                <w:rFonts w:hint="eastAsia" w:ascii="宋体" w:hAnsi="宋体" w:cs="宋体"/>
                <w:color w:val="000000"/>
                <w:kern w:val="0"/>
                <w:sz w:val="24"/>
              </w:rPr>
              <w:t>6</w:t>
            </w:r>
          </w:p>
        </w:tc>
        <w:tc>
          <w:tcPr>
            <w:tcW w:w="1952" w:type="dxa"/>
            <w:tcBorders>
              <w:top w:val="nil"/>
              <w:left w:val="nil"/>
              <w:bottom w:val="single" w:color="auto" w:sz="4" w:space="0"/>
              <w:right w:val="single" w:color="auto" w:sz="4" w:space="0"/>
            </w:tcBorders>
            <w:shd w:val="clear" w:color="auto" w:fill="auto"/>
            <w:vAlign w:val="center"/>
          </w:tcPr>
          <w:p w14:paraId="2B262468">
            <w:pPr>
              <w:widowControl/>
              <w:jc w:val="center"/>
              <w:rPr>
                <w:rFonts w:ascii="宋体" w:hAnsi="宋体" w:cs="宋体"/>
                <w:color w:val="000000"/>
                <w:kern w:val="0"/>
                <w:sz w:val="18"/>
                <w:szCs w:val="18"/>
              </w:rPr>
            </w:pPr>
          </w:p>
        </w:tc>
        <w:tc>
          <w:tcPr>
            <w:tcW w:w="1229" w:type="dxa"/>
            <w:tcBorders>
              <w:top w:val="nil"/>
              <w:left w:val="nil"/>
              <w:bottom w:val="single" w:color="auto" w:sz="4" w:space="0"/>
              <w:right w:val="single" w:color="auto" w:sz="4" w:space="0"/>
            </w:tcBorders>
            <w:shd w:val="clear" w:color="auto" w:fill="auto"/>
            <w:vAlign w:val="center"/>
          </w:tcPr>
          <w:p w14:paraId="22CD93EF">
            <w:pPr>
              <w:widowControl/>
              <w:jc w:val="left"/>
              <w:rPr>
                <w:rFonts w:ascii="宋体" w:hAnsi="宋体" w:cs="宋体"/>
                <w:kern w:val="0"/>
                <w:sz w:val="16"/>
                <w:szCs w:val="16"/>
              </w:rPr>
            </w:pPr>
          </w:p>
        </w:tc>
        <w:tc>
          <w:tcPr>
            <w:tcW w:w="1608" w:type="dxa"/>
            <w:tcBorders>
              <w:top w:val="nil"/>
              <w:left w:val="nil"/>
              <w:bottom w:val="single" w:color="auto" w:sz="4" w:space="0"/>
              <w:right w:val="single" w:color="auto" w:sz="4" w:space="0"/>
            </w:tcBorders>
            <w:shd w:val="clear" w:color="auto" w:fill="auto"/>
            <w:vAlign w:val="center"/>
          </w:tcPr>
          <w:p w14:paraId="1C3DB5D3">
            <w:pPr>
              <w:widowControl/>
              <w:jc w:val="left"/>
              <w:rPr>
                <w:rFonts w:ascii="宋体" w:hAnsi="宋体" w:cs="宋体"/>
                <w:kern w:val="0"/>
                <w:sz w:val="16"/>
                <w:szCs w:val="16"/>
              </w:rPr>
            </w:pPr>
          </w:p>
        </w:tc>
        <w:tc>
          <w:tcPr>
            <w:tcW w:w="651" w:type="dxa"/>
            <w:tcBorders>
              <w:top w:val="nil"/>
              <w:left w:val="nil"/>
              <w:bottom w:val="single" w:color="auto" w:sz="4" w:space="0"/>
              <w:right w:val="single" w:color="auto" w:sz="4" w:space="0"/>
            </w:tcBorders>
            <w:shd w:val="clear" w:color="auto" w:fill="auto"/>
            <w:vAlign w:val="center"/>
          </w:tcPr>
          <w:p w14:paraId="046BA4BE">
            <w:pPr>
              <w:widowControl/>
              <w:jc w:val="center"/>
              <w:rPr>
                <w:rFonts w:ascii="宋体" w:hAnsi="宋体" w:cs="宋体"/>
                <w:kern w:val="0"/>
                <w:sz w:val="16"/>
                <w:szCs w:val="16"/>
              </w:rPr>
            </w:pPr>
          </w:p>
        </w:tc>
        <w:tc>
          <w:tcPr>
            <w:tcW w:w="632" w:type="dxa"/>
            <w:tcBorders>
              <w:top w:val="nil"/>
              <w:left w:val="nil"/>
              <w:bottom w:val="single" w:color="auto" w:sz="4" w:space="0"/>
              <w:right w:val="single" w:color="auto" w:sz="4" w:space="0"/>
            </w:tcBorders>
            <w:shd w:val="clear" w:color="auto" w:fill="auto"/>
            <w:vAlign w:val="center"/>
          </w:tcPr>
          <w:p w14:paraId="3DA830D6">
            <w:pPr>
              <w:widowControl/>
              <w:jc w:val="center"/>
              <w:rPr>
                <w:rFonts w:ascii="宋体" w:hAnsi="宋体" w:cs="宋体"/>
                <w:color w:val="000000"/>
                <w:kern w:val="0"/>
                <w:sz w:val="18"/>
                <w:szCs w:val="18"/>
              </w:rPr>
            </w:pPr>
          </w:p>
        </w:tc>
        <w:tc>
          <w:tcPr>
            <w:tcW w:w="927" w:type="dxa"/>
            <w:tcBorders>
              <w:top w:val="nil"/>
              <w:left w:val="nil"/>
              <w:bottom w:val="single" w:color="auto" w:sz="4" w:space="0"/>
              <w:right w:val="single" w:color="auto" w:sz="4" w:space="0"/>
            </w:tcBorders>
            <w:shd w:val="clear" w:color="auto" w:fill="auto"/>
            <w:vAlign w:val="center"/>
          </w:tcPr>
          <w:p w14:paraId="06729437">
            <w:pPr>
              <w:widowControl/>
              <w:jc w:val="left"/>
              <w:rPr>
                <w:rFonts w:ascii="宋体" w:hAnsi="宋体" w:cs="宋体"/>
                <w:kern w:val="0"/>
                <w:sz w:val="18"/>
                <w:szCs w:val="18"/>
              </w:rPr>
            </w:pPr>
          </w:p>
        </w:tc>
        <w:tc>
          <w:tcPr>
            <w:tcW w:w="927" w:type="dxa"/>
            <w:tcBorders>
              <w:top w:val="nil"/>
              <w:left w:val="nil"/>
              <w:bottom w:val="single" w:color="auto" w:sz="4" w:space="0"/>
              <w:right w:val="single" w:color="auto" w:sz="4" w:space="0"/>
            </w:tcBorders>
            <w:shd w:val="clear" w:color="auto" w:fill="auto"/>
            <w:vAlign w:val="center"/>
          </w:tcPr>
          <w:p w14:paraId="3E2F1881">
            <w:pPr>
              <w:widowControl/>
              <w:jc w:val="left"/>
              <w:rPr>
                <w:rFonts w:ascii="宋体" w:hAnsi="宋体" w:cs="宋体"/>
                <w:kern w:val="0"/>
                <w:sz w:val="18"/>
                <w:szCs w:val="18"/>
              </w:rPr>
            </w:pPr>
          </w:p>
        </w:tc>
      </w:tr>
      <w:tr w14:paraId="588A40FE">
        <w:tblPrEx>
          <w:tblCellMar>
            <w:top w:w="0" w:type="dxa"/>
            <w:left w:w="108" w:type="dxa"/>
            <w:bottom w:w="0" w:type="dxa"/>
            <w:right w:w="108" w:type="dxa"/>
          </w:tblCellMar>
        </w:tblPrEx>
        <w:trPr>
          <w:trHeight w:val="462" w:hRule="atLeast"/>
          <w:jc w:val="center"/>
        </w:trPr>
        <w:tc>
          <w:tcPr>
            <w:tcW w:w="596" w:type="dxa"/>
            <w:tcBorders>
              <w:top w:val="nil"/>
              <w:left w:val="single" w:color="auto" w:sz="4" w:space="0"/>
              <w:bottom w:val="single" w:color="auto" w:sz="4" w:space="0"/>
              <w:right w:val="single" w:color="auto" w:sz="4" w:space="0"/>
            </w:tcBorders>
            <w:shd w:val="clear" w:color="auto" w:fill="auto"/>
            <w:noWrap/>
            <w:vAlign w:val="center"/>
          </w:tcPr>
          <w:p w14:paraId="2A398FD0">
            <w:pPr>
              <w:widowControl/>
              <w:jc w:val="center"/>
              <w:rPr>
                <w:rFonts w:ascii="宋体" w:hAnsi="宋体" w:cs="宋体"/>
                <w:color w:val="000000"/>
                <w:kern w:val="0"/>
                <w:sz w:val="24"/>
              </w:rPr>
            </w:pPr>
            <w:r>
              <w:rPr>
                <w:rFonts w:hint="eastAsia" w:ascii="宋体" w:hAnsi="宋体" w:cs="宋体"/>
                <w:color w:val="000000"/>
                <w:kern w:val="0"/>
                <w:sz w:val="24"/>
              </w:rPr>
              <w:t>　</w:t>
            </w:r>
          </w:p>
        </w:tc>
        <w:tc>
          <w:tcPr>
            <w:tcW w:w="1952" w:type="dxa"/>
            <w:tcBorders>
              <w:top w:val="nil"/>
              <w:left w:val="nil"/>
              <w:bottom w:val="single" w:color="auto" w:sz="4" w:space="0"/>
              <w:right w:val="single" w:color="auto" w:sz="4" w:space="0"/>
            </w:tcBorders>
            <w:shd w:val="clear" w:color="auto" w:fill="auto"/>
            <w:vAlign w:val="center"/>
          </w:tcPr>
          <w:p w14:paraId="08924A8A">
            <w:pPr>
              <w:widowControl/>
              <w:jc w:val="center"/>
              <w:rPr>
                <w:rFonts w:ascii="宋体" w:hAnsi="宋体" w:cs="宋体"/>
                <w:color w:val="000000"/>
                <w:kern w:val="0"/>
                <w:sz w:val="18"/>
                <w:szCs w:val="18"/>
              </w:rPr>
            </w:pPr>
            <w:r>
              <w:rPr>
                <w:rFonts w:hint="eastAsia" w:ascii="宋体" w:hAnsi="宋体" w:cs="宋体"/>
                <w:color w:val="000000"/>
                <w:kern w:val="0"/>
                <w:sz w:val="18"/>
                <w:szCs w:val="18"/>
              </w:rPr>
              <w:t>合计（含13%税）</w:t>
            </w:r>
          </w:p>
        </w:tc>
        <w:tc>
          <w:tcPr>
            <w:tcW w:w="5974" w:type="dxa"/>
            <w:gridSpan w:val="6"/>
            <w:tcBorders>
              <w:top w:val="single" w:color="auto" w:sz="4" w:space="0"/>
              <w:left w:val="nil"/>
              <w:bottom w:val="single" w:color="auto" w:sz="4" w:space="0"/>
              <w:right w:val="single" w:color="000000" w:sz="4" w:space="0"/>
            </w:tcBorders>
            <w:shd w:val="clear" w:color="auto" w:fill="auto"/>
            <w:vAlign w:val="center"/>
          </w:tcPr>
          <w:p w14:paraId="1B11D2E2">
            <w:pPr>
              <w:widowControl/>
              <w:jc w:val="center"/>
              <w:rPr>
                <w:rFonts w:ascii="宋体" w:hAnsi="宋体" w:cs="宋体"/>
                <w:kern w:val="0"/>
                <w:sz w:val="18"/>
                <w:szCs w:val="18"/>
              </w:rPr>
            </w:pPr>
          </w:p>
        </w:tc>
      </w:tr>
    </w:tbl>
    <w:p w14:paraId="69C651D7">
      <w:pPr>
        <w:rPr>
          <w:rFonts w:ascii="Times New Roman" w:hAnsi="Times New Roman"/>
          <w:bCs/>
          <w:color w:val="000000" w:themeColor="text1"/>
          <w14:textFill>
            <w14:solidFill>
              <w14:schemeClr w14:val="tx1"/>
            </w14:solidFill>
          </w14:textFill>
        </w:rPr>
      </w:pPr>
    </w:p>
    <w:p w14:paraId="4854B1A2">
      <w:pPr>
        <w:rPr>
          <w:rFonts w:ascii="Times New Roman" w:hAnsi="Times New Roman"/>
          <w:bCs/>
          <w:color w:val="000000" w:themeColor="text1"/>
          <w14:textFill>
            <w14:solidFill>
              <w14:schemeClr w14:val="tx1"/>
            </w14:solidFill>
          </w14:textFill>
        </w:rPr>
      </w:pPr>
    </w:p>
    <w:p w14:paraId="0B13E86C">
      <w:pPr>
        <w:rPr>
          <w:rFonts w:ascii="Times New Roman" w:hAnsi="Times New Roman"/>
          <w:bCs/>
          <w:color w:val="000000" w:themeColor="text1"/>
          <w14:textFill>
            <w14:solidFill>
              <w14:schemeClr w14:val="tx1"/>
            </w14:solidFill>
          </w14:textFill>
        </w:rPr>
      </w:pPr>
    </w:p>
    <w:p w14:paraId="7AF3D445">
      <w:pPr>
        <w:rPr>
          <w:rFonts w:ascii="Times New Roman" w:hAnsi="Times New Roman"/>
          <w:bCs/>
          <w:color w:val="000000" w:themeColor="text1"/>
          <w14:textFill>
            <w14:solidFill>
              <w14:schemeClr w14:val="tx1"/>
            </w14:solidFill>
          </w14:textFill>
        </w:rPr>
      </w:pPr>
    </w:p>
    <w:p w14:paraId="7A4436FC">
      <w:pPr>
        <w:rPr>
          <w:rFonts w:ascii="Times New Roman" w:hAnsi="Times New Roman"/>
          <w:bCs/>
          <w:color w:val="000000" w:themeColor="text1"/>
          <w14:textFill>
            <w14:solidFill>
              <w14:schemeClr w14:val="tx1"/>
            </w14:solidFill>
          </w14:textFill>
        </w:rPr>
      </w:pPr>
    </w:p>
    <w:p w14:paraId="14BE3496">
      <w:pPr>
        <w:rPr>
          <w:rFonts w:ascii="Times New Roman" w:hAnsi="Times New Roman"/>
          <w:bCs/>
          <w:color w:val="000000" w:themeColor="text1"/>
          <w14:textFill>
            <w14:solidFill>
              <w14:schemeClr w14:val="tx1"/>
            </w14:solidFill>
          </w14:textFill>
        </w:rPr>
      </w:pPr>
    </w:p>
    <w:p w14:paraId="69F27969">
      <w:pPr>
        <w:rPr>
          <w:rFonts w:ascii="Times New Roman" w:hAnsi="Times New Roman"/>
          <w:bCs/>
          <w:color w:val="000000" w:themeColor="text1"/>
          <w14:textFill>
            <w14:solidFill>
              <w14:schemeClr w14:val="tx1"/>
            </w14:solidFill>
          </w14:textFill>
        </w:rPr>
      </w:pPr>
    </w:p>
    <w:p w14:paraId="55C2BCE9">
      <w:pPr>
        <w:rPr>
          <w:rFonts w:ascii="Times New Roman" w:hAnsi="Times New Roman"/>
          <w:bCs/>
          <w:color w:val="000000" w:themeColor="text1"/>
          <w14:textFill>
            <w14:solidFill>
              <w14:schemeClr w14:val="tx1"/>
            </w14:solidFill>
          </w14:textFill>
        </w:rPr>
      </w:pPr>
    </w:p>
    <w:p w14:paraId="0ACB3321">
      <w:pPr>
        <w:rPr>
          <w:rFonts w:ascii="Times New Roman" w:hAnsi="Times New Roman"/>
          <w:bCs/>
          <w:color w:val="000000" w:themeColor="text1"/>
          <w14:textFill>
            <w14:solidFill>
              <w14:schemeClr w14:val="tx1"/>
            </w14:solidFill>
          </w14:textFill>
        </w:rPr>
      </w:pPr>
    </w:p>
    <w:p w14:paraId="64CAC1BA">
      <w:pPr>
        <w:rPr>
          <w:rFonts w:ascii="Times New Roman" w:hAnsi="Times New Roman"/>
          <w:bCs/>
          <w:color w:val="000000" w:themeColor="text1"/>
          <w14:textFill>
            <w14:solidFill>
              <w14:schemeClr w14:val="tx1"/>
            </w14:solidFill>
          </w14:textFill>
        </w:rPr>
      </w:pPr>
    </w:p>
    <w:p w14:paraId="3514487C">
      <w:pPr>
        <w:rPr>
          <w:rFonts w:ascii="Times New Roman" w:hAnsi="Times New Roman"/>
          <w:bCs/>
          <w:color w:val="000000" w:themeColor="text1"/>
          <w14:textFill>
            <w14:solidFill>
              <w14:schemeClr w14:val="tx1"/>
            </w14:solidFill>
          </w14:textFill>
        </w:rPr>
      </w:pPr>
    </w:p>
    <w:p w14:paraId="41DDB349">
      <w:pPr>
        <w:rPr>
          <w:rFonts w:ascii="Times New Roman" w:hAnsi="Times New Roman"/>
          <w:bCs/>
          <w:color w:val="000000" w:themeColor="text1"/>
          <w14:textFill>
            <w14:solidFill>
              <w14:schemeClr w14:val="tx1"/>
            </w14:solidFill>
          </w14:textFill>
        </w:rPr>
      </w:pPr>
    </w:p>
    <w:p w14:paraId="0099EB53">
      <w:pPr>
        <w:rPr>
          <w:rFonts w:ascii="Times New Roman" w:hAnsi="Times New Roman"/>
          <w:bCs/>
          <w:color w:val="000000" w:themeColor="text1"/>
          <w14:textFill>
            <w14:solidFill>
              <w14:schemeClr w14:val="tx1"/>
            </w14:solidFill>
          </w14:textFill>
        </w:rPr>
      </w:pPr>
    </w:p>
    <w:p w14:paraId="3D7BEF99">
      <w:pPr>
        <w:rPr>
          <w:rFonts w:ascii="Times New Roman" w:hAnsi="Times New Roman"/>
          <w:bCs/>
          <w:color w:val="000000" w:themeColor="text1"/>
          <w14:textFill>
            <w14:solidFill>
              <w14:schemeClr w14:val="tx1"/>
            </w14:solidFill>
          </w14:textFill>
        </w:rPr>
      </w:pPr>
    </w:p>
    <w:p w14:paraId="5A375C96">
      <w:pPr>
        <w:rPr>
          <w:rFonts w:ascii="Times New Roman" w:hAnsi="Times New Roman"/>
          <w:bCs/>
          <w:color w:val="000000" w:themeColor="text1"/>
          <w14:textFill>
            <w14:solidFill>
              <w14:schemeClr w14:val="tx1"/>
            </w14:solidFill>
          </w14:textFill>
        </w:rPr>
      </w:pPr>
    </w:p>
    <w:p w14:paraId="13CA193C">
      <w:pPr>
        <w:rPr>
          <w:rFonts w:ascii="Times New Roman" w:hAnsi="Times New Roman"/>
          <w:bCs/>
          <w:color w:val="000000" w:themeColor="text1"/>
          <w14:textFill>
            <w14:solidFill>
              <w14:schemeClr w14:val="tx1"/>
            </w14:solidFill>
          </w14:textFill>
        </w:rPr>
      </w:pPr>
    </w:p>
    <w:p w14:paraId="6E65C4BF">
      <w:pPr>
        <w:rPr>
          <w:rFonts w:ascii="Times New Roman" w:hAnsi="Times New Roman"/>
          <w:bCs/>
          <w:color w:val="000000" w:themeColor="text1"/>
          <w14:textFill>
            <w14:solidFill>
              <w14:schemeClr w14:val="tx1"/>
            </w14:solidFill>
          </w14:textFill>
        </w:rPr>
      </w:pPr>
    </w:p>
    <w:p w14:paraId="6A2FDA78">
      <w:pPr>
        <w:rPr>
          <w:rFonts w:ascii="Times New Roman" w:hAnsi="Times New Roman"/>
          <w:bCs/>
          <w:color w:val="000000" w:themeColor="text1"/>
          <w14:textFill>
            <w14:solidFill>
              <w14:schemeClr w14:val="tx1"/>
            </w14:solidFill>
          </w14:textFill>
        </w:rPr>
      </w:pPr>
    </w:p>
    <w:p w14:paraId="221AE9FD">
      <w:pPr>
        <w:rPr>
          <w:rFonts w:ascii="Times New Roman" w:hAnsi="Times New Roman"/>
          <w:bCs/>
          <w:color w:val="000000" w:themeColor="text1"/>
          <w14:textFill>
            <w14:solidFill>
              <w14:schemeClr w14:val="tx1"/>
            </w14:solidFill>
          </w14:textFill>
        </w:rPr>
      </w:pPr>
    </w:p>
    <w:p w14:paraId="17B8E4DA">
      <w:pPr>
        <w:rPr>
          <w:rFonts w:ascii="Times New Roman" w:hAnsi="Times New Roman"/>
          <w:bCs/>
          <w:color w:val="000000" w:themeColor="text1"/>
          <w14:textFill>
            <w14:solidFill>
              <w14:schemeClr w14:val="tx1"/>
            </w14:solidFill>
          </w14:textFill>
        </w:rPr>
      </w:pPr>
    </w:p>
    <w:p w14:paraId="247EFFD9">
      <w:pPr>
        <w:rPr>
          <w:rFonts w:ascii="Times New Roman" w:hAnsi="Times New Roman"/>
          <w:bCs/>
          <w:color w:val="000000" w:themeColor="text1"/>
          <w14:textFill>
            <w14:solidFill>
              <w14:schemeClr w14:val="tx1"/>
            </w14:solidFill>
          </w14:textFill>
        </w:rPr>
      </w:pPr>
    </w:p>
    <w:p w14:paraId="3EA0E8CF">
      <w:pPr>
        <w:rPr>
          <w:rFonts w:ascii="Times New Roman" w:hAnsi="Times New Roman"/>
          <w:bCs/>
          <w:color w:val="000000" w:themeColor="text1"/>
          <w14:textFill>
            <w14:solidFill>
              <w14:schemeClr w14:val="tx1"/>
            </w14:solidFill>
          </w14:textFill>
        </w:rPr>
      </w:pPr>
    </w:p>
    <w:p w14:paraId="1F0D4B1F">
      <w:pPr>
        <w:rPr>
          <w:rFonts w:ascii="Times New Roman" w:hAnsi="Times New Roman"/>
          <w:bCs/>
          <w:color w:val="000000" w:themeColor="text1"/>
          <w14:textFill>
            <w14:solidFill>
              <w14:schemeClr w14:val="tx1"/>
            </w14:solidFill>
          </w14:textFill>
        </w:rPr>
      </w:pPr>
    </w:p>
    <w:p w14:paraId="7FD315F0">
      <w:pPr>
        <w:rPr>
          <w:rFonts w:ascii="Times New Roman" w:hAnsi="Times New Roman"/>
          <w:bCs/>
          <w:color w:val="000000" w:themeColor="text1"/>
          <w14:textFill>
            <w14:solidFill>
              <w14:schemeClr w14:val="tx1"/>
            </w14:solidFill>
          </w14:textFill>
        </w:rPr>
      </w:pPr>
    </w:p>
    <w:p w14:paraId="206627DC">
      <w:pPr>
        <w:rPr>
          <w:rFonts w:ascii="Times New Roman" w:hAnsi="Times New Roman"/>
          <w:bCs/>
          <w:color w:val="000000" w:themeColor="text1"/>
          <w14:textFill>
            <w14:solidFill>
              <w14:schemeClr w14:val="tx1"/>
            </w14:solidFill>
          </w14:textFill>
        </w:rPr>
      </w:pPr>
    </w:p>
    <w:p w14:paraId="662DA01A">
      <w:pPr>
        <w:pStyle w:val="3"/>
        <w:jc w:val="center"/>
        <w:rPr>
          <w:color w:val="000000" w:themeColor="text1"/>
          <w14:textFill>
            <w14:solidFill>
              <w14:schemeClr w14:val="tx1"/>
            </w14:solidFill>
          </w14:textFill>
        </w:rPr>
      </w:pPr>
      <w:bookmarkStart w:id="420" w:name="_Toc7579"/>
      <w:bookmarkStart w:id="421" w:name="_Toc6824"/>
      <w:bookmarkStart w:id="422" w:name="_Toc27617"/>
      <w:r>
        <w:rPr>
          <w:color w:val="000000" w:themeColor="text1"/>
          <w14:textFill>
            <w14:solidFill>
              <w14:schemeClr w14:val="tx1"/>
            </w14:solidFill>
          </w14:textFill>
        </w:rPr>
        <w:t>第五章 供货要求</w:t>
      </w:r>
      <w:bookmarkEnd w:id="407"/>
      <w:bookmarkEnd w:id="408"/>
      <w:bookmarkEnd w:id="409"/>
      <w:bookmarkEnd w:id="410"/>
      <w:bookmarkEnd w:id="420"/>
      <w:bookmarkEnd w:id="421"/>
      <w:bookmarkEnd w:id="422"/>
    </w:p>
    <w:p w14:paraId="785D7012">
      <w:pPr>
        <w:spacing w:line="440" w:lineRule="exact"/>
        <w:ind w:firstLine="359" w:firstLineChars="171"/>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备注：</w:t>
      </w:r>
    </w:p>
    <w:p w14:paraId="168D9F27">
      <w:pPr>
        <w:spacing w:line="440" w:lineRule="exact"/>
        <w:ind w:firstLine="359" w:firstLineChars="171"/>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1）技术文件中描述的品牌或某品牌的特定型号仅作为更清晰的表达技术要求的品牌型号参考和推荐；</w:t>
      </w:r>
    </w:p>
    <w:p w14:paraId="22523EF1">
      <w:pPr>
        <w:spacing w:line="440" w:lineRule="exact"/>
        <w:ind w:firstLine="359" w:firstLineChars="171"/>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2）若投标人未选择推荐的品牌、型号，应选择“同等档次或以上”产品替代，投标人选用的替代品要能够满足或超过技术文件中对产品的要求（包括但不限于材质、质量、寿命、参数等性能指标），选用的替代品投标人须提供相关技术证明材料，证明其性能满足或超过描述的品牌、型号；</w:t>
      </w:r>
    </w:p>
    <w:p w14:paraId="3A4E7250">
      <w:pPr>
        <w:pStyle w:val="30"/>
        <w:keepNext w:val="0"/>
        <w:keepLines w:val="0"/>
        <w:pageBreakBefore w:val="0"/>
        <w:widowControl/>
        <w:numPr>
          <w:ilvl w:val="0"/>
          <w:numId w:val="0"/>
        </w:numPr>
        <w:kinsoku/>
        <w:wordWrap/>
        <w:overflowPunct/>
        <w:topLinePunct w:val="0"/>
        <w:autoSpaceDE/>
        <w:autoSpaceDN/>
        <w:bidi w:val="0"/>
        <w:adjustRightInd/>
        <w:snapToGrid/>
        <w:spacing w:before="0" w:after="0" w:line="400" w:lineRule="exact"/>
        <w:ind w:firstLine="210" w:firstLineChars="100"/>
        <w:jc w:val="both"/>
        <w:textAlignment w:val="baseline"/>
        <w:outlineLvl w:val="1"/>
        <w:rPr>
          <w:rFonts w:hint="default" w:ascii="Times New Roman" w:hAnsi="Times New Roman" w:cs="Times New Roman"/>
          <w:color w:val="auto"/>
          <w:lang w:val="en-US" w:eastAsia="zh-CN"/>
        </w:rPr>
      </w:pPr>
      <w:r>
        <w:rPr>
          <w:rFonts w:ascii="Times New Roman" w:hAnsi="Times New Roman" w:eastAsia="宋体" w:cs="Times New Roman"/>
          <w:b w:val="0"/>
          <w:bCs w:val="0"/>
          <w:color w:val="000000" w:themeColor="text1"/>
          <w:sz w:val="21"/>
          <w:szCs w:val="21"/>
          <w14:textFill>
            <w14:solidFill>
              <w14:schemeClr w14:val="tx1"/>
            </w14:solidFill>
          </w14:textFill>
        </w:rPr>
        <w:t>3）若投标人选用了替代品，最终关于替代品的技术评审、“同等档次或以上”的界定和最终解释权归属于评审委员会，若界定为技术不能满足要求或非“同等档次或以上”产品，评审委员会依据相关评审办法进行评审。</w:t>
      </w:r>
      <w:r>
        <w:rPr>
          <w:rFonts w:hint="default" w:ascii="Times New Roman" w:hAnsi="Times New Roman" w:cs="Times New Roman"/>
          <w:color w:val="auto"/>
          <w:lang w:val="en-US" w:eastAsia="zh-CN"/>
        </w:rPr>
        <w:t xml:space="preserve"> </w:t>
      </w:r>
      <w:bookmarkStart w:id="423" w:name="_Toc293148049"/>
      <w:bookmarkStart w:id="424" w:name="_Toc26986"/>
      <w:bookmarkStart w:id="425" w:name="_Toc387740557"/>
      <w:bookmarkStart w:id="426" w:name="_Toc4524"/>
      <w:bookmarkStart w:id="427" w:name="_Toc279742243"/>
    </w:p>
    <w:p w14:paraId="5B1C5353">
      <w:pPr>
        <w:pStyle w:val="30"/>
        <w:keepNext w:val="0"/>
        <w:keepLines w:val="0"/>
        <w:pageBreakBefore w:val="0"/>
        <w:widowControl/>
        <w:numPr>
          <w:ilvl w:val="0"/>
          <w:numId w:val="0"/>
        </w:numPr>
        <w:kinsoku/>
        <w:wordWrap/>
        <w:overflowPunct/>
        <w:topLinePunct w:val="0"/>
        <w:autoSpaceDE/>
        <w:autoSpaceDN/>
        <w:bidi w:val="0"/>
        <w:adjustRightInd/>
        <w:snapToGrid/>
        <w:spacing w:before="0" w:after="0" w:line="400" w:lineRule="exact"/>
        <w:ind w:firstLine="211" w:firstLineChars="100"/>
        <w:jc w:val="both"/>
        <w:textAlignment w:val="baseline"/>
        <w:outlineLvl w:val="1"/>
        <w:rPr>
          <w:rFonts w:hint="default" w:ascii="Times New Roman" w:hAnsi="Times New Roman" w:eastAsia="黑体" w:cs="Times New Roman"/>
          <w:color w:val="auto"/>
          <w:sz w:val="21"/>
          <w:szCs w:val="21"/>
        </w:rPr>
      </w:pPr>
      <w:r>
        <w:rPr>
          <w:rFonts w:hint="default" w:ascii="Times New Roman" w:hAnsi="Times New Roman" w:eastAsia="黑体" w:cs="Times New Roman"/>
          <w:color w:val="auto"/>
          <w:sz w:val="21"/>
          <w:szCs w:val="21"/>
          <w:lang w:val="en-US" w:eastAsia="zh-CN"/>
        </w:rPr>
        <w:t>一、</w:t>
      </w:r>
      <w:r>
        <w:rPr>
          <w:rFonts w:hint="default" w:ascii="Times New Roman" w:hAnsi="Times New Roman" w:eastAsia="黑体" w:cs="Times New Roman"/>
          <w:color w:val="auto"/>
          <w:sz w:val="21"/>
          <w:szCs w:val="21"/>
        </w:rPr>
        <w:t>总述</w:t>
      </w:r>
      <w:bookmarkEnd w:id="423"/>
      <w:bookmarkEnd w:id="424"/>
      <w:bookmarkEnd w:id="425"/>
      <w:bookmarkEnd w:id="426"/>
      <w:bookmarkStart w:id="428" w:name="_Toc15319"/>
      <w:bookmarkStart w:id="429" w:name="_Toc293148050"/>
      <w:bookmarkStart w:id="430" w:name="_Toc387740558"/>
    </w:p>
    <w:bookmarkEnd w:id="427"/>
    <w:bookmarkEnd w:id="428"/>
    <w:bookmarkEnd w:id="429"/>
    <w:bookmarkEnd w:id="430"/>
    <w:p w14:paraId="540957BE">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bookmarkStart w:id="431" w:name="_Toc21246"/>
      <w:r>
        <w:rPr>
          <w:rFonts w:hint="default" w:ascii="Times New Roman" w:hAnsi="Times New Roman" w:eastAsia="宋体" w:cs="Times New Roman"/>
          <w:color w:val="auto"/>
          <w:highlight w:val="none"/>
          <w:lang w:val="en-US" w:eastAsia="zh-CN"/>
        </w:rPr>
        <w:t>（一）总则</w:t>
      </w:r>
      <w:bookmarkEnd w:id="431"/>
    </w:p>
    <w:p w14:paraId="4173A624">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bookmarkStart w:id="432" w:name="_Toc387740559"/>
      <w:bookmarkStart w:id="433" w:name="_Toc293148051"/>
      <w:bookmarkStart w:id="434" w:name="_Toc6660"/>
      <w:r>
        <w:rPr>
          <w:rFonts w:hint="default" w:ascii="Times New Roman" w:hAnsi="Times New Roman" w:eastAsia="宋体" w:cs="Times New Roman"/>
          <w:color w:val="auto"/>
          <w:highlight w:val="none"/>
          <w:lang w:val="en-US" w:eastAsia="zh-CN"/>
        </w:rPr>
        <w:t>1、本技术规范书适用于中煤集团新疆能源有限公司新疆三塘湖矿区条湖一号矿井地面110kV变电站。提出了对变电站主要电气设备的功能设计、结构、性能、安装和试验等方面的技术要求。</w:t>
      </w:r>
    </w:p>
    <w:p w14:paraId="7F0B9947">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2、本技术规范书是按照有关标准和规范提出的技术要求，并未对一切技术细节明确规定，也未充分引述有关标准和规范的条文，投标方应保证提供符合本技术规范书和有关工业标准、规范的优质产品。</w:t>
      </w:r>
    </w:p>
    <w:p w14:paraId="011F3CBA">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3、产品满足国家有关安全、环保等强制性标准，必须符合国家、行业的有关规程、规范。</w:t>
      </w:r>
    </w:p>
    <w:p w14:paraId="44BB55E3">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4、本技术规范书所使用的标准如果遇到与投标方所执行的标准不一致时，按较高标准执行。</w:t>
      </w:r>
    </w:p>
    <w:p w14:paraId="6E484066">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5、提供的设备及所有附属部件应是成熟的、先进的，并经ISO900</w:t>
      </w:r>
      <w:r>
        <w:rPr>
          <w:rFonts w:hint="eastAsia" w:ascii="Times New Roman" w:hAnsi="Times New Roman" w:cs="Times New Roman"/>
          <w:color w:val="auto"/>
          <w:highlight w:val="none"/>
          <w:lang w:val="en-US" w:eastAsia="zh-CN"/>
        </w:rPr>
        <w:t>1</w:t>
      </w:r>
      <w:r>
        <w:rPr>
          <w:rFonts w:hint="default" w:ascii="Times New Roman" w:hAnsi="Times New Roman" w:eastAsia="宋体" w:cs="Times New Roman"/>
          <w:color w:val="auto"/>
          <w:highlight w:val="none"/>
          <w:lang w:val="en-US" w:eastAsia="zh-CN"/>
        </w:rPr>
        <w:t>系列质量体系认证，通过型式试验，不得使用试验性的设计和产品。</w:t>
      </w:r>
    </w:p>
    <w:p w14:paraId="246877FA">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6、产品必须符合本工程的环境地理条件。</w:t>
      </w:r>
    </w:p>
    <w:p w14:paraId="637D6B01">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7、本技术规范书除了业主所要求的备品备件、专用工具及易耗材料外，投标方应按照行业习惯确定所配的备品备件、专用工具及易耗材料。合同签定3年内若投标方为其他用户提供同类型产品的升级软件版本，则应免费为本系统升级。</w:t>
      </w:r>
    </w:p>
    <w:p w14:paraId="3FBB7608">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8、本技术规范书经买、卖双方确认后作为订货合同的技术附件，与合同正文具有同等的法律效力。</w:t>
      </w:r>
    </w:p>
    <w:p w14:paraId="10B39789">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9、如投标方没有以书面形式对本技术规范书的所有条文提出异议，买方可以认为投标方提供的产品完全满足招标书的要求。</w:t>
      </w:r>
    </w:p>
    <w:p w14:paraId="28AFFC6D">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10、签订合同后，因标准和规程发生变化，买方有权以书面形式提出补充要求，具体项目由供需双方共同商定。</w:t>
      </w:r>
    </w:p>
    <w:p w14:paraId="0562C666">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1</w:t>
      </w:r>
      <w:r>
        <w:rPr>
          <w:rFonts w:hint="eastAsia" w:ascii="Times New Roman" w:hAnsi="Times New Roman" w:cs="Times New Roman"/>
          <w:color w:val="auto"/>
          <w:highlight w:val="none"/>
          <w:lang w:val="en-US" w:eastAsia="zh-CN"/>
        </w:rPr>
        <w:t>1</w:t>
      </w:r>
      <w:r>
        <w:rPr>
          <w:rFonts w:hint="default" w:ascii="Times New Roman" w:hAnsi="Times New Roman" w:eastAsia="宋体" w:cs="Times New Roman"/>
          <w:color w:val="auto"/>
          <w:highlight w:val="none"/>
          <w:lang w:val="en-US" w:eastAsia="zh-CN"/>
        </w:rPr>
        <w:t>、上传国网调度的保护装置应满足国网标准，其他保护装置应满足国家行业标准。</w:t>
      </w:r>
    </w:p>
    <w:p w14:paraId="7C36F82A">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1</w:t>
      </w:r>
      <w:r>
        <w:rPr>
          <w:rFonts w:hint="eastAsia" w:ascii="Times New Roman" w:hAnsi="Times New Roman" w:cs="Times New Roman"/>
          <w:color w:val="auto"/>
          <w:highlight w:val="none"/>
          <w:lang w:val="en-US" w:eastAsia="zh-CN"/>
        </w:rPr>
        <w:t>2</w:t>
      </w:r>
      <w:r>
        <w:rPr>
          <w:rFonts w:hint="default" w:ascii="Times New Roman" w:hAnsi="Times New Roman" w:eastAsia="宋体" w:cs="Times New Roman"/>
          <w:color w:val="auto"/>
          <w:highlight w:val="none"/>
          <w:lang w:val="en-US" w:eastAsia="zh-CN"/>
        </w:rPr>
        <w:t>、设备中所有具备通信功能的元件均应开放通信协议和通信点表。</w:t>
      </w:r>
    </w:p>
    <w:p w14:paraId="34AE4F16">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1</w:t>
      </w:r>
      <w:r>
        <w:rPr>
          <w:rFonts w:hint="eastAsia" w:ascii="Times New Roman" w:hAnsi="Times New Roman" w:cs="Times New Roman"/>
          <w:color w:val="auto"/>
          <w:highlight w:val="none"/>
          <w:lang w:val="en-US" w:eastAsia="zh-CN"/>
        </w:rPr>
        <w:t>3</w:t>
      </w:r>
      <w:r>
        <w:rPr>
          <w:rFonts w:hint="default" w:ascii="Times New Roman" w:hAnsi="Times New Roman" w:eastAsia="宋体" w:cs="Times New Roman"/>
          <w:color w:val="auto"/>
          <w:highlight w:val="none"/>
          <w:lang w:val="en-US" w:eastAsia="zh-CN"/>
        </w:rPr>
        <w:t>、产品必须具有谐波耐受能力，投标方</w:t>
      </w:r>
      <w:r>
        <w:rPr>
          <w:rFonts w:hint="default" w:ascii="Times New Roman" w:hAnsi="Times New Roman" w:eastAsia="宋体" w:cs="Times New Roman"/>
          <w:color w:val="auto"/>
          <w:highlight w:val="none"/>
          <w:u w:val="none"/>
          <w:lang w:val="en-US" w:eastAsia="zh-CN"/>
        </w:rPr>
        <w:t>应根据矿井初步设计</w:t>
      </w:r>
      <w:r>
        <w:rPr>
          <w:rFonts w:hint="default" w:ascii="Times New Roman" w:hAnsi="Times New Roman" w:eastAsia="宋体" w:cs="Times New Roman"/>
          <w:color w:val="auto"/>
          <w:highlight w:val="none"/>
          <w:lang w:val="en-US" w:eastAsia="zh-CN"/>
        </w:rPr>
        <w:t>对电气系统谐波含量进行估算</w:t>
      </w:r>
      <w:r>
        <w:rPr>
          <w:rFonts w:hint="eastAsia" w:ascii="Times New Roman" w:hAnsi="Times New Roman" w:cs="Times New Roman"/>
          <w:color w:val="auto"/>
          <w:highlight w:val="none"/>
          <w:lang w:val="en-US" w:eastAsia="zh-CN"/>
        </w:rPr>
        <w:t>（详见招标文件附件1）</w:t>
      </w:r>
      <w:r>
        <w:rPr>
          <w:rFonts w:hint="default" w:ascii="Times New Roman" w:hAnsi="Times New Roman" w:eastAsia="宋体" w:cs="Times New Roman"/>
          <w:color w:val="auto"/>
          <w:highlight w:val="none"/>
          <w:lang w:val="en-US" w:eastAsia="zh-CN"/>
        </w:rPr>
        <w:t>，并保证所提供的所有设备能够耐受矿井电气系统内的谐波。</w:t>
      </w:r>
    </w:p>
    <w:p w14:paraId="0F6BC8A8">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1</w:t>
      </w:r>
      <w:r>
        <w:rPr>
          <w:rFonts w:hint="eastAsia" w:ascii="Times New Roman" w:hAnsi="Times New Roman" w:cs="Times New Roman"/>
          <w:color w:val="auto"/>
          <w:highlight w:val="none"/>
          <w:lang w:val="en-US" w:eastAsia="zh-CN"/>
        </w:rPr>
        <w:t>4</w:t>
      </w:r>
      <w:r>
        <w:rPr>
          <w:rFonts w:hint="default" w:ascii="Times New Roman" w:hAnsi="Times New Roman" w:eastAsia="宋体" w:cs="Times New Roman"/>
          <w:color w:val="auto"/>
          <w:highlight w:val="none"/>
          <w:lang w:val="en-US" w:eastAsia="zh-CN"/>
        </w:rPr>
        <w:t>、外购配件需提供厂家授权书。</w:t>
      </w:r>
    </w:p>
    <w:p w14:paraId="6F403082">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1</w:t>
      </w:r>
      <w:r>
        <w:rPr>
          <w:rFonts w:hint="eastAsia" w:ascii="Times New Roman" w:hAnsi="Times New Roman" w:cs="Times New Roman"/>
          <w:color w:val="auto"/>
          <w:highlight w:val="none"/>
          <w:lang w:val="en-US" w:eastAsia="zh-CN"/>
        </w:rPr>
        <w:t>5</w:t>
      </w:r>
      <w:r>
        <w:rPr>
          <w:rFonts w:hint="default" w:ascii="Times New Roman" w:hAnsi="Times New Roman" w:eastAsia="宋体" w:cs="Times New Roman"/>
          <w:color w:val="auto"/>
          <w:highlight w:val="none"/>
          <w:lang w:val="en-US" w:eastAsia="zh-CN"/>
        </w:rPr>
        <w:t>、所有屏柜颜色均为：GSB05-1426-2001 77# GY09 冰灰 桔纹 。</w:t>
      </w:r>
    </w:p>
    <w:p w14:paraId="32722DBC">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1</w:t>
      </w:r>
      <w:r>
        <w:rPr>
          <w:rFonts w:hint="eastAsia" w:ascii="Times New Roman" w:hAnsi="Times New Roman" w:cs="Times New Roman"/>
          <w:color w:val="auto"/>
          <w:highlight w:val="none"/>
          <w:lang w:val="en-US" w:eastAsia="zh-CN"/>
        </w:rPr>
        <w:t>6</w:t>
      </w:r>
      <w:r>
        <w:rPr>
          <w:rFonts w:hint="default" w:ascii="Times New Roman" w:hAnsi="Times New Roman" w:eastAsia="宋体" w:cs="Times New Roman"/>
          <w:color w:val="auto"/>
          <w:highlight w:val="none"/>
          <w:lang w:val="en-US" w:eastAsia="zh-CN"/>
        </w:rPr>
        <w:t>、投标方所提供的所有操作系统必须是安全操作系统。</w:t>
      </w:r>
    </w:p>
    <w:p w14:paraId="0BE58F5F">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1</w:t>
      </w:r>
      <w:r>
        <w:rPr>
          <w:rFonts w:hint="eastAsia" w:ascii="Times New Roman" w:hAnsi="Times New Roman" w:cs="Times New Roman"/>
          <w:color w:val="auto"/>
          <w:highlight w:val="none"/>
          <w:lang w:val="en-US" w:eastAsia="zh-CN"/>
        </w:rPr>
        <w:t>7</w:t>
      </w:r>
      <w:r>
        <w:rPr>
          <w:rFonts w:hint="default" w:ascii="Times New Roman" w:hAnsi="Times New Roman" w:eastAsia="宋体" w:cs="Times New Roman"/>
          <w:color w:val="auto"/>
          <w:highlight w:val="none"/>
          <w:lang w:val="en-US" w:eastAsia="zh-CN"/>
        </w:rPr>
        <w:t>、所有设备与软件均应满足当地电网公司入网要求，并无条件配合采购方完成电网验收与接入工作，若电网公司验收与接入过程中提出整改意见，供货方应无偿提出整改方案并调整或更换相关设备以满足电网整改要求。</w:t>
      </w:r>
    </w:p>
    <w:p w14:paraId="467EF80A">
      <w:pPr>
        <w:spacing w:line="440" w:lineRule="exact"/>
        <w:ind w:firstLine="420" w:firstLineChars="200"/>
        <w:rPr>
          <w:rFonts w:hint="eastAsia"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1</w:t>
      </w:r>
      <w:r>
        <w:rPr>
          <w:rFonts w:hint="eastAsia" w:ascii="Times New Roman" w:hAnsi="Times New Roman" w:cs="Times New Roman"/>
          <w:color w:val="auto"/>
          <w:highlight w:val="none"/>
          <w:lang w:val="en-US" w:eastAsia="zh-CN"/>
        </w:rPr>
        <w:t>8</w:t>
      </w:r>
      <w:r>
        <w:rPr>
          <w:rFonts w:hint="default" w:ascii="Times New Roman" w:hAnsi="Times New Roman" w:eastAsia="宋体" w:cs="Times New Roman"/>
          <w:color w:val="auto"/>
          <w:highlight w:val="none"/>
          <w:lang w:val="en-US" w:eastAsia="zh-CN"/>
        </w:rPr>
        <w:t>、本技术规范书未尽事宜，由买、卖双方协商确定。</w:t>
      </w:r>
    </w:p>
    <w:p w14:paraId="7033A1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（二）工程概况</w:t>
      </w:r>
      <w:bookmarkEnd w:id="432"/>
      <w:bookmarkEnd w:id="433"/>
      <w:bookmarkEnd w:id="434"/>
    </w:p>
    <w:p w14:paraId="7BCEEE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35" w:name="_Toc25409"/>
      <w:r>
        <w:rPr>
          <w:rFonts w:hint="default" w:ascii="Times New Roman" w:hAnsi="Times New Roman" w:eastAsia="宋体" w:cs="Times New Roman"/>
          <w:color w:val="auto"/>
          <w:highlight w:val="none"/>
          <w:lang w:val="en-US" w:eastAsia="zh-CN"/>
        </w:rPr>
        <w:t>1、本工程位于新疆维吾尔自治区哈密市巴里坤哈萨克自治县境内，西南距三塘湖乡10km左右。</w:t>
      </w:r>
    </w:p>
    <w:p w14:paraId="14CB327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变电站建设规模：变电站电压等级为110/10kV，主变容量2×63MVA，选用双绕组有载调压变压器；110kV侧采用双母线接线，共8个间隔并在母线端部预留隔离开关和隔离气室；10kV侧采用单母线分段接线，共45台10kV开关柜；在10kVⅠ、Ⅱ段母线上增设2台消弧线圈以及2套SVG+FC无功补偿装置，每套无功装置的补偿容量为15000kvar；变电站采用综合自动化系统，主变配置双套电量保护。</w:t>
      </w:r>
    </w:p>
    <w:p w14:paraId="1DA436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2、变电站位于新疆维吾尔自治区哈密市巴里坤哈萨克自治县境内,站区零米海拔高度（黄海高程）约780m。</w:t>
      </w:r>
    </w:p>
    <w:p w14:paraId="5947BF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3、地震：本区抗震设防烈度为7度，设计基本地震加速度值为0.10g，设计地震分组为第二组。电气设备抗震按当地地震烈度增加一级设防。</w:t>
      </w:r>
    </w:p>
    <w:p w14:paraId="6EA40F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4、气象资料：</w:t>
      </w:r>
    </w:p>
    <w:p w14:paraId="356327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极端最高气温             45.1℃</w:t>
      </w:r>
    </w:p>
    <w:p w14:paraId="75692F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极端最低气温            -34.3℃</w:t>
      </w:r>
    </w:p>
    <w:p w14:paraId="534C7D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年平均气温              10.5℃</w:t>
      </w:r>
    </w:p>
    <w:p w14:paraId="2716CD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年平均相对湿度          30%～40%</w:t>
      </w:r>
    </w:p>
    <w:p w14:paraId="49BCD1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覆冰厚度                10mm</w:t>
      </w:r>
    </w:p>
    <w:p w14:paraId="53C964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最大风速                 27m/s</w:t>
      </w:r>
    </w:p>
    <w:p w14:paraId="7F4167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最大沙尘暴日             43d/a</w:t>
      </w:r>
    </w:p>
    <w:p w14:paraId="6B3D47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最大冻土深度             1.6m</w:t>
      </w:r>
    </w:p>
    <w:p w14:paraId="59FA24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全年雷暴日数             6.6</w:t>
      </w:r>
    </w:p>
    <w:p w14:paraId="3233F8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污秽等级                 e级</w:t>
      </w:r>
    </w:p>
    <w:p w14:paraId="17092B1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（三）规范和标准</w:t>
      </w:r>
      <w:bookmarkEnd w:id="435"/>
    </w:p>
    <w:p w14:paraId="04A54A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eastAsia="宋体" w:cs="Times New Roman"/>
          <w:color w:val="auto"/>
          <w:highlight w:val="none"/>
          <w:lang w:val="en-US" w:eastAsia="zh-CN"/>
        </w:rPr>
      </w:pPr>
      <w:bookmarkStart w:id="436" w:name="_Toc387740560"/>
      <w:bookmarkStart w:id="437" w:name="_Toc340218047"/>
      <w:bookmarkStart w:id="438" w:name="_Toc16579"/>
      <w:bookmarkStart w:id="439" w:name="_Toc265333966"/>
      <w:bookmarkStart w:id="440" w:name="_Toc265333438"/>
      <w:bookmarkStart w:id="441" w:name="_Toc265333905"/>
      <w:r>
        <w:rPr>
          <w:rFonts w:hint="eastAsia" w:ascii="Times New Roman" w:hAnsi="Times New Roman" w:eastAsia="宋体" w:cs="Times New Roman"/>
          <w:color w:val="auto"/>
          <w:highlight w:val="none"/>
          <w:lang w:val="en-US" w:eastAsia="zh-CN"/>
        </w:rPr>
        <w:t>本技术规范书中涉及的所有规范、标准或材料规格（包括一切有效的补充或附录）应为最新版本，即以需方发出设备订单之日作为采用最新版本的截止日期。按本技术规范书供货的设备、备品备件都应符合下列（不限于）规范、标准的最新版本。</w:t>
      </w:r>
    </w:p>
    <w:p w14:paraId="7B736DA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GB 50059-2011     《35kV-110KV变电站设计规范》</w:t>
      </w:r>
    </w:p>
    <w:p w14:paraId="7CDAEF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GB/T 14285-2006   《继电保护和安全自动装置技术规程》</w:t>
      </w:r>
    </w:p>
    <w:p w14:paraId="64D734C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DL/T 5136-2012    《火力发电厂、变电站二次接线设计技术规程》</w:t>
      </w:r>
    </w:p>
    <w:p w14:paraId="206574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DL/T 5137-2001    《电测量及电能计量装置设计技术规程》</w:t>
      </w:r>
    </w:p>
    <w:p w14:paraId="346ECCD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DL/T 5002-2005    《地区电网调度自动化设计技术规程》</w:t>
      </w:r>
    </w:p>
    <w:p w14:paraId="352743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DL/T 478-2013     《继电保护和安全自动装置通用技术条件》</w:t>
      </w:r>
    </w:p>
    <w:p w14:paraId="2B8EA7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eastAsia="宋体" w:cs="Times New Roman"/>
          <w:color w:val="auto"/>
          <w:highlight w:val="none"/>
          <w:lang w:val="en-US" w:eastAsia="zh-CN"/>
        </w:rPr>
      </w:pPr>
      <w:r>
        <w:rPr>
          <w:rFonts w:hint="eastAsia" w:ascii="Times New Roman" w:hAnsi="Times New Roman" w:eastAsia="宋体" w:cs="Times New Roman"/>
          <w:color w:val="auto"/>
          <w:highlight w:val="none"/>
          <w:lang w:val="en-US" w:eastAsia="zh-CN"/>
        </w:rPr>
        <w:t>DL/T 624-2010     《继电保护微机型试验装置技术条件》</w:t>
      </w:r>
    </w:p>
    <w:p w14:paraId="7905580B">
      <w:pPr>
        <w:pStyle w:val="30"/>
        <w:keepNext w:val="0"/>
        <w:keepLines w:val="0"/>
        <w:pageBreakBefore w:val="0"/>
        <w:widowControl/>
        <w:numPr>
          <w:ilvl w:val="0"/>
          <w:numId w:val="0"/>
        </w:numPr>
        <w:kinsoku/>
        <w:wordWrap/>
        <w:overflowPunct/>
        <w:topLinePunct w:val="0"/>
        <w:autoSpaceDE/>
        <w:autoSpaceDN/>
        <w:bidi w:val="0"/>
        <w:adjustRightInd/>
        <w:snapToGrid/>
        <w:spacing w:before="0" w:after="0" w:line="400" w:lineRule="exact"/>
        <w:ind w:firstLine="422" w:firstLineChars="200"/>
        <w:jc w:val="both"/>
        <w:textAlignment w:val="baseline"/>
        <w:outlineLvl w:val="1"/>
        <w:rPr>
          <w:rFonts w:hint="eastAsia" w:ascii="黑体" w:eastAsia="黑体"/>
          <w:sz w:val="21"/>
          <w:szCs w:val="21"/>
        </w:rPr>
      </w:pPr>
      <w:bookmarkStart w:id="442" w:name="_Toc13779"/>
      <w:r>
        <w:rPr>
          <w:rFonts w:hint="eastAsia" w:ascii="黑体" w:eastAsia="黑体"/>
          <w:sz w:val="21"/>
          <w:szCs w:val="21"/>
        </w:rPr>
        <w:t>二、设备技术规范</w:t>
      </w:r>
      <w:bookmarkEnd w:id="436"/>
      <w:bookmarkEnd w:id="437"/>
      <w:bookmarkEnd w:id="438"/>
      <w:bookmarkEnd w:id="442"/>
    </w:p>
    <w:bookmarkEnd w:id="439"/>
    <w:bookmarkEnd w:id="440"/>
    <w:bookmarkEnd w:id="441"/>
    <w:p w14:paraId="678C5129">
      <w:pPr>
        <w:pStyle w:val="30"/>
        <w:keepNext w:val="0"/>
        <w:keepLines w:val="0"/>
        <w:pageBreakBefore w:val="0"/>
        <w:widowControl/>
        <w:numPr>
          <w:ilvl w:val="0"/>
          <w:numId w:val="0"/>
        </w:numPr>
        <w:kinsoku/>
        <w:wordWrap/>
        <w:overflowPunct/>
        <w:topLinePunct w:val="0"/>
        <w:autoSpaceDE/>
        <w:autoSpaceDN/>
        <w:bidi w:val="0"/>
        <w:adjustRightInd/>
        <w:snapToGrid/>
        <w:spacing w:before="0" w:after="0" w:line="400" w:lineRule="exact"/>
        <w:ind w:left="0" w:leftChars="0" w:firstLine="422" w:firstLineChars="200"/>
        <w:jc w:val="both"/>
        <w:textAlignment w:val="baseline"/>
        <w:outlineLvl w:val="2"/>
        <w:rPr>
          <w:rFonts w:hint="default" w:ascii="Times New Roman" w:hAnsi="Times New Roman" w:eastAsia="宋体" w:cs="Times New Roman"/>
          <w:color w:val="auto"/>
          <w:sz w:val="21"/>
          <w:szCs w:val="21"/>
        </w:rPr>
      </w:pPr>
      <w:bookmarkStart w:id="443" w:name="_Toc387740561"/>
      <w:bookmarkStart w:id="444" w:name="_Toc22026"/>
      <w:bookmarkStart w:id="445" w:name="_Toc952"/>
      <w:bookmarkStart w:id="446" w:name="_Toc265333446"/>
      <w:r>
        <w:rPr>
          <w:rFonts w:hint="default" w:ascii="Times New Roman" w:hAnsi="Times New Roman" w:eastAsia="宋体" w:cs="Times New Roman"/>
          <w:color w:val="auto"/>
          <w:sz w:val="21"/>
          <w:szCs w:val="21"/>
        </w:rPr>
        <w:t>（一）</w:t>
      </w:r>
      <w:bookmarkEnd w:id="443"/>
      <w:r>
        <w:rPr>
          <w:rFonts w:hint="default" w:ascii="Times New Roman" w:hAnsi="Times New Roman" w:eastAsia="宋体" w:cs="Times New Roman"/>
          <w:color w:val="auto"/>
          <w:sz w:val="21"/>
          <w:szCs w:val="21"/>
        </w:rPr>
        <w:t>综自系统技术规范</w:t>
      </w:r>
      <w:bookmarkEnd w:id="444"/>
      <w:bookmarkEnd w:id="445"/>
    </w:p>
    <w:bookmarkEnd w:id="446"/>
    <w:p w14:paraId="1CAD038B">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本工程按照少人值班变电站进行设计，采用综合自动化系统，变电站的自动化程度高。所有110kV断路器、隔离开关、接地开关，有载调压开关、主变中性点刀闸，所有10kV断路器、手车、接地开关均可在后台进行远方控制和远方监测。所有高压进出线回路的电流、功率、各母线电压、站用电电流和电压均能在后台进行远方测量。</w:t>
      </w:r>
    </w:p>
    <w:p w14:paraId="2E81CB9F">
      <w:pPr>
        <w:keepNext w:val="0"/>
        <w:keepLines w:val="0"/>
        <w:pageBreakBefore w:val="0"/>
        <w:widowControl w:val="0"/>
        <w:kinsoku/>
        <w:wordWrap/>
        <w:overflowPunct/>
        <w:topLinePunct w:val="0"/>
        <w:autoSpaceDE/>
        <w:autoSpaceDN/>
        <w:bidi w:val="0"/>
        <w:adjustRightInd/>
        <w:snapToGrid/>
        <w:spacing w:line="400" w:lineRule="exact"/>
        <w:ind w:left="0" w:leftChars="0" w:firstLine="422" w:firstLineChars="200"/>
        <w:jc w:val="both"/>
        <w:textAlignment w:val="auto"/>
        <w:outlineLvl w:val="3"/>
        <w:rPr>
          <w:rFonts w:hint="default" w:ascii="Times New Roman" w:hAnsi="Times New Roman" w:eastAsia="宋体" w:cs="Times New Roman"/>
          <w:b/>
          <w:color w:val="auto"/>
          <w:sz w:val="21"/>
          <w:szCs w:val="21"/>
        </w:rPr>
      </w:pPr>
      <w:r>
        <w:rPr>
          <w:rFonts w:hint="default" w:ascii="Times New Roman" w:hAnsi="Times New Roman" w:eastAsia="宋体" w:cs="Times New Roman"/>
          <w:b/>
          <w:color w:val="auto"/>
          <w:sz w:val="21"/>
          <w:szCs w:val="21"/>
        </w:rPr>
        <w:t>1  系统构成</w:t>
      </w:r>
    </w:p>
    <w:p w14:paraId="0EFB7FC9">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bookmarkStart w:id="447" w:name="_Toc265333447"/>
      <w:r>
        <w:rPr>
          <w:rFonts w:hint="default" w:ascii="Times New Roman" w:hAnsi="Times New Roman" w:eastAsia="宋体" w:cs="Times New Roman"/>
          <w:color w:val="auto"/>
          <w:highlight w:val="none"/>
          <w:lang w:val="en-US" w:eastAsia="zh-CN"/>
        </w:rPr>
        <w:t>1.1 综自系统由站控层和间隔层两部分组成，用分层、分布和开放式网络系统实现连接；站控层提供电站电气运行的人机联系界面，实现管理控制间隔层设备的功能，形成电气设备的监控、管理中心，并可与调度设备实现通信；间隔层是针对设备的监控、保护子系统，在站控层及网络失效的情况下，应能独立完成对设备的监控及保护功能，硬件配置应模块化、标准化，容易维护、更换。</w:t>
      </w:r>
      <w:bookmarkEnd w:id="447"/>
    </w:p>
    <w:p w14:paraId="54F1EEC1">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bookmarkStart w:id="448" w:name="_Toc265333448"/>
      <w:r>
        <w:rPr>
          <w:rFonts w:hint="default" w:ascii="Times New Roman" w:hAnsi="Times New Roman" w:eastAsia="宋体" w:cs="Times New Roman"/>
          <w:color w:val="auto"/>
          <w:highlight w:val="none"/>
          <w:lang w:val="en-US" w:eastAsia="zh-CN"/>
        </w:rPr>
        <w:t>1.2 综自系统应通过网络与其他智能装置（如就地安装的继电保护装置、交直流一体化电源系统、小电流选线及消弧线圈控制柜、无功补偿装置、微机消谐装置、火灾自动报警主机、安防设备、锁控系统、智能照明系统、一次设备在线监测系统、环境在线监测系统、SF6监测系统、电量采集装置、分布式光纤测温装置、开关柜智能操显装置、开关柜多功能表等）进行通信，并能在线显示。</w:t>
      </w:r>
      <w:bookmarkEnd w:id="448"/>
    </w:p>
    <w:p w14:paraId="428EB508">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bookmarkStart w:id="449" w:name="_Toc265333449"/>
      <w:r>
        <w:rPr>
          <w:rFonts w:hint="default" w:ascii="Times New Roman" w:hAnsi="Times New Roman" w:eastAsia="宋体" w:cs="Times New Roman"/>
          <w:color w:val="auto"/>
          <w:highlight w:val="none"/>
          <w:lang w:val="en-US" w:eastAsia="zh-CN"/>
        </w:rPr>
        <w:t>1.3 就地安装的继电保护装置及其他智能装置的生产厂家向综自系统厂家提供通信规约。</w:t>
      </w:r>
      <w:bookmarkEnd w:id="449"/>
    </w:p>
    <w:p w14:paraId="6AE103FD">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1.4 综合应用服务器及辅助设备工作站接入火灾自动报警系统、智能安防系统、智能锁控系统、智能照明系统、一次设备在线监测系统、环境监测系统、SF6监测系统、视频监控系统、智能巡检机器人系统等系统的设备，获取边缘节点数据，实现系统信息化集成与联动。应具备对各系统资源整合和集中管理，实现统一部署、统一配置、统一管理和统一调度。支持GB28181协议级联；支持国家电网B协议，可扩展A协议；可扩展104\61850协议等；支持内部协议级联。</w:t>
      </w:r>
    </w:p>
    <w:p w14:paraId="63841CF9">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1.5本期新增设备应满足可靠性、选择性、灵敏性、速动性要求，并满应采用国网检测合格、安全可控要求的设备。</w:t>
      </w:r>
    </w:p>
    <w:p w14:paraId="3ED39265">
      <w:pPr>
        <w:keepNext w:val="0"/>
        <w:keepLines w:val="0"/>
        <w:pageBreakBefore w:val="0"/>
        <w:kinsoku/>
        <w:wordWrap/>
        <w:overflowPunct/>
        <w:topLinePunct w:val="0"/>
        <w:autoSpaceDE/>
        <w:autoSpaceDN/>
        <w:bidi w:val="0"/>
        <w:adjustRightInd/>
        <w:snapToGrid/>
        <w:spacing w:line="400" w:lineRule="exact"/>
        <w:ind w:firstLine="420" w:firstLineChars="200"/>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1.6 所有装置必须满足新疆哈密市峰峦及博景上湖220</w:t>
      </w:r>
      <w:r>
        <w:rPr>
          <w:rFonts w:hint="eastAsia" w:ascii="Times New Roman" w:hAnsi="Times New Roman" w:cs="Times New Roman"/>
          <w:color w:val="auto"/>
          <w:highlight w:val="none"/>
          <w:lang w:val="en-US" w:eastAsia="zh-CN"/>
        </w:rPr>
        <w:t>k</w:t>
      </w:r>
      <w:r>
        <w:rPr>
          <w:rFonts w:hint="default" w:ascii="Times New Roman" w:hAnsi="Times New Roman" w:eastAsia="宋体" w:cs="Times New Roman"/>
          <w:color w:val="auto"/>
          <w:highlight w:val="none"/>
          <w:lang w:val="en-US" w:eastAsia="zh-CN"/>
        </w:rPr>
        <w:t>V变电站110</w:t>
      </w:r>
      <w:r>
        <w:rPr>
          <w:rFonts w:hint="eastAsia" w:ascii="Times New Roman" w:hAnsi="Times New Roman" w:cs="Times New Roman"/>
          <w:color w:val="auto"/>
          <w:highlight w:val="none"/>
          <w:lang w:val="en-US" w:eastAsia="zh-CN"/>
        </w:rPr>
        <w:t>k</w:t>
      </w:r>
      <w:r>
        <w:rPr>
          <w:rFonts w:hint="default" w:ascii="Times New Roman" w:hAnsi="Times New Roman" w:eastAsia="宋体" w:cs="Times New Roman"/>
          <w:color w:val="auto"/>
          <w:highlight w:val="none"/>
          <w:lang w:val="en-US" w:eastAsia="zh-CN"/>
        </w:rPr>
        <w:t>V出线线路保护要求，并顺利通过国网验收。</w:t>
      </w:r>
    </w:p>
    <w:p w14:paraId="2EFB5A87">
      <w:pPr>
        <w:keepNext w:val="0"/>
        <w:keepLines w:val="0"/>
        <w:pageBreakBefore w:val="0"/>
        <w:widowControl w:val="0"/>
        <w:kinsoku/>
        <w:wordWrap/>
        <w:overflowPunct/>
        <w:topLinePunct w:val="0"/>
        <w:autoSpaceDE/>
        <w:autoSpaceDN/>
        <w:bidi w:val="0"/>
        <w:adjustRightInd/>
        <w:snapToGrid/>
        <w:spacing w:line="400" w:lineRule="exact"/>
        <w:ind w:left="0" w:leftChars="0" w:firstLine="422" w:firstLineChars="200"/>
        <w:jc w:val="both"/>
        <w:textAlignment w:val="auto"/>
        <w:outlineLvl w:val="3"/>
        <w:rPr>
          <w:rFonts w:hint="default" w:ascii="Times New Roman" w:hAnsi="Times New Roman" w:eastAsia="宋体" w:cs="Times New Roman"/>
          <w:b/>
          <w:color w:val="auto"/>
          <w:sz w:val="21"/>
          <w:szCs w:val="21"/>
        </w:rPr>
      </w:pPr>
      <w:bookmarkStart w:id="450" w:name="_Toc265333450"/>
      <w:r>
        <w:rPr>
          <w:rFonts w:hint="default" w:ascii="Times New Roman" w:hAnsi="Times New Roman" w:eastAsia="宋体" w:cs="Times New Roman"/>
          <w:b/>
          <w:color w:val="auto"/>
          <w:sz w:val="21"/>
          <w:szCs w:val="21"/>
        </w:rPr>
        <w:t>2  网络结构</w:t>
      </w:r>
      <w:bookmarkEnd w:id="450"/>
    </w:p>
    <w:p w14:paraId="3F8FF3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51" w:name="_Toc265333451"/>
      <w:bookmarkStart w:id="452" w:name="_Toc265333455"/>
      <w:r>
        <w:rPr>
          <w:rFonts w:hint="default" w:ascii="Times New Roman" w:hAnsi="Times New Roman" w:eastAsia="宋体" w:cs="Times New Roman"/>
          <w:color w:val="auto"/>
          <w:highlight w:val="none"/>
          <w:lang w:val="en-US" w:eastAsia="zh-CN"/>
        </w:rPr>
        <w:t>综自系统网络：间隔层、站控层均采用标准10/100M以太网。</w:t>
      </w:r>
      <w:bookmarkEnd w:id="451"/>
    </w:p>
    <w:p w14:paraId="7A645D9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53" w:name="_Toc265333452"/>
      <w:r>
        <w:rPr>
          <w:rFonts w:hint="default" w:ascii="Times New Roman" w:hAnsi="Times New Roman" w:eastAsia="宋体" w:cs="Times New Roman"/>
          <w:color w:val="auto"/>
          <w:highlight w:val="none"/>
          <w:lang w:val="en-US" w:eastAsia="zh-CN"/>
        </w:rPr>
        <w:t>通信网络及通信设备采用双套冗余互备方式，采用双网结构，采用61850规约。</w:t>
      </w:r>
      <w:bookmarkEnd w:id="453"/>
    </w:p>
    <w:p w14:paraId="7D0CD3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54" w:name="_Toc265333453"/>
      <w:r>
        <w:rPr>
          <w:rFonts w:hint="default" w:ascii="Times New Roman" w:hAnsi="Times New Roman" w:eastAsia="宋体" w:cs="Times New Roman"/>
          <w:color w:val="auto"/>
          <w:highlight w:val="none"/>
          <w:lang w:val="en-US" w:eastAsia="zh-CN"/>
        </w:rPr>
        <w:t>网络应具有良好的开放性。</w:t>
      </w:r>
      <w:bookmarkEnd w:id="454"/>
    </w:p>
    <w:p w14:paraId="154BE3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安全I区的系统或设备与安全II区的系统或设备进行通信，采用硬件防火墙隔离；安全Ⅲ区的系统或设备与安全II区的系统或设备进行通信，采用反向隔离装置隔离；I、II区设备与外界的信息交互应进行有效的隔离；</w:t>
      </w:r>
    </w:p>
    <w:p w14:paraId="29645C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55" w:name="_Toc265333454"/>
      <w:r>
        <w:rPr>
          <w:rFonts w:hint="default" w:ascii="Times New Roman" w:hAnsi="Times New Roman" w:eastAsia="宋体" w:cs="Times New Roman"/>
          <w:color w:val="auto"/>
          <w:highlight w:val="none"/>
          <w:lang w:val="en-US" w:eastAsia="zh-CN"/>
        </w:rPr>
        <w:t>网络应具有与国家电力数据网连接的能力，按要求实现电站内调度自动化、保护、管理等多种信息的远程传送；应具有与远动RTU连接的能力，实现远动信息的直采直送，满足电网调度实时性、安全性和可靠性要求。</w:t>
      </w:r>
      <w:bookmarkEnd w:id="455"/>
    </w:p>
    <w:p w14:paraId="70067D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综自系统应预留通信接口，可以接入中煤集团内部调度系统，能够上传本站的运行参数；综自系统应预留通信接口，可以接入矿井防越级跳闸系统，查看防越级跳闸系统的实时运行参数。</w:t>
      </w:r>
    </w:p>
    <w:p w14:paraId="7C0F8C26">
      <w:pPr>
        <w:keepNext w:val="0"/>
        <w:keepLines w:val="0"/>
        <w:pageBreakBefore w:val="0"/>
        <w:widowControl w:val="0"/>
        <w:kinsoku/>
        <w:wordWrap/>
        <w:overflowPunct/>
        <w:topLinePunct w:val="0"/>
        <w:autoSpaceDE/>
        <w:autoSpaceDN/>
        <w:bidi w:val="0"/>
        <w:adjustRightInd/>
        <w:snapToGrid/>
        <w:spacing w:line="400" w:lineRule="exact"/>
        <w:ind w:left="0" w:leftChars="0" w:firstLine="422" w:firstLineChars="200"/>
        <w:jc w:val="both"/>
        <w:textAlignment w:val="auto"/>
        <w:outlineLvl w:val="3"/>
        <w:rPr>
          <w:rFonts w:hint="default" w:ascii="Times New Roman" w:hAnsi="Times New Roman" w:eastAsia="宋体" w:cs="Times New Roman"/>
          <w:b/>
          <w:color w:val="auto"/>
          <w:sz w:val="21"/>
          <w:szCs w:val="21"/>
        </w:rPr>
      </w:pPr>
      <w:r>
        <w:rPr>
          <w:rFonts w:hint="default" w:ascii="Times New Roman" w:hAnsi="Times New Roman" w:eastAsia="宋体" w:cs="Times New Roman"/>
          <w:b/>
          <w:color w:val="auto"/>
          <w:sz w:val="21"/>
          <w:szCs w:val="21"/>
        </w:rPr>
        <w:t>3  硬件设备</w:t>
      </w:r>
      <w:bookmarkEnd w:id="452"/>
    </w:p>
    <w:p w14:paraId="6D9CC19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56" w:name="_Toc265333456"/>
      <w:bookmarkStart w:id="457" w:name="_Toc265333461"/>
      <w:r>
        <w:rPr>
          <w:rFonts w:hint="default" w:ascii="Times New Roman" w:hAnsi="Times New Roman" w:eastAsia="宋体" w:cs="Times New Roman"/>
          <w:color w:val="auto"/>
          <w:highlight w:val="none"/>
          <w:lang w:val="en-US" w:eastAsia="zh-CN"/>
        </w:rPr>
        <w:t>3.1 本系统采用主备双机运行工作方式：主机运行时除执行正常功能外还应与备用机保持通信，交换当前运行状态；故障时向备用机发送切换命令，收到切换成功的信息后停止正常工作，显示切换告警信息，处于备用状态。两台计算机均可设定为主机或备用机。</w:t>
      </w:r>
      <w:bookmarkEnd w:id="456"/>
    </w:p>
    <w:p w14:paraId="21F2FC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FF0000"/>
          <w:highlight w:val="none"/>
          <w:lang w:val="en-US" w:eastAsia="zh-CN"/>
        </w:rPr>
      </w:pPr>
      <w:bookmarkStart w:id="458" w:name="_Toc265333457"/>
      <w:r>
        <w:rPr>
          <w:rFonts w:hint="default" w:ascii="Times New Roman" w:hAnsi="Times New Roman" w:eastAsia="宋体" w:cs="Times New Roman"/>
          <w:color w:val="auto"/>
          <w:highlight w:val="none"/>
          <w:lang w:val="en-US" w:eastAsia="zh-CN"/>
        </w:rPr>
        <w:t>3.2 计算机采用专用工控机，配置不低于如下标准：双核主频3.2/内存8G/硬盘1T/双网卡/串并口/键盘/鼠标/音箱等；测控装置的I/O单元的冗余度不小于20%；开关量输入接点起动电压不低于70%额定电压，返回电压为50%起动电压；开关量输出回路连续载流能力为5A，最高工作电压为250V。软件平台：国产操作系统。</w:t>
      </w:r>
      <w:bookmarkEnd w:id="458"/>
    </w:p>
    <w:p w14:paraId="20DC2936">
      <w:pPr>
        <w:keepNext w:val="0"/>
        <w:keepLines w:val="0"/>
        <w:pageBreakBefore w:val="0"/>
        <w:widowControl w:val="0"/>
        <w:kinsoku/>
        <w:wordWrap/>
        <w:overflowPunct/>
        <w:topLinePunct w:val="0"/>
        <w:autoSpaceDE/>
        <w:autoSpaceDN/>
        <w:bidi w:val="0"/>
        <w:adjustRightInd/>
        <w:snapToGrid/>
        <w:spacing w:line="400" w:lineRule="exact"/>
        <w:ind w:left="0" w:leftChars="0" w:firstLine="422" w:firstLineChars="200"/>
        <w:jc w:val="both"/>
        <w:textAlignment w:val="auto"/>
        <w:outlineLvl w:val="3"/>
        <w:rPr>
          <w:rFonts w:hint="default" w:ascii="Times New Roman" w:hAnsi="Times New Roman" w:eastAsia="宋体" w:cs="Times New Roman"/>
          <w:b/>
          <w:color w:val="auto"/>
          <w:sz w:val="21"/>
          <w:szCs w:val="21"/>
        </w:rPr>
      </w:pPr>
      <w:r>
        <w:rPr>
          <w:rFonts w:hint="default" w:ascii="Times New Roman" w:hAnsi="Times New Roman" w:eastAsia="宋体" w:cs="Times New Roman"/>
          <w:b/>
          <w:color w:val="auto"/>
          <w:sz w:val="21"/>
          <w:szCs w:val="21"/>
        </w:rPr>
        <w:t>4  软件系统</w:t>
      </w:r>
      <w:bookmarkEnd w:id="457"/>
    </w:p>
    <w:p w14:paraId="781710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59" w:name="_Toc265333463"/>
      <w:r>
        <w:rPr>
          <w:rFonts w:hint="default" w:ascii="Times New Roman" w:hAnsi="Times New Roman" w:eastAsia="宋体" w:cs="Times New Roman"/>
          <w:color w:val="auto"/>
          <w:highlight w:val="none"/>
          <w:lang w:val="en-US" w:eastAsia="zh-CN"/>
        </w:rPr>
        <w:t>4.1 软件系统应满足可靠性、兼容性、可移植性、可扩充性和界面的友好性的要求，方便修改和维护，具有完整的自诊断功能、良好的实时响应速度和可扩充性。</w:t>
      </w:r>
    </w:p>
    <w:p w14:paraId="0C061F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系统能在线监测监控系统中各设备的运行情况和软件运行情况，在线监测到设备故障时自动经行冗余切换并告警。当计算机系统及各单元发生故障或错误时，自诊断程序能正确的判断出故障内容，能对外部设备和计算机硬件经行监测。当由于意外造成死机时，能使系统自动启动（设置自动登录功能），恢复到正常状态。</w:t>
      </w:r>
    </w:p>
    <w:p w14:paraId="45A32F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4.2 软件设计应满足综自范围内各设备的“五防”操作要求。综自系统的防误闭锁功能由所配的软件提供。所有操作控制均应经防误闭锁，并有出错报警和判断信息输出。微机监控层应实现面向全站电气设备的综合操作闭锁功能；间隔层应实现各电气单元设备的操作闭锁功能，完并全符合现场操作的需要和安全可靠性。防误闭锁判断准则及条件应符合“五防”等相关规程、规范和运行要求。当启动五防系统时，监控系统根据五防系统发出的操作步骤一路一路开放控制操作，操作结束后闭锁所有控制。特殊情况时，也可在一定安全条件下跳过“五防”系统直接操作。</w:t>
      </w:r>
    </w:p>
    <w:p w14:paraId="5069F60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4.3 系统主要采用网络通信，厂家可根据设备具体特点保留部分设备硬接点接口模式。</w:t>
      </w:r>
    </w:p>
    <w:p w14:paraId="4E9F35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4.4 系统应具备远动功能。继电保护装置的功能的完成不能依赖于通信网络。</w:t>
      </w:r>
    </w:p>
    <w:p w14:paraId="59DF82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4.5 系统的可扩性</w:t>
      </w:r>
    </w:p>
    <w:p w14:paraId="5C630F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4.5.1 备用点不少于使用电的20%。</w:t>
      </w:r>
    </w:p>
    <w:p w14:paraId="4677C1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4.5.2 CPU的平均负载率不大于50%。</w:t>
      </w:r>
    </w:p>
    <w:p w14:paraId="1D8928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4.5.3 控制中心计算机硬盘存储容量应有40%以上裕度。</w:t>
      </w:r>
    </w:p>
    <w:p w14:paraId="3C4FC9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4.5.4 留有扩充就地控制装置、外围设备或系统通讯接口。</w:t>
      </w:r>
    </w:p>
    <w:p w14:paraId="0D8C3A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4.5.5 屏柜内留有可扩充插槽空间。</w:t>
      </w:r>
    </w:p>
    <w:p w14:paraId="37EC07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4.5.6 大容量储存器留有60%的备用容量。</w:t>
      </w:r>
    </w:p>
    <w:p w14:paraId="7E239DDB">
      <w:pPr>
        <w:keepNext w:val="0"/>
        <w:keepLines w:val="0"/>
        <w:pageBreakBefore w:val="0"/>
        <w:widowControl w:val="0"/>
        <w:kinsoku/>
        <w:wordWrap/>
        <w:overflowPunct/>
        <w:topLinePunct w:val="0"/>
        <w:autoSpaceDE/>
        <w:autoSpaceDN/>
        <w:bidi w:val="0"/>
        <w:adjustRightInd/>
        <w:snapToGrid/>
        <w:spacing w:line="400" w:lineRule="exact"/>
        <w:ind w:left="0" w:leftChars="0" w:firstLine="422" w:firstLineChars="200"/>
        <w:jc w:val="both"/>
        <w:textAlignment w:val="auto"/>
        <w:outlineLvl w:val="3"/>
        <w:rPr>
          <w:rFonts w:hint="default" w:ascii="Times New Roman" w:hAnsi="Times New Roman" w:eastAsia="宋体" w:cs="Times New Roman"/>
          <w:b/>
          <w:color w:val="auto"/>
          <w:sz w:val="21"/>
          <w:szCs w:val="21"/>
        </w:rPr>
      </w:pPr>
      <w:r>
        <w:rPr>
          <w:rFonts w:hint="default" w:ascii="Times New Roman" w:hAnsi="Times New Roman" w:eastAsia="宋体" w:cs="Times New Roman"/>
          <w:b/>
          <w:color w:val="auto"/>
          <w:sz w:val="21"/>
          <w:szCs w:val="21"/>
        </w:rPr>
        <w:t>5  技术指标</w:t>
      </w:r>
      <w:bookmarkEnd w:id="459"/>
    </w:p>
    <w:p w14:paraId="5C1F71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60" w:name="_Toc265333464"/>
      <w:bookmarkStart w:id="461" w:name="_Toc265333500"/>
      <w:r>
        <w:rPr>
          <w:rFonts w:hint="default" w:ascii="Times New Roman" w:hAnsi="Times New Roman" w:eastAsia="宋体" w:cs="Times New Roman"/>
          <w:color w:val="auto"/>
          <w:highlight w:val="none"/>
          <w:lang w:val="en-US" w:eastAsia="zh-CN"/>
        </w:rPr>
        <w:t>5.1 综自系统的主要性能指标不能低于下列要求：</w:t>
      </w:r>
      <w:bookmarkEnd w:id="460"/>
    </w:p>
    <w:p w14:paraId="190153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—计算机系统年可用率:                       &gt;99.9%</w:t>
      </w:r>
    </w:p>
    <w:p w14:paraId="201EA5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—计算机系统的运行寿命:                     &gt;10a</w:t>
      </w:r>
    </w:p>
    <w:p w14:paraId="42D31E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—SOE事件系统分辨率：                      &lt;1ms</w:t>
      </w:r>
    </w:p>
    <w:p w14:paraId="107906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—GPS对时精度：                            &lt;1ms</w:t>
      </w:r>
    </w:p>
    <w:p w14:paraId="478350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—开关量变位传送时间：                      &lt;1s</w:t>
      </w:r>
    </w:p>
    <w:p w14:paraId="7B52E4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—双机切换时间：                            &lt;2s</w:t>
      </w:r>
    </w:p>
    <w:p w14:paraId="712C37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—画面切换时间：                            &lt;1s</w:t>
      </w:r>
    </w:p>
    <w:p w14:paraId="6A19FF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—动态画面响应时间：                        &lt;2s</w:t>
      </w:r>
    </w:p>
    <w:p w14:paraId="78C299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62" w:name="_Toc265333465"/>
      <w:r>
        <w:rPr>
          <w:rFonts w:hint="default" w:ascii="Times New Roman" w:hAnsi="Times New Roman" w:eastAsia="宋体" w:cs="Times New Roman"/>
          <w:color w:val="auto"/>
          <w:highlight w:val="none"/>
          <w:lang w:val="en-US" w:eastAsia="zh-CN"/>
        </w:rPr>
        <w:t>—CRT画面及数据对键盘指令响应时间：        ≤1s</w:t>
      </w:r>
      <w:bookmarkEnd w:id="462"/>
    </w:p>
    <w:p w14:paraId="3276AE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63" w:name="_Toc265333466"/>
      <w:r>
        <w:rPr>
          <w:rFonts w:hint="default" w:ascii="Times New Roman" w:hAnsi="Times New Roman" w:eastAsia="宋体" w:cs="Times New Roman"/>
          <w:color w:val="auto"/>
          <w:highlight w:val="none"/>
          <w:lang w:val="en-US" w:eastAsia="zh-CN"/>
        </w:rPr>
        <w:t>—控制命令从键盘发出到通道板输出响应时间：  ≤1s</w:t>
      </w:r>
      <w:bookmarkEnd w:id="463"/>
    </w:p>
    <w:p w14:paraId="0044CA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—站控层平均无故障时间（MTBF）：           &gt;27000h</w:t>
      </w:r>
    </w:p>
    <w:p w14:paraId="1212F9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64" w:name="_Toc265333467"/>
      <w:r>
        <w:rPr>
          <w:rFonts w:hint="default" w:ascii="Times New Roman" w:hAnsi="Times New Roman" w:eastAsia="宋体" w:cs="Times New Roman"/>
          <w:color w:val="auto"/>
          <w:highlight w:val="none"/>
          <w:lang w:val="en-US" w:eastAsia="zh-CN"/>
        </w:rPr>
        <w:t>—间隔层平均无故障时间（MTBF）：           &gt;40000h</w:t>
      </w:r>
      <w:bookmarkEnd w:id="464"/>
    </w:p>
    <w:p w14:paraId="348FF6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65" w:name="_Toc265333473"/>
      <w:r>
        <w:rPr>
          <w:rFonts w:hint="default" w:ascii="Times New Roman" w:hAnsi="Times New Roman" w:eastAsia="宋体" w:cs="Times New Roman"/>
          <w:color w:val="auto"/>
          <w:highlight w:val="none"/>
          <w:lang w:val="en-US" w:eastAsia="zh-CN"/>
        </w:rPr>
        <w:t>—电气直流采样模拟量输入采样周期：           ≤1s</w:t>
      </w:r>
      <w:bookmarkEnd w:id="465"/>
    </w:p>
    <w:p w14:paraId="37AA88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66" w:name="_Toc265333474"/>
      <w:r>
        <w:rPr>
          <w:rFonts w:hint="default" w:ascii="Times New Roman" w:hAnsi="Times New Roman" w:eastAsia="宋体" w:cs="Times New Roman"/>
          <w:color w:val="auto"/>
          <w:highlight w:val="none"/>
          <w:lang w:val="en-US" w:eastAsia="zh-CN"/>
        </w:rPr>
        <w:t>—非电气模拟量输入采样周期：                 ≤5s</w:t>
      </w:r>
      <w:bookmarkEnd w:id="466"/>
    </w:p>
    <w:p w14:paraId="7586DB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67" w:name="_Toc265333475"/>
      <w:r>
        <w:rPr>
          <w:rFonts w:hint="default" w:ascii="Times New Roman" w:hAnsi="Times New Roman" w:eastAsia="宋体" w:cs="Times New Roman"/>
          <w:color w:val="auto"/>
          <w:highlight w:val="none"/>
          <w:lang w:val="en-US" w:eastAsia="zh-CN"/>
        </w:rPr>
        <w:t>—开关量输入采样周期：                       ≤1s</w:t>
      </w:r>
      <w:bookmarkEnd w:id="467"/>
    </w:p>
    <w:p w14:paraId="6A405A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68" w:name="_Toc265333476"/>
      <w:r>
        <w:rPr>
          <w:rFonts w:hint="default" w:ascii="Times New Roman" w:hAnsi="Times New Roman" w:eastAsia="宋体" w:cs="Times New Roman"/>
          <w:color w:val="auto"/>
          <w:highlight w:val="none"/>
          <w:lang w:val="en-US" w:eastAsia="zh-CN"/>
        </w:rPr>
        <w:t>—脉冲量输入宽度：                           120ms</w:t>
      </w:r>
      <w:bookmarkEnd w:id="468"/>
    </w:p>
    <w:p w14:paraId="0936D0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69" w:name="_Toc265333477"/>
      <w:r>
        <w:rPr>
          <w:rFonts w:hint="default" w:ascii="Times New Roman" w:hAnsi="Times New Roman" w:eastAsia="宋体" w:cs="Times New Roman"/>
          <w:color w:val="auto"/>
          <w:highlight w:val="none"/>
          <w:lang w:val="en-US" w:eastAsia="zh-CN"/>
        </w:rPr>
        <w:t>—数据库刷新周期：                           ≤1s</w:t>
      </w:r>
      <w:bookmarkEnd w:id="469"/>
    </w:p>
    <w:p w14:paraId="625F8A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70" w:name="_Toc265333468"/>
      <w:bookmarkStart w:id="471" w:name="_Toc265333478"/>
      <w:r>
        <w:rPr>
          <w:rFonts w:hint="default" w:ascii="Times New Roman" w:hAnsi="Times New Roman" w:eastAsia="宋体" w:cs="Times New Roman"/>
          <w:color w:val="auto"/>
          <w:highlight w:val="none"/>
          <w:lang w:val="en-US" w:eastAsia="zh-CN"/>
        </w:rPr>
        <w:t>—主机正常负荷率低于30%，事故负荷率低于50%</w:t>
      </w:r>
      <w:bookmarkEnd w:id="470"/>
    </w:p>
    <w:p w14:paraId="11F61B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72" w:name="_Toc265333469"/>
      <w:r>
        <w:rPr>
          <w:rFonts w:hint="default" w:ascii="Times New Roman" w:hAnsi="Times New Roman" w:eastAsia="宋体" w:cs="Times New Roman"/>
          <w:color w:val="auto"/>
          <w:highlight w:val="none"/>
          <w:lang w:val="en-US" w:eastAsia="zh-CN"/>
        </w:rPr>
        <w:t>—网络正常负荷率低于20%，事故负荷率低于40%</w:t>
      </w:r>
      <w:bookmarkEnd w:id="472"/>
    </w:p>
    <w:p w14:paraId="211536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73" w:name="_Toc265333470"/>
      <w:r>
        <w:rPr>
          <w:rFonts w:hint="default" w:ascii="Times New Roman" w:hAnsi="Times New Roman" w:eastAsia="宋体" w:cs="Times New Roman"/>
          <w:color w:val="auto"/>
          <w:highlight w:val="none"/>
          <w:lang w:val="en-US" w:eastAsia="zh-CN"/>
        </w:rPr>
        <w:t>—测量精度：</w:t>
      </w:r>
    </w:p>
    <w:p w14:paraId="6BBF70C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交流电压、电流基本误差不大于±0.2%；</w:t>
      </w:r>
      <w:bookmarkEnd w:id="473"/>
    </w:p>
    <w:p w14:paraId="558BDA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74" w:name="_Toc265333471"/>
      <w:r>
        <w:rPr>
          <w:rFonts w:hint="default" w:ascii="Times New Roman" w:hAnsi="Times New Roman" w:eastAsia="宋体" w:cs="Times New Roman"/>
          <w:color w:val="auto"/>
          <w:highlight w:val="none"/>
          <w:lang w:val="en-US" w:eastAsia="zh-CN"/>
        </w:rPr>
        <w:t>交流有功、无功、功率因数基本误差不大于±0.5%；</w:t>
      </w:r>
      <w:bookmarkEnd w:id="474"/>
    </w:p>
    <w:p w14:paraId="55D0FF3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75" w:name="_Toc265333472"/>
      <w:r>
        <w:rPr>
          <w:rFonts w:hint="default" w:ascii="Times New Roman" w:hAnsi="Times New Roman" w:eastAsia="宋体" w:cs="Times New Roman"/>
          <w:color w:val="auto"/>
          <w:highlight w:val="none"/>
          <w:lang w:val="en-US" w:eastAsia="zh-CN"/>
        </w:rPr>
        <w:t>交流频率基本误差不大于±0.01Hz。</w:t>
      </w:r>
      <w:bookmarkEnd w:id="475"/>
    </w:p>
    <w:p w14:paraId="44D74D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—热稳定性：</w:t>
      </w:r>
      <w:bookmarkEnd w:id="471"/>
    </w:p>
    <w:p w14:paraId="631B50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 xml:space="preserve">  </w:t>
      </w:r>
      <w:bookmarkStart w:id="476" w:name="_Toc265333479"/>
      <w:r>
        <w:rPr>
          <w:rFonts w:hint="default" w:ascii="Times New Roman" w:hAnsi="Times New Roman" w:eastAsia="宋体" w:cs="Times New Roman"/>
          <w:color w:val="auto"/>
          <w:highlight w:val="none"/>
          <w:lang w:val="en-US" w:eastAsia="zh-CN"/>
        </w:rPr>
        <w:t>长期运行：       2In</w:t>
      </w:r>
      <w:bookmarkEnd w:id="476"/>
    </w:p>
    <w:p w14:paraId="53851D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77" w:name="_Toc265333480"/>
      <w:r>
        <w:rPr>
          <w:rFonts w:hint="default" w:ascii="Times New Roman" w:hAnsi="Times New Roman" w:eastAsia="宋体" w:cs="Times New Roman"/>
          <w:color w:val="auto"/>
          <w:highlight w:val="none"/>
          <w:lang w:val="en-US" w:eastAsia="zh-CN"/>
        </w:rPr>
        <w:t>5s：       20In</w:t>
      </w:r>
      <w:bookmarkEnd w:id="477"/>
    </w:p>
    <w:p w14:paraId="7DA8A9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78" w:name="_Toc265333481"/>
      <w:r>
        <w:rPr>
          <w:rFonts w:hint="default" w:ascii="Times New Roman" w:hAnsi="Times New Roman" w:eastAsia="宋体" w:cs="Times New Roman"/>
          <w:color w:val="auto"/>
          <w:highlight w:val="none"/>
          <w:lang w:val="en-US" w:eastAsia="zh-CN"/>
        </w:rPr>
        <w:t>1s：       40In</w:t>
      </w:r>
      <w:bookmarkEnd w:id="478"/>
    </w:p>
    <w:p w14:paraId="45870F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79" w:name="_Toc265333482"/>
      <w:r>
        <w:rPr>
          <w:rFonts w:hint="default" w:ascii="Times New Roman" w:hAnsi="Times New Roman" w:eastAsia="宋体" w:cs="Times New Roman"/>
          <w:color w:val="auto"/>
          <w:highlight w:val="none"/>
          <w:lang w:val="en-US" w:eastAsia="zh-CN"/>
        </w:rPr>
        <w:t>—输出触点容量：</w:t>
      </w:r>
      <w:bookmarkEnd w:id="479"/>
    </w:p>
    <w:p w14:paraId="347033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80" w:name="_Toc265333483"/>
      <w:r>
        <w:rPr>
          <w:rFonts w:hint="default" w:ascii="Times New Roman" w:hAnsi="Times New Roman" w:eastAsia="宋体" w:cs="Times New Roman"/>
          <w:color w:val="auto"/>
          <w:highlight w:val="none"/>
          <w:lang w:val="en-US" w:eastAsia="zh-CN"/>
        </w:rPr>
        <w:t>跳闸出口触点允许长期通过电流：10A</w:t>
      </w:r>
      <w:bookmarkEnd w:id="480"/>
    </w:p>
    <w:p w14:paraId="68E38E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81" w:name="_Toc265333484"/>
      <w:r>
        <w:rPr>
          <w:rFonts w:hint="default" w:ascii="Times New Roman" w:hAnsi="Times New Roman" w:eastAsia="宋体" w:cs="Times New Roman"/>
          <w:color w:val="auto"/>
          <w:highlight w:val="none"/>
          <w:lang w:val="en-US" w:eastAsia="zh-CN"/>
        </w:rPr>
        <w:t>其他触点允许长期通过电流：5A</w:t>
      </w:r>
      <w:bookmarkEnd w:id="481"/>
    </w:p>
    <w:p w14:paraId="00C16FE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82" w:name="_Toc265333485"/>
      <w:r>
        <w:rPr>
          <w:rFonts w:hint="default" w:ascii="Times New Roman" w:hAnsi="Times New Roman" w:eastAsia="宋体" w:cs="Times New Roman"/>
          <w:color w:val="auto"/>
          <w:highlight w:val="none"/>
          <w:lang w:val="en-US" w:eastAsia="zh-CN"/>
        </w:rPr>
        <w:t>切断电流：0.3A</w:t>
      </w:r>
      <w:bookmarkEnd w:id="482"/>
    </w:p>
    <w:p w14:paraId="01A7E4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83" w:name="_Toc265333486"/>
      <w:r>
        <w:rPr>
          <w:rFonts w:hint="default" w:ascii="Times New Roman" w:hAnsi="Times New Roman" w:eastAsia="宋体" w:cs="Times New Roman"/>
          <w:color w:val="auto"/>
          <w:highlight w:val="none"/>
          <w:lang w:val="en-US" w:eastAsia="zh-CN"/>
        </w:rPr>
        <w:t>—绝缘性能：</w:t>
      </w:r>
      <w:bookmarkEnd w:id="483"/>
    </w:p>
    <w:p w14:paraId="1DB989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84" w:name="_Toc265333487"/>
      <w:r>
        <w:rPr>
          <w:rFonts w:hint="default" w:ascii="Times New Roman" w:hAnsi="Times New Roman" w:eastAsia="宋体" w:cs="Times New Roman"/>
          <w:color w:val="auto"/>
          <w:highlight w:val="none"/>
          <w:lang w:val="en-US" w:eastAsia="zh-CN"/>
        </w:rPr>
        <w:t>绝缘电阻：      100MΩ（标准试验条件下）</w:t>
      </w:r>
      <w:bookmarkEnd w:id="484"/>
    </w:p>
    <w:p w14:paraId="6FA603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85" w:name="_Toc265333488"/>
      <w:r>
        <w:rPr>
          <w:rFonts w:hint="default" w:ascii="Times New Roman" w:hAnsi="Times New Roman" w:eastAsia="宋体" w:cs="Times New Roman"/>
          <w:color w:val="auto"/>
          <w:highlight w:val="none"/>
          <w:lang w:val="en-US" w:eastAsia="zh-CN"/>
        </w:rPr>
        <w:t>介质强度：      2kV 1min 50Hz 条件下无闪络</w:t>
      </w:r>
      <w:bookmarkEnd w:id="485"/>
    </w:p>
    <w:p w14:paraId="7E5E48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86" w:name="_Toc265333489"/>
      <w:r>
        <w:rPr>
          <w:rFonts w:hint="default" w:ascii="Times New Roman" w:hAnsi="Times New Roman" w:eastAsia="宋体" w:cs="Times New Roman"/>
          <w:color w:val="auto"/>
          <w:highlight w:val="none"/>
          <w:lang w:val="en-US" w:eastAsia="zh-CN"/>
        </w:rPr>
        <w:t>冲击电压：      5kV标准雷电波</w:t>
      </w:r>
      <w:bookmarkEnd w:id="486"/>
    </w:p>
    <w:p w14:paraId="59F68F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87" w:name="_Toc265333490"/>
      <w:r>
        <w:rPr>
          <w:rFonts w:hint="default" w:ascii="Times New Roman" w:hAnsi="Times New Roman" w:eastAsia="宋体" w:cs="Times New Roman"/>
          <w:color w:val="auto"/>
          <w:highlight w:val="none"/>
          <w:lang w:val="en-US" w:eastAsia="zh-CN"/>
        </w:rPr>
        <w:t>—寿命：</w:t>
      </w:r>
      <w:bookmarkEnd w:id="487"/>
    </w:p>
    <w:p w14:paraId="087D22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88" w:name="_Toc265333491"/>
      <w:r>
        <w:rPr>
          <w:rFonts w:hint="default" w:ascii="Times New Roman" w:hAnsi="Times New Roman" w:eastAsia="宋体" w:cs="Times New Roman"/>
          <w:color w:val="auto"/>
          <w:highlight w:val="none"/>
          <w:lang w:val="en-US" w:eastAsia="zh-CN"/>
        </w:rPr>
        <w:t>电寿命：带负荷（250V 5A）可靠动作及返回1000次；</w:t>
      </w:r>
      <w:bookmarkEnd w:id="488"/>
    </w:p>
    <w:p w14:paraId="5A572E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89" w:name="_Toc265333492"/>
      <w:r>
        <w:rPr>
          <w:rFonts w:hint="default" w:ascii="Times New Roman" w:hAnsi="Times New Roman" w:eastAsia="宋体" w:cs="Times New Roman"/>
          <w:color w:val="auto"/>
          <w:highlight w:val="none"/>
          <w:lang w:val="en-US" w:eastAsia="zh-CN"/>
        </w:rPr>
        <w:t>机械寿命：不带负荷可靠动作及返回10000次。</w:t>
      </w:r>
      <w:bookmarkEnd w:id="489"/>
    </w:p>
    <w:p w14:paraId="211919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90" w:name="_Toc265333493"/>
      <w:r>
        <w:rPr>
          <w:rFonts w:hint="default" w:ascii="Times New Roman" w:hAnsi="Times New Roman" w:eastAsia="宋体" w:cs="Times New Roman"/>
          <w:color w:val="auto"/>
          <w:highlight w:val="none"/>
          <w:lang w:val="en-US" w:eastAsia="zh-CN"/>
        </w:rPr>
        <w:t>—抗电磁干扰能力：符合电磁兼容有关试验标准的要求。</w:t>
      </w:r>
      <w:bookmarkEnd w:id="490"/>
    </w:p>
    <w:p w14:paraId="01458B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91" w:name="_Toc265333494"/>
      <w:r>
        <w:rPr>
          <w:rFonts w:hint="default" w:ascii="Times New Roman" w:hAnsi="Times New Roman" w:eastAsia="宋体" w:cs="Times New Roman"/>
          <w:color w:val="auto"/>
          <w:highlight w:val="none"/>
          <w:lang w:val="en-US" w:eastAsia="zh-CN"/>
        </w:rPr>
        <w:t>—继电保护及自动装置的返回系数：</w:t>
      </w:r>
      <w:bookmarkEnd w:id="491"/>
    </w:p>
    <w:p w14:paraId="75327D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对所有过量动作保护不小于0.9</w:t>
      </w:r>
    </w:p>
    <w:p w14:paraId="3C953D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对所有欠量动作保护大于1.1</w:t>
      </w:r>
    </w:p>
    <w:p w14:paraId="067F3B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二次电流整定范围：0～100A</w:t>
      </w:r>
    </w:p>
    <w:p w14:paraId="764DFA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92" w:name="_Toc265333495"/>
      <w:r>
        <w:rPr>
          <w:rFonts w:hint="default" w:ascii="Times New Roman" w:hAnsi="Times New Roman" w:eastAsia="宋体" w:cs="Times New Roman"/>
          <w:color w:val="auto"/>
          <w:highlight w:val="none"/>
          <w:lang w:val="en-US" w:eastAsia="zh-CN"/>
        </w:rPr>
        <w:t>—继电保护及自动装置的时间整定误差：</w:t>
      </w:r>
      <w:bookmarkEnd w:id="492"/>
    </w:p>
    <w:p w14:paraId="382A58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93" w:name="_Toc265333496"/>
      <w:r>
        <w:rPr>
          <w:rFonts w:hint="default" w:ascii="Times New Roman" w:hAnsi="Times New Roman" w:eastAsia="宋体" w:cs="Times New Roman"/>
          <w:color w:val="auto"/>
          <w:highlight w:val="none"/>
          <w:lang w:val="en-US" w:eastAsia="zh-CN"/>
        </w:rPr>
        <w:t>整定时间在0s～1s时，整定误差不超过±25ms，当整定时间大于1s时，整定误差不超过±5%。</w:t>
      </w:r>
      <w:bookmarkEnd w:id="493"/>
    </w:p>
    <w:p w14:paraId="72C72E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bookmarkStart w:id="494" w:name="_Toc265333497"/>
      <w:r>
        <w:rPr>
          <w:rFonts w:hint="default" w:ascii="Times New Roman" w:hAnsi="Times New Roman" w:eastAsia="宋体" w:cs="Times New Roman"/>
          <w:color w:val="auto"/>
          <w:highlight w:val="none"/>
          <w:lang w:val="en-US" w:eastAsia="zh-CN"/>
        </w:rPr>
        <w:t>5.2 额定参数：</w:t>
      </w:r>
      <w:bookmarkEnd w:id="494"/>
    </w:p>
    <w:p w14:paraId="47340F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color w:val="auto"/>
          <w:highlight w:val="none"/>
          <w:lang w:val="en-US" w:eastAsia="zh-CN"/>
        </w:rPr>
      </w:pPr>
      <w:r>
        <w:rPr>
          <w:rFonts w:hint="default" w:ascii="Times New Roman" w:hAnsi="Times New Roman" w:eastAsia="宋体" w:cs="Times New Roman"/>
          <w:color w:val="auto"/>
          <w:highlight w:val="none"/>
          <w:lang w:val="en-US" w:eastAsia="zh-CN"/>
        </w:rPr>
        <w:t>—互感器二次侧：交流电压100V；电流1A；频率50Hz。</w:t>
      </w:r>
    </w:p>
    <w:p w14:paraId="58FB07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Times New Roman" w:hAnsi="Times New Roman" w:eastAsia="宋体" w:cs="Times New Roman"/>
          <w:color w:val="FF0000"/>
          <w:highlight w:val="none"/>
          <w:lang w:val="en-US" w:eastAsia="zh-CN"/>
        </w:rPr>
      </w:pPr>
      <w:bookmarkStart w:id="495" w:name="_Toc265333499"/>
      <w:r>
        <w:rPr>
          <w:rFonts w:hint="default" w:ascii="Times New Roman" w:hAnsi="Times New Roman" w:eastAsia="宋体" w:cs="Times New Roman"/>
          <w:color w:val="auto"/>
          <w:highlight w:val="none"/>
          <w:lang w:val="en-US" w:eastAsia="zh-CN"/>
        </w:rPr>
        <w:t>—电源电压：直流、交流220V，允许变化范围80%～110%。</w:t>
      </w:r>
      <w:bookmarkEnd w:id="495"/>
    </w:p>
    <w:p w14:paraId="4640C4E7">
      <w:pPr>
        <w:keepNext w:val="0"/>
        <w:keepLines w:val="0"/>
        <w:pageBreakBefore w:val="0"/>
        <w:widowControl w:val="0"/>
        <w:kinsoku/>
        <w:wordWrap/>
        <w:overflowPunct/>
        <w:topLinePunct w:val="0"/>
        <w:autoSpaceDE/>
        <w:autoSpaceDN/>
        <w:bidi w:val="0"/>
        <w:adjustRightInd/>
        <w:snapToGrid/>
        <w:spacing w:line="400" w:lineRule="exact"/>
        <w:ind w:left="0" w:leftChars="0" w:firstLine="422" w:firstLineChars="200"/>
        <w:jc w:val="both"/>
        <w:textAlignment w:val="auto"/>
        <w:outlineLvl w:val="3"/>
        <w:rPr>
          <w:rFonts w:hint="default" w:ascii="Times New Roman" w:hAnsi="Times New Roman" w:eastAsia="宋体" w:cs="Times New Roman"/>
          <w:b/>
          <w:color w:val="auto"/>
          <w:sz w:val="21"/>
          <w:szCs w:val="21"/>
        </w:rPr>
      </w:pPr>
      <w:r>
        <w:rPr>
          <w:rFonts w:hint="default" w:ascii="Times New Roman" w:hAnsi="Times New Roman" w:eastAsia="宋体" w:cs="Times New Roman"/>
          <w:b/>
          <w:color w:val="auto"/>
          <w:sz w:val="21"/>
          <w:szCs w:val="21"/>
        </w:rPr>
        <w:t>6  系统功能</w:t>
      </w:r>
      <w:bookmarkEnd w:id="461"/>
    </w:p>
    <w:p w14:paraId="5FBE898F">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496" w:name="_Toc265333501"/>
      <w:bookmarkStart w:id="497" w:name="_Toc265333578"/>
      <w:r>
        <w:rPr>
          <w:rFonts w:hint="default" w:ascii="Times New Roman" w:hAnsi="Times New Roman" w:cs="Times New Roman"/>
          <w:color w:val="auto"/>
          <w:kern w:val="0"/>
          <w:sz w:val="21"/>
          <w:szCs w:val="20"/>
          <w:u w:val="none" w:color="000000"/>
        </w:rPr>
        <w:t>6.1 数据采集和处理</w:t>
      </w:r>
      <w:bookmarkEnd w:id="496"/>
    </w:p>
    <w:p w14:paraId="6840262B">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498" w:name="_Toc265333502"/>
      <w:r>
        <w:rPr>
          <w:rFonts w:hint="default" w:ascii="Times New Roman" w:hAnsi="Times New Roman" w:cs="Times New Roman"/>
          <w:color w:val="auto"/>
          <w:kern w:val="0"/>
          <w:sz w:val="21"/>
          <w:szCs w:val="20"/>
          <w:u w:val="none" w:color="000000"/>
        </w:rPr>
        <w:t>数据采集和处理的范围，应包括模拟量、开关量、电能量以及来自其他智能装置的数据；对实时采集的模拟量应进行有效性检查和相应处理；对实时采集的开关量应进行消除接点抖动的滤波处理。</w:t>
      </w:r>
      <w:bookmarkEnd w:id="498"/>
    </w:p>
    <w:p w14:paraId="01E49343">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499" w:name="_Toc265333503"/>
      <w:r>
        <w:rPr>
          <w:rFonts w:hint="default" w:ascii="Times New Roman" w:hAnsi="Times New Roman" w:cs="Times New Roman"/>
          <w:color w:val="auto"/>
          <w:kern w:val="0"/>
          <w:sz w:val="21"/>
          <w:szCs w:val="20"/>
          <w:u w:val="none" w:color="000000"/>
        </w:rPr>
        <w:t>6.1.1 模拟量的采集</w:t>
      </w:r>
      <w:bookmarkEnd w:id="499"/>
    </w:p>
    <w:p w14:paraId="778249E1">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1）110kV进线三相电流、三相间电压、有功功率、无功功率；</w:t>
      </w:r>
    </w:p>
    <w:p w14:paraId="31093E95">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2）110kV母线三相间电压、开口三角电压、频率；</w:t>
      </w:r>
    </w:p>
    <w:p w14:paraId="3AD0D1C5">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3）110kV母联三相电流、三相间电压、有功功率、无功功率；</w:t>
      </w:r>
    </w:p>
    <w:p w14:paraId="297D52D8">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4）主变各侧三相电流、有功功率、无功功率、油温；</w:t>
      </w:r>
    </w:p>
    <w:p w14:paraId="06B73CE9">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5）10kV馈线三相电流、有功功率、无功功率；</w:t>
      </w:r>
    </w:p>
    <w:p w14:paraId="36A08D08">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6）10kV母线三相电压、开口三角电压、频率；</w:t>
      </w:r>
    </w:p>
    <w:p w14:paraId="65A74D02">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7）10kV分段三相电流；</w:t>
      </w:r>
    </w:p>
    <w:p w14:paraId="2F301914">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8）0.4kV变压器低压进线及母联三相电流；</w:t>
      </w:r>
    </w:p>
    <w:p w14:paraId="79850275">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9）0.4kV母线三相电压、频率；</w:t>
      </w:r>
    </w:p>
    <w:p w14:paraId="268514D6">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10）直流母线电压、电流等。</w:t>
      </w:r>
    </w:p>
    <w:p w14:paraId="54C69155">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00" w:name="_Toc265333505"/>
      <w:r>
        <w:rPr>
          <w:rFonts w:hint="default" w:ascii="Times New Roman" w:hAnsi="Times New Roman" w:cs="Times New Roman"/>
          <w:color w:val="auto"/>
          <w:kern w:val="0"/>
          <w:sz w:val="21"/>
          <w:szCs w:val="20"/>
          <w:u w:val="none" w:color="000000"/>
        </w:rPr>
        <w:t>6.1.2 状态量的采集。</w:t>
      </w:r>
      <w:bookmarkEnd w:id="500"/>
    </w:p>
    <w:p w14:paraId="16D333A2">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01" w:name="_Toc265333506"/>
      <w:r>
        <w:rPr>
          <w:rFonts w:hint="default" w:ascii="Times New Roman" w:hAnsi="Times New Roman" w:cs="Times New Roman"/>
          <w:color w:val="auto"/>
          <w:kern w:val="0"/>
          <w:sz w:val="21"/>
          <w:szCs w:val="20"/>
          <w:u w:val="none" w:color="000000"/>
        </w:rPr>
        <w:t>1）所有断路器跳、合闸位置</w:t>
      </w:r>
      <w:bookmarkEnd w:id="501"/>
    </w:p>
    <w:p w14:paraId="0B10725C">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2）所有隔离开关开、合位置。</w:t>
      </w:r>
    </w:p>
    <w:p w14:paraId="7A143E40">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02" w:name="_Toc265333507"/>
      <w:r>
        <w:rPr>
          <w:rFonts w:hint="default" w:ascii="Times New Roman" w:hAnsi="Times New Roman" w:cs="Times New Roman"/>
          <w:color w:val="auto"/>
          <w:kern w:val="0"/>
          <w:sz w:val="21"/>
          <w:szCs w:val="20"/>
          <w:u w:val="none" w:color="000000"/>
        </w:rPr>
        <w:t>3）所有接地开关开、合位置。</w:t>
      </w:r>
      <w:bookmarkEnd w:id="502"/>
    </w:p>
    <w:p w14:paraId="29D16364">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4）主变中性点接地开关开、合位置。</w:t>
      </w:r>
    </w:p>
    <w:p w14:paraId="2A008EC8">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5）主变有载调压开关分接头位置。</w:t>
      </w:r>
    </w:p>
    <w:p w14:paraId="450CE3D3">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03" w:name="_Toc265333508"/>
      <w:r>
        <w:rPr>
          <w:rFonts w:hint="default" w:ascii="Times New Roman" w:hAnsi="Times New Roman" w:cs="Times New Roman"/>
          <w:color w:val="auto"/>
          <w:kern w:val="0"/>
          <w:sz w:val="21"/>
          <w:szCs w:val="20"/>
          <w:u w:val="none" w:color="000000"/>
        </w:rPr>
        <w:t>6）断路器就地/远方控制开关位置。</w:t>
      </w:r>
      <w:bookmarkEnd w:id="503"/>
    </w:p>
    <w:p w14:paraId="08B6991B">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04" w:name="_Toc265333509"/>
      <w:r>
        <w:rPr>
          <w:rFonts w:hint="default" w:ascii="Times New Roman" w:hAnsi="Times New Roman" w:cs="Times New Roman"/>
          <w:color w:val="auto"/>
          <w:kern w:val="0"/>
          <w:sz w:val="21"/>
          <w:szCs w:val="20"/>
          <w:u w:val="none" w:color="000000"/>
        </w:rPr>
        <w:t>7）10kV开关柜手车工作位置、试验位置</w:t>
      </w:r>
      <w:bookmarkEnd w:id="504"/>
    </w:p>
    <w:p w14:paraId="2E693362">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05" w:name="_Toc265333510"/>
      <w:r>
        <w:rPr>
          <w:rFonts w:hint="default" w:ascii="Times New Roman" w:hAnsi="Times New Roman" w:cs="Times New Roman"/>
          <w:color w:val="auto"/>
          <w:kern w:val="0"/>
          <w:sz w:val="21"/>
          <w:szCs w:val="20"/>
          <w:u w:val="none" w:color="000000"/>
        </w:rPr>
        <w:t>8）各元件主保护、后备保护动作信号；</w:t>
      </w:r>
      <w:bookmarkEnd w:id="505"/>
    </w:p>
    <w:p w14:paraId="611AA66A">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06" w:name="_Toc265333511"/>
      <w:r>
        <w:rPr>
          <w:rFonts w:hint="default" w:ascii="Times New Roman" w:hAnsi="Times New Roman" w:cs="Times New Roman"/>
          <w:color w:val="auto"/>
          <w:kern w:val="0"/>
          <w:sz w:val="21"/>
          <w:szCs w:val="20"/>
          <w:u w:val="none" w:color="000000"/>
        </w:rPr>
        <w:t>9）预告报警信号(弹簧未拉紧等)；</w:t>
      </w:r>
      <w:bookmarkEnd w:id="506"/>
    </w:p>
    <w:p w14:paraId="3BC8386D">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10）110kV及10kV母线PT断线信号、母线绝缘检察信号等。</w:t>
      </w:r>
    </w:p>
    <w:p w14:paraId="5BF0F55C">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07" w:name="_Toc265333512"/>
      <w:r>
        <w:rPr>
          <w:rFonts w:hint="default" w:ascii="Times New Roman" w:hAnsi="Times New Roman" w:cs="Times New Roman"/>
          <w:color w:val="auto"/>
          <w:kern w:val="0"/>
          <w:sz w:val="21"/>
          <w:szCs w:val="20"/>
          <w:u w:val="none" w:color="000000"/>
        </w:rPr>
        <w:t>6.1.3 事故顺序记录（SOE）量 。</w:t>
      </w:r>
      <w:bookmarkEnd w:id="507"/>
    </w:p>
    <w:p w14:paraId="2C9340FB">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08" w:name="_Toc265333513"/>
      <w:bookmarkStart w:id="509" w:name="_Toc265333517"/>
      <w:r>
        <w:rPr>
          <w:rFonts w:hint="default" w:ascii="Times New Roman" w:hAnsi="Times New Roman" w:cs="Times New Roman"/>
          <w:color w:val="auto"/>
          <w:kern w:val="0"/>
          <w:sz w:val="21"/>
          <w:szCs w:val="20"/>
          <w:u w:val="none" w:color="000000"/>
        </w:rPr>
        <w:t>1）110kV进线3回，每回3个</w:t>
      </w:r>
      <w:bookmarkEnd w:id="508"/>
    </w:p>
    <w:p w14:paraId="7230B671">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10" w:name="_Toc265333514"/>
      <w:r>
        <w:rPr>
          <w:rFonts w:hint="default" w:ascii="Times New Roman" w:hAnsi="Times New Roman" w:cs="Times New Roman"/>
          <w:color w:val="auto"/>
          <w:kern w:val="0"/>
          <w:sz w:val="21"/>
          <w:szCs w:val="20"/>
          <w:u w:val="none" w:color="000000"/>
        </w:rPr>
        <w:t>断路器跳闸、主保护动作、后备保护动作</w:t>
      </w:r>
      <w:bookmarkEnd w:id="510"/>
    </w:p>
    <w:p w14:paraId="2A4278CA">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2）主变压器2台，每台4个</w:t>
      </w:r>
      <w:bookmarkEnd w:id="509"/>
    </w:p>
    <w:p w14:paraId="5099BDA0">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11" w:name="_Toc265333518"/>
      <w:r>
        <w:rPr>
          <w:rFonts w:hint="default" w:ascii="Times New Roman" w:hAnsi="Times New Roman" w:cs="Times New Roman"/>
          <w:color w:val="auto"/>
          <w:kern w:val="0"/>
          <w:sz w:val="21"/>
          <w:szCs w:val="20"/>
          <w:u w:val="none" w:color="000000"/>
        </w:rPr>
        <w:t>110kV侧断路器跳闸、10kV侧断路器跳闸、主保护动作、后备保护动作。</w:t>
      </w:r>
      <w:bookmarkEnd w:id="511"/>
    </w:p>
    <w:p w14:paraId="60A0132F">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12" w:name="_Toc265333521"/>
      <w:r>
        <w:rPr>
          <w:rFonts w:hint="default" w:ascii="Times New Roman" w:hAnsi="Times New Roman" w:cs="Times New Roman"/>
          <w:color w:val="auto"/>
          <w:kern w:val="0"/>
          <w:sz w:val="21"/>
          <w:szCs w:val="20"/>
          <w:u w:val="none" w:color="000000"/>
        </w:rPr>
        <w:t>3）10kV各进出线每回3个</w:t>
      </w:r>
      <w:bookmarkEnd w:id="512"/>
    </w:p>
    <w:p w14:paraId="40EBFD23">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13" w:name="_Toc265333522"/>
      <w:r>
        <w:rPr>
          <w:rFonts w:hint="default" w:ascii="Times New Roman" w:hAnsi="Times New Roman" w:cs="Times New Roman"/>
          <w:color w:val="auto"/>
          <w:kern w:val="0"/>
          <w:sz w:val="21"/>
          <w:szCs w:val="20"/>
          <w:u w:val="none" w:color="000000"/>
        </w:rPr>
        <w:t>断路器跳闸、主保护动作、后备保护动作。</w:t>
      </w:r>
      <w:bookmarkEnd w:id="513"/>
    </w:p>
    <w:p w14:paraId="33ACBE1A">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4）10kV母联3个</w:t>
      </w:r>
    </w:p>
    <w:p w14:paraId="08519D93">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断路器跳闸、主保护动作、后备保护动作。</w:t>
      </w:r>
    </w:p>
    <w:p w14:paraId="50059454">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14" w:name="_Toc265333523"/>
      <w:r>
        <w:rPr>
          <w:rFonts w:hint="default" w:ascii="Times New Roman" w:hAnsi="Times New Roman" w:cs="Times New Roman"/>
          <w:color w:val="auto"/>
          <w:kern w:val="0"/>
          <w:sz w:val="21"/>
          <w:szCs w:val="20"/>
          <w:u w:val="none" w:color="000000"/>
        </w:rPr>
        <w:t>6.1.4 电能量的采集</w:t>
      </w:r>
      <w:bookmarkEnd w:id="514"/>
    </w:p>
    <w:p w14:paraId="10912D6C">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15" w:name="_Toc265333524"/>
      <w:r>
        <w:rPr>
          <w:rFonts w:hint="default" w:ascii="Times New Roman" w:hAnsi="Times New Roman" w:cs="Times New Roman"/>
          <w:color w:val="auto"/>
          <w:kern w:val="0"/>
          <w:sz w:val="21"/>
          <w:szCs w:val="20"/>
          <w:u w:val="none" w:color="000000"/>
        </w:rPr>
        <w:t>1）综自系统范围内电能量采集为3回110kV进线及2台主变高压侧计量三相有功电能和三相无功电能</w:t>
      </w:r>
      <w:bookmarkEnd w:id="515"/>
      <w:bookmarkStart w:id="516" w:name="_Toc265333525"/>
      <w:r>
        <w:rPr>
          <w:rFonts w:hint="default" w:ascii="Times New Roman" w:hAnsi="Times New Roman" w:cs="Times New Roman"/>
          <w:color w:val="auto"/>
          <w:kern w:val="0"/>
          <w:sz w:val="21"/>
          <w:szCs w:val="20"/>
          <w:u w:val="none" w:color="000000"/>
        </w:rPr>
        <w:t>；其中110kV进线配置主副电度表。设备采用当地电力部门认可的高精度智能数字电能表，精确等级为</w:t>
      </w:r>
      <w:r>
        <w:rPr>
          <w:rFonts w:hint="default" w:ascii="Times New Roman" w:hAnsi="Times New Roman" w:cs="Times New Roman"/>
          <w:color w:val="auto"/>
          <w:kern w:val="0"/>
          <w:sz w:val="21"/>
          <w:szCs w:val="20"/>
          <w:u w:val="none" w:color="000000"/>
          <w:lang w:val="en-US" w:eastAsia="zh-CN"/>
        </w:rPr>
        <w:t>有功</w:t>
      </w:r>
      <w:r>
        <w:rPr>
          <w:rFonts w:hint="default" w:ascii="Times New Roman" w:hAnsi="Times New Roman" w:cs="Times New Roman"/>
          <w:color w:val="auto"/>
          <w:kern w:val="0"/>
          <w:sz w:val="21"/>
          <w:szCs w:val="20"/>
          <w:highlight w:val="none"/>
          <w:u w:val="none" w:color="000000"/>
        </w:rPr>
        <w:t>0.2s级，</w:t>
      </w:r>
      <w:r>
        <w:rPr>
          <w:rFonts w:hint="default" w:ascii="Times New Roman" w:hAnsi="Times New Roman" w:cs="Times New Roman"/>
          <w:color w:val="auto"/>
          <w:kern w:val="0"/>
          <w:sz w:val="21"/>
          <w:szCs w:val="20"/>
          <w:highlight w:val="none"/>
          <w:u w:val="none" w:color="000000"/>
          <w:lang w:val="en-US" w:eastAsia="zh-CN"/>
        </w:rPr>
        <w:t>无功2级。</w:t>
      </w:r>
      <w:r>
        <w:rPr>
          <w:rFonts w:hint="default" w:ascii="Times New Roman" w:hAnsi="Times New Roman" w:cs="Times New Roman"/>
          <w:color w:val="auto"/>
          <w:kern w:val="0"/>
          <w:sz w:val="21"/>
          <w:szCs w:val="20"/>
          <w:highlight w:val="none"/>
          <w:u w:val="none" w:color="000000"/>
        </w:rPr>
        <w:t>以</w:t>
      </w:r>
      <w:r>
        <w:rPr>
          <w:rFonts w:hint="default" w:ascii="Times New Roman" w:hAnsi="Times New Roman" w:cs="Times New Roman"/>
          <w:color w:val="auto"/>
          <w:kern w:val="0"/>
          <w:sz w:val="21"/>
          <w:szCs w:val="20"/>
          <w:u w:val="none" w:color="000000"/>
        </w:rPr>
        <w:t>串行通信方式输入</w:t>
      </w:r>
      <w:r>
        <w:rPr>
          <w:rFonts w:hint="default" w:ascii="Times New Roman" w:hAnsi="Times New Roman" w:cs="Times New Roman"/>
          <w:color w:val="auto"/>
          <w:sz w:val="21"/>
          <w:szCs w:val="20"/>
        </w:rPr>
        <w:t>电能量采集终端并具有2个RS485通信接口</w:t>
      </w:r>
      <w:r>
        <w:rPr>
          <w:rFonts w:hint="default" w:ascii="Times New Roman" w:hAnsi="Times New Roman" w:cs="Times New Roman"/>
          <w:color w:val="auto"/>
          <w:kern w:val="0"/>
          <w:sz w:val="21"/>
          <w:szCs w:val="20"/>
          <w:u w:val="none" w:color="000000"/>
        </w:rPr>
        <w:t>，电能表应具备至少6个时段6种费率的计量功能。</w:t>
      </w:r>
      <w:bookmarkEnd w:id="516"/>
      <w:bookmarkStart w:id="517" w:name="_Toc265333526"/>
    </w:p>
    <w:p w14:paraId="16499ED8">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2）</w:t>
      </w:r>
      <w:r>
        <w:rPr>
          <w:rFonts w:hint="default" w:ascii="Times New Roman" w:hAnsi="Times New Roman" w:cs="Times New Roman"/>
          <w:color w:val="auto"/>
          <w:sz w:val="21"/>
          <w:szCs w:val="20"/>
        </w:rPr>
        <w:t>所有10kV馈线在10kV开关柜上设开关柜智能测控装置，计量精度为0.2s级，并将电度数据上传至综合自动化监控系统。</w:t>
      </w:r>
      <w:bookmarkEnd w:id="517"/>
    </w:p>
    <w:p w14:paraId="06B99B9B">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18" w:name="_Toc265333528"/>
      <w:r>
        <w:rPr>
          <w:rFonts w:hint="default" w:ascii="Times New Roman" w:hAnsi="Times New Roman" w:cs="Times New Roman"/>
          <w:color w:val="auto"/>
          <w:kern w:val="0"/>
          <w:sz w:val="21"/>
          <w:szCs w:val="20"/>
          <w:u w:val="none" w:color="000000"/>
        </w:rPr>
        <w:t>6.2 数据库的建立与维护</w:t>
      </w:r>
      <w:bookmarkEnd w:id="518"/>
    </w:p>
    <w:p w14:paraId="4AF3B379">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19" w:name="_Toc265333529"/>
      <w:r>
        <w:rPr>
          <w:rFonts w:hint="default" w:ascii="Times New Roman" w:hAnsi="Times New Roman" w:cs="Times New Roman"/>
          <w:color w:val="auto"/>
          <w:kern w:val="0"/>
          <w:sz w:val="21"/>
          <w:szCs w:val="20"/>
          <w:u w:val="none" w:color="000000"/>
        </w:rPr>
        <w:t>建立实时数据库，存储并不断更新来自监控保护单元及通信接口的全部实时数据；建立历史数据库，存储并定期更新需要保存的历史数据和运行报表数据，存储时段不少于1a。历史数据库中的数据应能根据需要，方便地进行选择和组合，转储在光盘中，长期保存。</w:t>
      </w:r>
      <w:bookmarkEnd w:id="519"/>
    </w:p>
    <w:p w14:paraId="223A0FBA">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20" w:name="_Toc265333530"/>
      <w:r>
        <w:rPr>
          <w:rFonts w:hint="default" w:ascii="Times New Roman" w:hAnsi="Times New Roman" w:cs="Times New Roman"/>
          <w:color w:val="auto"/>
          <w:kern w:val="0"/>
          <w:sz w:val="21"/>
          <w:szCs w:val="20"/>
          <w:u w:val="none" w:color="000000"/>
        </w:rPr>
        <w:t>数据库仅在工程师站上进行在线维护，增加、减少、修改数据项，维护过程应具有容错性。但数据库应具备极高的安全性，所有经采集的数据均严禁进行修改和删除。应能离线地利用数据库管理程序进行数据库地生成，并具备合理地初始化数据的能力。</w:t>
      </w:r>
      <w:bookmarkEnd w:id="520"/>
    </w:p>
    <w:p w14:paraId="4C824EB7">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21" w:name="_Toc265333531"/>
      <w:r>
        <w:rPr>
          <w:rFonts w:hint="default" w:ascii="Times New Roman" w:hAnsi="Times New Roman" w:cs="Times New Roman"/>
          <w:color w:val="auto"/>
          <w:kern w:val="0"/>
          <w:sz w:val="21"/>
          <w:szCs w:val="20"/>
          <w:u w:val="none" w:color="000000"/>
        </w:rPr>
        <w:t>6.3 控制操作</w:t>
      </w:r>
      <w:bookmarkEnd w:id="521"/>
    </w:p>
    <w:p w14:paraId="42804350">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22" w:name="_Toc265333532"/>
      <w:r>
        <w:rPr>
          <w:rFonts w:hint="default" w:ascii="Times New Roman" w:hAnsi="Times New Roman" w:cs="Times New Roman"/>
          <w:color w:val="auto"/>
          <w:kern w:val="0"/>
          <w:sz w:val="21"/>
          <w:szCs w:val="20"/>
          <w:u w:val="none" w:color="000000"/>
        </w:rPr>
        <w:t>6.3.1 控制的对象为：</w:t>
      </w:r>
    </w:p>
    <w:p w14:paraId="5B3C1A2F">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1）所有110kV、10kV断路器</w:t>
      </w:r>
    </w:p>
    <w:p w14:paraId="5023CC7E">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2）主变压器有载调压分接开关</w:t>
      </w:r>
    </w:p>
    <w:p w14:paraId="58893A79">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3）所有110kV隔离开关、接地开关</w:t>
      </w:r>
    </w:p>
    <w:p w14:paraId="52D23754">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4）主变110kV中性点接地开关</w:t>
      </w:r>
    </w:p>
    <w:p w14:paraId="2485ACF5">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5）所有10kV开关柜手车、接地开关</w:t>
      </w:r>
    </w:p>
    <w:bookmarkEnd w:id="522"/>
    <w:p w14:paraId="0CDB20A8">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23" w:name="_Toc265333533"/>
      <w:r>
        <w:rPr>
          <w:rFonts w:hint="default" w:ascii="Times New Roman" w:hAnsi="Times New Roman" w:cs="Times New Roman"/>
          <w:color w:val="auto"/>
          <w:kern w:val="0"/>
          <w:sz w:val="21"/>
          <w:szCs w:val="20"/>
          <w:u w:val="none" w:color="000000"/>
        </w:rPr>
        <w:t>6.3.2 控制方式</w:t>
      </w:r>
      <w:bookmarkEnd w:id="523"/>
    </w:p>
    <w:p w14:paraId="2E54A8E7">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24" w:name="_Toc265333534"/>
      <w:r>
        <w:rPr>
          <w:rFonts w:hint="default" w:ascii="Times New Roman" w:hAnsi="Times New Roman" w:cs="Times New Roman"/>
          <w:color w:val="auto"/>
          <w:kern w:val="0"/>
          <w:sz w:val="21"/>
          <w:szCs w:val="20"/>
          <w:u w:val="none" w:color="000000"/>
        </w:rPr>
        <w:t>综自监控系统可以允许在站控层、间隔层和就地进行控制。控制级别由高到低顺序为：就地手动/间隔层/站控层，三个控制级别应相互闭锁，同一时刻只允许一级控制。</w:t>
      </w:r>
      <w:bookmarkEnd w:id="524"/>
      <w:bookmarkStart w:id="525" w:name="_Toc265333535"/>
      <w:r>
        <w:rPr>
          <w:rFonts w:hint="default" w:ascii="Times New Roman" w:hAnsi="Times New Roman" w:cs="Times New Roman"/>
          <w:color w:val="auto"/>
          <w:kern w:val="0"/>
          <w:sz w:val="21"/>
          <w:szCs w:val="20"/>
          <w:u w:val="none" w:color="000000"/>
        </w:rPr>
        <w:t>当站控层停运时，不能影响综合保护装置的正常运行，应能在间隔层对断路器进行一对一操作。</w:t>
      </w:r>
      <w:bookmarkEnd w:id="525"/>
    </w:p>
    <w:p w14:paraId="597C55FC">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26" w:name="_Toc265333536"/>
      <w:r>
        <w:rPr>
          <w:rFonts w:hint="default" w:ascii="Times New Roman" w:hAnsi="Times New Roman" w:cs="Times New Roman"/>
          <w:color w:val="auto"/>
          <w:kern w:val="0"/>
          <w:sz w:val="21"/>
          <w:szCs w:val="20"/>
          <w:u w:val="none" w:color="000000"/>
        </w:rPr>
        <w:t>6.4 防误闭锁</w:t>
      </w:r>
    </w:p>
    <w:bookmarkEnd w:id="526"/>
    <w:p w14:paraId="1E4495DC">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6.4.1 五防系统</w:t>
      </w:r>
    </w:p>
    <w:p w14:paraId="127C6E3C">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sz w:val="21"/>
          <w:szCs w:val="16"/>
        </w:rPr>
      </w:pPr>
      <w:r>
        <w:rPr>
          <w:rFonts w:hint="default" w:ascii="Times New Roman" w:hAnsi="Times New Roman" w:cs="Times New Roman"/>
          <w:color w:val="auto"/>
          <w:kern w:val="0"/>
          <w:sz w:val="21"/>
          <w:szCs w:val="20"/>
          <w:u w:val="none" w:color="000000"/>
        </w:rPr>
        <w:t>110kV变电站配置1套微机五防系统，所有配电设备均应纳入五防系统，并为断路器、隔离开关、手车、接地开关等配置五防锁具。</w:t>
      </w:r>
    </w:p>
    <w:p w14:paraId="1A721EE9">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sz w:val="21"/>
          <w:szCs w:val="16"/>
        </w:rPr>
      </w:pPr>
      <w:r>
        <w:rPr>
          <w:rFonts w:hint="default" w:ascii="Times New Roman" w:hAnsi="Times New Roman" w:cs="Times New Roman"/>
          <w:color w:val="auto"/>
          <w:sz w:val="21"/>
          <w:szCs w:val="16"/>
        </w:rPr>
        <w:t>微机防误闭锁采用一套一体化“五防”系统，一体化“五防”系统主要包含五防主机、五防软件、电脑钥匙、充电通信控制器、编码锁具等，实现面向全站设备的综合操作闭锁功能，</w:t>
      </w:r>
      <w:r>
        <w:rPr>
          <w:rFonts w:hint="default" w:ascii="Times New Roman" w:hAnsi="Times New Roman" w:cs="Times New Roman"/>
          <w:color w:val="auto"/>
          <w:sz w:val="21"/>
          <w:szCs w:val="20"/>
        </w:rPr>
        <w:t>并有出错报警和判断信息输出</w:t>
      </w:r>
      <w:r>
        <w:rPr>
          <w:rFonts w:hint="default" w:ascii="Times New Roman" w:hAnsi="Times New Roman" w:cs="Times New Roman"/>
          <w:color w:val="auto"/>
          <w:sz w:val="21"/>
          <w:szCs w:val="16"/>
        </w:rPr>
        <w:t>。</w:t>
      </w:r>
    </w:p>
    <w:p w14:paraId="6666FEA7">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防误闭锁要求：</w:t>
      </w:r>
    </w:p>
    <w:p w14:paraId="35AA8EA8">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eastAsia" w:ascii="宋体" w:hAnsi="宋体" w:eastAsia="宋体" w:cs="宋体"/>
          <w:color w:val="auto"/>
          <w:kern w:val="0"/>
          <w:sz w:val="21"/>
          <w:szCs w:val="20"/>
          <w:u w:val="none" w:color="000000"/>
        </w:rPr>
        <w:t>·</w:t>
      </w:r>
      <w:r>
        <w:rPr>
          <w:rFonts w:hint="default" w:ascii="Times New Roman" w:hAnsi="Times New Roman" w:cs="Times New Roman"/>
          <w:color w:val="auto"/>
          <w:kern w:val="0"/>
          <w:sz w:val="21"/>
          <w:szCs w:val="20"/>
          <w:u w:val="none" w:color="000000"/>
        </w:rPr>
        <w:t>每一操作应经防误闭锁软件判断，若发现错误，应闭锁该项操作并报警，输出提示条文。防误闭锁逻辑判断应在站控层和间隔层分别进行。</w:t>
      </w:r>
    </w:p>
    <w:p w14:paraId="0C9B37AE">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eastAsia" w:ascii="宋体" w:hAnsi="宋体" w:eastAsia="宋体" w:cs="宋体"/>
          <w:color w:val="auto"/>
          <w:kern w:val="0"/>
          <w:sz w:val="21"/>
          <w:szCs w:val="20"/>
          <w:u w:val="none" w:color="000000"/>
        </w:rPr>
        <w:t>·</w:t>
      </w:r>
      <w:r>
        <w:rPr>
          <w:rFonts w:hint="default" w:ascii="Times New Roman" w:hAnsi="Times New Roman" w:cs="Times New Roman"/>
          <w:color w:val="auto"/>
          <w:kern w:val="0"/>
          <w:sz w:val="21"/>
          <w:szCs w:val="20"/>
          <w:u w:val="none" w:color="000000"/>
        </w:rPr>
        <w:t>具有操作权限及优先级管理。</w:t>
      </w:r>
    </w:p>
    <w:p w14:paraId="01D8F659">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eastAsia" w:ascii="宋体" w:hAnsi="宋体" w:eastAsia="宋体" w:cs="宋体"/>
          <w:color w:val="auto"/>
          <w:kern w:val="0"/>
          <w:sz w:val="21"/>
          <w:szCs w:val="20"/>
          <w:u w:val="none" w:color="000000"/>
        </w:rPr>
        <w:t>·</w:t>
      </w:r>
      <w:r>
        <w:rPr>
          <w:rFonts w:hint="default" w:ascii="Times New Roman" w:hAnsi="Times New Roman" w:cs="Times New Roman"/>
          <w:color w:val="auto"/>
          <w:kern w:val="0"/>
          <w:sz w:val="21"/>
          <w:szCs w:val="20"/>
          <w:u w:val="none" w:color="000000"/>
        </w:rPr>
        <w:t>所有断路器的就地操作，采用电编码锁进行防误操作闭锁。</w:t>
      </w:r>
    </w:p>
    <w:p w14:paraId="1483FEAD">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eastAsia" w:ascii="宋体" w:hAnsi="宋体" w:eastAsia="宋体" w:cs="宋体"/>
          <w:color w:val="auto"/>
          <w:kern w:val="0"/>
          <w:sz w:val="21"/>
          <w:szCs w:val="20"/>
          <w:u w:val="none" w:color="000000"/>
        </w:rPr>
        <w:t>·</w:t>
      </w:r>
      <w:r>
        <w:rPr>
          <w:rFonts w:hint="default" w:ascii="Times New Roman" w:hAnsi="Times New Roman" w:cs="Times New Roman"/>
          <w:color w:val="auto"/>
          <w:kern w:val="0"/>
          <w:sz w:val="21"/>
          <w:szCs w:val="20"/>
          <w:u w:val="none" w:color="000000"/>
        </w:rPr>
        <w:t>计算机若发生硬件故障、软件飞逸，以及操作命令错误，均不应导致错误出口。</w:t>
      </w:r>
    </w:p>
    <w:p w14:paraId="72970BA3">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6.4.2 GIS设备闭锁</w:t>
      </w:r>
    </w:p>
    <w:p w14:paraId="50017B9A">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由公用测控装置提供用于串接在GIS电气设备操作回路中实现防误闭锁的输出接点。</w:t>
      </w:r>
    </w:p>
    <w:p w14:paraId="637CC197">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6.5 报警处理</w:t>
      </w:r>
    </w:p>
    <w:p w14:paraId="0BA0C687">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27" w:name="_Toc265333538"/>
      <w:r>
        <w:rPr>
          <w:rFonts w:hint="default" w:ascii="Times New Roman" w:hAnsi="Times New Roman" w:cs="Times New Roman"/>
          <w:color w:val="auto"/>
          <w:kern w:val="0"/>
          <w:sz w:val="21"/>
          <w:szCs w:val="20"/>
          <w:u w:val="none" w:color="000000"/>
        </w:rPr>
        <w:t>报警内容：设备状态异常、故障，测量值越限及自动化系统的软硬件、通信接口及网络故障等。报警信息应直观、醒目、规范，并伴有声、光、色效果。能区分事故信号和异常运行信号。</w:t>
      </w:r>
      <w:bookmarkEnd w:id="527"/>
    </w:p>
    <w:p w14:paraId="064C9568">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28" w:name="_Toc265333539"/>
      <w:r>
        <w:rPr>
          <w:rFonts w:hint="default" w:ascii="Times New Roman" w:hAnsi="Times New Roman" w:cs="Times New Roman"/>
          <w:color w:val="auto"/>
          <w:kern w:val="0"/>
          <w:sz w:val="21"/>
          <w:szCs w:val="20"/>
          <w:u w:val="none" w:color="000000"/>
        </w:rPr>
        <w:t>6.6 事件顺序记录及事故追忆</w:t>
      </w:r>
      <w:bookmarkEnd w:id="528"/>
    </w:p>
    <w:p w14:paraId="0B022874">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29" w:name="_Toc265333540"/>
      <w:r>
        <w:rPr>
          <w:rFonts w:hint="default" w:ascii="Times New Roman" w:hAnsi="Times New Roman" w:cs="Times New Roman"/>
          <w:color w:val="auto"/>
          <w:kern w:val="0"/>
          <w:sz w:val="21"/>
          <w:szCs w:val="20"/>
          <w:u w:val="none" w:color="000000"/>
        </w:rPr>
        <w:t>具有事件顺序记录（见SOE量采集）和事故追忆功能。事故追忆的范围为事故前1min到事故后2min的所有相关模拟量值，采样周期与实时系统采用周期一致。</w:t>
      </w:r>
      <w:bookmarkEnd w:id="529"/>
    </w:p>
    <w:p w14:paraId="3EDBA2E5">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30" w:name="_Toc265333541"/>
      <w:r>
        <w:rPr>
          <w:rFonts w:hint="default" w:ascii="Times New Roman" w:hAnsi="Times New Roman" w:cs="Times New Roman"/>
          <w:color w:val="auto"/>
          <w:kern w:val="0"/>
          <w:sz w:val="21"/>
          <w:szCs w:val="20"/>
          <w:u w:val="none" w:color="000000"/>
        </w:rPr>
        <w:t>6.7 画面生成（组态）及实时参数显示</w:t>
      </w:r>
      <w:bookmarkEnd w:id="530"/>
    </w:p>
    <w:p w14:paraId="269BF697">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31" w:name="_Toc265333542"/>
      <w:r>
        <w:rPr>
          <w:rFonts w:hint="default" w:ascii="Times New Roman" w:hAnsi="Times New Roman" w:cs="Times New Roman"/>
          <w:color w:val="auto"/>
          <w:kern w:val="0"/>
          <w:sz w:val="21"/>
          <w:szCs w:val="20"/>
          <w:u w:val="none" w:color="000000"/>
        </w:rPr>
        <w:t>系统应具有用户编辑、生成画面的能力，且方法简便。</w:t>
      </w:r>
      <w:bookmarkEnd w:id="531"/>
    </w:p>
    <w:p w14:paraId="57800201">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32" w:name="_Toc265333543"/>
      <w:r>
        <w:rPr>
          <w:rFonts w:hint="default" w:ascii="Times New Roman" w:hAnsi="Times New Roman" w:cs="Times New Roman"/>
          <w:color w:val="auto"/>
          <w:kern w:val="0"/>
          <w:sz w:val="21"/>
          <w:szCs w:val="20"/>
          <w:u w:val="none" w:color="000000"/>
        </w:rPr>
        <w:t>画面显示的信息应全面。实时画面显示的内容包括：各级电气接线图及模拟量参数显示、交直流系统画面及模拟量显示、设备配置图、运行工况图，各种信息报告、操作票及各种运行报表等。</w:t>
      </w:r>
      <w:bookmarkEnd w:id="532"/>
    </w:p>
    <w:p w14:paraId="58BB1DED">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33" w:name="_Toc265333544"/>
      <w:r>
        <w:rPr>
          <w:rFonts w:hint="default" w:ascii="Times New Roman" w:hAnsi="Times New Roman" w:cs="Times New Roman"/>
          <w:color w:val="auto"/>
          <w:kern w:val="0"/>
          <w:sz w:val="21"/>
          <w:szCs w:val="20"/>
          <w:u w:val="none" w:color="000000"/>
        </w:rPr>
        <w:t>所有画面文字应采用中文</w:t>
      </w:r>
      <w:bookmarkEnd w:id="533"/>
      <w:bookmarkStart w:id="534" w:name="_Toc265333545"/>
      <w:r>
        <w:rPr>
          <w:rFonts w:hint="default" w:ascii="Times New Roman" w:hAnsi="Times New Roman" w:cs="Times New Roman"/>
          <w:color w:val="auto"/>
          <w:kern w:val="0"/>
          <w:sz w:val="21"/>
          <w:szCs w:val="20"/>
          <w:u w:val="none" w:color="000000"/>
        </w:rPr>
        <w:t>，低层智能装置应是中文液晶多行显示。</w:t>
      </w:r>
      <w:bookmarkEnd w:id="534"/>
    </w:p>
    <w:p w14:paraId="33622D69">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35" w:name="_Toc265333546"/>
      <w:r>
        <w:rPr>
          <w:rFonts w:hint="default" w:ascii="Times New Roman" w:hAnsi="Times New Roman" w:cs="Times New Roman"/>
          <w:color w:val="auto"/>
          <w:kern w:val="0"/>
          <w:sz w:val="21"/>
          <w:szCs w:val="20"/>
          <w:u w:val="none" w:color="000000"/>
        </w:rPr>
        <w:t>6.8 在线计算和制表</w:t>
      </w:r>
      <w:bookmarkEnd w:id="535"/>
    </w:p>
    <w:p w14:paraId="43E126B0">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36" w:name="_Toc265333547"/>
      <w:r>
        <w:rPr>
          <w:rFonts w:hint="default" w:ascii="Times New Roman" w:hAnsi="Times New Roman" w:cs="Times New Roman"/>
          <w:color w:val="auto"/>
          <w:kern w:val="0"/>
          <w:sz w:val="21"/>
          <w:szCs w:val="20"/>
          <w:u w:val="none" w:color="000000"/>
        </w:rPr>
        <w:t>具有在线计算和制表功能。包括以下内容：电气系统主要参数、性能计算及曲线显示，监控检测范围内的参量召唤显示和报警打印，管理必要的曲线显示和打印。报表的保存量应满足运行要求。</w:t>
      </w:r>
      <w:bookmarkEnd w:id="536"/>
    </w:p>
    <w:p w14:paraId="3AC6BB81">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37" w:name="_Toc265333548"/>
      <w:r>
        <w:rPr>
          <w:rFonts w:hint="default" w:ascii="Times New Roman" w:hAnsi="Times New Roman" w:cs="Times New Roman"/>
          <w:color w:val="auto"/>
          <w:kern w:val="0"/>
          <w:sz w:val="21"/>
          <w:szCs w:val="20"/>
          <w:u w:val="none" w:color="000000"/>
        </w:rPr>
        <w:t>6.9 电能量处理</w:t>
      </w:r>
      <w:bookmarkEnd w:id="537"/>
    </w:p>
    <w:p w14:paraId="5C6D7354">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38" w:name="_Toc265333549"/>
      <w:r>
        <w:rPr>
          <w:rFonts w:hint="default" w:ascii="Times New Roman" w:hAnsi="Times New Roman" w:cs="Times New Roman"/>
          <w:color w:val="auto"/>
          <w:kern w:val="0"/>
          <w:sz w:val="21"/>
          <w:szCs w:val="20"/>
          <w:u w:val="none" w:color="000000"/>
        </w:rPr>
        <w:t>能对各种运行方式下采集的电能量进行处理和分时段统计计算。</w:t>
      </w:r>
      <w:bookmarkEnd w:id="538"/>
    </w:p>
    <w:p w14:paraId="4A74694B">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39" w:name="_Toc265333550"/>
      <w:r>
        <w:rPr>
          <w:rFonts w:hint="default" w:ascii="Times New Roman" w:hAnsi="Times New Roman" w:cs="Times New Roman"/>
          <w:color w:val="auto"/>
          <w:kern w:val="0"/>
          <w:sz w:val="21"/>
          <w:szCs w:val="20"/>
          <w:u w:val="none" w:color="000000"/>
        </w:rPr>
        <w:t>6.10 远动功能</w:t>
      </w:r>
      <w:bookmarkEnd w:id="539"/>
    </w:p>
    <w:p w14:paraId="28A151C8">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40" w:name="_Toc265333551"/>
      <w:r>
        <w:rPr>
          <w:rFonts w:hint="default" w:ascii="Times New Roman" w:hAnsi="Times New Roman" w:cs="Times New Roman"/>
          <w:color w:val="auto"/>
          <w:kern w:val="0"/>
          <w:sz w:val="21"/>
          <w:szCs w:val="20"/>
          <w:u w:val="none" w:color="000000"/>
        </w:rPr>
        <w:t>应具有与国家电力数据网连接的能力实现远动信息的直采直送，满足电网调度实时性、安全性和可靠性要求。</w:t>
      </w:r>
      <w:bookmarkEnd w:id="540"/>
    </w:p>
    <w:p w14:paraId="22E2FC77">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41" w:name="_Toc265333552"/>
      <w:r>
        <w:rPr>
          <w:rFonts w:hint="default" w:ascii="Times New Roman" w:hAnsi="Times New Roman" w:cs="Times New Roman"/>
          <w:color w:val="auto"/>
          <w:kern w:val="0"/>
          <w:sz w:val="21"/>
          <w:szCs w:val="20"/>
          <w:u w:val="none" w:color="000000"/>
        </w:rPr>
        <w:t>6.11 时钟同步</w:t>
      </w:r>
      <w:bookmarkEnd w:id="541"/>
    </w:p>
    <w:p w14:paraId="02FD959A">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highlight w:val="none"/>
          <w:u w:val="none" w:color="000000"/>
        </w:rPr>
      </w:pPr>
      <w:bookmarkStart w:id="542" w:name="_Toc265333553"/>
      <w:r>
        <w:rPr>
          <w:rFonts w:hint="default" w:ascii="Times New Roman" w:hAnsi="Times New Roman" w:cs="Times New Roman"/>
          <w:color w:val="auto"/>
          <w:kern w:val="0"/>
          <w:sz w:val="21"/>
          <w:szCs w:val="20"/>
          <w:highlight w:val="none"/>
          <w:u w:val="none" w:color="000000"/>
        </w:rPr>
        <w:t>具有</w:t>
      </w:r>
      <w:r>
        <w:rPr>
          <w:rFonts w:hint="default" w:ascii="Times New Roman" w:hAnsi="Times New Roman" w:cs="Times New Roman"/>
          <w:color w:val="auto"/>
          <w:kern w:val="0"/>
          <w:sz w:val="21"/>
          <w:szCs w:val="20"/>
          <w:highlight w:val="none"/>
          <w:u w:val="none" w:color="000000"/>
          <w:lang w:val="en-US" w:eastAsia="zh-CN"/>
        </w:rPr>
        <w:t>双</w:t>
      </w:r>
      <w:r>
        <w:rPr>
          <w:rFonts w:hint="default" w:ascii="Times New Roman" w:hAnsi="Times New Roman" w:cs="Times New Roman"/>
          <w:color w:val="auto"/>
          <w:kern w:val="0"/>
          <w:sz w:val="21"/>
          <w:szCs w:val="20"/>
          <w:highlight w:val="none"/>
          <w:u w:val="none" w:color="000000"/>
        </w:rPr>
        <w:t>北斗时钟信号接收装置，通过</w:t>
      </w:r>
      <w:r>
        <w:rPr>
          <w:rFonts w:hint="default" w:ascii="Times New Roman" w:hAnsi="Times New Roman" w:cs="Times New Roman"/>
          <w:color w:val="auto"/>
          <w:kern w:val="0"/>
          <w:sz w:val="21"/>
          <w:szCs w:val="20"/>
          <w:highlight w:val="none"/>
          <w:u w:val="none" w:color="000000"/>
          <w:lang w:val="en-US" w:eastAsia="zh-CN"/>
        </w:rPr>
        <w:t>双</w:t>
      </w:r>
      <w:r>
        <w:rPr>
          <w:rFonts w:hint="default" w:ascii="Times New Roman" w:hAnsi="Times New Roman" w:cs="Times New Roman"/>
          <w:color w:val="auto"/>
          <w:kern w:val="0"/>
          <w:sz w:val="21"/>
          <w:szCs w:val="20"/>
          <w:highlight w:val="none"/>
          <w:u w:val="none" w:color="000000"/>
        </w:rPr>
        <w:t>北斗进行时钟校正。各间隔层子系统与</w:t>
      </w:r>
      <w:r>
        <w:rPr>
          <w:rFonts w:hint="default" w:ascii="Times New Roman" w:hAnsi="Times New Roman" w:cs="Times New Roman"/>
          <w:color w:val="auto"/>
          <w:kern w:val="0"/>
          <w:sz w:val="21"/>
          <w:szCs w:val="20"/>
          <w:highlight w:val="none"/>
          <w:u w:val="none" w:color="000000"/>
          <w:lang w:val="en-US" w:eastAsia="zh-CN"/>
        </w:rPr>
        <w:t>双</w:t>
      </w:r>
      <w:r>
        <w:rPr>
          <w:rFonts w:hint="default" w:ascii="Times New Roman" w:hAnsi="Times New Roman" w:cs="Times New Roman"/>
          <w:color w:val="auto"/>
          <w:kern w:val="0"/>
          <w:sz w:val="21"/>
          <w:szCs w:val="20"/>
          <w:highlight w:val="none"/>
          <w:u w:val="none" w:color="000000"/>
        </w:rPr>
        <w:t>北斗标准时钟的误差应不大于1ms。</w:t>
      </w:r>
      <w:bookmarkEnd w:id="542"/>
    </w:p>
    <w:p w14:paraId="188D92A1">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43" w:name="_Toc265333554"/>
      <w:r>
        <w:rPr>
          <w:rFonts w:hint="default" w:ascii="Times New Roman" w:hAnsi="Times New Roman" w:cs="Times New Roman"/>
          <w:color w:val="auto"/>
          <w:kern w:val="0"/>
          <w:sz w:val="21"/>
          <w:szCs w:val="20"/>
          <w:u w:val="none" w:color="000000"/>
        </w:rPr>
        <w:t>6.12 具有系统在线自诊断和自恢复功能。</w:t>
      </w:r>
      <w:bookmarkEnd w:id="543"/>
    </w:p>
    <w:p w14:paraId="7F3ECEB0">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44" w:name="_Toc265333555"/>
      <w:r>
        <w:rPr>
          <w:rFonts w:hint="default" w:ascii="Times New Roman" w:hAnsi="Times New Roman" w:cs="Times New Roman"/>
          <w:color w:val="auto"/>
          <w:kern w:val="0"/>
          <w:sz w:val="21"/>
          <w:szCs w:val="20"/>
          <w:u w:val="none" w:color="000000"/>
        </w:rPr>
        <w:t>6.13 与其他设备接口</w:t>
      </w:r>
      <w:bookmarkEnd w:id="544"/>
    </w:p>
    <w:p w14:paraId="60926B35">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45" w:name="_Toc265333556"/>
      <w:r>
        <w:rPr>
          <w:rFonts w:hint="default" w:ascii="Times New Roman" w:hAnsi="Times New Roman" w:cs="Times New Roman"/>
          <w:color w:val="auto"/>
          <w:kern w:val="0"/>
          <w:sz w:val="21"/>
          <w:szCs w:val="20"/>
          <w:u w:val="none" w:color="000000"/>
        </w:rPr>
        <w:t>应与</w:t>
      </w:r>
      <w:bookmarkEnd w:id="545"/>
      <w:r>
        <w:rPr>
          <w:rFonts w:hint="default" w:ascii="Times New Roman" w:hAnsi="Times New Roman" w:cs="Times New Roman"/>
          <w:color w:val="auto"/>
          <w:kern w:val="0"/>
          <w:sz w:val="21"/>
          <w:szCs w:val="20"/>
          <w:u w:val="none" w:color="000000"/>
        </w:rPr>
        <w:t>交直流一体化电源系统、电度表、无功补偿装置、消弧线圈控制屏内的智能装置、PT微机消谐装置、六氟化硫气体泄漏监测报警装置、电能质量综合在线监测装置进行通信，</w:t>
      </w:r>
      <w:bookmarkStart w:id="546" w:name="_Toc265333564"/>
      <w:r>
        <w:rPr>
          <w:rFonts w:hint="default" w:ascii="Times New Roman" w:hAnsi="Times New Roman" w:cs="Times New Roman"/>
          <w:color w:val="auto"/>
          <w:kern w:val="0"/>
          <w:sz w:val="21"/>
          <w:szCs w:val="20"/>
          <w:u w:val="none" w:color="000000"/>
        </w:rPr>
        <w:t>上述各装置生产厂家向综自系统厂家提供通信规约</w:t>
      </w:r>
      <w:bookmarkEnd w:id="546"/>
      <w:r>
        <w:rPr>
          <w:rFonts w:hint="default" w:ascii="Times New Roman" w:hAnsi="Times New Roman" w:cs="Times New Roman"/>
          <w:color w:val="auto"/>
          <w:kern w:val="0"/>
          <w:sz w:val="21"/>
          <w:szCs w:val="20"/>
          <w:u w:val="none" w:color="000000"/>
        </w:rPr>
        <w:t>，</w:t>
      </w:r>
      <w:bookmarkStart w:id="547" w:name="_Toc265333565"/>
      <w:r>
        <w:rPr>
          <w:rFonts w:hint="default" w:ascii="Times New Roman" w:hAnsi="Times New Roman" w:cs="Times New Roman"/>
          <w:color w:val="auto"/>
          <w:kern w:val="0"/>
          <w:sz w:val="21"/>
          <w:szCs w:val="20"/>
          <w:u w:val="none" w:color="000000"/>
        </w:rPr>
        <w:t>在实现上述接口时，应保证数据的一致性、功能的完整性。</w:t>
      </w:r>
      <w:bookmarkEnd w:id="547"/>
    </w:p>
    <w:p w14:paraId="10B853B7">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48" w:name="_Toc265333566"/>
      <w:r>
        <w:rPr>
          <w:rFonts w:hint="default" w:ascii="Times New Roman" w:hAnsi="Times New Roman" w:cs="Times New Roman"/>
          <w:color w:val="auto"/>
          <w:kern w:val="0"/>
          <w:sz w:val="21"/>
          <w:szCs w:val="20"/>
          <w:u w:val="none" w:color="000000"/>
        </w:rPr>
        <w:t>6.14 运行管理</w:t>
      </w:r>
      <w:bookmarkEnd w:id="548"/>
    </w:p>
    <w:p w14:paraId="0AF5970D">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49" w:name="_Toc265333567"/>
      <w:r>
        <w:rPr>
          <w:rFonts w:hint="default" w:ascii="Times New Roman" w:hAnsi="Times New Roman" w:cs="Times New Roman"/>
          <w:color w:val="auto"/>
          <w:kern w:val="0"/>
          <w:sz w:val="21"/>
          <w:szCs w:val="20"/>
          <w:u w:val="none" w:color="000000"/>
        </w:rPr>
        <w:t>综自系统应根据电站运行要求，实现各种管理功能。</w:t>
      </w:r>
      <w:bookmarkEnd w:id="549"/>
      <w:bookmarkStart w:id="550" w:name="_Toc265333568"/>
      <w:r>
        <w:rPr>
          <w:rFonts w:hint="default" w:ascii="Times New Roman" w:hAnsi="Times New Roman" w:cs="Times New Roman"/>
          <w:color w:val="auto"/>
          <w:kern w:val="0"/>
          <w:sz w:val="21"/>
          <w:szCs w:val="20"/>
          <w:u w:val="none" w:color="000000"/>
        </w:rPr>
        <w:t>管理功能包括：事故记录检索、模拟操作、运行记录及交接班记录等。</w:t>
      </w:r>
      <w:bookmarkEnd w:id="550"/>
      <w:bookmarkStart w:id="551" w:name="_Toc265333569"/>
      <w:r>
        <w:rPr>
          <w:rFonts w:hint="default" w:ascii="Times New Roman" w:hAnsi="Times New Roman" w:cs="Times New Roman"/>
          <w:color w:val="auto"/>
          <w:kern w:val="0"/>
          <w:sz w:val="21"/>
          <w:szCs w:val="20"/>
          <w:u w:val="none" w:color="000000"/>
        </w:rPr>
        <w:t>管理功能应满足各种文档存储、检索、编辑、显示和打印的要求。</w:t>
      </w:r>
      <w:bookmarkEnd w:id="551"/>
    </w:p>
    <w:p w14:paraId="4DFBCBC4">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bookmarkStart w:id="552" w:name="_Toc265333570"/>
      <w:r>
        <w:rPr>
          <w:rFonts w:hint="default" w:ascii="Times New Roman" w:hAnsi="Times New Roman" w:cs="Times New Roman"/>
          <w:color w:val="auto"/>
          <w:kern w:val="0"/>
          <w:sz w:val="21"/>
          <w:szCs w:val="20"/>
          <w:u w:val="none" w:color="000000"/>
        </w:rPr>
        <w:t>6.15 继电保护</w:t>
      </w:r>
    </w:p>
    <w:p w14:paraId="240EACC6">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sz w:val="21"/>
          <w:szCs w:val="20"/>
        </w:rPr>
      </w:pPr>
      <w:r>
        <w:rPr>
          <w:rFonts w:hint="default" w:ascii="Times New Roman" w:hAnsi="Times New Roman" w:cs="Times New Roman"/>
          <w:color w:val="auto"/>
          <w:sz w:val="21"/>
          <w:szCs w:val="20"/>
        </w:rPr>
        <w:t>保护装置应选用按照国家规定鉴定合格的产品。应满足可靠性、选择性、灵敏性和速动性的要求。</w:t>
      </w:r>
      <w:bookmarkEnd w:id="552"/>
    </w:p>
    <w:p w14:paraId="39F8EF33">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6.15.1 110kV进线保护：</w:t>
      </w:r>
    </w:p>
    <w:p w14:paraId="09D42366">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a、光纤差动保护：动作于跳闸。</w:t>
      </w:r>
    </w:p>
    <w:p w14:paraId="04230F5F">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b、三段式相间距离保护：动作于跳闸；</w:t>
      </w:r>
    </w:p>
    <w:p w14:paraId="24533C52">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c、三段式零序电流方向保护：动作于跳闸；</w:t>
      </w:r>
    </w:p>
    <w:p w14:paraId="7FC3AF3C">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d、过负荷保护：动作于信号；</w:t>
      </w:r>
    </w:p>
    <w:p w14:paraId="34E18AD9">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保护装置应能与对侧装置相配合。</w:t>
      </w:r>
    </w:p>
    <w:p w14:paraId="41E9C3A1">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6.15.2 110kV母线保护：</w:t>
      </w:r>
    </w:p>
    <w:p w14:paraId="1E74347E">
      <w:pPr>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sz w:val="21"/>
          <w:szCs w:val="20"/>
        </w:rPr>
        <w:t>母线保护装置应具有母线差动保护、母联充电保护（含两段过流、两段零序）、母联失灵（或死区）保护、复合</w:t>
      </w:r>
      <w:r>
        <w:rPr>
          <w:rFonts w:hint="default" w:ascii="Times New Roman" w:hAnsi="Times New Roman" w:cs="Times New Roman"/>
          <w:color w:val="auto"/>
          <w:kern w:val="0"/>
          <w:sz w:val="21"/>
          <w:szCs w:val="20"/>
          <w:u w:val="none" w:color="000000"/>
        </w:rPr>
        <w:t>电压闭锁等功能。</w:t>
      </w:r>
    </w:p>
    <w:p w14:paraId="5A595449">
      <w:pPr>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sz w:val="21"/>
          <w:szCs w:val="20"/>
        </w:rPr>
      </w:pPr>
      <w:r>
        <w:rPr>
          <w:rFonts w:hint="default" w:ascii="Times New Roman" w:hAnsi="Times New Roman" w:cs="Times New Roman"/>
          <w:color w:val="auto"/>
          <w:kern w:val="0"/>
          <w:sz w:val="21"/>
          <w:szCs w:val="20"/>
          <w:u w:val="none" w:color="000000"/>
        </w:rPr>
        <w:t>配置的母线保护装置最少能够接入10个连接元件，满足双母线接线</w:t>
      </w:r>
      <w:r>
        <w:rPr>
          <w:rFonts w:hint="default" w:ascii="Times New Roman" w:hAnsi="Times New Roman" w:cs="Times New Roman"/>
          <w:color w:val="auto"/>
          <w:sz w:val="21"/>
          <w:szCs w:val="20"/>
        </w:rPr>
        <w:t>要求</w:t>
      </w:r>
    </w:p>
    <w:p w14:paraId="5DB0BF1A">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6.15.3 63MVA主变压器保护：</w:t>
      </w:r>
    </w:p>
    <w:p w14:paraId="46FB870E">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a、差动保护：动作于跳闸（主变各侧）；带CT断线报警和闭锁功能。</w:t>
      </w:r>
    </w:p>
    <w:p w14:paraId="66E68362">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b、带方向的复合电压启动的过电流保护：主变高压侧、低压侧各装一套。低压侧的保护先以第一段时限跳相应母线分段断路器，再以第二段时限跳本侧断路器，最后以第三段时限跳主变各侧断路器；高压侧的保护带一段时限，跳主变各侧断路器。</w:t>
      </w:r>
    </w:p>
    <w:p w14:paraId="74B40CA0">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c、主变中性点零序电流电压保护：包括</w:t>
      </w:r>
      <w:r>
        <w:rPr>
          <w:rFonts w:hint="default" w:ascii="Times New Roman" w:hAnsi="Times New Roman" w:cs="Times New Roman"/>
          <w:color w:val="auto"/>
          <w:sz w:val="21"/>
          <w:szCs w:val="20"/>
        </w:rPr>
        <w:t>用于中性点直接接地和经放电间隙接地的两套零序过电流保护，并设零序过电压保护。用于中性点直接接地运行的变压器的零序过电流保护</w:t>
      </w:r>
      <w:r>
        <w:rPr>
          <w:rFonts w:hint="default" w:ascii="Times New Roman" w:hAnsi="Times New Roman" w:cs="Times New Roman"/>
          <w:color w:val="auto"/>
          <w:kern w:val="0"/>
          <w:sz w:val="21"/>
          <w:szCs w:val="20"/>
          <w:u w:val="none" w:color="000000"/>
        </w:rPr>
        <w:t>带两个时限，以较短时限动作于跳110kV母线分段断路器，以较长时限动作于跳主变各侧断路器；</w:t>
      </w:r>
      <w:r>
        <w:rPr>
          <w:rFonts w:hint="default" w:ascii="Times New Roman" w:hAnsi="Times New Roman" w:cs="Times New Roman"/>
          <w:color w:val="auto"/>
          <w:sz w:val="21"/>
          <w:szCs w:val="20"/>
        </w:rPr>
        <w:t>用于经间隙接地的变压器的零序过电流保护和零序过电压保护，</w:t>
      </w:r>
      <w:r>
        <w:rPr>
          <w:rFonts w:hint="default" w:ascii="Times New Roman" w:hAnsi="Times New Roman" w:cs="Times New Roman"/>
          <w:color w:val="auto"/>
          <w:kern w:val="0"/>
          <w:sz w:val="21"/>
          <w:szCs w:val="20"/>
          <w:u w:val="none" w:color="000000"/>
        </w:rPr>
        <w:t>当变压器所连接的电力网失去接地中性点时，零序电流电压保护经0.3s~0.5s时限动作断开变压器各侧断路器。</w:t>
      </w:r>
    </w:p>
    <w:p w14:paraId="6316662B">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d、过电流闭锁有载调压（高压侧后备保护装置应具有过流闭锁接点输出）。</w:t>
      </w:r>
    </w:p>
    <w:p w14:paraId="1C04BB05">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e、过负荷保护：动作于信号，该保护安装在主变各侧；</w:t>
      </w:r>
    </w:p>
    <w:p w14:paraId="0EE392F7">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f、本体瓦斯保护：轻瓦斯动作于信号，重瓦斯瞬时动作于跳闸（主变各侧）；</w:t>
      </w:r>
    </w:p>
    <w:p w14:paraId="59F5F77C">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g、</w:t>
      </w:r>
      <w:r>
        <w:rPr>
          <w:rFonts w:hint="default" w:ascii="Times New Roman" w:hAnsi="Times New Roman" w:cs="Times New Roman"/>
          <w:color w:val="auto"/>
          <w:sz w:val="21"/>
          <w:szCs w:val="20"/>
        </w:rPr>
        <w:t>有载开关</w:t>
      </w:r>
      <w:r>
        <w:rPr>
          <w:rFonts w:hint="default" w:ascii="Times New Roman" w:hAnsi="Times New Roman" w:cs="Times New Roman"/>
          <w:color w:val="auto"/>
          <w:kern w:val="0"/>
          <w:sz w:val="21"/>
          <w:szCs w:val="20"/>
          <w:u w:val="none" w:color="000000"/>
        </w:rPr>
        <w:t>瓦斯保护：轻瓦斯动作于信号，重瓦斯瞬时动作于跳闸（主变各侧）；</w:t>
      </w:r>
    </w:p>
    <w:p w14:paraId="29A6804B">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h、温度保护：</w:t>
      </w:r>
      <w:r>
        <w:rPr>
          <w:rFonts w:hint="default" w:ascii="Times New Roman" w:hAnsi="Times New Roman" w:cs="Times New Roman"/>
          <w:color w:val="auto"/>
          <w:kern w:val="24"/>
          <w:sz w:val="21"/>
          <w:szCs w:val="20"/>
        </w:rPr>
        <w:t>超高温动作于跳闸，高温动作于动作于信号</w:t>
      </w:r>
      <w:r>
        <w:rPr>
          <w:rFonts w:hint="default" w:ascii="Times New Roman" w:hAnsi="Times New Roman" w:cs="Times New Roman"/>
          <w:color w:val="auto"/>
          <w:kern w:val="0"/>
          <w:sz w:val="21"/>
          <w:szCs w:val="20"/>
          <w:u w:val="none" w:color="000000"/>
        </w:rPr>
        <w:t>；</w:t>
      </w:r>
    </w:p>
    <w:p w14:paraId="7C1DFC84">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i、油位保护：动作于信号；</w:t>
      </w:r>
    </w:p>
    <w:p w14:paraId="6F349B99">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j、压力释放保护：动作于跳闸（主变各侧，可切换、投退）。</w:t>
      </w:r>
    </w:p>
    <w:p w14:paraId="6AFC4EAA">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6.15.4 消弧线圈装置保护：</w:t>
      </w:r>
    </w:p>
    <w:p w14:paraId="5BAA973E">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a、瞬时电流速断保护：动作于跳闸。</w:t>
      </w:r>
    </w:p>
    <w:p w14:paraId="7DC8438E">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b、过电流保护：动作于跳闸。</w:t>
      </w:r>
    </w:p>
    <w:p w14:paraId="576F6DE3">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c、接地变低压侧零序过电流保护：动作于跳闸。</w:t>
      </w:r>
    </w:p>
    <w:p w14:paraId="7E2ACC9B">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d、过负荷保护：动作于信号。</w:t>
      </w:r>
    </w:p>
    <w:p w14:paraId="7C6E9F10">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e、温度保护：超高温动作于跳闸，高温动作于动作于信号。</w:t>
      </w:r>
    </w:p>
    <w:p w14:paraId="1250F309">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6.15.5 10kV馈线保护：</w:t>
      </w:r>
    </w:p>
    <w:p w14:paraId="0FC0EB42">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a、电流速断保护：动作于跳闸。</w:t>
      </w:r>
    </w:p>
    <w:p w14:paraId="4714DC4F">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24"/>
          <w:sz w:val="21"/>
          <w:szCs w:val="20"/>
        </w:rPr>
      </w:pPr>
      <w:r>
        <w:rPr>
          <w:rFonts w:hint="default" w:ascii="Times New Roman" w:hAnsi="Times New Roman" w:cs="Times New Roman"/>
          <w:color w:val="auto"/>
          <w:kern w:val="0"/>
          <w:sz w:val="21"/>
          <w:szCs w:val="20"/>
          <w:u w:val="none" w:color="000000"/>
        </w:rPr>
        <w:t>b、限时电流速断保护：动作于跳闸</w:t>
      </w:r>
      <w:r>
        <w:rPr>
          <w:rFonts w:hint="default" w:ascii="Times New Roman" w:hAnsi="Times New Roman" w:cs="Times New Roman"/>
          <w:color w:val="auto"/>
          <w:kern w:val="24"/>
          <w:sz w:val="21"/>
          <w:szCs w:val="20"/>
        </w:rPr>
        <w:t>；</w:t>
      </w:r>
    </w:p>
    <w:p w14:paraId="36FB1C25">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24"/>
          <w:sz w:val="21"/>
          <w:szCs w:val="20"/>
        </w:rPr>
      </w:pPr>
      <w:r>
        <w:rPr>
          <w:rFonts w:hint="default" w:ascii="Times New Roman" w:hAnsi="Times New Roman" w:cs="Times New Roman"/>
          <w:color w:val="auto"/>
          <w:kern w:val="0"/>
          <w:sz w:val="21"/>
          <w:szCs w:val="20"/>
          <w:u w:val="none" w:color="000000"/>
        </w:rPr>
        <w:t>c、过电流保护：动作于跳闸</w:t>
      </w:r>
      <w:r>
        <w:rPr>
          <w:rFonts w:hint="default" w:ascii="Times New Roman" w:hAnsi="Times New Roman" w:cs="Times New Roman"/>
          <w:color w:val="auto"/>
          <w:kern w:val="24"/>
          <w:sz w:val="21"/>
          <w:szCs w:val="20"/>
        </w:rPr>
        <w:t>；</w:t>
      </w:r>
    </w:p>
    <w:p w14:paraId="0A09A86C">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d、过负荷保护：动作于信号；</w:t>
      </w:r>
    </w:p>
    <w:p w14:paraId="555011F7">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6.15.6 10kV滤波馈线保护：</w:t>
      </w:r>
    </w:p>
    <w:p w14:paraId="1922E3AD">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24"/>
          <w:sz w:val="21"/>
          <w:szCs w:val="20"/>
        </w:rPr>
      </w:pPr>
      <w:r>
        <w:rPr>
          <w:rFonts w:hint="default" w:ascii="Times New Roman" w:hAnsi="Times New Roman" w:cs="Times New Roman"/>
          <w:color w:val="auto"/>
          <w:kern w:val="0"/>
          <w:sz w:val="21"/>
          <w:szCs w:val="20"/>
          <w:u w:val="none" w:color="000000"/>
        </w:rPr>
        <w:t>a、限时电流速断保护：动作于跳闸</w:t>
      </w:r>
      <w:r>
        <w:rPr>
          <w:rFonts w:hint="default" w:ascii="Times New Roman" w:hAnsi="Times New Roman" w:cs="Times New Roman"/>
          <w:color w:val="auto"/>
          <w:kern w:val="24"/>
          <w:sz w:val="21"/>
          <w:szCs w:val="20"/>
        </w:rPr>
        <w:t>；</w:t>
      </w:r>
    </w:p>
    <w:p w14:paraId="79B1FA6F">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24"/>
          <w:sz w:val="21"/>
          <w:szCs w:val="20"/>
        </w:rPr>
      </w:pPr>
      <w:r>
        <w:rPr>
          <w:rFonts w:hint="default" w:ascii="Times New Roman" w:hAnsi="Times New Roman" w:cs="Times New Roman"/>
          <w:color w:val="auto"/>
          <w:kern w:val="0"/>
          <w:sz w:val="21"/>
          <w:szCs w:val="20"/>
          <w:u w:val="none" w:color="000000"/>
        </w:rPr>
        <w:t>b、过电流保护：动作于跳闸</w:t>
      </w:r>
      <w:r>
        <w:rPr>
          <w:rFonts w:hint="default" w:ascii="Times New Roman" w:hAnsi="Times New Roman" w:cs="Times New Roman"/>
          <w:color w:val="auto"/>
          <w:kern w:val="24"/>
          <w:sz w:val="21"/>
          <w:szCs w:val="20"/>
        </w:rPr>
        <w:t>；</w:t>
      </w:r>
    </w:p>
    <w:p w14:paraId="5986F168">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24"/>
          <w:sz w:val="21"/>
          <w:szCs w:val="20"/>
        </w:rPr>
      </w:pPr>
      <w:r>
        <w:rPr>
          <w:rFonts w:hint="default" w:ascii="Times New Roman" w:hAnsi="Times New Roman" w:cs="Times New Roman"/>
          <w:color w:val="auto"/>
          <w:kern w:val="0"/>
          <w:sz w:val="21"/>
          <w:szCs w:val="20"/>
          <w:u w:val="none" w:color="000000"/>
        </w:rPr>
        <w:t>c、</w:t>
      </w:r>
      <w:r>
        <w:rPr>
          <w:rFonts w:hint="default" w:ascii="Times New Roman" w:hAnsi="Times New Roman" w:cs="Times New Roman"/>
          <w:color w:val="auto"/>
          <w:kern w:val="24"/>
          <w:sz w:val="21"/>
          <w:szCs w:val="20"/>
        </w:rPr>
        <w:t>过电压保护</w:t>
      </w:r>
      <w:r>
        <w:rPr>
          <w:rFonts w:hint="default" w:ascii="Times New Roman" w:hAnsi="Times New Roman" w:cs="Times New Roman"/>
          <w:color w:val="auto"/>
          <w:kern w:val="0"/>
          <w:sz w:val="21"/>
          <w:szCs w:val="20"/>
          <w:u w:val="none" w:color="000000"/>
        </w:rPr>
        <w:t>：动作于信号或跳闸</w:t>
      </w:r>
      <w:r>
        <w:rPr>
          <w:rFonts w:hint="default" w:ascii="Times New Roman" w:hAnsi="Times New Roman" w:cs="Times New Roman"/>
          <w:color w:val="auto"/>
          <w:kern w:val="24"/>
          <w:sz w:val="21"/>
          <w:szCs w:val="20"/>
        </w:rPr>
        <w:t>；</w:t>
      </w:r>
    </w:p>
    <w:p w14:paraId="769D964A">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24"/>
          <w:sz w:val="21"/>
          <w:szCs w:val="20"/>
        </w:rPr>
      </w:pPr>
      <w:r>
        <w:rPr>
          <w:rFonts w:hint="default" w:ascii="Times New Roman" w:hAnsi="Times New Roman" w:cs="Times New Roman"/>
          <w:color w:val="auto"/>
          <w:kern w:val="0"/>
          <w:sz w:val="21"/>
          <w:szCs w:val="20"/>
          <w:u w:val="none" w:color="000000"/>
        </w:rPr>
        <w:t>d、</w:t>
      </w:r>
      <w:r>
        <w:rPr>
          <w:rFonts w:hint="default" w:ascii="Times New Roman" w:hAnsi="Times New Roman" w:cs="Times New Roman"/>
          <w:color w:val="auto"/>
          <w:kern w:val="24"/>
          <w:sz w:val="21"/>
          <w:szCs w:val="20"/>
        </w:rPr>
        <w:t>低电压保护：动作于跳闸；</w:t>
      </w:r>
    </w:p>
    <w:p w14:paraId="3571AEA2">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24"/>
          <w:sz w:val="21"/>
          <w:szCs w:val="20"/>
        </w:rPr>
      </w:pPr>
      <w:r>
        <w:rPr>
          <w:rFonts w:hint="default" w:ascii="Times New Roman" w:hAnsi="Times New Roman" w:cs="Times New Roman"/>
          <w:color w:val="auto"/>
          <w:kern w:val="0"/>
          <w:sz w:val="21"/>
          <w:szCs w:val="20"/>
          <w:u w:val="none" w:color="000000"/>
        </w:rPr>
        <w:t>e、</w:t>
      </w:r>
      <w:r>
        <w:rPr>
          <w:rFonts w:hint="default" w:ascii="Times New Roman" w:hAnsi="Times New Roman" w:cs="Times New Roman"/>
          <w:color w:val="auto"/>
          <w:kern w:val="24"/>
          <w:sz w:val="21"/>
          <w:szCs w:val="20"/>
        </w:rPr>
        <w:t>不平衡电压和不平衡电流保护：动作于信号和跳闸；</w:t>
      </w:r>
    </w:p>
    <w:p w14:paraId="30A736A3">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f、过负荷保护：动作于信号或跳闸；</w:t>
      </w:r>
    </w:p>
    <w:p w14:paraId="5B528850">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6.15.7 10kV分段保护：</w:t>
      </w:r>
    </w:p>
    <w:p w14:paraId="53594530">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a、过流保护：动作于跳闸。</w:t>
      </w:r>
    </w:p>
    <w:p w14:paraId="14428998">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b、母线充电保护：动作于跳闸。</w:t>
      </w:r>
    </w:p>
    <w:p w14:paraId="2864EA18">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c、过负荷保护：动作于信号。</w:t>
      </w:r>
    </w:p>
    <w:p w14:paraId="7E5BF928">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cs="Times New Roman"/>
          <w:color w:val="FF0000"/>
          <w:kern w:val="0"/>
          <w:sz w:val="21"/>
          <w:szCs w:val="20"/>
          <w:u w:val="none" w:color="000000"/>
        </w:rPr>
      </w:pPr>
      <w:r>
        <w:rPr>
          <w:rFonts w:hint="default" w:ascii="Times New Roman" w:hAnsi="Times New Roman" w:cs="Times New Roman"/>
          <w:color w:val="auto"/>
          <w:kern w:val="0"/>
          <w:sz w:val="21"/>
          <w:szCs w:val="20"/>
          <w:u w:val="none" w:color="000000"/>
        </w:rPr>
        <w:t>6.15.8 10kV系统单相接地保护：由专用的小电流接地选线装置完成，保护动作后动作于跳闸或发信号（可切换），并配置该保护跳闸回路输入连接片。</w:t>
      </w:r>
    </w:p>
    <w:p w14:paraId="0089279E">
      <w:pPr>
        <w:keepNext w:val="0"/>
        <w:keepLines w:val="0"/>
        <w:pageBreakBefore w:val="0"/>
        <w:widowControl w:val="0"/>
        <w:kinsoku/>
        <w:wordWrap/>
        <w:overflowPunct/>
        <w:topLinePunct w:val="0"/>
        <w:autoSpaceDE/>
        <w:autoSpaceDN/>
        <w:bidi w:val="0"/>
        <w:adjustRightInd/>
        <w:snapToGrid/>
        <w:spacing w:line="400" w:lineRule="exact"/>
        <w:ind w:left="0" w:leftChars="0" w:firstLine="422" w:firstLineChars="200"/>
        <w:jc w:val="both"/>
        <w:textAlignment w:val="auto"/>
        <w:outlineLvl w:val="3"/>
        <w:rPr>
          <w:rFonts w:hint="default" w:ascii="Times New Roman" w:hAnsi="Times New Roman" w:eastAsia="宋体" w:cs="Times New Roman"/>
          <w:b/>
          <w:color w:val="auto"/>
          <w:sz w:val="21"/>
          <w:szCs w:val="21"/>
        </w:rPr>
      </w:pPr>
      <w:r>
        <w:rPr>
          <w:rFonts w:hint="default" w:ascii="Times New Roman" w:hAnsi="Times New Roman" w:eastAsia="宋体" w:cs="Times New Roman"/>
          <w:b/>
          <w:color w:val="auto"/>
          <w:sz w:val="21"/>
          <w:szCs w:val="21"/>
        </w:rPr>
        <w:t>7  自动装置及其他</w:t>
      </w:r>
      <w:bookmarkEnd w:id="497"/>
    </w:p>
    <w:p w14:paraId="7A5A1E3B">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bookmarkStart w:id="553" w:name="_Toc265333579"/>
      <w:bookmarkStart w:id="554" w:name="_Toc265333592"/>
      <w:r>
        <w:rPr>
          <w:rFonts w:hint="default" w:ascii="Times New Roman" w:hAnsi="Times New Roman" w:eastAsia="宋体" w:cs="Times New Roman"/>
          <w:color w:val="auto"/>
          <w:kern w:val="0"/>
          <w:sz w:val="21"/>
          <w:szCs w:val="20"/>
          <w:u w:val="none" w:color="000000"/>
        </w:rPr>
        <w:t>7.1 110kV及10kV侧各设置1台快切装置，快切装置需满足以下动作逻辑。</w:t>
      </w:r>
    </w:p>
    <w:bookmarkEnd w:id="553"/>
    <w:p w14:paraId="4C2B1BE4">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bookmarkStart w:id="555" w:name="_Toc265333580"/>
      <w:r>
        <w:rPr>
          <w:rFonts w:hint="default" w:ascii="Times New Roman" w:hAnsi="Times New Roman" w:eastAsia="宋体" w:cs="Times New Roman"/>
          <w:color w:val="auto"/>
          <w:kern w:val="0"/>
          <w:sz w:val="21"/>
          <w:szCs w:val="20"/>
          <w:u w:val="none" w:color="000000"/>
        </w:rPr>
        <w:t>能够自适应备进线和备母联两种运行方式。</w:t>
      </w:r>
    </w:p>
    <w:p w14:paraId="3180F122">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快切装置的逻辑关系由综自厂家提出，经设计院审核后确定，但快切装置的设计应符合下列要求：</w:t>
      </w:r>
    </w:p>
    <w:p w14:paraId="76543157">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—保证在备用电源有压、工作回路断开后才投入工作回路。</w:t>
      </w:r>
    </w:p>
    <w:p w14:paraId="2FDCD2AF">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快切装置在工作母线低电压时延时启动，主变差动保护动作断路器跳闸后瞬时启动；备用电源无电压时、主变后备保护动作时应自动闭锁切换；快切装置应具有防止工作电源PT断线或其他原因引起误动作功能；检测工作段母线电流，作为闭锁判据。快切装置应具备两回进线互相备用的运行方式。</w:t>
      </w:r>
    </w:p>
    <w:p w14:paraId="718DB7B8">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—手动、遥控断开工作回路时，不起动快切装置。110kV母线保护动作及主变后备保护动作时应闭锁备用电源自动投入装置。</w:t>
      </w:r>
    </w:p>
    <w:p w14:paraId="53C8D86D">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—保证快切装置只动作一次，并具备2个动作联切出口。</w:t>
      </w:r>
    </w:p>
    <w:p w14:paraId="451B9E72">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—快切装置动作后，如切到故障上，必要时应使保护加速动作。</w:t>
      </w:r>
    </w:p>
    <w:p w14:paraId="4F88E52F">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—监视切换条件是否满足，切换不成功应提示运行人员应采取补救措施。</w:t>
      </w:r>
    </w:p>
    <w:p w14:paraId="72E193C8">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—自动切换完成．监控系统应有确认信息。</w:t>
      </w:r>
    </w:p>
    <w:p w14:paraId="6F011482">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—快切装置可通过软、硬连片（或切换开关）实现投/退。</w:t>
      </w:r>
    </w:p>
    <w:bookmarkEnd w:id="555"/>
    <w:p w14:paraId="3F5BF59F">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7.2 110kV及10kV馈出线设三相一次重合闸，可通过软、硬连片（或切换开关）实现投/退，可选择检无压/不检定方式。</w:t>
      </w:r>
    </w:p>
    <w:p w14:paraId="1F242257">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7.3 设置110kV电压切换装置及10kV母线PT自动/手动并列装置各1台。</w:t>
      </w:r>
    </w:p>
    <w:p w14:paraId="26ABE332">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7.4 故障录波装置：变电站配置微机故障录波装置，应满足供电公司对录波内容的要求。</w:t>
      </w:r>
    </w:p>
    <w:p w14:paraId="11136AB7">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7.4.1 故障录波装置对以下信息进行记录。</w:t>
      </w:r>
    </w:p>
    <w:p w14:paraId="4DBEE673">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a、2台110kV主变压器：高、低压侧的三相电流、三相电压及零序电压，高压侧中性点零序电流；主变各侧断路器位置，高压侧隔离开关位置，低压侧手车位置，主变保护动作信号。</w:t>
      </w:r>
    </w:p>
    <w:p w14:paraId="3D69BD0A">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b、110kV进线及母联：三相电流、三相电压及零序电压；断路器位置，隔离开关位置，进线及母线保护动作信号。</w:t>
      </w:r>
    </w:p>
    <w:p w14:paraId="369264DB">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lang w:val="en-US"/>
        </w:rPr>
      </w:pPr>
      <w:r>
        <w:rPr>
          <w:rFonts w:hint="default" w:ascii="Times New Roman" w:hAnsi="Times New Roman" w:eastAsia="宋体" w:cs="Times New Roman"/>
          <w:color w:val="auto"/>
          <w:kern w:val="0"/>
          <w:sz w:val="21"/>
          <w:szCs w:val="20"/>
          <w:u w:val="none" w:color="000000"/>
          <w:lang w:val="en-US" w:eastAsia="zh-CN"/>
        </w:rPr>
        <w:t>c、220V直流母线：母线电压。</w:t>
      </w:r>
    </w:p>
    <w:p w14:paraId="0EBEE016">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7.4.2 故障录波装置的性能要求。</w:t>
      </w:r>
    </w:p>
    <w:p w14:paraId="08FE20D9">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a、录波通道容量：电压输入通道不少于10路，电流输入通道不少于20路，开关量输入通道不少于200路。</w:t>
      </w:r>
    </w:p>
    <w:p w14:paraId="6F1E0638">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b、同步采样频率：10000Hz。</w:t>
      </w:r>
    </w:p>
    <w:p w14:paraId="08E905CC">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c、采样精度：模拟量16位A/D；额定参数下，实时测量稳态参数值的误差不超过±2%。</w:t>
      </w:r>
    </w:p>
    <w:p w14:paraId="227F46AE">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d、开关量事件分辨率：不大于1ms。</w:t>
      </w:r>
    </w:p>
    <w:p w14:paraId="3F6E6994">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e、谐波分辨率：不小于18次。</w:t>
      </w:r>
    </w:p>
    <w:p w14:paraId="3EAC994D">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7.5 为10kV两段母线配置低频低压减载功能，低频减载与低压减载各设6轮保护功能及1个特殊轮保护功能，当系统出现频率、电压异常时，装置分轮次跳开10kV出线开关，将用电负荷解列，以确保电力系统安全。</w:t>
      </w:r>
    </w:p>
    <w:p w14:paraId="0E285E4F">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7.6配置电能质量在线监测装置。监测点设在110kV所有进线，装置能检测系统电压、电流、频率、三相不平衡度、谐波、闪变、间谐波、谐波功率等电能质量参数。电能质量监测信息可通过数据网通道上传至调度端。</w:t>
      </w:r>
    </w:p>
    <w:p w14:paraId="59CBB34C">
      <w:pPr>
        <w:pStyle w:val="54"/>
        <w:keepNext w:val="0"/>
        <w:keepLines w:val="0"/>
        <w:pageBreakBefore w:val="0"/>
        <w:widowControl w:val="0"/>
        <w:kinsoku/>
        <w:wordWrap/>
        <w:overflowPunct/>
        <w:topLinePunct w:val="0"/>
        <w:autoSpaceDE/>
        <w:autoSpaceDN/>
        <w:bidi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7.7配置1套保护及故障信息远传系统子站。保护及故障信息远传系统子站应能与各继电保护装置和故障录波装置进行数据通信，收集各继电保护装置和故障录波装置的动作信号、运行状态信号，通过必要的分析软件，在站内对事故进行分析。站控层单独配置保护故障信息网，通过以太网通信方式与故障录波装置及保护装置进行通信。并能通过电力调度数据网、专用通信通道与调度端通信。</w:t>
      </w:r>
    </w:p>
    <w:p w14:paraId="248EF7B8">
      <w:pPr>
        <w:keepNext w:val="0"/>
        <w:keepLines w:val="0"/>
        <w:pageBreakBefore w:val="0"/>
        <w:widowControl w:val="0"/>
        <w:kinsoku/>
        <w:wordWrap/>
        <w:overflowPunct/>
        <w:topLinePunct w:val="0"/>
        <w:autoSpaceDE/>
        <w:autoSpaceDN/>
        <w:bidi w:val="0"/>
        <w:adjustRightInd/>
        <w:snapToGrid/>
        <w:spacing w:line="400" w:lineRule="exact"/>
        <w:ind w:left="0" w:leftChars="0" w:firstLine="422" w:firstLineChars="200"/>
        <w:jc w:val="both"/>
        <w:textAlignment w:val="auto"/>
        <w:outlineLvl w:val="3"/>
        <w:rPr>
          <w:rFonts w:hint="default" w:ascii="Times New Roman" w:hAnsi="Times New Roman" w:eastAsia="宋体" w:cs="Times New Roman"/>
          <w:b/>
          <w:color w:val="auto"/>
          <w:sz w:val="21"/>
          <w:szCs w:val="21"/>
        </w:rPr>
      </w:pPr>
      <w:r>
        <w:rPr>
          <w:rFonts w:hint="default" w:ascii="Times New Roman" w:hAnsi="Times New Roman" w:eastAsia="宋体" w:cs="Times New Roman"/>
          <w:b/>
          <w:color w:val="auto"/>
          <w:sz w:val="21"/>
          <w:szCs w:val="21"/>
        </w:rPr>
        <w:t>8  综自测控保护装置的性能要求</w:t>
      </w:r>
      <w:bookmarkEnd w:id="554"/>
    </w:p>
    <w:p w14:paraId="51A68C32">
      <w:pPr>
        <w:keepNext w:val="0"/>
        <w:keepLines w:val="0"/>
        <w:pageBreakBefore w:val="0"/>
        <w:widowControl w:val="0"/>
        <w:kinsoku/>
        <w:wordWrap/>
        <w:overflowPunct/>
        <w:topLinePunct w:val="0"/>
        <w:autoSpaceDE/>
        <w:autoSpaceDN/>
        <w:bidi w:val="0"/>
        <w:adjustRightInd w:val="0"/>
        <w:snapToGrid/>
        <w:spacing w:line="400" w:lineRule="exact"/>
        <w:ind w:firstLine="420" w:firstLineChars="200"/>
        <w:textAlignment w:val="auto"/>
        <w:rPr>
          <w:rFonts w:hint="default" w:ascii="Times New Roman" w:hAnsi="Times New Roman" w:eastAsia="宋体" w:cs="Times New Roman"/>
          <w:color w:val="auto"/>
          <w:kern w:val="0"/>
          <w:sz w:val="21"/>
          <w:szCs w:val="20"/>
          <w:u w:val="none" w:color="000000"/>
          <w:lang w:val="en-US" w:eastAsia="zh-CN" w:bidi="ar-SA"/>
        </w:rPr>
      </w:pPr>
      <w:bookmarkStart w:id="556" w:name="_Toc265333593"/>
      <w:r>
        <w:rPr>
          <w:rFonts w:hint="default" w:ascii="Times New Roman" w:hAnsi="Times New Roman" w:eastAsia="宋体" w:cs="Times New Roman"/>
          <w:color w:val="auto"/>
          <w:kern w:val="0"/>
          <w:sz w:val="21"/>
          <w:szCs w:val="20"/>
          <w:u w:val="none" w:color="000000"/>
          <w:lang w:val="en-US" w:eastAsia="zh-CN" w:bidi="ar-SA"/>
        </w:rPr>
        <w:t>8.1 装置应具有独立性、完整性、成套性。在成套装置内应含有被保护设备所必需的保护功能。应采用32位微处理器构成的全数字式继电保护系统，并应保证装置满足可靠性、灵敏性、选择性和速动性的要求。</w:t>
      </w:r>
      <w:bookmarkEnd w:id="556"/>
    </w:p>
    <w:p w14:paraId="4EADFC23">
      <w:pPr>
        <w:keepNext w:val="0"/>
        <w:keepLines w:val="0"/>
        <w:pageBreakBefore w:val="0"/>
        <w:widowControl w:val="0"/>
        <w:kinsoku/>
        <w:wordWrap/>
        <w:overflowPunct/>
        <w:topLinePunct w:val="0"/>
        <w:autoSpaceDE/>
        <w:autoSpaceDN/>
        <w:bidi w:val="0"/>
        <w:adjustRightInd w:val="0"/>
        <w:snapToGrid/>
        <w:spacing w:line="400" w:lineRule="exact"/>
        <w:ind w:firstLine="420" w:firstLineChars="200"/>
        <w:textAlignment w:val="auto"/>
        <w:rPr>
          <w:rFonts w:hint="default" w:ascii="Times New Roman" w:hAnsi="Times New Roman" w:eastAsia="宋体" w:cs="Times New Roman"/>
          <w:color w:val="auto"/>
          <w:kern w:val="0"/>
          <w:sz w:val="21"/>
          <w:szCs w:val="20"/>
          <w:u w:val="none" w:color="000000"/>
          <w:lang w:val="en-US" w:eastAsia="zh-CN" w:bidi="ar-SA"/>
        </w:rPr>
      </w:pPr>
      <w:bookmarkStart w:id="557" w:name="_Toc265333594"/>
      <w:r>
        <w:rPr>
          <w:rFonts w:hint="default" w:ascii="Times New Roman" w:hAnsi="Times New Roman" w:eastAsia="宋体" w:cs="Times New Roman"/>
          <w:color w:val="auto"/>
          <w:kern w:val="0"/>
          <w:sz w:val="21"/>
          <w:szCs w:val="20"/>
          <w:u w:val="none" w:color="000000"/>
          <w:lang w:val="en-US" w:eastAsia="zh-CN" w:bidi="ar-SA"/>
        </w:rPr>
        <w:t>8.2 保护装置应由标准化的组件构成。所有元器件必须经过严格的抗老化筛选，组件应便于更换，具有互换性，所有组件通过标准机箱组装在配线柜内。</w:t>
      </w:r>
      <w:bookmarkEnd w:id="557"/>
    </w:p>
    <w:p w14:paraId="511284B2">
      <w:pPr>
        <w:keepNext w:val="0"/>
        <w:keepLines w:val="0"/>
        <w:pageBreakBefore w:val="0"/>
        <w:widowControl w:val="0"/>
        <w:kinsoku/>
        <w:wordWrap/>
        <w:overflowPunct/>
        <w:topLinePunct w:val="0"/>
        <w:autoSpaceDE/>
        <w:autoSpaceDN/>
        <w:bidi w:val="0"/>
        <w:adjustRightInd w:val="0"/>
        <w:snapToGrid/>
        <w:spacing w:line="400" w:lineRule="exact"/>
        <w:ind w:firstLine="420" w:firstLineChars="200"/>
        <w:textAlignment w:val="auto"/>
        <w:rPr>
          <w:rFonts w:hint="default" w:ascii="Times New Roman" w:hAnsi="Times New Roman" w:eastAsia="宋体" w:cs="Times New Roman"/>
          <w:color w:val="auto"/>
          <w:kern w:val="0"/>
          <w:sz w:val="21"/>
          <w:szCs w:val="20"/>
          <w:u w:val="none" w:color="000000"/>
          <w:lang w:val="en-US" w:eastAsia="zh-CN" w:bidi="ar-SA"/>
        </w:rPr>
      </w:pPr>
      <w:bookmarkStart w:id="558" w:name="_Toc265333595"/>
      <w:r>
        <w:rPr>
          <w:rFonts w:hint="default" w:ascii="Times New Roman" w:hAnsi="Times New Roman" w:eastAsia="宋体" w:cs="Times New Roman"/>
          <w:color w:val="auto"/>
          <w:kern w:val="0"/>
          <w:sz w:val="21"/>
          <w:szCs w:val="20"/>
          <w:u w:val="none" w:color="000000"/>
          <w:lang w:val="en-US" w:eastAsia="zh-CN" w:bidi="ar-SA"/>
        </w:rPr>
        <w:t>8.3 保护装置的模块配置应合理。当装置出现单一硬件故障退出运行时，被保护设备应能允许继续运行。</w:t>
      </w:r>
      <w:bookmarkEnd w:id="558"/>
    </w:p>
    <w:p w14:paraId="73E5A01C">
      <w:pPr>
        <w:keepNext w:val="0"/>
        <w:keepLines w:val="0"/>
        <w:pageBreakBefore w:val="0"/>
        <w:widowControl w:val="0"/>
        <w:kinsoku/>
        <w:wordWrap/>
        <w:overflowPunct/>
        <w:topLinePunct w:val="0"/>
        <w:autoSpaceDE/>
        <w:autoSpaceDN/>
        <w:bidi w:val="0"/>
        <w:adjustRightInd w:val="0"/>
        <w:snapToGrid/>
        <w:spacing w:line="400" w:lineRule="exact"/>
        <w:ind w:firstLine="420" w:firstLineChars="200"/>
        <w:textAlignment w:val="auto"/>
        <w:rPr>
          <w:rFonts w:hint="default" w:ascii="Times New Roman" w:hAnsi="Times New Roman" w:eastAsia="宋体" w:cs="Times New Roman"/>
          <w:color w:val="auto"/>
          <w:kern w:val="0"/>
          <w:sz w:val="21"/>
          <w:szCs w:val="20"/>
          <w:u w:val="none" w:color="000000"/>
          <w:lang w:val="en-US" w:eastAsia="zh-CN" w:bidi="ar-SA"/>
        </w:rPr>
      </w:pPr>
      <w:bookmarkStart w:id="559" w:name="_Toc265333596"/>
      <w:r>
        <w:rPr>
          <w:rFonts w:hint="default" w:ascii="Times New Roman" w:hAnsi="Times New Roman" w:eastAsia="宋体" w:cs="Times New Roman"/>
          <w:color w:val="auto"/>
          <w:kern w:val="0"/>
          <w:sz w:val="21"/>
          <w:szCs w:val="20"/>
          <w:u w:val="none" w:color="000000"/>
          <w:lang w:val="en-US" w:eastAsia="zh-CN" w:bidi="ar-SA"/>
        </w:rPr>
        <w:t>8.4 保护装置中不同种类保护应具有方便投退的软压板，各保护软件在任何情况下都不得相互影响。</w:t>
      </w:r>
      <w:bookmarkEnd w:id="559"/>
    </w:p>
    <w:p w14:paraId="2D8EBFF7">
      <w:pPr>
        <w:keepNext w:val="0"/>
        <w:keepLines w:val="0"/>
        <w:pageBreakBefore w:val="0"/>
        <w:widowControl w:val="0"/>
        <w:kinsoku/>
        <w:wordWrap/>
        <w:overflowPunct/>
        <w:topLinePunct w:val="0"/>
        <w:autoSpaceDE/>
        <w:autoSpaceDN/>
        <w:bidi w:val="0"/>
        <w:adjustRightInd w:val="0"/>
        <w:snapToGrid/>
        <w:spacing w:line="400" w:lineRule="exact"/>
        <w:ind w:firstLine="420" w:firstLineChars="200"/>
        <w:textAlignment w:val="auto"/>
        <w:rPr>
          <w:rFonts w:hint="default" w:ascii="Times New Roman" w:hAnsi="Times New Roman" w:eastAsia="宋体" w:cs="Times New Roman"/>
          <w:color w:val="auto"/>
          <w:kern w:val="0"/>
          <w:sz w:val="21"/>
          <w:szCs w:val="20"/>
          <w:u w:val="none" w:color="000000"/>
          <w:lang w:val="en-US" w:eastAsia="zh-CN" w:bidi="ar-SA"/>
        </w:rPr>
      </w:pPr>
      <w:bookmarkStart w:id="560" w:name="_Toc265333597"/>
      <w:r>
        <w:rPr>
          <w:rFonts w:hint="default" w:ascii="Times New Roman" w:hAnsi="Times New Roman" w:eastAsia="宋体" w:cs="Times New Roman"/>
          <w:color w:val="auto"/>
          <w:kern w:val="0"/>
          <w:sz w:val="21"/>
          <w:szCs w:val="20"/>
          <w:u w:val="none" w:color="000000"/>
          <w:lang w:val="en-US" w:eastAsia="zh-CN" w:bidi="ar-SA"/>
        </w:rPr>
        <w:t>8.5 保护装置的系统软件应采用模块化结构，提供丰富灵活的手段对保护装置进行整定、监视与保护。</w:t>
      </w:r>
      <w:bookmarkEnd w:id="560"/>
    </w:p>
    <w:p w14:paraId="65F58199">
      <w:pPr>
        <w:keepNext w:val="0"/>
        <w:keepLines w:val="0"/>
        <w:pageBreakBefore w:val="0"/>
        <w:widowControl w:val="0"/>
        <w:kinsoku/>
        <w:wordWrap/>
        <w:overflowPunct/>
        <w:topLinePunct w:val="0"/>
        <w:autoSpaceDE/>
        <w:autoSpaceDN/>
        <w:bidi w:val="0"/>
        <w:adjustRightInd w:val="0"/>
        <w:snapToGrid/>
        <w:spacing w:line="400" w:lineRule="exact"/>
        <w:ind w:firstLine="420" w:firstLineChars="200"/>
        <w:textAlignment w:val="auto"/>
        <w:rPr>
          <w:rFonts w:hint="default" w:ascii="Times New Roman" w:hAnsi="Times New Roman" w:eastAsia="宋体" w:cs="Times New Roman"/>
          <w:color w:val="auto"/>
          <w:kern w:val="0"/>
          <w:sz w:val="21"/>
          <w:szCs w:val="20"/>
          <w:u w:val="none" w:color="000000"/>
          <w:lang w:val="en-US" w:eastAsia="zh-CN" w:bidi="ar-SA"/>
        </w:rPr>
      </w:pPr>
      <w:bookmarkStart w:id="561" w:name="_Toc265333598"/>
      <w:r>
        <w:rPr>
          <w:rFonts w:hint="default" w:ascii="Times New Roman" w:hAnsi="Times New Roman" w:eastAsia="宋体" w:cs="Times New Roman"/>
          <w:color w:val="auto"/>
          <w:kern w:val="0"/>
          <w:sz w:val="21"/>
          <w:szCs w:val="20"/>
          <w:u w:val="none" w:color="000000"/>
          <w:lang w:val="en-US" w:eastAsia="zh-CN" w:bidi="ar-SA"/>
        </w:rPr>
        <w:t>8.6 保护装置应具有必要的自动检测功能。当装置自检出元器件损坏时，应能发出装置异常信号，而装置不应误动。</w:t>
      </w:r>
      <w:bookmarkEnd w:id="561"/>
    </w:p>
    <w:p w14:paraId="1B0C33FC">
      <w:pPr>
        <w:keepNext w:val="0"/>
        <w:keepLines w:val="0"/>
        <w:pageBreakBefore w:val="0"/>
        <w:widowControl w:val="0"/>
        <w:kinsoku/>
        <w:wordWrap/>
        <w:overflowPunct/>
        <w:topLinePunct w:val="0"/>
        <w:autoSpaceDE/>
        <w:autoSpaceDN/>
        <w:bidi w:val="0"/>
        <w:adjustRightInd w:val="0"/>
        <w:snapToGrid/>
        <w:spacing w:line="400" w:lineRule="exact"/>
        <w:ind w:firstLine="420" w:firstLineChars="200"/>
        <w:textAlignment w:val="auto"/>
        <w:rPr>
          <w:rFonts w:hint="default" w:ascii="Times New Roman" w:hAnsi="Times New Roman" w:eastAsia="宋体" w:cs="Times New Roman"/>
          <w:color w:val="auto"/>
          <w:kern w:val="0"/>
          <w:sz w:val="21"/>
          <w:szCs w:val="20"/>
          <w:u w:val="none" w:color="000000"/>
          <w:lang w:val="en-US" w:eastAsia="zh-CN" w:bidi="ar-SA"/>
        </w:rPr>
      </w:pPr>
      <w:bookmarkStart w:id="562" w:name="_Toc265333599"/>
      <w:r>
        <w:rPr>
          <w:rFonts w:hint="default" w:ascii="Times New Roman" w:hAnsi="Times New Roman" w:eastAsia="宋体" w:cs="Times New Roman"/>
          <w:color w:val="auto"/>
          <w:kern w:val="0"/>
          <w:sz w:val="21"/>
          <w:szCs w:val="20"/>
          <w:u w:val="none" w:color="000000"/>
          <w:lang w:val="en-US" w:eastAsia="zh-CN" w:bidi="ar-SA"/>
        </w:rPr>
        <w:t>8.7 保护装置应有独立的内部时钟，其误差每24h不应超过±5s，并应提供外部时钟同步接口。</w:t>
      </w:r>
      <w:bookmarkEnd w:id="562"/>
    </w:p>
    <w:p w14:paraId="5FC5B966">
      <w:pPr>
        <w:keepNext w:val="0"/>
        <w:keepLines w:val="0"/>
        <w:pageBreakBefore w:val="0"/>
        <w:widowControl w:val="0"/>
        <w:kinsoku/>
        <w:wordWrap/>
        <w:overflowPunct/>
        <w:topLinePunct w:val="0"/>
        <w:autoSpaceDE/>
        <w:autoSpaceDN/>
        <w:bidi w:val="0"/>
        <w:adjustRightInd w:val="0"/>
        <w:snapToGrid/>
        <w:spacing w:line="400" w:lineRule="exact"/>
        <w:ind w:firstLine="420" w:firstLineChars="200"/>
        <w:textAlignment w:val="auto"/>
        <w:rPr>
          <w:rFonts w:hint="default" w:ascii="Times New Roman" w:hAnsi="Times New Roman" w:eastAsia="宋体" w:cs="Times New Roman"/>
          <w:color w:val="auto"/>
          <w:kern w:val="0"/>
          <w:sz w:val="21"/>
          <w:szCs w:val="20"/>
          <w:u w:val="none" w:color="000000"/>
          <w:lang w:val="en-US" w:eastAsia="zh-CN" w:bidi="ar-SA"/>
        </w:rPr>
      </w:pPr>
      <w:bookmarkStart w:id="563" w:name="_Toc265333600"/>
      <w:r>
        <w:rPr>
          <w:rFonts w:hint="default" w:ascii="Times New Roman" w:hAnsi="Times New Roman" w:eastAsia="宋体" w:cs="Times New Roman"/>
          <w:color w:val="auto"/>
          <w:kern w:val="0"/>
          <w:sz w:val="21"/>
          <w:szCs w:val="20"/>
          <w:u w:val="none" w:color="000000"/>
          <w:lang w:val="en-US" w:eastAsia="zh-CN" w:bidi="ar-SA"/>
        </w:rPr>
        <w:t>8.8 保护装置应记录必要的信息(如故障波形数据)，并通过通信接口送出；且不应丢失信息。</w:t>
      </w:r>
      <w:bookmarkEnd w:id="563"/>
    </w:p>
    <w:p w14:paraId="5F32152A">
      <w:pPr>
        <w:keepNext w:val="0"/>
        <w:keepLines w:val="0"/>
        <w:pageBreakBefore w:val="0"/>
        <w:widowControl w:val="0"/>
        <w:kinsoku/>
        <w:wordWrap/>
        <w:overflowPunct/>
        <w:topLinePunct w:val="0"/>
        <w:autoSpaceDE/>
        <w:autoSpaceDN/>
        <w:bidi w:val="0"/>
        <w:adjustRightInd w:val="0"/>
        <w:snapToGrid/>
        <w:spacing w:line="400" w:lineRule="exact"/>
        <w:ind w:firstLine="420" w:firstLineChars="200"/>
        <w:textAlignment w:val="auto"/>
        <w:rPr>
          <w:rFonts w:hint="default" w:ascii="Times New Roman" w:hAnsi="Times New Roman" w:eastAsia="宋体" w:cs="Times New Roman"/>
          <w:color w:val="auto"/>
          <w:kern w:val="0"/>
          <w:sz w:val="21"/>
          <w:szCs w:val="20"/>
          <w:u w:val="none" w:color="000000"/>
          <w:lang w:val="en-US" w:eastAsia="zh-CN" w:bidi="ar-SA"/>
        </w:rPr>
      </w:pPr>
      <w:bookmarkStart w:id="564" w:name="_Toc265333601"/>
      <w:r>
        <w:rPr>
          <w:rFonts w:hint="default" w:ascii="Times New Roman" w:hAnsi="Times New Roman" w:eastAsia="宋体" w:cs="Times New Roman"/>
          <w:color w:val="auto"/>
          <w:kern w:val="0"/>
          <w:sz w:val="21"/>
          <w:szCs w:val="20"/>
          <w:u w:val="none" w:color="000000"/>
          <w:lang w:val="en-US" w:eastAsia="zh-CN" w:bidi="ar-SA"/>
        </w:rPr>
        <w:t>8.9 应提供保护装置的直流电源监视，在失去电源时，应提供一对输出接点报警。</w:t>
      </w:r>
      <w:bookmarkEnd w:id="564"/>
    </w:p>
    <w:p w14:paraId="1D6AC926">
      <w:pPr>
        <w:keepNext w:val="0"/>
        <w:keepLines w:val="0"/>
        <w:pageBreakBefore w:val="0"/>
        <w:widowControl w:val="0"/>
        <w:kinsoku/>
        <w:wordWrap/>
        <w:overflowPunct/>
        <w:topLinePunct w:val="0"/>
        <w:autoSpaceDE/>
        <w:autoSpaceDN/>
        <w:bidi w:val="0"/>
        <w:adjustRightInd w:val="0"/>
        <w:snapToGrid/>
        <w:spacing w:line="400" w:lineRule="exact"/>
        <w:ind w:firstLine="420" w:firstLineChars="200"/>
        <w:textAlignment w:val="auto"/>
        <w:rPr>
          <w:rFonts w:hint="default" w:ascii="Times New Roman" w:hAnsi="Times New Roman" w:eastAsia="宋体" w:cs="Times New Roman"/>
          <w:color w:val="auto"/>
          <w:kern w:val="0"/>
          <w:sz w:val="21"/>
          <w:szCs w:val="20"/>
          <w:u w:val="none" w:color="000000"/>
          <w:lang w:val="en-US" w:eastAsia="zh-CN" w:bidi="ar-SA"/>
        </w:rPr>
      </w:pPr>
      <w:bookmarkStart w:id="565" w:name="_Toc265333602"/>
      <w:r>
        <w:rPr>
          <w:rFonts w:hint="default" w:ascii="Times New Roman" w:hAnsi="Times New Roman" w:eastAsia="宋体" w:cs="Times New Roman"/>
          <w:color w:val="auto"/>
          <w:kern w:val="0"/>
          <w:sz w:val="21"/>
          <w:szCs w:val="20"/>
          <w:u w:val="none" w:color="000000"/>
          <w:lang w:val="en-US" w:eastAsia="zh-CN" w:bidi="ar-SA"/>
        </w:rPr>
        <w:t>8.10 非电气量保护应具有出口跳闸回路及告警信号回路。</w:t>
      </w:r>
      <w:bookmarkEnd w:id="565"/>
    </w:p>
    <w:p w14:paraId="045392B9">
      <w:pPr>
        <w:keepNext w:val="0"/>
        <w:keepLines w:val="0"/>
        <w:pageBreakBefore w:val="0"/>
        <w:widowControl w:val="0"/>
        <w:kinsoku/>
        <w:wordWrap/>
        <w:overflowPunct/>
        <w:topLinePunct w:val="0"/>
        <w:autoSpaceDE/>
        <w:autoSpaceDN/>
        <w:bidi w:val="0"/>
        <w:adjustRightInd/>
        <w:snapToGrid/>
        <w:spacing w:line="400" w:lineRule="exact"/>
        <w:ind w:left="0" w:leftChars="0" w:firstLine="420" w:firstLineChars="200"/>
        <w:jc w:val="both"/>
        <w:textAlignment w:val="auto"/>
        <w:outlineLvl w:val="9"/>
        <w:rPr>
          <w:rFonts w:hint="default" w:ascii="Times New Roman" w:hAnsi="Times New Roman" w:eastAsia="宋体" w:cs="Times New Roman"/>
          <w:color w:val="auto"/>
          <w:kern w:val="0"/>
          <w:sz w:val="21"/>
          <w:szCs w:val="20"/>
          <w:u w:val="none" w:color="000000"/>
          <w:lang w:val="en-US" w:eastAsia="zh-CN" w:bidi="ar-SA"/>
        </w:rPr>
      </w:pPr>
      <w:bookmarkStart w:id="566" w:name="_Toc265333603"/>
      <w:r>
        <w:rPr>
          <w:rFonts w:hint="default" w:ascii="Times New Roman" w:hAnsi="Times New Roman" w:eastAsia="宋体" w:cs="Times New Roman"/>
          <w:color w:val="auto"/>
          <w:kern w:val="0"/>
          <w:sz w:val="21"/>
          <w:szCs w:val="20"/>
          <w:u w:val="none" w:color="000000"/>
          <w:lang w:val="en-US" w:eastAsia="zh-CN" w:bidi="ar-SA"/>
        </w:rPr>
        <w:t>8.11 保护装置应留有适量的硬接点作信号输出。</w:t>
      </w:r>
      <w:bookmarkEnd w:id="566"/>
    </w:p>
    <w:p w14:paraId="305577D9">
      <w:pPr>
        <w:keepNext w:val="0"/>
        <w:keepLines w:val="0"/>
        <w:pageBreakBefore w:val="0"/>
        <w:widowControl w:val="0"/>
        <w:kinsoku/>
        <w:wordWrap/>
        <w:overflowPunct/>
        <w:topLinePunct w:val="0"/>
        <w:autoSpaceDE/>
        <w:autoSpaceDN/>
        <w:bidi w:val="0"/>
        <w:adjustRightInd/>
        <w:snapToGrid/>
        <w:spacing w:line="400" w:lineRule="exact"/>
        <w:ind w:left="0" w:leftChars="0" w:firstLine="422" w:firstLineChars="200"/>
        <w:jc w:val="both"/>
        <w:textAlignment w:val="auto"/>
        <w:outlineLvl w:val="3"/>
        <w:rPr>
          <w:rFonts w:hint="default" w:ascii="Times New Roman" w:hAnsi="Times New Roman" w:eastAsia="宋体" w:cs="Times New Roman"/>
          <w:b/>
          <w:color w:val="auto"/>
          <w:sz w:val="21"/>
          <w:szCs w:val="21"/>
        </w:rPr>
      </w:pPr>
      <w:r>
        <w:rPr>
          <w:rFonts w:hint="default" w:ascii="Times New Roman" w:hAnsi="Times New Roman" w:eastAsia="宋体" w:cs="Times New Roman"/>
          <w:b/>
          <w:color w:val="auto"/>
          <w:sz w:val="21"/>
          <w:szCs w:val="21"/>
        </w:rPr>
        <w:t>9  保护屏技术要求</w:t>
      </w:r>
    </w:p>
    <w:p w14:paraId="625C9F1F">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9.1 保护屏机械结构和机械强度以及防护要求</w:t>
      </w:r>
    </w:p>
    <w:p w14:paraId="16BDC14D">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9.1.1 保护屏包括所有安装在上面的成套设备或单个组件，皆应有足够的机械强度和正确的安装方式。保证柜（屏）在起吊、运输、存放和安装过程中不会损坏。</w:t>
      </w:r>
    </w:p>
    <w:p w14:paraId="7EE3CC01">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9.1.2 保护屏的机械结构应能防卫灰尘、虫和动物，应能抵御所规定的高温和低温，以及支架的振动，其防护等级为IP30。</w:t>
      </w:r>
    </w:p>
    <w:p w14:paraId="0E269CA3">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9.1.3 为便于运行和维护，应利用标准化元件和组件。</w:t>
      </w:r>
    </w:p>
    <w:p w14:paraId="1AFA1EF1">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9.1.4 保护屏应设前后门，门上应有玻璃窗，可观察内部设备的运行状况，开门时，设备不应误动。</w:t>
      </w:r>
    </w:p>
    <w:p w14:paraId="286EECFE">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9.1.5 保护屏底部应有安装孔。设备采用嵌入式或半嵌入式安装，并在后面接线。柜内设备的安排及端子排的布置应保证各套装置的独立性，在一套装置检修时不影响其他系统的正常运行。</w:t>
      </w:r>
    </w:p>
    <w:p w14:paraId="36F31691">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9.2 保护屏接线的要求</w:t>
      </w:r>
    </w:p>
    <w:p w14:paraId="2BE2C8CF">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9.2.1 保护屏内部接线应采用耐热、耐潮和阻燃的，具有足够强度的绝缘铜导线，导线应无损伤，端头应采用压紧型的连接件，导线的两头都应有编号。</w:t>
      </w:r>
      <w:r>
        <w:rPr>
          <w:rFonts w:hint="default" w:ascii="Times New Roman" w:hAnsi="Times New Roman" w:eastAsia="宋体" w:cs="Times New Roman"/>
          <w:color w:val="auto"/>
          <w:kern w:val="0"/>
          <w:sz w:val="21"/>
          <w:szCs w:val="21"/>
          <w:u w:val="none" w:color="000000"/>
          <w:lang w:eastAsia="zh-CN"/>
        </w:rPr>
        <w:t>投标方</w:t>
      </w:r>
      <w:r>
        <w:rPr>
          <w:rFonts w:hint="default" w:ascii="Times New Roman" w:hAnsi="Times New Roman" w:eastAsia="宋体" w:cs="Times New Roman"/>
          <w:color w:val="auto"/>
          <w:kern w:val="0"/>
          <w:sz w:val="21"/>
          <w:szCs w:val="21"/>
          <w:u w:val="none" w:color="000000"/>
        </w:rPr>
        <w:t>还应提供走线槽以便现场固定电缆及端子排的接线。保护屏内配线截面：电压、电流回路≥2.5mm²，计量回路≥4mm²。</w:t>
      </w:r>
    </w:p>
    <w:p w14:paraId="6C264A10">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9.2.2 每面柜应装有截面面积不小于100mm2的保护铜接地母排（直接固定）和抗干扰铜接地母排（带绝缘子）。所有柜的接地线与接地母线的连接应至少用两个螺钉。</w:t>
      </w:r>
    </w:p>
    <w:p w14:paraId="634976F0">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9.2.3 端子排应有足够的绝缘水平。端子排应按单元分段，每段均应留有不少于10％的备用端子。每个端子上一般只接一根导线。电压回路端子应能接入截面为4mm</w:t>
      </w:r>
      <w:r>
        <w:rPr>
          <w:rFonts w:hint="default" w:ascii="Times New Roman" w:hAnsi="Times New Roman" w:eastAsia="宋体" w:cs="Times New Roman"/>
          <w:color w:val="auto"/>
          <w:kern w:val="0"/>
          <w:sz w:val="21"/>
          <w:szCs w:val="21"/>
          <w:u w:val="none" w:color="000000"/>
          <w:vertAlign w:val="superscript"/>
        </w:rPr>
        <w:t>2</w:t>
      </w:r>
      <w:r>
        <w:rPr>
          <w:rFonts w:hint="default" w:ascii="Times New Roman" w:hAnsi="Times New Roman" w:eastAsia="宋体" w:cs="Times New Roman"/>
          <w:color w:val="auto"/>
          <w:kern w:val="0"/>
          <w:sz w:val="21"/>
          <w:szCs w:val="21"/>
          <w:u w:val="none" w:color="000000"/>
        </w:rPr>
        <w:t>的导线，电流回路端子应能接入截面为4mm</w:t>
      </w:r>
      <w:r>
        <w:rPr>
          <w:rFonts w:hint="default" w:ascii="Times New Roman" w:hAnsi="Times New Roman" w:eastAsia="宋体" w:cs="Times New Roman"/>
          <w:color w:val="auto"/>
          <w:kern w:val="0"/>
          <w:sz w:val="21"/>
          <w:szCs w:val="21"/>
          <w:u w:val="none" w:color="000000"/>
          <w:vertAlign w:val="superscript"/>
        </w:rPr>
        <w:t>2</w:t>
      </w:r>
      <w:r>
        <w:rPr>
          <w:rFonts w:hint="default" w:ascii="Times New Roman" w:hAnsi="Times New Roman" w:eastAsia="宋体" w:cs="Times New Roman"/>
          <w:color w:val="auto"/>
          <w:kern w:val="0"/>
          <w:sz w:val="21"/>
          <w:szCs w:val="21"/>
          <w:u w:val="none" w:color="000000"/>
        </w:rPr>
        <w:t>的导线。</w:t>
      </w:r>
    </w:p>
    <w:p w14:paraId="424A4BB0">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9.2.4 装置需经快速小开关接通直流电源。</w:t>
      </w:r>
    </w:p>
    <w:p w14:paraId="76426255">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9.3 保护屏的颜色：GSB05-1426-2001 77# GY09 冰灰 桔纹 。</w:t>
      </w:r>
    </w:p>
    <w:p w14:paraId="26CBA29E">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9.4 保护屏外型尺寸（高×宽×深）：2260mm×800mm×600mm。</w:t>
      </w:r>
    </w:p>
    <w:p w14:paraId="6C568673">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bookmarkStart w:id="567" w:name="_Toc265333604"/>
      <w:r>
        <w:rPr>
          <w:rFonts w:hint="default" w:ascii="Times New Roman" w:hAnsi="Times New Roman" w:eastAsia="宋体" w:cs="Times New Roman"/>
          <w:color w:val="auto"/>
          <w:kern w:val="0"/>
          <w:sz w:val="21"/>
          <w:szCs w:val="21"/>
          <w:u w:val="none" w:color="000000"/>
        </w:rPr>
        <w:t>9.5 屏体型式：选用屏前设通明玻璃门、屏后设双门结构，门上应装锁。</w:t>
      </w:r>
      <w:bookmarkEnd w:id="567"/>
    </w:p>
    <w:p w14:paraId="07987411">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9.6 设计附图</w:t>
      </w:r>
    </w:p>
    <w:p w14:paraId="5AEF6E21">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电气主接线图                    S1950-253.1-1</w:t>
      </w:r>
    </w:p>
    <w:p w14:paraId="3B191C7E">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电气总平面布置图                S1950-253.1-2</w:t>
      </w:r>
    </w:p>
    <w:p w14:paraId="5C948B30">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继电保护及自动装置配置图        S1950-253.1-6</w:t>
      </w:r>
    </w:p>
    <w:p w14:paraId="2ECE07B5">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综自系统网络图                  S1950-253.1-7</w:t>
      </w:r>
    </w:p>
    <w:p w14:paraId="595666F6">
      <w:pPr>
        <w:keepNext w:val="0"/>
        <w:keepLines w:val="0"/>
        <w:pageBreakBefore w:val="0"/>
        <w:widowControl w:val="0"/>
        <w:kinsoku/>
        <w:wordWrap/>
        <w:overflowPunct/>
        <w:topLinePunct w:val="0"/>
        <w:autoSpaceDE/>
        <w:autoSpaceDN/>
        <w:bidi w:val="0"/>
        <w:adjustRightInd/>
        <w:snapToGrid w:val="0"/>
        <w:spacing w:line="400" w:lineRule="exact"/>
        <w:ind w:firstLine="422" w:firstLineChars="200"/>
        <w:textAlignment w:val="auto"/>
        <w:outlineLvl w:val="2"/>
        <w:rPr>
          <w:rFonts w:hint="eastAsia" w:ascii="黑体" w:eastAsia="黑体"/>
          <w:b/>
          <w:bCs/>
          <w:sz w:val="21"/>
          <w:szCs w:val="21"/>
        </w:rPr>
      </w:pPr>
      <w:bookmarkStart w:id="568" w:name="_Toc10107"/>
      <w:bookmarkStart w:id="569" w:name="_Toc21904"/>
      <w:r>
        <w:rPr>
          <w:rFonts w:hint="eastAsia" w:ascii="黑体" w:eastAsia="黑体"/>
          <w:b/>
          <w:bCs/>
          <w:sz w:val="21"/>
          <w:szCs w:val="21"/>
        </w:rPr>
        <w:t>（二）综自系统供货范围</w:t>
      </w:r>
      <w:bookmarkEnd w:id="568"/>
      <w:bookmarkEnd w:id="569"/>
    </w:p>
    <w:p w14:paraId="371B758D">
      <w:pPr>
        <w:keepNext w:val="0"/>
        <w:keepLines w:val="0"/>
        <w:pageBreakBefore w:val="0"/>
        <w:widowControl w:val="0"/>
        <w:kinsoku/>
        <w:wordWrap/>
        <w:overflowPunct/>
        <w:topLinePunct w:val="0"/>
        <w:autoSpaceDE/>
        <w:autoSpaceDN/>
        <w:bidi w:val="0"/>
        <w:adjustRightInd/>
        <w:snapToGrid/>
        <w:spacing w:line="400" w:lineRule="exact"/>
        <w:ind w:left="0" w:leftChars="0" w:firstLine="422" w:firstLineChars="200"/>
        <w:jc w:val="both"/>
        <w:textAlignment w:val="auto"/>
        <w:outlineLvl w:val="3"/>
        <w:rPr>
          <w:rFonts w:hint="eastAsia" w:ascii="Times New Roman" w:hAnsi="Times New Roman" w:eastAsia="宋体" w:cs="Times New Roman"/>
          <w:color w:val="auto"/>
          <w:kern w:val="0"/>
          <w:sz w:val="21"/>
          <w:szCs w:val="21"/>
          <w:u w:val="none" w:color="000000"/>
        </w:rPr>
      </w:pPr>
      <w:bookmarkStart w:id="570" w:name="_Toc18941"/>
      <w:r>
        <w:rPr>
          <w:rFonts w:hint="eastAsia" w:ascii="Times New Roman" w:hAnsi="Times New Roman" w:eastAsia="宋体" w:cs="Times New Roman"/>
          <w:b/>
          <w:bCs/>
          <w:color w:val="auto"/>
          <w:kern w:val="0"/>
          <w:sz w:val="21"/>
          <w:szCs w:val="21"/>
          <w:u w:val="none" w:color="000000"/>
        </w:rPr>
        <w:t>1  集中组屏的单元</w:t>
      </w:r>
    </w:p>
    <w:p w14:paraId="6FB659C5">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1.1 110kV进线保护屏------------------------------------------------------------------- 3面</w:t>
      </w:r>
    </w:p>
    <w:p w14:paraId="297B4C9E">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lang w:val="en-US" w:eastAsia="zh-CN"/>
        </w:rPr>
      </w:pPr>
      <w:r>
        <w:rPr>
          <w:rFonts w:hint="eastAsia" w:ascii="Times New Roman" w:hAnsi="Times New Roman" w:eastAsia="宋体" w:cs="Times New Roman"/>
          <w:color w:val="auto"/>
          <w:kern w:val="0"/>
          <w:sz w:val="21"/>
          <w:szCs w:val="21"/>
          <w:u w:val="none" w:color="000000"/>
          <w:lang w:eastAsia="zh-CN"/>
        </w:rPr>
        <w:t>（</w:t>
      </w:r>
      <w:r>
        <w:rPr>
          <w:rFonts w:hint="eastAsia" w:ascii="Times New Roman" w:hAnsi="Times New Roman" w:eastAsia="宋体" w:cs="Times New Roman"/>
          <w:color w:val="auto"/>
          <w:kern w:val="0"/>
          <w:sz w:val="21"/>
          <w:szCs w:val="21"/>
          <w:u w:val="none" w:color="000000"/>
        </w:rPr>
        <w:t>每面含线路光差保护装置1台，与对侧配套，对侧分别为许继</w:t>
      </w:r>
      <w:r>
        <w:rPr>
          <w:rFonts w:hint="eastAsia" w:ascii="Times New Roman" w:hAnsi="Times New Roman" w:eastAsia="宋体" w:cs="Times New Roman"/>
          <w:color w:val="auto"/>
          <w:kern w:val="0"/>
          <w:sz w:val="21"/>
          <w:szCs w:val="21"/>
          <w:u w:val="none" w:color="000000"/>
          <w:lang w:eastAsia="zh-CN"/>
        </w:rPr>
        <w:t>（</w:t>
      </w:r>
      <w:r>
        <w:rPr>
          <w:rFonts w:hint="eastAsia" w:ascii="Times New Roman" w:hAnsi="Times New Roman" w:eastAsia="宋体" w:cs="Times New Roman"/>
          <w:color w:val="auto"/>
          <w:kern w:val="0"/>
          <w:sz w:val="21"/>
          <w:szCs w:val="21"/>
          <w:u w:val="none" w:color="000000"/>
          <w:lang w:val="en-US" w:eastAsia="zh-CN"/>
        </w:rPr>
        <w:t>至峰峦220站</w:t>
      </w:r>
      <w:r>
        <w:rPr>
          <w:rFonts w:hint="eastAsia" w:ascii="Times New Roman" w:hAnsi="Times New Roman" w:eastAsia="宋体" w:cs="Times New Roman"/>
          <w:color w:val="auto"/>
          <w:kern w:val="0"/>
          <w:sz w:val="21"/>
          <w:szCs w:val="21"/>
          <w:u w:val="none" w:color="000000"/>
          <w:lang w:eastAsia="zh-CN"/>
        </w:rPr>
        <w:t>）</w:t>
      </w:r>
      <w:r>
        <w:rPr>
          <w:rFonts w:hint="eastAsia" w:ascii="Times New Roman" w:hAnsi="Times New Roman" w:eastAsia="宋体" w:cs="Times New Roman"/>
          <w:color w:val="auto"/>
          <w:kern w:val="0"/>
          <w:sz w:val="21"/>
          <w:szCs w:val="21"/>
          <w:u w:val="none" w:color="000000"/>
        </w:rPr>
        <w:t>和南瑞继保</w:t>
      </w:r>
      <w:r>
        <w:rPr>
          <w:rFonts w:hint="eastAsia" w:ascii="Times New Roman" w:hAnsi="Times New Roman" w:eastAsia="宋体" w:cs="Times New Roman"/>
          <w:color w:val="auto"/>
          <w:kern w:val="0"/>
          <w:sz w:val="21"/>
          <w:szCs w:val="21"/>
          <w:u w:val="none" w:color="000000"/>
          <w:lang w:eastAsia="zh-CN"/>
        </w:rPr>
        <w:t>（</w:t>
      </w:r>
      <w:r>
        <w:rPr>
          <w:rFonts w:hint="eastAsia" w:ascii="Times New Roman" w:hAnsi="Times New Roman" w:eastAsia="宋体" w:cs="Times New Roman"/>
          <w:color w:val="auto"/>
          <w:kern w:val="0"/>
          <w:sz w:val="21"/>
          <w:szCs w:val="21"/>
          <w:u w:val="none" w:color="000000"/>
          <w:lang w:val="en-US" w:eastAsia="zh-CN"/>
        </w:rPr>
        <w:t>至博景上湖220站</w:t>
      </w:r>
      <w:r>
        <w:rPr>
          <w:rFonts w:hint="eastAsia" w:ascii="Times New Roman" w:hAnsi="Times New Roman" w:eastAsia="宋体" w:cs="Times New Roman"/>
          <w:color w:val="auto"/>
          <w:kern w:val="0"/>
          <w:sz w:val="21"/>
          <w:szCs w:val="21"/>
          <w:u w:val="none" w:color="000000"/>
          <w:lang w:eastAsia="zh-CN"/>
        </w:rPr>
        <w:t>）</w:t>
      </w:r>
      <w:r>
        <w:rPr>
          <w:rFonts w:hint="eastAsia" w:ascii="Times New Roman" w:hAnsi="Times New Roman" w:eastAsia="宋体" w:cs="Times New Roman"/>
          <w:color w:val="auto"/>
          <w:kern w:val="0"/>
          <w:sz w:val="21"/>
          <w:szCs w:val="21"/>
          <w:u w:val="none" w:color="000000"/>
        </w:rPr>
        <w:t>设备</w:t>
      </w:r>
      <w:r>
        <w:rPr>
          <w:rFonts w:hint="eastAsia" w:ascii="Times New Roman" w:hAnsi="Times New Roman" w:cs="Times New Roman"/>
          <w:color w:val="auto"/>
          <w:kern w:val="0"/>
          <w:sz w:val="21"/>
          <w:szCs w:val="21"/>
          <w:u w:val="none" w:color="000000"/>
          <w:lang w:eastAsia="zh-CN"/>
        </w:rPr>
        <w:t>（</w:t>
      </w:r>
      <w:r>
        <w:rPr>
          <w:rFonts w:hint="eastAsia" w:ascii="Times New Roman" w:hAnsi="Times New Roman" w:cs="Times New Roman"/>
          <w:color w:val="auto"/>
          <w:kern w:val="0"/>
          <w:sz w:val="21"/>
          <w:szCs w:val="21"/>
          <w:u w:val="none" w:color="000000"/>
          <w:lang w:val="en-US" w:eastAsia="zh-CN"/>
        </w:rPr>
        <w:t>已安装完成</w:t>
      </w:r>
      <w:r>
        <w:rPr>
          <w:rFonts w:hint="eastAsia" w:ascii="Times New Roman" w:hAnsi="Times New Roman" w:cs="Times New Roman"/>
          <w:color w:val="auto"/>
          <w:kern w:val="0"/>
          <w:sz w:val="21"/>
          <w:szCs w:val="21"/>
          <w:u w:val="none" w:color="000000"/>
          <w:lang w:eastAsia="zh-CN"/>
        </w:rPr>
        <w:t>）</w:t>
      </w:r>
      <w:r>
        <w:rPr>
          <w:rFonts w:hint="eastAsia" w:ascii="Times New Roman" w:hAnsi="Times New Roman" w:eastAsia="宋体" w:cs="Times New Roman"/>
          <w:color w:val="auto"/>
          <w:kern w:val="0"/>
          <w:sz w:val="21"/>
          <w:szCs w:val="21"/>
          <w:u w:val="none" w:color="000000"/>
          <w:lang w:eastAsia="zh-CN"/>
        </w:rPr>
        <w:t>；</w:t>
      </w:r>
      <w:r>
        <w:rPr>
          <w:rFonts w:hint="eastAsia" w:ascii="Times New Roman" w:hAnsi="Times New Roman" w:eastAsia="宋体" w:cs="Times New Roman"/>
          <w:color w:val="auto"/>
          <w:kern w:val="0"/>
          <w:sz w:val="21"/>
          <w:szCs w:val="21"/>
          <w:u w:val="none" w:color="000000"/>
        </w:rPr>
        <w:t>线路测控装置1台</w:t>
      </w:r>
      <w:r>
        <w:rPr>
          <w:rFonts w:hint="eastAsia" w:ascii="Times New Roman" w:hAnsi="Times New Roman" w:eastAsia="宋体" w:cs="Times New Roman"/>
          <w:color w:val="auto"/>
          <w:kern w:val="0"/>
          <w:sz w:val="21"/>
          <w:szCs w:val="21"/>
          <w:u w:val="none" w:color="000000"/>
          <w:lang w:eastAsia="zh-CN"/>
        </w:rPr>
        <w:t>）</w:t>
      </w:r>
      <w:r>
        <w:rPr>
          <w:rFonts w:hint="eastAsia" w:ascii="Times New Roman" w:hAnsi="Times New Roman" w:cs="Times New Roman"/>
          <w:color w:val="auto"/>
          <w:kern w:val="0"/>
          <w:sz w:val="21"/>
          <w:szCs w:val="21"/>
          <w:u w:val="none" w:color="000000"/>
          <w:lang w:eastAsia="zh-CN"/>
        </w:rPr>
        <w:t>，</w:t>
      </w:r>
      <w:r>
        <w:rPr>
          <w:rFonts w:hint="eastAsia" w:ascii="Times New Roman" w:hAnsi="Times New Roman" w:cs="Times New Roman"/>
          <w:b/>
          <w:bCs/>
          <w:color w:val="auto"/>
          <w:kern w:val="0"/>
          <w:sz w:val="21"/>
          <w:szCs w:val="21"/>
          <w:u w:val="none" w:color="000000"/>
          <w:lang w:val="en-US" w:eastAsia="zh-CN"/>
        </w:rPr>
        <w:t>投标人需考虑接入费用。</w:t>
      </w:r>
    </w:p>
    <w:p w14:paraId="6F8BFE5F">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lang w:eastAsia="zh-CN"/>
        </w:rPr>
      </w:pPr>
      <w:r>
        <w:rPr>
          <w:rFonts w:hint="eastAsia" w:ascii="Times New Roman" w:hAnsi="Times New Roman" w:eastAsia="宋体" w:cs="Times New Roman"/>
          <w:color w:val="auto"/>
          <w:kern w:val="0"/>
          <w:sz w:val="21"/>
          <w:szCs w:val="21"/>
          <w:u w:val="none" w:color="000000"/>
          <w:lang w:val="en-US" w:eastAsia="zh-CN"/>
        </w:rPr>
        <w:t>110kV线路保护设备</w:t>
      </w:r>
      <w:r>
        <w:rPr>
          <w:rFonts w:hint="eastAsia" w:ascii="Times New Roman" w:hAnsi="Times New Roman" w:eastAsia="宋体" w:cs="Times New Roman"/>
          <w:color w:val="auto"/>
          <w:kern w:val="0"/>
          <w:sz w:val="21"/>
          <w:szCs w:val="21"/>
          <w:u w:val="none" w:color="000000"/>
        </w:rPr>
        <w:t>必须满足新疆哈密市</w:t>
      </w:r>
      <w:r>
        <w:rPr>
          <w:rFonts w:hint="eastAsia" w:ascii="Times New Roman" w:hAnsi="Times New Roman" w:eastAsia="宋体" w:cs="Times New Roman"/>
          <w:color w:val="auto"/>
          <w:kern w:val="0"/>
          <w:sz w:val="21"/>
          <w:szCs w:val="21"/>
          <w:u w:val="none" w:color="000000"/>
          <w:lang w:eastAsia="zh-CN"/>
        </w:rPr>
        <w:t>峰峦</w:t>
      </w:r>
      <w:r>
        <w:rPr>
          <w:rFonts w:hint="eastAsia" w:ascii="Times New Roman" w:hAnsi="Times New Roman" w:eastAsia="宋体" w:cs="Times New Roman"/>
          <w:color w:val="auto"/>
          <w:kern w:val="0"/>
          <w:sz w:val="21"/>
          <w:szCs w:val="21"/>
          <w:u w:val="none" w:color="000000"/>
          <w:lang w:val="en-US" w:eastAsia="zh-CN"/>
        </w:rPr>
        <w:t>及博景上湖</w:t>
      </w:r>
      <w:r>
        <w:rPr>
          <w:rFonts w:hint="eastAsia" w:ascii="Times New Roman" w:hAnsi="Times New Roman" w:eastAsia="宋体" w:cs="Times New Roman"/>
          <w:color w:val="auto"/>
          <w:kern w:val="0"/>
          <w:sz w:val="21"/>
          <w:szCs w:val="21"/>
          <w:u w:val="none" w:color="000000"/>
        </w:rPr>
        <w:t>220</w:t>
      </w:r>
      <w:r>
        <w:rPr>
          <w:rFonts w:hint="eastAsia" w:ascii="Times New Roman" w:hAnsi="Times New Roman" w:cs="Times New Roman"/>
          <w:color w:val="auto"/>
          <w:kern w:val="0"/>
          <w:sz w:val="21"/>
          <w:szCs w:val="21"/>
          <w:u w:val="none" w:color="000000"/>
          <w:lang w:val="en-US" w:eastAsia="zh-CN"/>
        </w:rPr>
        <w:t>k</w:t>
      </w:r>
      <w:r>
        <w:rPr>
          <w:rFonts w:hint="eastAsia" w:ascii="Times New Roman" w:hAnsi="Times New Roman" w:eastAsia="宋体" w:cs="Times New Roman"/>
          <w:color w:val="auto"/>
          <w:kern w:val="0"/>
          <w:sz w:val="21"/>
          <w:szCs w:val="21"/>
          <w:u w:val="none" w:color="000000"/>
        </w:rPr>
        <w:t>V变电站110</w:t>
      </w:r>
      <w:r>
        <w:rPr>
          <w:rFonts w:hint="eastAsia" w:ascii="Times New Roman" w:hAnsi="Times New Roman" w:cs="Times New Roman"/>
          <w:color w:val="auto"/>
          <w:kern w:val="0"/>
          <w:sz w:val="21"/>
          <w:szCs w:val="21"/>
          <w:u w:val="none" w:color="000000"/>
          <w:lang w:val="en-US" w:eastAsia="zh-CN"/>
        </w:rPr>
        <w:t>k</w:t>
      </w:r>
      <w:r>
        <w:rPr>
          <w:rFonts w:hint="eastAsia" w:ascii="Times New Roman" w:hAnsi="Times New Roman" w:eastAsia="宋体" w:cs="Times New Roman"/>
          <w:color w:val="auto"/>
          <w:kern w:val="0"/>
          <w:sz w:val="21"/>
          <w:szCs w:val="21"/>
          <w:u w:val="none" w:color="000000"/>
        </w:rPr>
        <w:t>V出线线路保护要求，并顺利通过国网验收</w:t>
      </w:r>
      <w:r>
        <w:rPr>
          <w:rFonts w:hint="eastAsia" w:ascii="Times New Roman" w:hAnsi="Times New Roman" w:eastAsia="宋体" w:cs="Times New Roman"/>
          <w:color w:val="auto"/>
          <w:kern w:val="0"/>
          <w:sz w:val="21"/>
          <w:szCs w:val="21"/>
          <w:u w:val="none" w:color="000000"/>
          <w:lang w:eastAsia="zh-CN"/>
        </w:rPr>
        <w:t>。</w:t>
      </w:r>
    </w:p>
    <w:p w14:paraId="6E94CE32">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1.2 主变压器保护屏 ------------------------------------------------------------------- 2面</w:t>
      </w:r>
    </w:p>
    <w:p w14:paraId="1E968E5F">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（每面含主后一体保护装置2台，非电量保护装置1台，操作箱1台）</w:t>
      </w:r>
    </w:p>
    <w:p w14:paraId="41C9B536">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1.3 主变压器测控屏 ------------------------------------------------------------------- 2面</w:t>
      </w:r>
    </w:p>
    <w:p w14:paraId="6378F250">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（每面含主变测控装置2台（含有载调压测控功能），</w:t>
      </w:r>
      <w:r>
        <w:rPr>
          <w:rFonts w:hint="eastAsia" w:ascii="Times New Roman" w:hAnsi="Times New Roman" w:eastAsia="宋体" w:cs="Times New Roman"/>
          <w:color w:val="auto"/>
          <w:kern w:val="0"/>
          <w:sz w:val="21"/>
          <w:szCs w:val="21"/>
          <w:u w:val="none" w:color="000000"/>
          <w:lang w:val="en-US" w:eastAsia="zh-CN"/>
        </w:rPr>
        <w:t>主变本体测控装置1台</w:t>
      </w:r>
      <w:r>
        <w:rPr>
          <w:rFonts w:hint="eastAsia" w:ascii="Times New Roman" w:hAnsi="Times New Roman" w:eastAsia="宋体" w:cs="Times New Roman"/>
          <w:color w:val="auto"/>
          <w:kern w:val="0"/>
          <w:sz w:val="21"/>
          <w:szCs w:val="21"/>
          <w:u w:val="none" w:color="000000"/>
          <w:lang w:eastAsia="zh-CN"/>
        </w:rPr>
        <w:t>，</w:t>
      </w:r>
      <w:r>
        <w:rPr>
          <w:rFonts w:hint="eastAsia" w:ascii="Times New Roman" w:hAnsi="Times New Roman" w:eastAsia="宋体" w:cs="Times New Roman"/>
          <w:color w:val="auto"/>
          <w:kern w:val="0"/>
          <w:sz w:val="21"/>
          <w:szCs w:val="21"/>
          <w:u w:val="none" w:color="000000"/>
        </w:rPr>
        <w:t>并留有2台数显温控仪及1台有载分接开关档位控制器的安装位置）</w:t>
      </w:r>
    </w:p>
    <w:p w14:paraId="19EC82C5">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1.4 110kV分段保护测控屏------------------------------------------------------------- 1面</w:t>
      </w:r>
    </w:p>
    <w:p w14:paraId="433285A0">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（含110kV母联保护装置1台、110kV母联测控装置1台）</w:t>
      </w:r>
    </w:p>
    <w:p w14:paraId="3C0D522E">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1.5 110kV母线保护屏------------------------------------------------------------------- 1面</w:t>
      </w:r>
    </w:p>
    <w:p w14:paraId="1ACBFEEA">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（含110kV母线差动保护装置1台，110kV电压切换装置1台）</w:t>
      </w:r>
    </w:p>
    <w:p w14:paraId="15E964FB">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 xml:space="preserve">1.6 </w:t>
      </w:r>
      <w:bookmarkStart w:id="571" w:name="_Hlk106720225"/>
      <w:r>
        <w:rPr>
          <w:rFonts w:hint="eastAsia" w:ascii="Times New Roman" w:hAnsi="Times New Roman" w:eastAsia="宋体" w:cs="Times New Roman"/>
          <w:color w:val="auto"/>
          <w:kern w:val="0"/>
          <w:sz w:val="21"/>
          <w:szCs w:val="21"/>
          <w:u w:val="none" w:color="000000"/>
        </w:rPr>
        <w:t>快切屏</w:t>
      </w:r>
      <w:bookmarkEnd w:id="571"/>
      <w:r>
        <w:rPr>
          <w:rFonts w:hint="eastAsia" w:ascii="Times New Roman" w:hAnsi="Times New Roman" w:eastAsia="宋体" w:cs="Times New Roman"/>
          <w:color w:val="auto"/>
          <w:kern w:val="0"/>
          <w:sz w:val="21"/>
          <w:szCs w:val="21"/>
          <w:u w:val="none" w:color="000000"/>
        </w:rPr>
        <w:t>--------------------------------------------------------------------------------- 1面</w:t>
      </w:r>
    </w:p>
    <w:p w14:paraId="44D31FCC">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w:t>
      </w:r>
      <w:bookmarkStart w:id="572" w:name="_Hlk106720235"/>
      <w:r>
        <w:rPr>
          <w:rFonts w:hint="eastAsia" w:ascii="Times New Roman" w:hAnsi="Times New Roman" w:eastAsia="宋体" w:cs="Times New Roman"/>
          <w:color w:val="auto"/>
          <w:kern w:val="0"/>
          <w:sz w:val="21"/>
          <w:szCs w:val="21"/>
          <w:u w:val="none" w:color="000000"/>
        </w:rPr>
        <w:t>含快切装置2</w:t>
      </w:r>
      <w:bookmarkEnd w:id="572"/>
      <w:r>
        <w:rPr>
          <w:rFonts w:hint="eastAsia" w:ascii="Times New Roman" w:hAnsi="Times New Roman" w:eastAsia="宋体" w:cs="Times New Roman"/>
          <w:color w:val="auto"/>
          <w:kern w:val="0"/>
          <w:sz w:val="21"/>
          <w:szCs w:val="21"/>
          <w:u w:val="none" w:color="000000"/>
        </w:rPr>
        <w:t>台，10kVPT并列装置1台）</w:t>
      </w:r>
    </w:p>
    <w:p w14:paraId="4BD3014B">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1.7 低频低压减载屏--------------------------------------------------------------------- 1面</w:t>
      </w:r>
    </w:p>
    <w:p w14:paraId="713AF490">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（含低频低压减载装置1台）</w:t>
      </w:r>
    </w:p>
    <w:p w14:paraId="1EFC2AB0">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 xml:space="preserve">1.8 </w:t>
      </w:r>
      <w:bookmarkStart w:id="573" w:name="_Hlk106720196"/>
      <w:r>
        <w:rPr>
          <w:rFonts w:hint="eastAsia" w:ascii="Times New Roman" w:hAnsi="Times New Roman" w:eastAsia="宋体" w:cs="Times New Roman"/>
          <w:color w:val="auto"/>
          <w:kern w:val="0"/>
          <w:sz w:val="21"/>
          <w:szCs w:val="21"/>
          <w:u w:val="none" w:color="000000"/>
        </w:rPr>
        <w:t>公用测控屏</w:t>
      </w:r>
      <w:bookmarkEnd w:id="573"/>
      <w:r>
        <w:rPr>
          <w:rFonts w:hint="eastAsia" w:ascii="Times New Roman" w:hAnsi="Times New Roman" w:eastAsia="宋体" w:cs="Times New Roman"/>
          <w:color w:val="auto"/>
          <w:kern w:val="0"/>
          <w:sz w:val="21"/>
          <w:szCs w:val="21"/>
          <w:u w:val="none" w:color="000000"/>
        </w:rPr>
        <w:t>--------------------------------------------------------------------------- 1面</w:t>
      </w:r>
    </w:p>
    <w:p w14:paraId="07096E71">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w:t>
      </w:r>
      <w:bookmarkStart w:id="574" w:name="_Hlk106720205"/>
      <w:r>
        <w:rPr>
          <w:rFonts w:hint="eastAsia" w:ascii="Times New Roman" w:hAnsi="Times New Roman" w:eastAsia="宋体" w:cs="Times New Roman"/>
          <w:color w:val="auto"/>
          <w:kern w:val="0"/>
          <w:sz w:val="21"/>
          <w:szCs w:val="21"/>
          <w:u w:val="none" w:color="000000"/>
        </w:rPr>
        <w:t>含公用测控装置2台</w:t>
      </w:r>
      <w:bookmarkEnd w:id="574"/>
      <w:r>
        <w:rPr>
          <w:rFonts w:hint="eastAsia" w:ascii="Times New Roman" w:hAnsi="Times New Roman" w:eastAsia="宋体" w:cs="Times New Roman"/>
          <w:color w:val="auto"/>
          <w:kern w:val="0"/>
          <w:sz w:val="21"/>
          <w:szCs w:val="21"/>
          <w:u w:val="none" w:color="000000"/>
          <w:lang w:eastAsia="zh-CN"/>
        </w:rPr>
        <w:t>，</w:t>
      </w:r>
      <w:r>
        <w:rPr>
          <w:rFonts w:hint="eastAsia" w:ascii="Times New Roman" w:hAnsi="Times New Roman" w:eastAsia="宋体" w:cs="Times New Roman"/>
          <w:color w:val="auto"/>
          <w:kern w:val="0"/>
          <w:sz w:val="21"/>
          <w:szCs w:val="21"/>
          <w:u w:val="none" w:color="000000"/>
          <w:lang w:val="en-US" w:eastAsia="zh-CN"/>
        </w:rPr>
        <w:t>为其他110kV保护测控装置预留电压回路转接端子</w:t>
      </w:r>
      <w:r>
        <w:rPr>
          <w:rFonts w:hint="eastAsia" w:ascii="Times New Roman" w:hAnsi="Times New Roman" w:eastAsia="宋体" w:cs="Times New Roman"/>
          <w:color w:val="auto"/>
          <w:kern w:val="0"/>
          <w:sz w:val="21"/>
          <w:szCs w:val="21"/>
          <w:u w:val="none" w:color="000000"/>
        </w:rPr>
        <w:t>）</w:t>
      </w:r>
    </w:p>
    <w:p w14:paraId="58652393">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 xml:space="preserve">1.9 </w:t>
      </w:r>
      <w:bookmarkStart w:id="575" w:name="_Hlk106720250"/>
      <w:r>
        <w:rPr>
          <w:rFonts w:hint="eastAsia" w:ascii="Times New Roman" w:hAnsi="Times New Roman" w:eastAsia="宋体" w:cs="Times New Roman"/>
          <w:color w:val="auto"/>
          <w:kern w:val="0"/>
          <w:sz w:val="21"/>
          <w:szCs w:val="21"/>
          <w:u w:val="none" w:color="000000"/>
        </w:rPr>
        <w:t>故障录波屏</w:t>
      </w:r>
      <w:bookmarkEnd w:id="575"/>
      <w:r>
        <w:rPr>
          <w:rFonts w:hint="eastAsia" w:ascii="Times New Roman" w:hAnsi="Times New Roman" w:eastAsia="宋体" w:cs="Times New Roman"/>
          <w:color w:val="auto"/>
          <w:kern w:val="0"/>
          <w:sz w:val="21"/>
          <w:szCs w:val="21"/>
          <w:u w:val="none" w:color="000000"/>
        </w:rPr>
        <w:t>--------------------------------------------------------------------------- 1面</w:t>
      </w:r>
    </w:p>
    <w:p w14:paraId="099BCC3D">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w:t>
      </w:r>
      <w:bookmarkStart w:id="576" w:name="_Hlk106720260"/>
      <w:r>
        <w:rPr>
          <w:rFonts w:hint="eastAsia" w:ascii="Times New Roman" w:hAnsi="Times New Roman" w:eastAsia="宋体" w:cs="Times New Roman"/>
          <w:color w:val="auto"/>
          <w:kern w:val="0"/>
          <w:sz w:val="21"/>
          <w:szCs w:val="21"/>
          <w:u w:val="none" w:color="000000"/>
        </w:rPr>
        <w:t>含故障录波装置1台、打印机、键盘等</w:t>
      </w:r>
      <w:bookmarkEnd w:id="576"/>
      <w:r>
        <w:rPr>
          <w:rFonts w:hint="eastAsia" w:ascii="Times New Roman" w:hAnsi="Times New Roman" w:eastAsia="宋体" w:cs="Times New Roman"/>
          <w:color w:val="auto"/>
          <w:kern w:val="0"/>
          <w:sz w:val="21"/>
          <w:szCs w:val="21"/>
          <w:u w:val="none" w:color="000000"/>
        </w:rPr>
        <w:t>）</w:t>
      </w:r>
    </w:p>
    <w:p w14:paraId="6C79F380">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1.10 电度表屏----------------------------------------------------------------------------- 2面</w:t>
      </w:r>
    </w:p>
    <w:p w14:paraId="56E46532">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（共含电度表8块（三相四线，其中进线配主副电度表，主变高压侧分别配一块电度表），电能量采集终端1台</w:t>
      </w:r>
      <w:r>
        <w:rPr>
          <w:rFonts w:hint="eastAsia" w:ascii="Times New Roman" w:hAnsi="Times New Roman" w:eastAsia="宋体" w:cs="Times New Roman"/>
          <w:color w:val="auto"/>
          <w:kern w:val="0"/>
          <w:sz w:val="21"/>
          <w:szCs w:val="21"/>
          <w:u w:val="none" w:color="000000"/>
          <w:lang w:eastAsia="zh-CN"/>
        </w:rPr>
        <w:t>，</w:t>
      </w:r>
      <w:r>
        <w:rPr>
          <w:rFonts w:hint="eastAsia" w:ascii="Times New Roman" w:hAnsi="Times New Roman" w:eastAsia="宋体" w:cs="Times New Roman"/>
          <w:color w:val="auto"/>
          <w:kern w:val="0"/>
          <w:sz w:val="21"/>
          <w:szCs w:val="21"/>
          <w:u w:val="none" w:color="000000"/>
        </w:rPr>
        <w:t>满足</w:t>
      </w:r>
      <w:r>
        <w:rPr>
          <w:rFonts w:hint="eastAsia" w:ascii="Times New Roman" w:hAnsi="Times New Roman" w:eastAsia="宋体" w:cs="Times New Roman"/>
          <w:color w:val="auto"/>
          <w:kern w:val="0"/>
          <w:sz w:val="21"/>
          <w:szCs w:val="21"/>
          <w:u w:val="none" w:color="000000"/>
          <w:lang w:val="en-US" w:eastAsia="zh-CN"/>
        </w:rPr>
        <w:t>国网哈密公司计量要求</w:t>
      </w:r>
      <w:r>
        <w:rPr>
          <w:rFonts w:hint="eastAsia" w:ascii="Times New Roman" w:hAnsi="Times New Roman" w:eastAsia="宋体" w:cs="Times New Roman"/>
          <w:color w:val="auto"/>
          <w:kern w:val="0"/>
          <w:sz w:val="21"/>
          <w:szCs w:val="21"/>
          <w:u w:val="none" w:color="000000"/>
        </w:rPr>
        <w:t>，</w:t>
      </w:r>
      <w:r>
        <w:rPr>
          <w:rFonts w:hint="eastAsia" w:ascii="Times New Roman" w:hAnsi="Times New Roman" w:eastAsia="宋体" w:cs="Times New Roman"/>
          <w:color w:val="auto"/>
          <w:kern w:val="0"/>
          <w:sz w:val="21"/>
          <w:szCs w:val="21"/>
          <w:u w:val="none" w:color="000000"/>
          <w:lang w:val="en-US" w:eastAsia="zh-CN"/>
        </w:rPr>
        <w:t>能够上传至哈密地调</w:t>
      </w:r>
      <w:r>
        <w:rPr>
          <w:rFonts w:hint="eastAsia" w:ascii="Times New Roman" w:hAnsi="Times New Roman" w:eastAsia="宋体" w:cs="Times New Roman"/>
          <w:color w:val="auto"/>
          <w:kern w:val="0"/>
          <w:sz w:val="21"/>
          <w:szCs w:val="21"/>
          <w:u w:val="none" w:color="000000"/>
          <w:lang w:eastAsia="zh-CN"/>
        </w:rPr>
        <w:t>，</w:t>
      </w:r>
      <w:r>
        <w:rPr>
          <w:rFonts w:hint="eastAsia" w:ascii="Times New Roman" w:hAnsi="Times New Roman" w:eastAsia="宋体" w:cs="Times New Roman"/>
          <w:color w:val="auto"/>
          <w:kern w:val="0"/>
          <w:sz w:val="21"/>
          <w:szCs w:val="21"/>
          <w:u w:val="none" w:color="000000"/>
        </w:rPr>
        <w:t>并顺利通过国网验收</w:t>
      </w:r>
      <w:r>
        <w:rPr>
          <w:rFonts w:hint="eastAsia" w:ascii="Times New Roman" w:hAnsi="Times New Roman" w:eastAsia="宋体" w:cs="Times New Roman"/>
          <w:color w:val="auto"/>
          <w:kern w:val="0"/>
          <w:sz w:val="21"/>
          <w:szCs w:val="21"/>
          <w:u w:val="none" w:color="000000"/>
          <w:lang w:eastAsia="zh-CN"/>
        </w:rPr>
        <w:t>。</w:t>
      </w:r>
      <w:r>
        <w:rPr>
          <w:rFonts w:hint="eastAsia" w:ascii="Times New Roman" w:hAnsi="Times New Roman" w:eastAsia="宋体" w:cs="Times New Roman"/>
          <w:color w:val="auto"/>
          <w:kern w:val="0"/>
          <w:sz w:val="21"/>
          <w:szCs w:val="21"/>
          <w:u w:val="none" w:color="000000"/>
        </w:rPr>
        <w:t>）</w:t>
      </w:r>
    </w:p>
    <w:p w14:paraId="56BA300A">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1.11 电能质量在线监测屏------------------------------------------------------------- 1面</w:t>
      </w:r>
    </w:p>
    <w:p w14:paraId="20C2A8E2">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（含电能质量在线监测装置1台）</w:t>
      </w:r>
    </w:p>
    <w:p w14:paraId="708C94D5">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1.12 同步时钟屏------------------------------------------------------------------------- 1面</w:t>
      </w:r>
    </w:p>
    <w:p w14:paraId="613D996D">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（含</w:t>
      </w:r>
      <w:r>
        <w:rPr>
          <w:rFonts w:hint="eastAsia" w:ascii="Times New Roman" w:hAnsi="Times New Roman" w:eastAsia="宋体" w:cs="Times New Roman"/>
          <w:color w:val="auto"/>
          <w:kern w:val="0"/>
          <w:sz w:val="21"/>
          <w:szCs w:val="21"/>
          <w:u w:val="none" w:color="000000"/>
          <w:lang w:val="en-US" w:eastAsia="zh-CN"/>
        </w:rPr>
        <w:t>双</w:t>
      </w:r>
      <w:r>
        <w:rPr>
          <w:rFonts w:hint="eastAsia" w:ascii="Times New Roman" w:hAnsi="Times New Roman" w:eastAsia="宋体" w:cs="Times New Roman"/>
          <w:color w:val="auto"/>
          <w:kern w:val="0"/>
          <w:sz w:val="21"/>
          <w:szCs w:val="21"/>
          <w:u w:val="none" w:color="000000"/>
        </w:rPr>
        <w:t>北斗对时装置</w:t>
      </w:r>
      <w:r>
        <w:rPr>
          <w:rFonts w:hint="eastAsia" w:ascii="Times New Roman" w:hAnsi="Times New Roman" w:eastAsia="宋体" w:cs="Times New Roman"/>
          <w:color w:val="auto"/>
          <w:kern w:val="0"/>
          <w:sz w:val="21"/>
          <w:szCs w:val="21"/>
          <w:u w:val="none" w:color="000000"/>
          <w:lang w:val="en-US" w:eastAsia="zh-CN"/>
        </w:rPr>
        <w:t>2</w:t>
      </w:r>
      <w:r>
        <w:rPr>
          <w:rFonts w:hint="eastAsia" w:ascii="Times New Roman" w:hAnsi="Times New Roman" w:eastAsia="宋体" w:cs="Times New Roman"/>
          <w:color w:val="auto"/>
          <w:kern w:val="0"/>
          <w:sz w:val="21"/>
          <w:szCs w:val="21"/>
          <w:u w:val="none" w:color="000000"/>
        </w:rPr>
        <w:t>台）</w:t>
      </w:r>
    </w:p>
    <w:p w14:paraId="15BAF728">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1.13 继电保护故障信息子站屏-------------------------------------------------------- 1面</w:t>
      </w:r>
    </w:p>
    <w:p w14:paraId="13915447">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（含继电保护故障信息子站1套、24口交换机4台、防火墙1台。）</w:t>
      </w:r>
    </w:p>
    <w:p w14:paraId="6046351B">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1.14 Ⅰ区远动通信屏------------------------------------------------------------------- 1面</w:t>
      </w:r>
    </w:p>
    <w:p w14:paraId="603EDF4B">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（含Ⅰ区通信数据网关机兼图形图形网关机2台，通信通道避雷器1套）</w:t>
      </w:r>
    </w:p>
    <w:p w14:paraId="2DE83E6E">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1.15 Ⅰ区交换机屏--------------------------------------------------------------------- 1面</w:t>
      </w:r>
    </w:p>
    <w:p w14:paraId="043A11CB">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（含24口交换机10台</w:t>
      </w:r>
      <w:r>
        <w:rPr>
          <w:rFonts w:hint="eastAsia" w:ascii="Times New Roman" w:hAnsi="Times New Roman" w:eastAsia="宋体" w:cs="Times New Roman"/>
          <w:color w:val="auto"/>
          <w:kern w:val="0"/>
          <w:sz w:val="21"/>
          <w:szCs w:val="21"/>
          <w:u w:val="none" w:color="000000"/>
          <w:lang w:eastAsia="zh-CN"/>
        </w:rPr>
        <w:t>（</w:t>
      </w:r>
      <w:r>
        <w:rPr>
          <w:rFonts w:hint="eastAsia" w:ascii="Times New Roman" w:hAnsi="Times New Roman" w:eastAsia="宋体" w:cs="Times New Roman"/>
          <w:color w:val="auto"/>
          <w:kern w:val="0"/>
          <w:sz w:val="21"/>
          <w:szCs w:val="21"/>
          <w:u w:val="none" w:color="000000"/>
          <w:lang w:val="en-US" w:eastAsia="zh-CN"/>
        </w:rPr>
        <w:t>其中4台注明专门接入开关柜上安装的单元</w:t>
      </w:r>
      <w:r>
        <w:rPr>
          <w:rFonts w:hint="eastAsia" w:ascii="Times New Roman" w:hAnsi="Times New Roman" w:eastAsia="宋体" w:cs="Times New Roman"/>
          <w:color w:val="auto"/>
          <w:kern w:val="0"/>
          <w:sz w:val="21"/>
          <w:szCs w:val="21"/>
          <w:u w:val="none" w:color="000000"/>
          <w:lang w:eastAsia="zh-CN"/>
        </w:rPr>
        <w:t>）；</w:t>
      </w:r>
      <w:r>
        <w:rPr>
          <w:rFonts w:hint="eastAsia" w:ascii="Times New Roman" w:hAnsi="Times New Roman" w:eastAsia="宋体" w:cs="Times New Roman"/>
          <w:color w:val="auto"/>
          <w:kern w:val="0"/>
          <w:sz w:val="21"/>
          <w:szCs w:val="21"/>
          <w:u w:val="none" w:color="000000"/>
        </w:rPr>
        <w:t>通信管理机（规约转换装置）1台</w:t>
      </w:r>
      <w:r>
        <w:rPr>
          <w:rFonts w:hint="eastAsia" w:ascii="Times New Roman" w:hAnsi="Times New Roman" w:eastAsia="宋体" w:cs="Times New Roman"/>
          <w:color w:val="auto"/>
          <w:kern w:val="0"/>
          <w:sz w:val="21"/>
          <w:szCs w:val="21"/>
          <w:u w:val="none" w:color="000000"/>
          <w:lang w:eastAsia="zh-CN"/>
        </w:rPr>
        <w:t>，</w:t>
      </w:r>
      <w:r>
        <w:rPr>
          <w:rFonts w:hint="eastAsia" w:ascii="Times New Roman" w:hAnsi="Times New Roman" w:eastAsia="宋体" w:cs="Times New Roman"/>
          <w:color w:val="auto"/>
          <w:kern w:val="0"/>
          <w:sz w:val="21"/>
          <w:szCs w:val="21"/>
          <w:u w:val="none" w:color="000000"/>
          <w:lang w:val="en-US" w:eastAsia="zh-CN"/>
        </w:rPr>
        <w:t>要求</w:t>
      </w:r>
      <w:r>
        <w:rPr>
          <w:rFonts w:hint="eastAsia" w:ascii="Times New Roman" w:hAnsi="Times New Roman" w:eastAsia="宋体" w:cs="Times New Roman"/>
          <w:color w:val="auto"/>
          <w:kern w:val="0"/>
          <w:sz w:val="21"/>
          <w:szCs w:val="21"/>
          <w:u w:val="none" w:color="000000"/>
        </w:rPr>
        <w:t>通信管理机</w:t>
      </w:r>
      <w:r>
        <w:rPr>
          <w:rFonts w:hint="eastAsia" w:ascii="Times New Roman" w:hAnsi="Times New Roman" w:eastAsia="宋体" w:cs="Times New Roman"/>
          <w:color w:val="auto"/>
          <w:kern w:val="0"/>
          <w:sz w:val="21"/>
          <w:szCs w:val="21"/>
          <w:u w:val="none" w:color="000000"/>
          <w:lang w:val="en-US" w:eastAsia="zh-CN"/>
        </w:rPr>
        <w:t>满足站内通信需求，投标方确定具体数量</w:t>
      </w:r>
      <w:r>
        <w:rPr>
          <w:rFonts w:hint="eastAsia" w:ascii="Times New Roman" w:hAnsi="Times New Roman" w:eastAsia="宋体" w:cs="Times New Roman"/>
          <w:color w:val="auto"/>
          <w:kern w:val="0"/>
          <w:sz w:val="21"/>
          <w:szCs w:val="21"/>
          <w:u w:val="none" w:color="000000"/>
        </w:rPr>
        <w:t>）</w:t>
      </w:r>
    </w:p>
    <w:p w14:paraId="3395CD50">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1.16 Ⅱ区远动通信屏--------------------------------------------------------------------- 1面</w:t>
      </w:r>
    </w:p>
    <w:p w14:paraId="33BAAEC5">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（含Ⅱ区通信数据网关机1台，交换机2台，防火墙2台，通信管理机（规约转换装置）1台）</w:t>
      </w:r>
    </w:p>
    <w:p w14:paraId="3F72BB0C">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1.1</w:t>
      </w:r>
      <w:r>
        <w:rPr>
          <w:rFonts w:hint="eastAsia" w:ascii="Times New Roman" w:hAnsi="Times New Roman" w:eastAsia="宋体" w:cs="Times New Roman"/>
          <w:color w:val="auto"/>
          <w:kern w:val="0"/>
          <w:sz w:val="21"/>
          <w:szCs w:val="21"/>
          <w:u w:val="none" w:color="000000"/>
          <w:lang w:val="en-US" w:eastAsia="zh-CN"/>
        </w:rPr>
        <w:t>7</w:t>
      </w:r>
      <w:r>
        <w:rPr>
          <w:rFonts w:hint="eastAsia" w:ascii="Times New Roman" w:hAnsi="Times New Roman" w:eastAsia="宋体" w:cs="Times New Roman"/>
          <w:color w:val="auto"/>
          <w:kern w:val="0"/>
          <w:sz w:val="21"/>
          <w:szCs w:val="21"/>
          <w:u w:val="none" w:color="000000"/>
        </w:rPr>
        <w:t xml:space="preserve"> 小母线（φ6紫铜棒，数量按需）</w:t>
      </w:r>
    </w:p>
    <w:p w14:paraId="735BF4B2">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lang w:val="en-US" w:eastAsia="zh-CN"/>
        </w:rPr>
      </w:pPr>
      <w:r>
        <w:rPr>
          <w:rFonts w:hint="eastAsia" w:ascii="Times New Roman" w:hAnsi="Times New Roman" w:eastAsia="宋体" w:cs="Times New Roman"/>
          <w:color w:val="auto"/>
          <w:kern w:val="0"/>
          <w:sz w:val="21"/>
          <w:szCs w:val="21"/>
          <w:u w:val="none" w:color="000000"/>
          <w:lang w:val="en-US" w:eastAsia="zh-CN"/>
        </w:rPr>
        <w:t>注：所有110kV保护装置均应配置电压切换回路。</w:t>
      </w:r>
    </w:p>
    <w:p w14:paraId="745DAA89">
      <w:pPr>
        <w:keepNext w:val="0"/>
        <w:keepLines w:val="0"/>
        <w:pageBreakBefore w:val="0"/>
        <w:widowControl w:val="0"/>
        <w:kinsoku/>
        <w:wordWrap/>
        <w:overflowPunct/>
        <w:topLinePunct w:val="0"/>
        <w:autoSpaceDE/>
        <w:autoSpaceDN/>
        <w:bidi w:val="0"/>
        <w:adjustRightInd/>
        <w:snapToGrid/>
        <w:spacing w:line="440" w:lineRule="exact"/>
        <w:ind w:left="0" w:leftChars="0" w:firstLine="422" w:firstLineChars="200"/>
        <w:jc w:val="both"/>
        <w:textAlignment w:val="auto"/>
        <w:outlineLvl w:val="3"/>
        <w:rPr>
          <w:rFonts w:hint="eastAsia" w:ascii="Times New Roman" w:hAnsi="Times New Roman" w:eastAsia="宋体" w:cs="Times New Roman"/>
          <w:color w:val="FF0000"/>
          <w:kern w:val="0"/>
          <w:sz w:val="21"/>
          <w:szCs w:val="21"/>
          <w:u w:val="none" w:color="000000"/>
        </w:rPr>
      </w:pPr>
      <w:r>
        <w:rPr>
          <w:rFonts w:hint="eastAsia" w:ascii="Times New Roman" w:hAnsi="Times New Roman" w:eastAsia="宋体" w:cs="Times New Roman"/>
          <w:b/>
          <w:bCs/>
          <w:color w:val="auto"/>
          <w:kern w:val="0"/>
          <w:sz w:val="21"/>
          <w:szCs w:val="21"/>
          <w:u w:val="none" w:color="000000"/>
        </w:rPr>
        <w:t>2  开关柜上安装的单元</w:t>
      </w:r>
    </w:p>
    <w:p w14:paraId="62D15D16">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 10kV出线保护测控单元----------------------------------------------------------- 31台</w:t>
      </w:r>
    </w:p>
    <w:p w14:paraId="01821621">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2.2 10kV出线保护测控单元（带防越级跳闸功能）------------------------------ 4台</w:t>
      </w:r>
    </w:p>
    <w:p w14:paraId="64F0444B">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2.3 消弧线圈保护测控单元 ----------------------------------------------------------- 2台</w:t>
      </w:r>
    </w:p>
    <w:p w14:paraId="17DCE1EE">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2.4 滤波出线回路保护测控单元 ----------------------------------------------------- 2台</w:t>
      </w:r>
    </w:p>
    <w:p w14:paraId="56270EAF">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2.5 10kV母线分段保护测控单元 ---------------------------------------------------- 1台</w:t>
      </w:r>
    </w:p>
    <w:p w14:paraId="4457EB65">
      <w:pPr>
        <w:keepNext w:val="0"/>
        <w:keepLines w:val="0"/>
        <w:pageBreakBefore w:val="0"/>
        <w:widowControl w:val="0"/>
        <w:kinsoku/>
        <w:wordWrap/>
        <w:overflowPunct/>
        <w:topLinePunct w:val="0"/>
        <w:autoSpaceDE/>
        <w:autoSpaceDN/>
        <w:bidi w:val="0"/>
        <w:adjustRightInd/>
        <w:snapToGrid/>
        <w:spacing w:line="400" w:lineRule="exact"/>
        <w:ind w:left="0" w:leftChars="0" w:firstLine="422" w:firstLineChars="200"/>
        <w:jc w:val="both"/>
        <w:textAlignment w:val="auto"/>
        <w:outlineLvl w:val="3"/>
        <w:rPr>
          <w:rFonts w:hint="default" w:ascii="Times New Roman" w:hAnsi="Times New Roman" w:eastAsia="宋体" w:cs="Times New Roman"/>
          <w:b/>
          <w:bCs/>
          <w:color w:val="FF0000"/>
          <w:kern w:val="0"/>
          <w:sz w:val="21"/>
          <w:szCs w:val="21"/>
          <w:u w:val="none" w:color="000000"/>
        </w:rPr>
      </w:pPr>
      <w:r>
        <w:rPr>
          <w:rFonts w:hint="default" w:ascii="Times New Roman" w:hAnsi="Times New Roman" w:eastAsia="宋体" w:cs="Times New Roman"/>
          <w:b/>
          <w:bCs/>
          <w:color w:val="auto"/>
          <w:kern w:val="0"/>
          <w:sz w:val="21"/>
          <w:szCs w:val="21"/>
          <w:u w:val="none" w:color="000000"/>
        </w:rPr>
        <w:t>3  后台监控系统</w:t>
      </w:r>
    </w:p>
    <w:p w14:paraId="574752F6">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bookmarkStart w:id="577" w:name="_Toc57126544"/>
      <w:r>
        <w:rPr>
          <w:rFonts w:hint="default" w:ascii="Times New Roman" w:hAnsi="Times New Roman" w:eastAsia="宋体" w:cs="Times New Roman"/>
          <w:color w:val="auto"/>
          <w:kern w:val="0"/>
          <w:sz w:val="21"/>
          <w:szCs w:val="21"/>
          <w:u w:val="none" w:color="000000"/>
        </w:rPr>
        <w:t>3.1 监控主机兼工程师站-----------------------------------------------------------------1台</w:t>
      </w:r>
    </w:p>
    <w:p w14:paraId="46B0E43E">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（双核主频3.2/内存8G/硬盘1T/双网卡/串并口/键盘/鼠标/音箱/27寸屏幕等）</w:t>
      </w:r>
    </w:p>
    <w:p w14:paraId="481A409B">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3.2 监控主机兼操作员站-----------------------------------------------------------------1台</w:t>
      </w:r>
    </w:p>
    <w:p w14:paraId="6DB05884">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（双核主频3.2/内存8G/硬盘1T/双网卡/串并口/键盘/鼠标/音箱/27寸屏幕等）</w:t>
      </w:r>
    </w:p>
    <w:p w14:paraId="632AC6BC">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3.3 综合应用服务器及辅助设备工作站-----------------------------------------------1台</w:t>
      </w:r>
    </w:p>
    <w:p w14:paraId="4F2FBB1A">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（双核主频3.2/内存16G/硬盘512GB NVMe SSD + 2TB SATA HDD /双网卡/显卡GTX 1650，4G独显/串并口/键盘/鼠标/音箱/27寸屏幕等）</w:t>
      </w:r>
    </w:p>
    <w:p w14:paraId="23A12D9B">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3.4 系统软件--------------------------------------------------------------------------------1套</w:t>
      </w:r>
    </w:p>
    <w:p w14:paraId="4DF188B9">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3.5 激光打印机（A3/A4纸）-----------------------------------------------------------2台</w:t>
      </w:r>
    </w:p>
    <w:p w14:paraId="15E06BFF">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3.6 工作台及座椅（8工位含桌椅）---------------------------------------------------1套</w:t>
      </w:r>
    </w:p>
    <w:p w14:paraId="39E8CC52">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3.7 屏蔽双绞线及超五类网络通信线--------------------------------------------------按需</w:t>
      </w:r>
    </w:p>
    <w:p w14:paraId="73E37A5B">
      <w:pPr>
        <w:keepNext w:val="0"/>
        <w:keepLines w:val="0"/>
        <w:pageBreakBefore w:val="0"/>
        <w:widowControl w:val="0"/>
        <w:kinsoku/>
        <w:wordWrap/>
        <w:overflowPunct/>
        <w:topLinePunct w:val="0"/>
        <w:autoSpaceDE/>
        <w:autoSpaceDN/>
        <w:bidi w:val="0"/>
        <w:adjustRightInd/>
        <w:snapToGrid/>
        <w:spacing w:line="400" w:lineRule="exact"/>
        <w:ind w:left="0" w:leftChars="0" w:firstLine="422" w:firstLineChars="200"/>
        <w:jc w:val="both"/>
        <w:textAlignment w:val="auto"/>
        <w:outlineLvl w:val="3"/>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b/>
          <w:bCs/>
          <w:color w:val="auto"/>
          <w:kern w:val="0"/>
          <w:sz w:val="21"/>
          <w:szCs w:val="21"/>
          <w:u w:val="none" w:color="000000"/>
        </w:rPr>
        <w:t>4  五防系统</w:t>
      </w:r>
      <w:bookmarkEnd w:id="577"/>
    </w:p>
    <w:p w14:paraId="1A693031">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4.1 五防工作站-----------------------------------------------------------------------------1台</w:t>
      </w:r>
    </w:p>
    <w:p w14:paraId="0835650D">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（双核主频3.2/内存8G/硬盘1T/双网卡/串并口/键盘/鼠标/27寸屏幕等）</w:t>
      </w:r>
    </w:p>
    <w:p w14:paraId="085D7998">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4.2 电脑钥匙--------------------------------------------------------------------------------1台</w:t>
      </w:r>
    </w:p>
    <w:p w14:paraId="02F828B2">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4.3 五防锁具</w:t>
      </w:r>
      <w:r>
        <w:rPr>
          <w:rFonts w:hint="default" w:ascii="Times New Roman" w:hAnsi="Times New Roman" w:eastAsia="宋体" w:cs="Times New Roman"/>
          <w:color w:val="auto"/>
          <w:kern w:val="0"/>
          <w:sz w:val="21"/>
          <w:szCs w:val="21"/>
          <w:u w:val="none" w:color="000000"/>
          <w:lang w:eastAsia="zh-CN"/>
        </w:rPr>
        <w:t>（配置满足当地电网要求，含检分锁、验电锁、充电器</w:t>
      </w:r>
      <w:r>
        <w:rPr>
          <w:rFonts w:hint="default" w:ascii="Times New Roman" w:hAnsi="Times New Roman" w:eastAsia="宋体" w:cs="Times New Roman"/>
          <w:color w:val="auto"/>
          <w:kern w:val="0"/>
          <w:sz w:val="21"/>
          <w:szCs w:val="21"/>
          <w:u w:val="none" w:color="000000"/>
          <w:lang w:val="en-US" w:eastAsia="zh-CN"/>
        </w:rPr>
        <w:t>等</w:t>
      </w:r>
      <w:r>
        <w:rPr>
          <w:rFonts w:hint="default" w:ascii="Times New Roman" w:hAnsi="Times New Roman" w:eastAsia="宋体" w:cs="Times New Roman"/>
          <w:color w:val="auto"/>
          <w:kern w:val="0"/>
          <w:sz w:val="21"/>
          <w:szCs w:val="21"/>
          <w:u w:val="none" w:color="000000"/>
          <w:lang w:eastAsia="zh-CN"/>
        </w:rPr>
        <w:t>）</w:t>
      </w:r>
      <w:r>
        <w:rPr>
          <w:rFonts w:hint="default" w:ascii="Times New Roman" w:hAnsi="Times New Roman" w:eastAsia="宋体" w:cs="Times New Roman"/>
          <w:color w:val="auto"/>
          <w:kern w:val="0"/>
          <w:sz w:val="21"/>
          <w:szCs w:val="21"/>
          <w:u w:val="none" w:color="000000"/>
        </w:rPr>
        <w:t>------1套</w:t>
      </w:r>
    </w:p>
    <w:p w14:paraId="4567E774">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4.4 紧急解锁钥匙--------------------------------------------------------------------------1套</w:t>
      </w:r>
    </w:p>
    <w:p w14:paraId="2585152C">
      <w:pPr>
        <w:keepNext w:val="0"/>
        <w:keepLines w:val="0"/>
        <w:pageBreakBefore w:val="0"/>
        <w:widowControl w:val="0"/>
        <w:kinsoku/>
        <w:wordWrap/>
        <w:overflowPunct/>
        <w:topLinePunct w:val="0"/>
        <w:autoSpaceDE/>
        <w:autoSpaceDN/>
        <w:bidi w:val="0"/>
        <w:adjustRightInd/>
        <w:snapToGrid/>
        <w:spacing w:line="400" w:lineRule="exact"/>
        <w:ind w:left="0" w:leftChars="0" w:firstLine="422" w:firstLineChars="200"/>
        <w:jc w:val="both"/>
        <w:textAlignment w:val="auto"/>
        <w:outlineLvl w:val="3"/>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b/>
          <w:bCs/>
          <w:color w:val="auto"/>
          <w:kern w:val="0"/>
          <w:sz w:val="21"/>
          <w:szCs w:val="21"/>
          <w:u w:val="none" w:color="000000"/>
        </w:rPr>
        <w:t>5  备品备件</w:t>
      </w:r>
    </w:p>
    <w:p w14:paraId="5FF43CCC">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5.1 试验设备、备品备件-----------------------------------------------------------------1套</w:t>
      </w:r>
    </w:p>
    <w:p w14:paraId="42BA402E">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5.2 其他应配置的设备--------------------------------------------------------------------1套</w:t>
      </w:r>
    </w:p>
    <w:p w14:paraId="20E19D6E">
      <w:pPr>
        <w:keepNext w:val="0"/>
        <w:keepLines w:val="0"/>
        <w:pageBreakBefore w:val="0"/>
        <w:widowControl w:val="0"/>
        <w:kinsoku/>
        <w:wordWrap/>
        <w:overflowPunct/>
        <w:topLinePunct w:val="0"/>
        <w:autoSpaceDE/>
        <w:autoSpaceDN/>
        <w:bidi w:val="0"/>
        <w:adjustRightInd w:val="0"/>
        <w:snapToGrid/>
        <w:spacing w:line="400" w:lineRule="exact"/>
        <w:ind w:left="0" w:leftChars="0" w:firstLine="420" w:firstLineChars="200"/>
        <w:jc w:val="both"/>
        <w:textAlignment w:val="auto"/>
        <w:rPr>
          <w:rFonts w:hint="default" w:ascii="Times New Roman" w:hAnsi="Times New Roman" w:eastAsia="宋体" w:cs="Times New Roman"/>
          <w:color w:val="auto"/>
          <w:kern w:val="0"/>
          <w:sz w:val="21"/>
          <w:szCs w:val="21"/>
          <w:u w:val="none" w:color="000000"/>
          <w:lang w:val="en-US" w:eastAsia="zh-CN"/>
        </w:rPr>
      </w:pPr>
      <w:r>
        <w:rPr>
          <w:rFonts w:hint="default" w:ascii="Times New Roman" w:hAnsi="Times New Roman" w:eastAsia="宋体" w:cs="Times New Roman"/>
          <w:color w:val="auto"/>
          <w:kern w:val="0"/>
          <w:sz w:val="21"/>
          <w:szCs w:val="21"/>
          <w:u w:val="none" w:color="000000"/>
          <w:lang w:val="en-US" w:eastAsia="zh-CN"/>
        </w:rPr>
        <w:t>注：在10kV开关柜就地安装的保护测控装置，应能够采用硬接线的方式控制电动底盘车和电动接地开关。</w:t>
      </w:r>
      <w:bookmarkStart w:id="578" w:name="_Toc25577"/>
    </w:p>
    <w:p w14:paraId="56473051">
      <w:pPr>
        <w:keepNext w:val="0"/>
        <w:keepLines w:val="0"/>
        <w:pageBreakBefore w:val="0"/>
        <w:widowControl w:val="0"/>
        <w:kinsoku/>
        <w:wordWrap/>
        <w:overflowPunct/>
        <w:topLinePunct w:val="0"/>
        <w:autoSpaceDE/>
        <w:autoSpaceDN/>
        <w:bidi w:val="0"/>
        <w:adjustRightInd w:val="0"/>
        <w:snapToGrid/>
        <w:spacing w:line="400" w:lineRule="exact"/>
        <w:ind w:left="0" w:leftChars="0" w:firstLine="422" w:firstLineChars="200"/>
        <w:jc w:val="both"/>
        <w:textAlignment w:val="auto"/>
        <w:rPr>
          <w:rFonts w:hint="eastAsia" w:ascii="黑体" w:eastAsia="黑体"/>
          <w:sz w:val="21"/>
          <w:szCs w:val="21"/>
        </w:rPr>
      </w:pPr>
      <w:r>
        <w:rPr>
          <w:rFonts w:hint="eastAsia" w:ascii="黑体" w:eastAsia="黑体" w:cs="Times New Roman"/>
          <w:b/>
          <w:bCs/>
          <w:sz w:val="21"/>
          <w:szCs w:val="21"/>
        </w:rPr>
        <w:t>（三）综自系统厂家工作及其他</w:t>
      </w:r>
      <w:bookmarkEnd w:id="570"/>
      <w:bookmarkEnd w:id="578"/>
    </w:p>
    <w:p w14:paraId="68D86360">
      <w:pPr>
        <w:keepNext w:val="0"/>
        <w:keepLines w:val="0"/>
        <w:pageBreakBefore w:val="0"/>
        <w:widowControl w:val="0"/>
        <w:kinsoku/>
        <w:wordWrap/>
        <w:overflowPunct/>
        <w:topLinePunct w:val="0"/>
        <w:autoSpaceDE/>
        <w:autoSpaceDN/>
        <w:bidi w:val="0"/>
        <w:adjustRightInd/>
        <w:snapToGrid/>
        <w:spacing w:line="440" w:lineRule="exact"/>
        <w:ind w:left="0" w:leftChars="0" w:firstLine="422" w:firstLineChars="200"/>
        <w:jc w:val="both"/>
        <w:textAlignment w:val="auto"/>
        <w:outlineLvl w:val="3"/>
        <w:rPr>
          <w:rFonts w:hint="eastAsia" w:ascii="Times New Roman" w:hAnsi="Times New Roman" w:eastAsia="宋体" w:cs="Times New Roman"/>
          <w:b/>
          <w:bCs/>
          <w:color w:val="FF0000"/>
          <w:kern w:val="0"/>
          <w:sz w:val="21"/>
          <w:szCs w:val="21"/>
          <w:u w:val="none" w:color="000000"/>
          <w:lang w:val="en-US" w:eastAsia="zh-CN"/>
        </w:rPr>
      </w:pPr>
      <w:r>
        <w:rPr>
          <w:rFonts w:hint="eastAsia" w:ascii="Times New Roman" w:hAnsi="Times New Roman" w:eastAsia="宋体" w:cs="Times New Roman"/>
          <w:b/>
          <w:bCs/>
          <w:color w:val="auto"/>
          <w:kern w:val="0"/>
          <w:sz w:val="21"/>
          <w:szCs w:val="21"/>
          <w:u w:val="none" w:color="000000"/>
          <w:lang w:val="en-US" w:eastAsia="zh-CN"/>
        </w:rPr>
        <w:t>1  厂家工作</w:t>
      </w:r>
    </w:p>
    <w:p w14:paraId="2D894090">
      <w:pPr>
        <w:keepNext w:val="0"/>
        <w:keepLines w:val="0"/>
        <w:pageBreakBefore w:val="0"/>
        <w:kinsoku/>
        <w:wordWrap/>
        <w:overflowPunct/>
        <w:topLinePunct w:val="0"/>
        <w:autoSpaceDE/>
        <w:autoSpaceDN/>
        <w:bidi w:val="0"/>
        <w:adjustRightInd w:val="0"/>
        <w:snapToGrid/>
        <w:spacing w:line="440" w:lineRule="exact"/>
        <w:ind w:left="0" w:leftChars="0" w:firstLine="420" w:firstLineChars="200"/>
        <w:jc w:val="both"/>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1.1 负责本系统各单元的原理设计、系统集成、组屏等；分散安装在开关柜内的装置，由厂家负责编制开关柜原理图、端子排图。</w:t>
      </w:r>
    </w:p>
    <w:p w14:paraId="0A7E873B">
      <w:pPr>
        <w:keepNext w:val="0"/>
        <w:keepLines w:val="0"/>
        <w:pageBreakBefore w:val="0"/>
        <w:kinsoku/>
        <w:wordWrap/>
        <w:overflowPunct/>
        <w:topLinePunct w:val="0"/>
        <w:autoSpaceDE/>
        <w:autoSpaceDN/>
        <w:bidi w:val="0"/>
        <w:adjustRightInd w:val="0"/>
        <w:snapToGrid/>
        <w:spacing w:line="440" w:lineRule="exact"/>
        <w:ind w:left="0" w:leftChars="0" w:firstLine="420" w:firstLineChars="200"/>
        <w:jc w:val="both"/>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1.2 负责编制本系统各屏柜的原理图、端子排图，并负责本系统内各屏保护监控单元之间的连接及高压柜内更换增加设备的连接。</w:t>
      </w:r>
    </w:p>
    <w:p w14:paraId="262BA7F3">
      <w:pPr>
        <w:keepNext w:val="0"/>
        <w:keepLines w:val="0"/>
        <w:pageBreakBefore w:val="0"/>
        <w:kinsoku/>
        <w:wordWrap/>
        <w:overflowPunct/>
        <w:topLinePunct w:val="0"/>
        <w:autoSpaceDE/>
        <w:autoSpaceDN/>
        <w:bidi w:val="0"/>
        <w:adjustRightInd w:val="0"/>
        <w:snapToGrid/>
        <w:spacing w:line="440" w:lineRule="exact"/>
        <w:ind w:left="0" w:leftChars="0" w:firstLine="420" w:firstLineChars="200"/>
        <w:jc w:val="both"/>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1.3 负责本系统与其他各系统通信口的协调。</w:t>
      </w:r>
    </w:p>
    <w:p w14:paraId="6C72C7C5">
      <w:pPr>
        <w:keepNext w:val="0"/>
        <w:keepLines w:val="0"/>
        <w:pageBreakBefore w:val="0"/>
        <w:kinsoku/>
        <w:wordWrap/>
        <w:overflowPunct/>
        <w:topLinePunct w:val="0"/>
        <w:autoSpaceDE/>
        <w:autoSpaceDN/>
        <w:bidi w:val="0"/>
        <w:adjustRightInd w:val="0"/>
        <w:snapToGrid/>
        <w:spacing w:line="440" w:lineRule="exact"/>
        <w:ind w:left="0" w:leftChars="0" w:firstLine="420" w:firstLineChars="200"/>
        <w:jc w:val="both"/>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1.4 及时向设计院及甲方提出需要由外部提供的电源、信号、出口等参数。</w:t>
      </w:r>
    </w:p>
    <w:p w14:paraId="793F577B">
      <w:pPr>
        <w:keepNext w:val="0"/>
        <w:keepLines w:val="0"/>
        <w:pageBreakBefore w:val="0"/>
        <w:kinsoku/>
        <w:wordWrap/>
        <w:overflowPunct/>
        <w:topLinePunct w:val="0"/>
        <w:autoSpaceDE/>
        <w:autoSpaceDN/>
        <w:bidi w:val="0"/>
        <w:adjustRightInd w:val="0"/>
        <w:snapToGrid/>
        <w:spacing w:line="440" w:lineRule="exact"/>
        <w:ind w:left="0" w:leftChars="0" w:firstLine="420" w:firstLineChars="200"/>
        <w:jc w:val="both"/>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1.5 及时向设计院提供技术资料，派专人负责与设计院的技术联系，以便及时核对、沟通情况。</w:t>
      </w:r>
    </w:p>
    <w:p w14:paraId="61DEC1DB">
      <w:pPr>
        <w:keepNext w:val="0"/>
        <w:keepLines w:val="0"/>
        <w:pageBreakBefore w:val="0"/>
        <w:kinsoku/>
        <w:wordWrap/>
        <w:overflowPunct/>
        <w:topLinePunct w:val="0"/>
        <w:autoSpaceDE/>
        <w:autoSpaceDN/>
        <w:bidi w:val="0"/>
        <w:adjustRightInd w:val="0"/>
        <w:snapToGrid/>
        <w:spacing w:line="440" w:lineRule="exact"/>
        <w:ind w:left="0" w:leftChars="0" w:firstLine="420" w:firstLineChars="200"/>
        <w:jc w:val="both"/>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1.6 提供全套技术文件，包括图纸、技术说明书、使用说明书、软件、通信规约等；技术文件除纸媒图纸、说明书外，还应提供电子文档，图纸电子文档应为AutoCAD 2008版文件，说明书电子文档应为Word文件。</w:t>
      </w:r>
    </w:p>
    <w:p w14:paraId="51352E7F">
      <w:pPr>
        <w:keepNext w:val="0"/>
        <w:keepLines w:val="0"/>
        <w:pageBreakBefore w:val="0"/>
        <w:kinsoku/>
        <w:wordWrap/>
        <w:overflowPunct/>
        <w:topLinePunct w:val="0"/>
        <w:autoSpaceDE/>
        <w:autoSpaceDN/>
        <w:bidi w:val="0"/>
        <w:adjustRightInd w:val="0"/>
        <w:snapToGrid/>
        <w:spacing w:line="440" w:lineRule="exact"/>
        <w:ind w:left="0" w:leftChars="0" w:firstLine="420" w:firstLineChars="200"/>
        <w:jc w:val="both"/>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1.7 提出本系统接地技术要求及方法。</w:t>
      </w:r>
    </w:p>
    <w:p w14:paraId="6A87F768">
      <w:pPr>
        <w:keepNext w:val="0"/>
        <w:keepLines w:val="0"/>
        <w:pageBreakBefore w:val="0"/>
        <w:kinsoku/>
        <w:wordWrap/>
        <w:overflowPunct/>
        <w:topLinePunct w:val="0"/>
        <w:autoSpaceDE/>
        <w:autoSpaceDN/>
        <w:bidi w:val="0"/>
        <w:adjustRightInd w:val="0"/>
        <w:snapToGrid/>
        <w:spacing w:line="440" w:lineRule="exact"/>
        <w:ind w:left="0" w:leftChars="0" w:firstLine="420" w:firstLineChars="200"/>
        <w:jc w:val="both"/>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1.8 提供本系统的电源要求、环境要求。</w:t>
      </w:r>
    </w:p>
    <w:p w14:paraId="2C978B32">
      <w:pPr>
        <w:keepNext w:val="0"/>
        <w:keepLines w:val="0"/>
        <w:pageBreakBefore w:val="0"/>
        <w:kinsoku/>
        <w:wordWrap/>
        <w:overflowPunct/>
        <w:topLinePunct w:val="0"/>
        <w:autoSpaceDE/>
        <w:autoSpaceDN/>
        <w:bidi w:val="0"/>
        <w:adjustRightInd w:val="0"/>
        <w:snapToGrid/>
        <w:spacing w:line="440" w:lineRule="exact"/>
        <w:ind w:left="0" w:leftChars="0" w:firstLine="420" w:firstLineChars="200"/>
        <w:jc w:val="both"/>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1.9 提出厂家认为有助于提高系统性能的建议和替代方案。</w:t>
      </w:r>
    </w:p>
    <w:p w14:paraId="2BFC2347">
      <w:pPr>
        <w:keepNext w:val="0"/>
        <w:keepLines w:val="0"/>
        <w:pageBreakBefore w:val="0"/>
        <w:kinsoku/>
        <w:wordWrap/>
        <w:overflowPunct/>
        <w:topLinePunct w:val="0"/>
        <w:autoSpaceDE/>
        <w:autoSpaceDN/>
        <w:bidi w:val="0"/>
        <w:adjustRightInd w:val="0"/>
        <w:snapToGrid/>
        <w:spacing w:line="440" w:lineRule="exact"/>
        <w:ind w:left="0" w:leftChars="0" w:firstLine="420" w:firstLineChars="200"/>
        <w:jc w:val="both"/>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1.10 以各保护屏、开关柜的端子排为界，端子排及以内部分由厂家负责设计。</w:t>
      </w:r>
    </w:p>
    <w:p w14:paraId="531A488D">
      <w:pPr>
        <w:keepNext w:val="0"/>
        <w:keepLines w:val="0"/>
        <w:pageBreakBefore w:val="0"/>
        <w:kinsoku/>
        <w:wordWrap/>
        <w:overflowPunct/>
        <w:topLinePunct w:val="0"/>
        <w:autoSpaceDE/>
        <w:autoSpaceDN/>
        <w:bidi w:val="0"/>
        <w:adjustRightInd w:val="0"/>
        <w:snapToGrid/>
        <w:spacing w:line="440" w:lineRule="exact"/>
        <w:ind w:left="0" w:leftChars="0" w:firstLine="420" w:firstLineChars="200"/>
        <w:jc w:val="both"/>
        <w:rPr>
          <w:rFonts w:hint="eastAsia" w:ascii="Times New Roman" w:hAnsi="Times New Roman" w:eastAsia="宋体" w:cs="Times New Roman"/>
          <w:color w:val="FF0000"/>
          <w:kern w:val="0"/>
          <w:sz w:val="21"/>
          <w:szCs w:val="21"/>
          <w:u w:val="none" w:color="000000"/>
        </w:rPr>
      </w:pPr>
      <w:r>
        <w:rPr>
          <w:rFonts w:hint="eastAsia" w:ascii="Times New Roman" w:hAnsi="Times New Roman" w:eastAsia="宋体" w:cs="Times New Roman"/>
          <w:color w:val="auto"/>
          <w:kern w:val="0"/>
          <w:sz w:val="21"/>
          <w:szCs w:val="21"/>
          <w:u w:val="none" w:color="000000"/>
        </w:rPr>
        <w:t>1.11 综自系统内部及综自与其他系统、设备的通信由综自厂家提供通信管理机、通信线缆等，并负责通信线缆的敷设、接线、调试。</w:t>
      </w:r>
    </w:p>
    <w:p w14:paraId="2FBD1A26">
      <w:pPr>
        <w:keepNext w:val="0"/>
        <w:keepLines w:val="0"/>
        <w:pageBreakBefore w:val="0"/>
        <w:widowControl w:val="0"/>
        <w:kinsoku/>
        <w:wordWrap/>
        <w:overflowPunct/>
        <w:topLinePunct w:val="0"/>
        <w:autoSpaceDE/>
        <w:autoSpaceDN/>
        <w:bidi w:val="0"/>
        <w:adjustRightInd/>
        <w:snapToGrid/>
        <w:spacing w:line="440" w:lineRule="exact"/>
        <w:ind w:left="0" w:leftChars="0" w:firstLine="422" w:firstLineChars="200"/>
        <w:jc w:val="both"/>
        <w:textAlignment w:val="auto"/>
        <w:outlineLvl w:val="3"/>
        <w:rPr>
          <w:rFonts w:hint="eastAsia" w:ascii="Times New Roman" w:hAnsi="Times New Roman" w:eastAsia="宋体" w:cs="Times New Roman"/>
          <w:color w:val="FF0000"/>
          <w:kern w:val="0"/>
          <w:sz w:val="21"/>
          <w:szCs w:val="21"/>
          <w:u w:val="none" w:color="000000"/>
          <w:lang w:val="en-US" w:eastAsia="zh-CN"/>
        </w:rPr>
      </w:pPr>
      <w:r>
        <w:rPr>
          <w:rFonts w:hint="eastAsia" w:ascii="Times New Roman" w:hAnsi="Times New Roman" w:eastAsia="宋体" w:cs="Times New Roman"/>
          <w:b/>
          <w:bCs/>
          <w:color w:val="auto"/>
          <w:kern w:val="0"/>
          <w:sz w:val="21"/>
          <w:szCs w:val="21"/>
          <w:u w:val="none" w:color="000000"/>
          <w:lang w:val="en-US" w:eastAsia="zh-CN"/>
        </w:rPr>
        <w:t>2  其他问题</w:t>
      </w:r>
    </w:p>
    <w:p w14:paraId="7E58D501">
      <w:pPr>
        <w:keepNext w:val="0"/>
        <w:keepLines w:val="0"/>
        <w:pageBreakBefore w:val="0"/>
        <w:kinsoku/>
        <w:wordWrap/>
        <w:overflowPunct/>
        <w:topLinePunct w:val="0"/>
        <w:autoSpaceDE/>
        <w:autoSpaceDN/>
        <w:bidi w:val="0"/>
        <w:adjustRightInd w:val="0"/>
        <w:snapToGrid/>
        <w:spacing w:line="440" w:lineRule="exact"/>
        <w:ind w:left="0" w:leftChars="0" w:firstLine="420" w:firstLineChars="200"/>
        <w:jc w:val="both"/>
        <w:rPr>
          <w:rFonts w:hint="eastAsia" w:ascii="Times New Roman" w:hAnsi="Times New Roman" w:eastAsia="宋体" w:cs="Times New Roman"/>
          <w:color w:val="FF0000"/>
          <w:kern w:val="0"/>
          <w:sz w:val="21"/>
          <w:szCs w:val="21"/>
          <w:u w:val="none" w:color="000000"/>
        </w:rPr>
      </w:pPr>
      <w:bookmarkStart w:id="579" w:name="_Toc361209447"/>
      <w:bookmarkStart w:id="580" w:name="_Toc32259"/>
      <w:r>
        <w:rPr>
          <w:rFonts w:hint="eastAsia" w:ascii="Times New Roman" w:hAnsi="Times New Roman" w:eastAsia="宋体" w:cs="Times New Roman"/>
          <w:color w:val="auto"/>
          <w:kern w:val="0"/>
          <w:sz w:val="21"/>
          <w:szCs w:val="21"/>
          <w:u w:val="none" w:color="000000"/>
        </w:rPr>
        <w:t>2.1 本技术条件仅是对综自系统有关技术方面的要求，其他如备品备件、专用工具、现场服务、验收和试验、运输及包装、技术资料、培训、交货时间、所引用的技术标准等均未在本技术条件内详细论述，需方应在供货合同或其他文件中详细阐述。</w:t>
      </w:r>
    </w:p>
    <w:p w14:paraId="4ACA294E">
      <w:pPr>
        <w:keepNext w:val="0"/>
        <w:keepLines w:val="0"/>
        <w:pageBreakBefore w:val="0"/>
        <w:kinsoku/>
        <w:wordWrap/>
        <w:overflowPunct/>
        <w:topLinePunct w:val="0"/>
        <w:autoSpaceDE/>
        <w:autoSpaceDN/>
        <w:bidi w:val="0"/>
        <w:adjustRightInd w:val="0"/>
        <w:snapToGrid/>
        <w:spacing w:line="440" w:lineRule="exact"/>
        <w:ind w:left="0" w:leftChars="0" w:firstLine="420" w:firstLineChars="200"/>
        <w:jc w:val="both"/>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2.2 在投标过程中，凡与本技术规范书有差异者，无论差异大小，均应说明。</w:t>
      </w:r>
    </w:p>
    <w:p w14:paraId="5EE9759F">
      <w:pPr>
        <w:keepNext w:val="0"/>
        <w:keepLines w:val="0"/>
        <w:pageBreakBefore w:val="0"/>
        <w:kinsoku/>
        <w:wordWrap/>
        <w:overflowPunct/>
        <w:topLinePunct w:val="0"/>
        <w:autoSpaceDE/>
        <w:autoSpaceDN/>
        <w:bidi w:val="0"/>
        <w:adjustRightInd w:val="0"/>
        <w:snapToGrid/>
        <w:spacing w:line="440" w:lineRule="exact"/>
        <w:ind w:left="0" w:leftChars="0" w:firstLine="420" w:firstLineChars="200"/>
        <w:jc w:val="both"/>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2.3 附图是为方便招标单位全面了解本系统的要求制作的，不能含盖本技术条件的全部内容，若附图所示内容与本技术条件有冲突或遗漏，应以本技术规范书为准。厂家也可提出补充内容，以进一步提高本系统的性能。</w:t>
      </w:r>
    </w:p>
    <w:p w14:paraId="618526F2">
      <w:pPr>
        <w:keepNext w:val="0"/>
        <w:keepLines w:val="0"/>
        <w:pageBreakBefore w:val="0"/>
        <w:kinsoku/>
        <w:wordWrap/>
        <w:overflowPunct/>
        <w:topLinePunct w:val="0"/>
        <w:autoSpaceDE/>
        <w:autoSpaceDN/>
        <w:bidi w:val="0"/>
        <w:adjustRightInd w:val="0"/>
        <w:snapToGrid/>
        <w:spacing w:line="440" w:lineRule="exact"/>
        <w:ind w:left="0" w:leftChars="0" w:firstLine="420" w:firstLineChars="200"/>
        <w:jc w:val="both"/>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2.4 厂家中标后一周内，应将本综自系统的有关资料提交设计院，以便开展施工图设计。</w:t>
      </w:r>
    </w:p>
    <w:p w14:paraId="7F79A37A">
      <w:pPr>
        <w:keepNext w:val="0"/>
        <w:keepLines w:val="0"/>
        <w:pageBreakBefore w:val="0"/>
        <w:kinsoku/>
        <w:wordWrap/>
        <w:overflowPunct/>
        <w:topLinePunct w:val="0"/>
        <w:autoSpaceDE/>
        <w:autoSpaceDN/>
        <w:bidi w:val="0"/>
        <w:adjustRightInd w:val="0"/>
        <w:snapToGrid/>
        <w:spacing w:line="440" w:lineRule="exact"/>
        <w:ind w:left="0" w:leftChars="0" w:firstLine="420" w:firstLineChars="200"/>
        <w:jc w:val="both"/>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2.5 设计院收到厂家图纸十个工作日内对厂家图纸进行审核，目的是审核图纸是否满足设计和技术规范书的要求，设计院提出修改意见，厂家应针对问题认真地进行技术澄清和答疑，必要时召开技术联络会，对有关问题达成一致后形成会议纪要，厂家依此修改图纸。在对所有问题确认无误后，由需方和设计院联合签署允许厂家生产单，厂家进行生产，设计院进行施工图设计。</w:t>
      </w:r>
    </w:p>
    <w:p w14:paraId="41006EEC">
      <w:pPr>
        <w:keepNext w:val="0"/>
        <w:keepLines w:val="0"/>
        <w:pageBreakBefore w:val="0"/>
        <w:kinsoku/>
        <w:wordWrap/>
        <w:overflowPunct/>
        <w:topLinePunct w:val="0"/>
        <w:autoSpaceDE/>
        <w:autoSpaceDN/>
        <w:bidi w:val="0"/>
        <w:adjustRightInd w:val="0"/>
        <w:snapToGrid/>
        <w:spacing w:line="440" w:lineRule="exact"/>
        <w:ind w:left="0" w:leftChars="0" w:firstLine="420" w:firstLineChars="200"/>
        <w:jc w:val="both"/>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color w:val="auto"/>
          <w:kern w:val="0"/>
          <w:sz w:val="21"/>
          <w:szCs w:val="21"/>
          <w:u w:val="none" w:color="000000"/>
        </w:rPr>
        <w:t>2.6 由于各种原因导致继电保护发生变化时，中标厂家应本着为工程负责的态度及时更换保护单元。</w:t>
      </w:r>
    </w:p>
    <w:p w14:paraId="094B1CCE">
      <w:pPr>
        <w:keepNext w:val="0"/>
        <w:keepLines w:val="0"/>
        <w:pageBreakBefore w:val="0"/>
        <w:kinsoku/>
        <w:wordWrap/>
        <w:overflowPunct/>
        <w:topLinePunct w:val="0"/>
        <w:autoSpaceDE/>
        <w:autoSpaceDN/>
        <w:bidi w:val="0"/>
        <w:adjustRightInd w:val="0"/>
        <w:snapToGrid/>
        <w:spacing w:line="440" w:lineRule="exact"/>
        <w:ind w:left="0" w:leftChars="0" w:firstLine="420" w:firstLineChars="200"/>
        <w:jc w:val="both"/>
        <w:rPr>
          <w:rFonts w:hint="eastAsia" w:ascii="Times New Roman" w:hAnsi="Times New Roman" w:eastAsia="宋体" w:cs="Times New Roman"/>
          <w:color w:val="FF0000"/>
          <w:kern w:val="0"/>
          <w:sz w:val="21"/>
          <w:szCs w:val="21"/>
          <w:u w:val="none" w:color="000000"/>
        </w:rPr>
      </w:pPr>
      <w:r>
        <w:rPr>
          <w:rFonts w:hint="eastAsia" w:ascii="Times New Roman" w:hAnsi="Times New Roman" w:eastAsia="宋体" w:cs="Times New Roman"/>
          <w:color w:val="auto"/>
          <w:kern w:val="0"/>
          <w:sz w:val="21"/>
          <w:szCs w:val="21"/>
          <w:u w:val="none" w:color="000000"/>
        </w:rPr>
        <w:t>2.7 未尽事宜由设计院、需方、供方本着为工程负责的原则友好协商确定。</w:t>
      </w:r>
    </w:p>
    <w:p w14:paraId="1C99C81D">
      <w:pPr>
        <w:keepNext w:val="0"/>
        <w:keepLines w:val="0"/>
        <w:pageBreakBefore w:val="0"/>
        <w:widowControl w:val="0"/>
        <w:kinsoku/>
        <w:wordWrap/>
        <w:overflowPunct/>
        <w:topLinePunct w:val="0"/>
        <w:autoSpaceDE/>
        <w:autoSpaceDN/>
        <w:bidi w:val="0"/>
        <w:adjustRightInd/>
        <w:snapToGrid w:val="0"/>
        <w:spacing w:line="440" w:lineRule="exact"/>
        <w:ind w:firstLine="422" w:firstLineChars="200"/>
        <w:textAlignment w:val="auto"/>
        <w:outlineLvl w:val="2"/>
        <w:rPr>
          <w:rFonts w:ascii="黑体" w:eastAsia="黑体"/>
          <w:color w:val="auto"/>
          <w:sz w:val="21"/>
          <w:szCs w:val="21"/>
        </w:rPr>
      </w:pPr>
      <w:bookmarkStart w:id="581" w:name="_Toc18897"/>
      <w:r>
        <w:rPr>
          <w:rFonts w:hint="eastAsia" w:ascii="黑体" w:eastAsia="黑体"/>
          <w:b/>
          <w:bCs/>
          <w:color w:val="auto"/>
          <w:sz w:val="21"/>
          <w:szCs w:val="21"/>
        </w:rPr>
        <w:t>（四）</w:t>
      </w:r>
      <w:bookmarkEnd w:id="579"/>
      <w:r>
        <w:rPr>
          <w:rFonts w:hint="eastAsia" w:ascii="黑体" w:eastAsia="黑体"/>
          <w:b/>
          <w:bCs/>
          <w:color w:val="auto"/>
          <w:sz w:val="21"/>
          <w:szCs w:val="21"/>
        </w:rPr>
        <w:t>交直流一体化电</w:t>
      </w:r>
      <w:r>
        <w:rPr>
          <w:rFonts w:hint="eastAsia" w:ascii="黑体" w:eastAsia="黑体" w:cs="Times New Roman"/>
          <w:b/>
          <w:bCs/>
          <w:color w:val="auto"/>
          <w:sz w:val="21"/>
          <w:szCs w:val="21"/>
        </w:rPr>
        <w:t>源系统</w:t>
      </w:r>
      <w:bookmarkEnd w:id="580"/>
      <w:r>
        <w:rPr>
          <w:rFonts w:hint="eastAsia" w:ascii="黑体" w:eastAsia="黑体" w:cs="Times New Roman"/>
          <w:b/>
          <w:bCs/>
          <w:color w:val="auto"/>
          <w:sz w:val="21"/>
          <w:szCs w:val="21"/>
          <w:lang w:eastAsia="zh-CN"/>
        </w:rPr>
        <w:t>（</w:t>
      </w:r>
      <w:r>
        <w:rPr>
          <w:rFonts w:hint="eastAsia" w:ascii="黑体" w:eastAsia="黑体" w:cs="Times New Roman"/>
          <w:b/>
          <w:bCs/>
          <w:color w:val="auto"/>
          <w:sz w:val="21"/>
          <w:szCs w:val="21"/>
          <w:lang w:val="en-US" w:eastAsia="zh-CN"/>
        </w:rPr>
        <w:t>南瑞继保、许继电气原厂同等及以上设备</w:t>
      </w:r>
      <w:r>
        <w:rPr>
          <w:rFonts w:hint="eastAsia" w:ascii="黑体" w:eastAsia="黑体"/>
          <w:b/>
          <w:bCs/>
          <w:color w:val="auto"/>
          <w:sz w:val="28"/>
          <w:szCs w:val="28"/>
          <w:highlight w:val="none"/>
          <w:lang w:eastAsia="zh-CN"/>
        </w:rPr>
        <w:t>）</w:t>
      </w:r>
      <w:bookmarkEnd w:id="581"/>
    </w:p>
    <w:p w14:paraId="35C0E380">
      <w:pPr>
        <w:keepNext w:val="0"/>
        <w:keepLines w:val="0"/>
        <w:pageBreakBefore w:val="0"/>
        <w:widowControl w:val="0"/>
        <w:kinsoku/>
        <w:wordWrap/>
        <w:overflowPunct/>
        <w:topLinePunct w:val="0"/>
        <w:autoSpaceDE/>
        <w:autoSpaceDN/>
        <w:bidi w:val="0"/>
        <w:adjustRightInd/>
        <w:snapToGrid/>
        <w:spacing w:line="440" w:lineRule="exact"/>
        <w:ind w:left="0" w:leftChars="0" w:firstLine="422" w:firstLineChars="200"/>
        <w:jc w:val="both"/>
        <w:textAlignment w:val="auto"/>
        <w:outlineLvl w:val="3"/>
        <w:rPr>
          <w:rFonts w:hint="default" w:ascii="Times New Roman" w:hAnsi="Times New Roman" w:eastAsia="宋体" w:cs="Times New Roman"/>
          <w:b/>
          <w:sz w:val="21"/>
          <w:szCs w:val="20"/>
        </w:rPr>
      </w:pPr>
      <w:bookmarkStart w:id="582" w:name="_Toc268443975"/>
      <w:r>
        <w:rPr>
          <w:rFonts w:hint="default" w:ascii="Times New Roman" w:hAnsi="Times New Roman" w:eastAsia="宋体" w:cs="Times New Roman"/>
          <w:b/>
          <w:sz w:val="21"/>
          <w:szCs w:val="20"/>
        </w:rPr>
        <w:t>1  技术参数</w:t>
      </w:r>
    </w:p>
    <w:p w14:paraId="134A1A20">
      <w:pPr>
        <w:keepNext w:val="0"/>
        <w:keepLines w:val="0"/>
        <w:pageBreakBefore w:val="0"/>
        <w:kinsoku/>
        <w:wordWrap/>
        <w:overflowPunct/>
        <w:topLinePunct w:val="0"/>
        <w:autoSpaceDE/>
        <w:autoSpaceDN/>
        <w:bidi w:val="0"/>
        <w:adjustRightInd w:val="0"/>
        <w:snapToGrid/>
        <w:spacing w:line="440" w:lineRule="exact"/>
        <w:ind w:left="0" w:leftChars="0" w:firstLine="420" w:firstLineChars="200"/>
        <w:jc w:val="both"/>
        <w:rPr>
          <w:rFonts w:hint="eastAsia" w:ascii="Times New Roman" w:hAnsi="Times New Roman" w:eastAsia="宋体" w:cs="Times New Roman"/>
          <w:color w:val="FF0000"/>
          <w:kern w:val="0"/>
          <w:sz w:val="21"/>
          <w:szCs w:val="21"/>
          <w:u w:val="none" w:color="000000"/>
        </w:rPr>
      </w:pPr>
      <w:bookmarkStart w:id="583" w:name="_Toc268443976"/>
      <w:r>
        <w:rPr>
          <w:rFonts w:hint="eastAsia" w:ascii="Times New Roman" w:hAnsi="Times New Roman" w:eastAsia="宋体" w:cs="Times New Roman"/>
          <w:color w:val="auto"/>
          <w:kern w:val="0"/>
          <w:sz w:val="21"/>
          <w:szCs w:val="21"/>
          <w:u w:val="none" w:color="000000"/>
          <w:lang w:eastAsia="zh-CN"/>
        </w:rPr>
        <w:t>投标方</w:t>
      </w:r>
      <w:r>
        <w:rPr>
          <w:rFonts w:hint="eastAsia" w:ascii="Times New Roman" w:hAnsi="Times New Roman" w:eastAsia="宋体" w:cs="Times New Roman"/>
          <w:color w:val="auto"/>
          <w:kern w:val="0"/>
          <w:sz w:val="21"/>
          <w:szCs w:val="21"/>
          <w:u w:val="none" w:color="000000"/>
        </w:rPr>
        <w:t>应认真逐项填写标准技术参数表（见表1）中参数保证值，不能空格，也不能以“响应”两字代替，不允许改动要求值。技术参数见表1。</w:t>
      </w:r>
    </w:p>
    <w:p w14:paraId="4D0E7D13">
      <w:pPr>
        <w:keepNext w:val="0"/>
        <w:keepLines w:val="0"/>
        <w:pageBreakBefore w:val="0"/>
        <w:kinsoku/>
        <w:wordWrap/>
        <w:overflowPunct/>
        <w:topLinePunct w:val="0"/>
        <w:autoSpaceDE/>
        <w:autoSpaceDN/>
        <w:bidi w:val="0"/>
        <w:adjustRightInd w:val="0"/>
        <w:snapToGrid/>
        <w:spacing w:line="440" w:lineRule="exact"/>
        <w:ind w:left="0" w:leftChars="0" w:firstLine="420" w:firstLineChars="200"/>
        <w:jc w:val="both"/>
        <w:rPr>
          <w:rFonts w:hint="eastAsia" w:ascii="Times New Roman" w:hAnsi="Times New Roman" w:eastAsia="宋体" w:cs="Times New Roman"/>
          <w:color w:val="FF0000"/>
          <w:kern w:val="0"/>
          <w:sz w:val="21"/>
          <w:szCs w:val="21"/>
          <w:u w:val="none" w:color="000000"/>
        </w:rPr>
      </w:pPr>
      <w:r>
        <w:rPr>
          <w:rFonts w:hint="eastAsia" w:ascii="Times New Roman" w:hAnsi="Times New Roman" w:eastAsia="宋体" w:cs="Times New Roman"/>
          <w:color w:val="auto"/>
          <w:kern w:val="0"/>
          <w:sz w:val="21"/>
          <w:szCs w:val="21"/>
          <w:u w:val="none" w:color="000000"/>
        </w:rPr>
        <w:t>表1</w:t>
      </w:r>
      <w:r>
        <w:rPr>
          <w:rFonts w:hint="eastAsia" w:ascii="Times New Roman" w:hAnsi="Times New Roman" w:eastAsia="宋体" w:cs="Times New Roman"/>
          <w:color w:val="auto"/>
          <w:kern w:val="0"/>
          <w:sz w:val="21"/>
          <w:szCs w:val="21"/>
          <w:u w:val="none" w:color="000000"/>
          <w:lang w:val="en-US" w:eastAsia="zh-CN"/>
        </w:rPr>
        <w:t xml:space="preserve">         </w:t>
      </w:r>
      <w:r>
        <w:rPr>
          <w:rFonts w:hint="eastAsia" w:ascii="Times New Roman" w:hAnsi="Times New Roman" w:eastAsia="宋体" w:cs="Times New Roman"/>
          <w:color w:val="auto"/>
          <w:kern w:val="0"/>
          <w:sz w:val="21"/>
          <w:szCs w:val="21"/>
          <w:u w:val="none" w:color="000000"/>
        </w:rPr>
        <w:t xml:space="preserve"> 110kV变电站智能一体化电源系统标准技术参数表</w:t>
      </w:r>
    </w:p>
    <w:tbl>
      <w:tblPr>
        <w:tblStyle w:val="33"/>
        <w:tblW w:w="91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3"/>
        <w:gridCol w:w="591"/>
        <w:gridCol w:w="2657"/>
        <w:gridCol w:w="739"/>
        <w:gridCol w:w="2214"/>
        <w:gridCol w:w="2214"/>
      </w:tblGrid>
      <w:tr w14:paraId="4075F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703" w:type="dxa"/>
            <w:noWrap w:val="0"/>
            <w:vAlign w:val="center"/>
          </w:tcPr>
          <w:p w14:paraId="53A1F3B3">
            <w:pPr>
              <w:snapToGrid w:val="0"/>
              <w:spacing w:before="64" w:beforeLines="20" w:after="64" w:afterLines="2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序号</w:t>
            </w:r>
          </w:p>
        </w:tc>
        <w:tc>
          <w:tcPr>
            <w:tcW w:w="3248" w:type="dxa"/>
            <w:gridSpan w:val="2"/>
            <w:noWrap w:val="0"/>
            <w:vAlign w:val="center"/>
          </w:tcPr>
          <w:p w14:paraId="2A3CA3A0">
            <w:pPr>
              <w:snapToGrid w:val="0"/>
              <w:spacing w:before="64" w:beforeLines="20" w:after="64" w:afterLines="2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参数名称</w:t>
            </w:r>
          </w:p>
        </w:tc>
        <w:tc>
          <w:tcPr>
            <w:tcW w:w="739" w:type="dxa"/>
            <w:noWrap w:val="0"/>
            <w:vAlign w:val="center"/>
          </w:tcPr>
          <w:p w14:paraId="2FF877AC">
            <w:pPr>
              <w:snapToGrid w:val="0"/>
              <w:spacing w:before="64" w:beforeLines="20" w:after="64" w:afterLines="2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单位</w:t>
            </w:r>
          </w:p>
        </w:tc>
        <w:tc>
          <w:tcPr>
            <w:tcW w:w="2214" w:type="dxa"/>
            <w:noWrap w:val="0"/>
            <w:vAlign w:val="center"/>
          </w:tcPr>
          <w:p w14:paraId="48DBA456">
            <w:pPr>
              <w:snapToGrid w:val="0"/>
              <w:spacing w:before="64" w:beforeLines="20" w:after="64" w:afterLines="2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标准参数值</w:t>
            </w:r>
          </w:p>
        </w:tc>
        <w:tc>
          <w:tcPr>
            <w:tcW w:w="2214" w:type="dxa"/>
            <w:noWrap w:val="0"/>
            <w:vAlign w:val="center"/>
          </w:tcPr>
          <w:p w14:paraId="322688C5">
            <w:pPr>
              <w:snapToGrid w:val="0"/>
              <w:spacing w:before="64" w:beforeLines="20" w:after="64" w:afterLines="2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投标人保证值</w:t>
            </w:r>
          </w:p>
        </w:tc>
      </w:tr>
      <w:tr w14:paraId="7935B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651E31F2">
            <w:pPr>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591" w:type="dxa"/>
            <w:vMerge w:val="restart"/>
            <w:noWrap w:val="0"/>
            <w:vAlign w:val="center"/>
          </w:tcPr>
          <w:p w14:paraId="57058495">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充电单元</w:t>
            </w:r>
          </w:p>
        </w:tc>
        <w:tc>
          <w:tcPr>
            <w:tcW w:w="2657" w:type="dxa"/>
            <w:noWrap w:val="0"/>
            <w:vAlign w:val="center"/>
          </w:tcPr>
          <w:p w14:paraId="20A57336">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交流输入电压</w:t>
            </w:r>
          </w:p>
        </w:tc>
        <w:tc>
          <w:tcPr>
            <w:tcW w:w="739" w:type="dxa"/>
            <w:noWrap w:val="0"/>
            <w:vAlign w:val="center"/>
          </w:tcPr>
          <w:p w14:paraId="1EA01558">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V</w:t>
            </w:r>
          </w:p>
        </w:tc>
        <w:tc>
          <w:tcPr>
            <w:tcW w:w="2214" w:type="dxa"/>
            <w:noWrap w:val="0"/>
            <w:vAlign w:val="center"/>
          </w:tcPr>
          <w:p w14:paraId="1139927F">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380±15%</w:t>
            </w:r>
          </w:p>
        </w:tc>
        <w:tc>
          <w:tcPr>
            <w:tcW w:w="2214" w:type="dxa"/>
            <w:noWrap w:val="0"/>
            <w:vAlign w:val="center"/>
          </w:tcPr>
          <w:p w14:paraId="34C50A1E">
            <w:pPr>
              <w:autoSpaceDE w:val="0"/>
              <w:autoSpaceDN w:val="0"/>
              <w:adjustRightInd w:val="0"/>
              <w:jc w:val="center"/>
              <w:rPr>
                <w:rFonts w:hint="default" w:ascii="Times New Roman" w:hAnsi="Times New Roman" w:cs="Times New Roman"/>
                <w:color w:val="auto"/>
                <w:sz w:val="21"/>
                <w:szCs w:val="21"/>
                <w:lang w:val="zh-CN"/>
              </w:rPr>
            </w:pPr>
          </w:p>
        </w:tc>
      </w:tr>
      <w:tr w14:paraId="1704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5282E0D0">
            <w:pPr>
              <w:tabs>
                <w:tab w:val="center" w:pos="286"/>
              </w:tabs>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w:t>
            </w:r>
          </w:p>
        </w:tc>
        <w:tc>
          <w:tcPr>
            <w:tcW w:w="591" w:type="dxa"/>
            <w:vMerge w:val="continue"/>
            <w:noWrap w:val="0"/>
            <w:vAlign w:val="center"/>
          </w:tcPr>
          <w:p w14:paraId="2F84B707">
            <w:pPr>
              <w:autoSpaceDE w:val="0"/>
              <w:autoSpaceDN w:val="0"/>
              <w:adjustRightInd w:val="0"/>
              <w:jc w:val="center"/>
              <w:rPr>
                <w:rFonts w:hint="default" w:ascii="Times New Roman" w:hAnsi="Times New Roman" w:cs="Times New Roman"/>
                <w:color w:val="auto"/>
                <w:sz w:val="21"/>
                <w:szCs w:val="21"/>
                <w:lang w:val="zh-CN"/>
              </w:rPr>
            </w:pPr>
          </w:p>
        </w:tc>
        <w:tc>
          <w:tcPr>
            <w:tcW w:w="2657" w:type="dxa"/>
            <w:noWrap w:val="0"/>
            <w:vAlign w:val="center"/>
          </w:tcPr>
          <w:p w14:paraId="21D787F3">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rPr>
              <w:t>交流电源频率</w:t>
            </w:r>
          </w:p>
        </w:tc>
        <w:tc>
          <w:tcPr>
            <w:tcW w:w="739" w:type="dxa"/>
            <w:noWrap w:val="0"/>
            <w:vAlign w:val="center"/>
          </w:tcPr>
          <w:p w14:paraId="18AD73AC">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Hz</w:t>
            </w:r>
          </w:p>
        </w:tc>
        <w:tc>
          <w:tcPr>
            <w:tcW w:w="2214" w:type="dxa"/>
            <w:noWrap w:val="0"/>
            <w:vAlign w:val="center"/>
          </w:tcPr>
          <w:p w14:paraId="5FAB4B96">
            <w:pPr>
              <w:autoSpaceDE w:val="0"/>
              <w:autoSpaceDN w:val="0"/>
              <w:adjustRightIn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zh-CN"/>
              </w:rPr>
              <w:t>50±5%</w:t>
            </w:r>
          </w:p>
        </w:tc>
        <w:tc>
          <w:tcPr>
            <w:tcW w:w="2214" w:type="dxa"/>
            <w:noWrap w:val="0"/>
            <w:vAlign w:val="center"/>
          </w:tcPr>
          <w:p w14:paraId="05034A7B">
            <w:pPr>
              <w:autoSpaceDE w:val="0"/>
              <w:autoSpaceDN w:val="0"/>
              <w:adjustRightInd w:val="0"/>
              <w:jc w:val="center"/>
              <w:rPr>
                <w:rFonts w:hint="default" w:ascii="Times New Roman" w:hAnsi="Times New Roman" w:cs="Times New Roman"/>
                <w:color w:val="auto"/>
                <w:sz w:val="21"/>
                <w:szCs w:val="21"/>
                <w:lang w:val="zh-CN"/>
              </w:rPr>
            </w:pPr>
          </w:p>
        </w:tc>
      </w:tr>
      <w:tr w14:paraId="33112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0BBD6BB4">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w:t>
            </w:r>
          </w:p>
        </w:tc>
        <w:tc>
          <w:tcPr>
            <w:tcW w:w="591" w:type="dxa"/>
            <w:vMerge w:val="continue"/>
            <w:noWrap w:val="0"/>
            <w:vAlign w:val="center"/>
          </w:tcPr>
          <w:p w14:paraId="3AF36056">
            <w:pPr>
              <w:autoSpaceDE w:val="0"/>
              <w:autoSpaceDN w:val="0"/>
              <w:adjustRightInd w:val="0"/>
              <w:jc w:val="center"/>
              <w:rPr>
                <w:rFonts w:hint="default" w:ascii="Times New Roman" w:hAnsi="Times New Roman" w:cs="Times New Roman"/>
                <w:color w:val="auto"/>
                <w:sz w:val="21"/>
                <w:szCs w:val="21"/>
                <w:lang w:val="zh-CN"/>
              </w:rPr>
            </w:pPr>
          </w:p>
        </w:tc>
        <w:tc>
          <w:tcPr>
            <w:tcW w:w="2657" w:type="dxa"/>
            <w:noWrap w:val="0"/>
            <w:vAlign w:val="center"/>
          </w:tcPr>
          <w:p w14:paraId="53F3EF2D">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输入功率因数</w:t>
            </w:r>
          </w:p>
        </w:tc>
        <w:tc>
          <w:tcPr>
            <w:tcW w:w="739" w:type="dxa"/>
            <w:noWrap w:val="0"/>
            <w:vAlign w:val="center"/>
          </w:tcPr>
          <w:p w14:paraId="7D5B5679">
            <w:pPr>
              <w:autoSpaceDE w:val="0"/>
              <w:autoSpaceDN w:val="0"/>
              <w:adjustRightInd w:val="0"/>
              <w:jc w:val="center"/>
              <w:rPr>
                <w:rFonts w:hint="default" w:ascii="Times New Roman" w:hAnsi="Times New Roman" w:cs="Times New Roman"/>
                <w:color w:val="auto"/>
                <w:sz w:val="21"/>
                <w:szCs w:val="21"/>
                <w:lang w:val="zh-CN"/>
              </w:rPr>
            </w:pPr>
          </w:p>
        </w:tc>
        <w:tc>
          <w:tcPr>
            <w:tcW w:w="2214" w:type="dxa"/>
            <w:noWrap w:val="0"/>
            <w:vAlign w:val="center"/>
          </w:tcPr>
          <w:p w14:paraId="7DC80971">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≥0.90</w:t>
            </w:r>
          </w:p>
        </w:tc>
        <w:tc>
          <w:tcPr>
            <w:tcW w:w="2214" w:type="dxa"/>
            <w:noWrap w:val="0"/>
            <w:vAlign w:val="center"/>
          </w:tcPr>
          <w:p w14:paraId="1871BB47">
            <w:pPr>
              <w:autoSpaceDE w:val="0"/>
              <w:autoSpaceDN w:val="0"/>
              <w:adjustRightInd w:val="0"/>
              <w:jc w:val="center"/>
              <w:rPr>
                <w:rFonts w:hint="default" w:ascii="Times New Roman" w:hAnsi="Times New Roman" w:cs="Times New Roman"/>
                <w:color w:val="auto"/>
                <w:sz w:val="21"/>
                <w:szCs w:val="21"/>
                <w:lang w:val="zh-CN"/>
              </w:rPr>
            </w:pPr>
          </w:p>
        </w:tc>
      </w:tr>
      <w:tr w14:paraId="782F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644C01B7">
            <w:pPr>
              <w:tabs>
                <w:tab w:val="center" w:pos="286"/>
              </w:tabs>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4</w:t>
            </w:r>
          </w:p>
        </w:tc>
        <w:tc>
          <w:tcPr>
            <w:tcW w:w="591" w:type="dxa"/>
            <w:vMerge w:val="continue"/>
            <w:noWrap w:val="0"/>
            <w:vAlign w:val="center"/>
          </w:tcPr>
          <w:p w14:paraId="5AE498FF">
            <w:pPr>
              <w:autoSpaceDE w:val="0"/>
              <w:autoSpaceDN w:val="0"/>
              <w:adjustRightInd w:val="0"/>
              <w:jc w:val="center"/>
              <w:rPr>
                <w:rFonts w:hint="default" w:ascii="Times New Roman" w:hAnsi="Times New Roman" w:cs="Times New Roman"/>
                <w:color w:val="auto"/>
                <w:sz w:val="21"/>
                <w:szCs w:val="21"/>
                <w:lang w:val="zh-CN"/>
              </w:rPr>
            </w:pPr>
          </w:p>
        </w:tc>
        <w:tc>
          <w:tcPr>
            <w:tcW w:w="2657" w:type="dxa"/>
            <w:noWrap w:val="0"/>
            <w:vAlign w:val="center"/>
          </w:tcPr>
          <w:p w14:paraId="10E8C754">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直流电压调节范围(220VDC系统)</w:t>
            </w:r>
          </w:p>
        </w:tc>
        <w:tc>
          <w:tcPr>
            <w:tcW w:w="739" w:type="dxa"/>
            <w:noWrap w:val="0"/>
            <w:vAlign w:val="center"/>
          </w:tcPr>
          <w:p w14:paraId="709AF018">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V</w:t>
            </w:r>
          </w:p>
        </w:tc>
        <w:tc>
          <w:tcPr>
            <w:tcW w:w="2214" w:type="dxa"/>
            <w:noWrap w:val="0"/>
            <w:vAlign w:val="center"/>
          </w:tcPr>
          <w:p w14:paraId="286705E6">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rPr>
              <w:t>198～260</w:t>
            </w:r>
          </w:p>
        </w:tc>
        <w:tc>
          <w:tcPr>
            <w:tcW w:w="2214" w:type="dxa"/>
            <w:noWrap w:val="0"/>
            <w:vAlign w:val="center"/>
          </w:tcPr>
          <w:p w14:paraId="5507E124">
            <w:pPr>
              <w:autoSpaceDE w:val="0"/>
              <w:autoSpaceDN w:val="0"/>
              <w:adjustRightInd w:val="0"/>
              <w:jc w:val="center"/>
              <w:rPr>
                <w:rFonts w:hint="default" w:ascii="Times New Roman" w:hAnsi="Times New Roman" w:cs="Times New Roman"/>
                <w:color w:val="auto"/>
                <w:sz w:val="21"/>
                <w:szCs w:val="21"/>
                <w:lang w:val="zh-CN"/>
              </w:rPr>
            </w:pPr>
          </w:p>
        </w:tc>
      </w:tr>
      <w:tr w14:paraId="3C87C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6E41AA2B">
            <w:pPr>
              <w:tabs>
                <w:tab w:val="center" w:pos="286"/>
              </w:tabs>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5</w:t>
            </w:r>
          </w:p>
        </w:tc>
        <w:tc>
          <w:tcPr>
            <w:tcW w:w="591" w:type="dxa"/>
            <w:vMerge w:val="continue"/>
            <w:noWrap w:val="0"/>
            <w:vAlign w:val="center"/>
          </w:tcPr>
          <w:p w14:paraId="3B021680">
            <w:pPr>
              <w:autoSpaceDE w:val="0"/>
              <w:autoSpaceDN w:val="0"/>
              <w:adjustRightInd w:val="0"/>
              <w:jc w:val="center"/>
              <w:rPr>
                <w:rFonts w:hint="default" w:ascii="Times New Roman" w:hAnsi="Times New Roman" w:cs="Times New Roman"/>
                <w:color w:val="auto"/>
                <w:sz w:val="21"/>
                <w:szCs w:val="21"/>
                <w:lang w:val="zh-CN"/>
              </w:rPr>
            </w:pPr>
          </w:p>
        </w:tc>
        <w:tc>
          <w:tcPr>
            <w:tcW w:w="2657" w:type="dxa"/>
            <w:noWrap w:val="0"/>
            <w:vAlign w:val="center"/>
          </w:tcPr>
          <w:p w14:paraId="1D7AA952">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稳流精度</w:t>
            </w:r>
          </w:p>
        </w:tc>
        <w:tc>
          <w:tcPr>
            <w:tcW w:w="739" w:type="dxa"/>
            <w:noWrap w:val="0"/>
            <w:vAlign w:val="center"/>
          </w:tcPr>
          <w:p w14:paraId="517DB2BE">
            <w:pPr>
              <w:autoSpaceDE w:val="0"/>
              <w:autoSpaceDN w:val="0"/>
              <w:adjustRightInd w:val="0"/>
              <w:jc w:val="center"/>
              <w:rPr>
                <w:rFonts w:hint="default" w:ascii="Times New Roman" w:hAnsi="Times New Roman" w:cs="Times New Roman"/>
                <w:color w:val="auto"/>
                <w:sz w:val="21"/>
                <w:szCs w:val="21"/>
                <w:lang w:val="zh-CN"/>
              </w:rPr>
            </w:pPr>
          </w:p>
        </w:tc>
        <w:tc>
          <w:tcPr>
            <w:tcW w:w="2214" w:type="dxa"/>
            <w:noWrap w:val="0"/>
            <w:vAlign w:val="center"/>
          </w:tcPr>
          <w:p w14:paraId="04E1A4DE">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≤±1%</w:t>
            </w:r>
          </w:p>
        </w:tc>
        <w:tc>
          <w:tcPr>
            <w:tcW w:w="2214" w:type="dxa"/>
            <w:noWrap w:val="0"/>
            <w:vAlign w:val="center"/>
          </w:tcPr>
          <w:p w14:paraId="1234377A">
            <w:pPr>
              <w:autoSpaceDE w:val="0"/>
              <w:autoSpaceDN w:val="0"/>
              <w:adjustRightInd w:val="0"/>
              <w:rPr>
                <w:rFonts w:hint="default" w:ascii="Times New Roman" w:hAnsi="Times New Roman" w:cs="Times New Roman"/>
                <w:color w:val="auto"/>
                <w:sz w:val="21"/>
                <w:szCs w:val="21"/>
                <w:lang w:val="zh-CN"/>
              </w:rPr>
            </w:pPr>
          </w:p>
        </w:tc>
      </w:tr>
      <w:tr w14:paraId="63D72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7EF0F5C1">
            <w:pPr>
              <w:tabs>
                <w:tab w:val="center" w:pos="286"/>
              </w:tabs>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6</w:t>
            </w:r>
          </w:p>
        </w:tc>
        <w:tc>
          <w:tcPr>
            <w:tcW w:w="591" w:type="dxa"/>
            <w:vMerge w:val="continue"/>
            <w:noWrap w:val="0"/>
            <w:vAlign w:val="center"/>
          </w:tcPr>
          <w:p w14:paraId="54830475">
            <w:pPr>
              <w:autoSpaceDE w:val="0"/>
              <w:autoSpaceDN w:val="0"/>
              <w:adjustRightInd w:val="0"/>
              <w:jc w:val="center"/>
              <w:rPr>
                <w:rFonts w:hint="default" w:ascii="Times New Roman" w:hAnsi="Times New Roman" w:cs="Times New Roman"/>
                <w:color w:val="auto"/>
                <w:sz w:val="21"/>
                <w:szCs w:val="21"/>
                <w:lang w:val="zh-CN"/>
              </w:rPr>
            </w:pPr>
          </w:p>
        </w:tc>
        <w:tc>
          <w:tcPr>
            <w:tcW w:w="2657" w:type="dxa"/>
            <w:noWrap w:val="0"/>
            <w:vAlign w:val="center"/>
          </w:tcPr>
          <w:p w14:paraId="334C0FE9">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稳压精度</w:t>
            </w:r>
          </w:p>
        </w:tc>
        <w:tc>
          <w:tcPr>
            <w:tcW w:w="739" w:type="dxa"/>
            <w:noWrap w:val="0"/>
            <w:vAlign w:val="center"/>
          </w:tcPr>
          <w:p w14:paraId="26BEDA6E">
            <w:pPr>
              <w:autoSpaceDE w:val="0"/>
              <w:autoSpaceDN w:val="0"/>
              <w:adjustRightInd w:val="0"/>
              <w:jc w:val="center"/>
              <w:rPr>
                <w:rFonts w:hint="default" w:ascii="Times New Roman" w:hAnsi="Times New Roman" w:cs="Times New Roman"/>
                <w:color w:val="auto"/>
                <w:sz w:val="21"/>
                <w:szCs w:val="21"/>
                <w:lang w:val="zh-CN"/>
              </w:rPr>
            </w:pPr>
          </w:p>
        </w:tc>
        <w:tc>
          <w:tcPr>
            <w:tcW w:w="2214" w:type="dxa"/>
            <w:noWrap w:val="0"/>
            <w:vAlign w:val="center"/>
          </w:tcPr>
          <w:p w14:paraId="57970107">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≤±0.5%</w:t>
            </w:r>
          </w:p>
        </w:tc>
        <w:tc>
          <w:tcPr>
            <w:tcW w:w="2214" w:type="dxa"/>
            <w:noWrap w:val="0"/>
            <w:vAlign w:val="center"/>
          </w:tcPr>
          <w:p w14:paraId="23707E71">
            <w:pPr>
              <w:autoSpaceDE w:val="0"/>
              <w:autoSpaceDN w:val="0"/>
              <w:adjustRightInd w:val="0"/>
              <w:jc w:val="center"/>
              <w:rPr>
                <w:rFonts w:hint="default" w:ascii="Times New Roman" w:hAnsi="Times New Roman" w:cs="Times New Roman"/>
                <w:color w:val="auto"/>
                <w:sz w:val="21"/>
                <w:szCs w:val="21"/>
                <w:lang w:val="zh-CN"/>
              </w:rPr>
            </w:pPr>
          </w:p>
        </w:tc>
      </w:tr>
      <w:tr w14:paraId="2789F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2147A616">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7</w:t>
            </w:r>
          </w:p>
        </w:tc>
        <w:tc>
          <w:tcPr>
            <w:tcW w:w="591" w:type="dxa"/>
            <w:vMerge w:val="continue"/>
            <w:noWrap w:val="0"/>
            <w:vAlign w:val="center"/>
          </w:tcPr>
          <w:p w14:paraId="013D4F39">
            <w:pPr>
              <w:autoSpaceDE w:val="0"/>
              <w:autoSpaceDN w:val="0"/>
              <w:adjustRightInd w:val="0"/>
              <w:jc w:val="center"/>
              <w:rPr>
                <w:rFonts w:hint="default" w:ascii="Times New Roman" w:hAnsi="Times New Roman" w:cs="Times New Roman"/>
                <w:color w:val="auto"/>
                <w:sz w:val="21"/>
                <w:szCs w:val="21"/>
                <w:lang w:val="zh-CN"/>
              </w:rPr>
            </w:pPr>
          </w:p>
        </w:tc>
        <w:tc>
          <w:tcPr>
            <w:tcW w:w="2657" w:type="dxa"/>
            <w:noWrap w:val="0"/>
            <w:vAlign w:val="center"/>
          </w:tcPr>
          <w:p w14:paraId="11C828D6">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纹波系数</w:t>
            </w:r>
          </w:p>
        </w:tc>
        <w:tc>
          <w:tcPr>
            <w:tcW w:w="739" w:type="dxa"/>
            <w:noWrap w:val="0"/>
            <w:vAlign w:val="center"/>
          </w:tcPr>
          <w:p w14:paraId="13BC1271">
            <w:pPr>
              <w:autoSpaceDE w:val="0"/>
              <w:autoSpaceDN w:val="0"/>
              <w:adjustRightInd w:val="0"/>
              <w:jc w:val="center"/>
              <w:rPr>
                <w:rFonts w:hint="default" w:ascii="Times New Roman" w:hAnsi="Times New Roman" w:cs="Times New Roman"/>
                <w:color w:val="auto"/>
                <w:sz w:val="21"/>
                <w:szCs w:val="21"/>
                <w:lang w:val="zh-CN"/>
              </w:rPr>
            </w:pPr>
          </w:p>
        </w:tc>
        <w:tc>
          <w:tcPr>
            <w:tcW w:w="2214" w:type="dxa"/>
            <w:noWrap w:val="0"/>
            <w:vAlign w:val="center"/>
          </w:tcPr>
          <w:p w14:paraId="7870E758">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≤±0.5%</w:t>
            </w:r>
          </w:p>
        </w:tc>
        <w:tc>
          <w:tcPr>
            <w:tcW w:w="2214" w:type="dxa"/>
            <w:noWrap w:val="0"/>
            <w:vAlign w:val="center"/>
          </w:tcPr>
          <w:p w14:paraId="1CA2F703">
            <w:pPr>
              <w:autoSpaceDE w:val="0"/>
              <w:autoSpaceDN w:val="0"/>
              <w:adjustRightInd w:val="0"/>
              <w:jc w:val="center"/>
              <w:rPr>
                <w:rFonts w:hint="default" w:ascii="Times New Roman" w:hAnsi="Times New Roman" w:cs="Times New Roman"/>
                <w:color w:val="auto"/>
                <w:sz w:val="21"/>
                <w:szCs w:val="21"/>
                <w:lang w:val="zh-CN"/>
              </w:rPr>
            </w:pPr>
          </w:p>
        </w:tc>
      </w:tr>
      <w:tr w14:paraId="2F193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6C1F9030">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8</w:t>
            </w:r>
          </w:p>
        </w:tc>
        <w:tc>
          <w:tcPr>
            <w:tcW w:w="591" w:type="dxa"/>
            <w:vMerge w:val="continue"/>
            <w:noWrap w:val="0"/>
            <w:vAlign w:val="center"/>
          </w:tcPr>
          <w:p w14:paraId="50C2A4A5">
            <w:pPr>
              <w:autoSpaceDE w:val="0"/>
              <w:autoSpaceDN w:val="0"/>
              <w:adjustRightInd w:val="0"/>
              <w:jc w:val="center"/>
              <w:rPr>
                <w:rFonts w:hint="default" w:ascii="Times New Roman" w:hAnsi="Times New Roman" w:cs="Times New Roman"/>
                <w:color w:val="auto"/>
                <w:sz w:val="21"/>
                <w:szCs w:val="21"/>
                <w:lang w:val="zh-CN"/>
              </w:rPr>
            </w:pPr>
          </w:p>
        </w:tc>
        <w:tc>
          <w:tcPr>
            <w:tcW w:w="2657" w:type="dxa"/>
            <w:noWrap w:val="0"/>
            <w:vAlign w:val="center"/>
          </w:tcPr>
          <w:p w14:paraId="54381247">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效率</w:t>
            </w:r>
          </w:p>
        </w:tc>
        <w:tc>
          <w:tcPr>
            <w:tcW w:w="739" w:type="dxa"/>
            <w:noWrap w:val="0"/>
            <w:vAlign w:val="center"/>
          </w:tcPr>
          <w:p w14:paraId="00921903">
            <w:pPr>
              <w:autoSpaceDE w:val="0"/>
              <w:autoSpaceDN w:val="0"/>
              <w:adjustRightInd w:val="0"/>
              <w:jc w:val="center"/>
              <w:rPr>
                <w:rFonts w:hint="default" w:ascii="Times New Roman" w:hAnsi="Times New Roman" w:cs="Times New Roman"/>
                <w:color w:val="auto"/>
                <w:sz w:val="21"/>
                <w:szCs w:val="21"/>
                <w:lang w:val="zh-CN"/>
              </w:rPr>
            </w:pPr>
          </w:p>
        </w:tc>
        <w:tc>
          <w:tcPr>
            <w:tcW w:w="2214" w:type="dxa"/>
            <w:noWrap w:val="0"/>
            <w:vAlign w:val="center"/>
          </w:tcPr>
          <w:p w14:paraId="2DEE6797">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≥90%</w:t>
            </w:r>
          </w:p>
        </w:tc>
        <w:tc>
          <w:tcPr>
            <w:tcW w:w="2214" w:type="dxa"/>
            <w:noWrap w:val="0"/>
            <w:vAlign w:val="center"/>
          </w:tcPr>
          <w:p w14:paraId="17D032AB">
            <w:pPr>
              <w:autoSpaceDE w:val="0"/>
              <w:autoSpaceDN w:val="0"/>
              <w:adjustRightInd w:val="0"/>
              <w:jc w:val="center"/>
              <w:rPr>
                <w:rFonts w:hint="default" w:ascii="Times New Roman" w:hAnsi="Times New Roman" w:cs="Times New Roman"/>
                <w:color w:val="auto"/>
                <w:sz w:val="21"/>
                <w:szCs w:val="21"/>
                <w:lang w:val="zh-CN"/>
              </w:rPr>
            </w:pPr>
          </w:p>
        </w:tc>
      </w:tr>
      <w:tr w14:paraId="38A95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4EB18A32">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9</w:t>
            </w:r>
          </w:p>
        </w:tc>
        <w:tc>
          <w:tcPr>
            <w:tcW w:w="591" w:type="dxa"/>
            <w:vMerge w:val="continue"/>
            <w:noWrap w:val="0"/>
            <w:vAlign w:val="center"/>
          </w:tcPr>
          <w:p w14:paraId="0A109121">
            <w:pPr>
              <w:autoSpaceDE w:val="0"/>
              <w:autoSpaceDN w:val="0"/>
              <w:adjustRightInd w:val="0"/>
              <w:jc w:val="center"/>
              <w:rPr>
                <w:rFonts w:hint="default" w:ascii="Times New Roman" w:hAnsi="Times New Roman" w:cs="Times New Roman"/>
                <w:color w:val="auto"/>
                <w:sz w:val="21"/>
                <w:szCs w:val="21"/>
                <w:lang w:val="zh-CN"/>
              </w:rPr>
            </w:pPr>
          </w:p>
        </w:tc>
        <w:tc>
          <w:tcPr>
            <w:tcW w:w="2657" w:type="dxa"/>
            <w:noWrap w:val="0"/>
            <w:vAlign w:val="center"/>
          </w:tcPr>
          <w:p w14:paraId="37BD7819">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噪声（距离装置1m处）</w:t>
            </w:r>
          </w:p>
        </w:tc>
        <w:tc>
          <w:tcPr>
            <w:tcW w:w="739" w:type="dxa"/>
            <w:noWrap w:val="0"/>
            <w:vAlign w:val="center"/>
          </w:tcPr>
          <w:p w14:paraId="6D077E52">
            <w:pPr>
              <w:snapToGri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dB</w:t>
            </w:r>
          </w:p>
        </w:tc>
        <w:tc>
          <w:tcPr>
            <w:tcW w:w="2214" w:type="dxa"/>
            <w:noWrap w:val="0"/>
            <w:vAlign w:val="center"/>
          </w:tcPr>
          <w:p w14:paraId="375D7590">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＜55</w:t>
            </w:r>
          </w:p>
        </w:tc>
        <w:tc>
          <w:tcPr>
            <w:tcW w:w="2214" w:type="dxa"/>
            <w:noWrap w:val="0"/>
            <w:vAlign w:val="center"/>
          </w:tcPr>
          <w:p w14:paraId="1E322EA2">
            <w:pPr>
              <w:snapToGrid w:val="0"/>
              <w:jc w:val="center"/>
              <w:rPr>
                <w:rFonts w:hint="default" w:ascii="Times New Roman" w:hAnsi="Times New Roman" w:cs="Times New Roman"/>
                <w:color w:val="auto"/>
                <w:sz w:val="21"/>
                <w:szCs w:val="21"/>
                <w:lang w:val="zh-CN"/>
              </w:rPr>
            </w:pPr>
          </w:p>
        </w:tc>
      </w:tr>
      <w:tr w14:paraId="3852D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5E8BDD5C">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10</w:t>
            </w:r>
          </w:p>
        </w:tc>
        <w:tc>
          <w:tcPr>
            <w:tcW w:w="591" w:type="dxa"/>
            <w:vMerge w:val="continue"/>
            <w:noWrap w:val="0"/>
            <w:vAlign w:val="center"/>
          </w:tcPr>
          <w:p w14:paraId="0AE8ECAC">
            <w:pPr>
              <w:autoSpaceDE w:val="0"/>
              <w:autoSpaceDN w:val="0"/>
              <w:adjustRightInd w:val="0"/>
              <w:jc w:val="center"/>
              <w:rPr>
                <w:rFonts w:hint="default" w:ascii="Times New Roman" w:hAnsi="Times New Roman" w:cs="Times New Roman"/>
                <w:color w:val="auto"/>
                <w:sz w:val="21"/>
                <w:szCs w:val="21"/>
                <w:lang w:val="zh-CN"/>
              </w:rPr>
            </w:pPr>
          </w:p>
        </w:tc>
        <w:tc>
          <w:tcPr>
            <w:tcW w:w="2657" w:type="dxa"/>
            <w:noWrap w:val="0"/>
            <w:vAlign w:val="center"/>
          </w:tcPr>
          <w:p w14:paraId="131F2349">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rPr>
              <w:t>*</w:t>
            </w:r>
            <w:r>
              <w:rPr>
                <w:rFonts w:hint="default" w:ascii="Times New Roman" w:hAnsi="Times New Roman" w:cs="Times New Roman"/>
                <w:color w:val="auto"/>
                <w:sz w:val="21"/>
                <w:szCs w:val="21"/>
                <w:lang w:val="zh-CN"/>
              </w:rPr>
              <w:t>高频充电模块并联工作时输出电流不均衡度</w:t>
            </w:r>
          </w:p>
        </w:tc>
        <w:tc>
          <w:tcPr>
            <w:tcW w:w="739" w:type="dxa"/>
            <w:noWrap w:val="0"/>
            <w:vAlign w:val="center"/>
          </w:tcPr>
          <w:p w14:paraId="3BBB6AB9">
            <w:pPr>
              <w:autoSpaceDE w:val="0"/>
              <w:autoSpaceDN w:val="0"/>
              <w:adjustRightInd w:val="0"/>
              <w:snapToGrid w:val="0"/>
              <w:jc w:val="center"/>
              <w:rPr>
                <w:rFonts w:hint="default" w:ascii="Times New Roman" w:hAnsi="Times New Roman" w:cs="Times New Roman"/>
                <w:color w:val="auto"/>
                <w:sz w:val="21"/>
                <w:szCs w:val="21"/>
                <w:lang w:val="zh-CN"/>
              </w:rPr>
            </w:pPr>
          </w:p>
        </w:tc>
        <w:tc>
          <w:tcPr>
            <w:tcW w:w="2214" w:type="dxa"/>
            <w:noWrap w:val="0"/>
            <w:vAlign w:val="center"/>
          </w:tcPr>
          <w:p w14:paraId="27E23F19">
            <w:pPr>
              <w:autoSpaceDE w:val="0"/>
              <w:autoSpaceDN w:val="0"/>
              <w:adjustRightInd w:val="0"/>
              <w:snapToGri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＜±5%</w:t>
            </w:r>
          </w:p>
        </w:tc>
        <w:tc>
          <w:tcPr>
            <w:tcW w:w="2214" w:type="dxa"/>
            <w:noWrap w:val="0"/>
            <w:vAlign w:val="center"/>
          </w:tcPr>
          <w:p w14:paraId="18370E40">
            <w:pPr>
              <w:autoSpaceDE w:val="0"/>
              <w:autoSpaceDN w:val="0"/>
              <w:adjustRightInd w:val="0"/>
              <w:jc w:val="center"/>
              <w:rPr>
                <w:rFonts w:hint="default" w:ascii="Times New Roman" w:hAnsi="Times New Roman" w:cs="Times New Roman"/>
                <w:color w:val="auto"/>
                <w:sz w:val="21"/>
                <w:szCs w:val="21"/>
                <w:lang w:val="zh-CN"/>
              </w:rPr>
            </w:pPr>
          </w:p>
        </w:tc>
      </w:tr>
      <w:tr w14:paraId="1F74C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06244D36">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11</w:t>
            </w:r>
          </w:p>
        </w:tc>
        <w:tc>
          <w:tcPr>
            <w:tcW w:w="591" w:type="dxa"/>
            <w:vMerge w:val="continue"/>
            <w:noWrap w:val="0"/>
            <w:vAlign w:val="center"/>
          </w:tcPr>
          <w:p w14:paraId="76575178">
            <w:pPr>
              <w:autoSpaceDE w:val="0"/>
              <w:autoSpaceDN w:val="0"/>
              <w:adjustRightInd w:val="0"/>
              <w:jc w:val="center"/>
              <w:rPr>
                <w:rFonts w:hint="default" w:ascii="Times New Roman" w:hAnsi="Times New Roman" w:cs="Times New Roman"/>
                <w:color w:val="auto"/>
                <w:sz w:val="21"/>
                <w:szCs w:val="21"/>
                <w:lang w:val="zh-CN"/>
              </w:rPr>
            </w:pPr>
          </w:p>
        </w:tc>
        <w:tc>
          <w:tcPr>
            <w:tcW w:w="2657" w:type="dxa"/>
            <w:noWrap w:val="0"/>
            <w:vAlign w:val="center"/>
          </w:tcPr>
          <w:p w14:paraId="402B8337">
            <w:pPr>
              <w:autoSpaceDE w:val="0"/>
              <w:autoSpaceDN w:val="0"/>
              <w:adjustRightIn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zh-CN"/>
              </w:rPr>
              <w:t>蓄电池寿命</w:t>
            </w:r>
          </w:p>
        </w:tc>
        <w:tc>
          <w:tcPr>
            <w:tcW w:w="739" w:type="dxa"/>
            <w:noWrap w:val="0"/>
            <w:vAlign w:val="center"/>
          </w:tcPr>
          <w:p w14:paraId="1276E2D5">
            <w:pPr>
              <w:autoSpaceDE w:val="0"/>
              <w:autoSpaceDN w:val="0"/>
              <w:adjustRightInd w:val="0"/>
              <w:snapToGri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年</w:t>
            </w:r>
          </w:p>
        </w:tc>
        <w:tc>
          <w:tcPr>
            <w:tcW w:w="2214" w:type="dxa"/>
            <w:noWrap w:val="0"/>
            <w:vAlign w:val="center"/>
          </w:tcPr>
          <w:p w14:paraId="7C71A1B8">
            <w:pPr>
              <w:autoSpaceDE w:val="0"/>
              <w:autoSpaceDN w:val="0"/>
              <w:adjustRightInd w:val="0"/>
              <w:snapToGri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≥12</w:t>
            </w:r>
          </w:p>
        </w:tc>
        <w:tc>
          <w:tcPr>
            <w:tcW w:w="2214" w:type="dxa"/>
            <w:noWrap w:val="0"/>
            <w:vAlign w:val="center"/>
          </w:tcPr>
          <w:p w14:paraId="282E40C5">
            <w:pPr>
              <w:autoSpaceDE w:val="0"/>
              <w:autoSpaceDN w:val="0"/>
              <w:adjustRightInd w:val="0"/>
              <w:jc w:val="center"/>
              <w:rPr>
                <w:rFonts w:hint="default" w:ascii="Times New Roman" w:hAnsi="Times New Roman" w:cs="Times New Roman"/>
                <w:color w:val="auto"/>
                <w:sz w:val="21"/>
                <w:szCs w:val="21"/>
                <w:lang w:val="zh-CN"/>
              </w:rPr>
            </w:pPr>
          </w:p>
        </w:tc>
      </w:tr>
      <w:tr w14:paraId="7491D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4F725923">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12</w:t>
            </w:r>
          </w:p>
        </w:tc>
        <w:tc>
          <w:tcPr>
            <w:tcW w:w="591" w:type="dxa"/>
            <w:vMerge w:val="continue"/>
            <w:noWrap w:val="0"/>
            <w:vAlign w:val="center"/>
          </w:tcPr>
          <w:p w14:paraId="7D30EB19">
            <w:pPr>
              <w:autoSpaceDE w:val="0"/>
              <w:autoSpaceDN w:val="0"/>
              <w:adjustRightInd w:val="0"/>
              <w:jc w:val="center"/>
              <w:rPr>
                <w:rFonts w:hint="default" w:ascii="Times New Roman" w:hAnsi="Times New Roman" w:cs="Times New Roman"/>
                <w:color w:val="auto"/>
                <w:sz w:val="21"/>
                <w:szCs w:val="21"/>
                <w:lang w:val="zh-CN"/>
              </w:rPr>
            </w:pPr>
          </w:p>
        </w:tc>
        <w:tc>
          <w:tcPr>
            <w:tcW w:w="2657" w:type="dxa"/>
            <w:noWrap w:val="0"/>
            <w:vAlign w:val="center"/>
          </w:tcPr>
          <w:p w14:paraId="24D4674A">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输入直流电压</w:t>
            </w:r>
          </w:p>
          <w:p w14:paraId="7C5B002E">
            <w:pPr>
              <w:autoSpaceDE w:val="0"/>
              <w:autoSpaceDN w:val="0"/>
              <w:adjustRightIn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zh-CN"/>
              </w:rPr>
              <w:t>（220VDC系统）</w:t>
            </w:r>
          </w:p>
        </w:tc>
        <w:tc>
          <w:tcPr>
            <w:tcW w:w="739" w:type="dxa"/>
            <w:noWrap w:val="0"/>
            <w:vAlign w:val="center"/>
          </w:tcPr>
          <w:p w14:paraId="4B21D0BC">
            <w:pPr>
              <w:autoSpaceDE w:val="0"/>
              <w:autoSpaceDN w:val="0"/>
              <w:adjustRightInd w:val="0"/>
              <w:snapToGri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rPr>
              <w:t>V</w:t>
            </w:r>
          </w:p>
        </w:tc>
        <w:tc>
          <w:tcPr>
            <w:tcW w:w="2214" w:type="dxa"/>
            <w:noWrap w:val="0"/>
            <w:vAlign w:val="center"/>
          </w:tcPr>
          <w:p w14:paraId="5CEA211F">
            <w:pPr>
              <w:autoSpaceDE w:val="0"/>
              <w:autoSpaceDN w:val="0"/>
              <w:adjustRightInd w:val="0"/>
              <w:snapToGri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rPr>
              <w:t>198～300</w:t>
            </w:r>
          </w:p>
        </w:tc>
        <w:tc>
          <w:tcPr>
            <w:tcW w:w="2214" w:type="dxa"/>
            <w:noWrap w:val="0"/>
            <w:vAlign w:val="center"/>
          </w:tcPr>
          <w:p w14:paraId="7474316B">
            <w:pPr>
              <w:autoSpaceDE w:val="0"/>
              <w:autoSpaceDN w:val="0"/>
              <w:adjustRightInd w:val="0"/>
              <w:jc w:val="center"/>
              <w:rPr>
                <w:rFonts w:hint="default" w:ascii="Times New Roman" w:hAnsi="Times New Roman" w:cs="Times New Roman"/>
                <w:color w:val="auto"/>
                <w:sz w:val="21"/>
                <w:szCs w:val="21"/>
                <w:lang w:val="zh-CN"/>
              </w:rPr>
            </w:pPr>
          </w:p>
        </w:tc>
      </w:tr>
      <w:tr w14:paraId="1F47B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3D2A6C39">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13</w:t>
            </w:r>
          </w:p>
        </w:tc>
        <w:tc>
          <w:tcPr>
            <w:tcW w:w="591" w:type="dxa"/>
            <w:vMerge w:val="continue"/>
            <w:noWrap w:val="0"/>
            <w:vAlign w:val="center"/>
          </w:tcPr>
          <w:p w14:paraId="3FCD02E9">
            <w:pPr>
              <w:autoSpaceDE w:val="0"/>
              <w:autoSpaceDN w:val="0"/>
              <w:adjustRightInd w:val="0"/>
              <w:jc w:val="center"/>
              <w:rPr>
                <w:rFonts w:hint="default" w:ascii="Times New Roman" w:hAnsi="Times New Roman" w:cs="Times New Roman"/>
                <w:color w:val="auto"/>
                <w:sz w:val="21"/>
                <w:szCs w:val="21"/>
                <w:lang w:val="zh-CN"/>
              </w:rPr>
            </w:pPr>
          </w:p>
        </w:tc>
        <w:tc>
          <w:tcPr>
            <w:tcW w:w="2657" w:type="dxa"/>
            <w:noWrap w:val="0"/>
            <w:vAlign w:val="center"/>
          </w:tcPr>
          <w:p w14:paraId="46CC2F98">
            <w:pPr>
              <w:autoSpaceDE w:val="0"/>
              <w:autoSpaceDN w:val="0"/>
              <w:adjustRightIn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zh-CN"/>
              </w:rPr>
              <w:t>输出电压调节范围</w:t>
            </w:r>
          </w:p>
        </w:tc>
        <w:tc>
          <w:tcPr>
            <w:tcW w:w="739" w:type="dxa"/>
            <w:noWrap w:val="0"/>
            <w:vAlign w:val="center"/>
          </w:tcPr>
          <w:p w14:paraId="39F67115">
            <w:pPr>
              <w:autoSpaceDE w:val="0"/>
              <w:autoSpaceDN w:val="0"/>
              <w:adjustRightInd w:val="0"/>
              <w:snapToGri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V</w:t>
            </w:r>
          </w:p>
        </w:tc>
        <w:tc>
          <w:tcPr>
            <w:tcW w:w="2214" w:type="dxa"/>
            <w:noWrap w:val="0"/>
            <w:vAlign w:val="center"/>
          </w:tcPr>
          <w:p w14:paraId="352E79F8">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zh-CN"/>
              </w:rPr>
              <w:t>48±10%</w:t>
            </w:r>
          </w:p>
        </w:tc>
        <w:tc>
          <w:tcPr>
            <w:tcW w:w="2214" w:type="dxa"/>
            <w:noWrap w:val="0"/>
            <w:vAlign w:val="center"/>
          </w:tcPr>
          <w:p w14:paraId="3431A3E2">
            <w:pPr>
              <w:autoSpaceDE w:val="0"/>
              <w:autoSpaceDN w:val="0"/>
              <w:adjustRightInd w:val="0"/>
              <w:jc w:val="center"/>
              <w:rPr>
                <w:rFonts w:hint="default" w:ascii="Times New Roman" w:hAnsi="Times New Roman" w:cs="Times New Roman"/>
                <w:color w:val="auto"/>
                <w:sz w:val="21"/>
                <w:szCs w:val="21"/>
                <w:lang w:val="zh-CN"/>
              </w:rPr>
            </w:pPr>
          </w:p>
        </w:tc>
      </w:tr>
      <w:tr w14:paraId="0FF29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1F15025A">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14</w:t>
            </w:r>
          </w:p>
        </w:tc>
        <w:tc>
          <w:tcPr>
            <w:tcW w:w="591" w:type="dxa"/>
            <w:vMerge w:val="continue"/>
            <w:noWrap w:val="0"/>
            <w:vAlign w:val="center"/>
          </w:tcPr>
          <w:p w14:paraId="7380894C">
            <w:pPr>
              <w:autoSpaceDE w:val="0"/>
              <w:autoSpaceDN w:val="0"/>
              <w:adjustRightInd w:val="0"/>
              <w:jc w:val="center"/>
              <w:rPr>
                <w:rFonts w:hint="default" w:ascii="Times New Roman" w:hAnsi="Times New Roman" w:cs="Times New Roman"/>
                <w:color w:val="auto"/>
                <w:sz w:val="21"/>
                <w:szCs w:val="21"/>
                <w:lang w:val="zh-CN"/>
              </w:rPr>
            </w:pPr>
          </w:p>
        </w:tc>
        <w:tc>
          <w:tcPr>
            <w:tcW w:w="2657" w:type="dxa"/>
            <w:noWrap w:val="0"/>
            <w:vAlign w:val="center"/>
          </w:tcPr>
          <w:p w14:paraId="2FEE0A25">
            <w:pPr>
              <w:autoSpaceDE w:val="0"/>
              <w:autoSpaceDN w:val="0"/>
              <w:adjustRightIn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zh-CN"/>
              </w:rPr>
              <w:t>稳压精度</w:t>
            </w:r>
          </w:p>
        </w:tc>
        <w:tc>
          <w:tcPr>
            <w:tcW w:w="739" w:type="dxa"/>
            <w:noWrap w:val="0"/>
            <w:vAlign w:val="center"/>
          </w:tcPr>
          <w:p w14:paraId="2FAC72A3">
            <w:pPr>
              <w:autoSpaceDE w:val="0"/>
              <w:autoSpaceDN w:val="0"/>
              <w:adjustRightInd w:val="0"/>
              <w:snapToGrid w:val="0"/>
              <w:jc w:val="center"/>
              <w:rPr>
                <w:rFonts w:hint="default" w:ascii="Times New Roman" w:hAnsi="Times New Roman" w:cs="Times New Roman"/>
                <w:color w:val="auto"/>
                <w:sz w:val="21"/>
                <w:szCs w:val="21"/>
                <w:lang w:val="zh-CN"/>
              </w:rPr>
            </w:pPr>
          </w:p>
        </w:tc>
        <w:tc>
          <w:tcPr>
            <w:tcW w:w="2214" w:type="dxa"/>
            <w:noWrap w:val="0"/>
            <w:vAlign w:val="center"/>
          </w:tcPr>
          <w:p w14:paraId="10AC1B0C">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zh-CN"/>
              </w:rPr>
              <w:t>≤±1%</w:t>
            </w:r>
          </w:p>
        </w:tc>
        <w:tc>
          <w:tcPr>
            <w:tcW w:w="2214" w:type="dxa"/>
            <w:noWrap w:val="0"/>
            <w:vAlign w:val="center"/>
          </w:tcPr>
          <w:p w14:paraId="53219B33">
            <w:pPr>
              <w:autoSpaceDE w:val="0"/>
              <w:autoSpaceDN w:val="0"/>
              <w:adjustRightInd w:val="0"/>
              <w:jc w:val="center"/>
              <w:rPr>
                <w:rFonts w:hint="default" w:ascii="Times New Roman" w:hAnsi="Times New Roman" w:cs="Times New Roman"/>
                <w:color w:val="auto"/>
                <w:sz w:val="21"/>
                <w:szCs w:val="21"/>
                <w:lang w:val="zh-CN"/>
              </w:rPr>
            </w:pPr>
          </w:p>
        </w:tc>
      </w:tr>
      <w:tr w14:paraId="17BB3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7662A265">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15</w:t>
            </w:r>
          </w:p>
        </w:tc>
        <w:tc>
          <w:tcPr>
            <w:tcW w:w="591" w:type="dxa"/>
            <w:vMerge w:val="continue"/>
            <w:noWrap w:val="0"/>
            <w:vAlign w:val="center"/>
          </w:tcPr>
          <w:p w14:paraId="3117939D">
            <w:pPr>
              <w:autoSpaceDE w:val="0"/>
              <w:autoSpaceDN w:val="0"/>
              <w:adjustRightInd w:val="0"/>
              <w:jc w:val="center"/>
              <w:rPr>
                <w:rFonts w:hint="default" w:ascii="Times New Roman" w:hAnsi="Times New Roman" w:cs="Times New Roman"/>
                <w:color w:val="auto"/>
                <w:sz w:val="21"/>
                <w:szCs w:val="21"/>
                <w:lang w:val="zh-CN"/>
              </w:rPr>
            </w:pPr>
          </w:p>
        </w:tc>
        <w:tc>
          <w:tcPr>
            <w:tcW w:w="2657" w:type="dxa"/>
            <w:noWrap w:val="0"/>
            <w:vAlign w:val="center"/>
          </w:tcPr>
          <w:p w14:paraId="6E5D7C4B">
            <w:pPr>
              <w:autoSpaceDE w:val="0"/>
              <w:autoSpaceDN w:val="0"/>
              <w:adjustRightIn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zh-CN"/>
              </w:rPr>
              <w:t>输出负载动态响应</w:t>
            </w:r>
          </w:p>
        </w:tc>
        <w:tc>
          <w:tcPr>
            <w:tcW w:w="739" w:type="dxa"/>
            <w:noWrap w:val="0"/>
            <w:vAlign w:val="center"/>
          </w:tcPr>
          <w:p w14:paraId="4ED84A6F">
            <w:pPr>
              <w:autoSpaceDE w:val="0"/>
              <w:autoSpaceDN w:val="0"/>
              <w:adjustRightInd w:val="0"/>
              <w:snapToGrid w:val="0"/>
              <w:jc w:val="center"/>
              <w:rPr>
                <w:rFonts w:hint="default" w:ascii="Times New Roman" w:hAnsi="Times New Roman" w:cs="Times New Roman"/>
                <w:color w:val="auto"/>
                <w:sz w:val="21"/>
                <w:szCs w:val="21"/>
                <w:lang w:val="zh-CN"/>
              </w:rPr>
            </w:pPr>
          </w:p>
        </w:tc>
        <w:tc>
          <w:tcPr>
            <w:tcW w:w="2214" w:type="dxa"/>
            <w:noWrap w:val="0"/>
            <w:vAlign w:val="center"/>
          </w:tcPr>
          <w:p w14:paraId="4F01FB5E">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zh-CN"/>
              </w:rPr>
              <w:t>＜5%</w:t>
            </w:r>
          </w:p>
        </w:tc>
        <w:tc>
          <w:tcPr>
            <w:tcW w:w="2214" w:type="dxa"/>
            <w:noWrap w:val="0"/>
            <w:vAlign w:val="center"/>
          </w:tcPr>
          <w:p w14:paraId="58CFA7C8">
            <w:pPr>
              <w:autoSpaceDE w:val="0"/>
              <w:autoSpaceDN w:val="0"/>
              <w:adjustRightInd w:val="0"/>
              <w:jc w:val="center"/>
              <w:rPr>
                <w:rFonts w:hint="default" w:ascii="Times New Roman" w:hAnsi="Times New Roman" w:cs="Times New Roman"/>
                <w:color w:val="auto"/>
                <w:sz w:val="21"/>
                <w:szCs w:val="21"/>
                <w:lang w:val="zh-CN"/>
              </w:rPr>
            </w:pPr>
          </w:p>
        </w:tc>
      </w:tr>
      <w:tr w14:paraId="183CF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4A1A1B90">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16</w:t>
            </w:r>
          </w:p>
        </w:tc>
        <w:tc>
          <w:tcPr>
            <w:tcW w:w="591" w:type="dxa"/>
            <w:vMerge w:val="continue"/>
            <w:noWrap w:val="0"/>
            <w:vAlign w:val="center"/>
          </w:tcPr>
          <w:p w14:paraId="1EEC2271">
            <w:pPr>
              <w:autoSpaceDE w:val="0"/>
              <w:autoSpaceDN w:val="0"/>
              <w:adjustRightInd w:val="0"/>
              <w:jc w:val="center"/>
              <w:rPr>
                <w:rFonts w:hint="default" w:ascii="Times New Roman" w:hAnsi="Times New Roman" w:cs="Times New Roman"/>
                <w:color w:val="auto"/>
                <w:sz w:val="21"/>
                <w:szCs w:val="21"/>
                <w:lang w:val="zh-CN"/>
              </w:rPr>
            </w:pPr>
          </w:p>
        </w:tc>
        <w:tc>
          <w:tcPr>
            <w:tcW w:w="2657" w:type="dxa"/>
            <w:noWrap w:val="0"/>
            <w:vAlign w:val="center"/>
          </w:tcPr>
          <w:p w14:paraId="55AD5C13">
            <w:pPr>
              <w:autoSpaceDE w:val="0"/>
              <w:autoSpaceDN w:val="0"/>
              <w:adjustRightIn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zh-CN"/>
              </w:rPr>
              <w:t>浪涌电流</w:t>
            </w:r>
          </w:p>
        </w:tc>
        <w:tc>
          <w:tcPr>
            <w:tcW w:w="739" w:type="dxa"/>
            <w:noWrap w:val="0"/>
            <w:vAlign w:val="center"/>
          </w:tcPr>
          <w:p w14:paraId="111A67B9">
            <w:pPr>
              <w:autoSpaceDE w:val="0"/>
              <w:autoSpaceDN w:val="0"/>
              <w:adjustRightInd w:val="0"/>
              <w:snapToGrid w:val="0"/>
              <w:jc w:val="center"/>
              <w:rPr>
                <w:rFonts w:hint="default" w:ascii="Times New Roman" w:hAnsi="Times New Roman" w:cs="Times New Roman"/>
                <w:color w:val="auto"/>
                <w:sz w:val="21"/>
                <w:szCs w:val="21"/>
                <w:lang w:val="zh-CN"/>
              </w:rPr>
            </w:pPr>
          </w:p>
        </w:tc>
        <w:tc>
          <w:tcPr>
            <w:tcW w:w="2214" w:type="dxa"/>
            <w:noWrap w:val="0"/>
            <w:vAlign w:val="center"/>
          </w:tcPr>
          <w:p w14:paraId="5491C601">
            <w:pPr>
              <w:autoSpaceDE w:val="0"/>
              <w:autoSpaceDN w:val="0"/>
              <w:adjustRightInd w:val="0"/>
              <w:snapToGri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＜150%</w:t>
            </w:r>
          </w:p>
        </w:tc>
        <w:tc>
          <w:tcPr>
            <w:tcW w:w="2214" w:type="dxa"/>
            <w:noWrap w:val="0"/>
            <w:vAlign w:val="center"/>
          </w:tcPr>
          <w:p w14:paraId="7C62B029">
            <w:pPr>
              <w:autoSpaceDE w:val="0"/>
              <w:autoSpaceDN w:val="0"/>
              <w:adjustRightInd w:val="0"/>
              <w:jc w:val="center"/>
              <w:rPr>
                <w:rFonts w:hint="default" w:ascii="Times New Roman" w:hAnsi="Times New Roman" w:cs="Times New Roman"/>
                <w:color w:val="auto"/>
                <w:sz w:val="21"/>
                <w:szCs w:val="21"/>
                <w:lang w:val="zh-CN"/>
              </w:rPr>
            </w:pPr>
          </w:p>
        </w:tc>
      </w:tr>
      <w:tr w14:paraId="7FCD3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4D5F8386">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17</w:t>
            </w:r>
          </w:p>
        </w:tc>
        <w:tc>
          <w:tcPr>
            <w:tcW w:w="591" w:type="dxa"/>
            <w:vMerge w:val="continue"/>
            <w:noWrap w:val="0"/>
            <w:vAlign w:val="center"/>
          </w:tcPr>
          <w:p w14:paraId="383E777B">
            <w:pPr>
              <w:autoSpaceDE w:val="0"/>
              <w:autoSpaceDN w:val="0"/>
              <w:adjustRightInd w:val="0"/>
              <w:jc w:val="center"/>
              <w:rPr>
                <w:rFonts w:hint="default" w:ascii="Times New Roman" w:hAnsi="Times New Roman" w:cs="Times New Roman"/>
                <w:color w:val="auto"/>
                <w:sz w:val="21"/>
                <w:szCs w:val="21"/>
              </w:rPr>
            </w:pPr>
          </w:p>
        </w:tc>
        <w:tc>
          <w:tcPr>
            <w:tcW w:w="2657" w:type="dxa"/>
            <w:noWrap w:val="0"/>
            <w:vAlign w:val="center"/>
          </w:tcPr>
          <w:p w14:paraId="2B1FBDCF">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温度系数</w:t>
            </w:r>
          </w:p>
        </w:tc>
        <w:tc>
          <w:tcPr>
            <w:tcW w:w="739" w:type="dxa"/>
            <w:noWrap w:val="0"/>
            <w:vAlign w:val="center"/>
          </w:tcPr>
          <w:p w14:paraId="3C12057F">
            <w:pPr>
              <w:autoSpaceDE w:val="0"/>
              <w:autoSpaceDN w:val="0"/>
              <w:adjustRightInd w:val="0"/>
              <w:snapToGrid w:val="0"/>
              <w:jc w:val="center"/>
              <w:rPr>
                <w:rFonts w:hint="default" w:ascii="Times New Roman" w:hAnsi="Times New Roman" w:cs="Times New Roman"/>
                <w:color w:val="auto"/>
                <w:sz w:val="21"/>
                <w:szCs w:val="21"/>
              </w:rPr>
            </w:pPr>
          </w:p>
        </w:tc>
        <w:tc>
          <w:tcPr>
            <w:tcW w:w="2214" w:type="dxa"/>
            <w:noWrap w:val="0"/>
            <w:vAlign w:val="center"/>
          </w:tcPr>
          <w:p w14:paraId="5BC2CEBE">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≤0.02%/℃</w:t>
            </w:r>
          </w:p>
        </w:tc>
        <w:tc>
          <w:tcPr>
            <w:tcW w:w="2214" w:type="dxa"/>
            <w:noWrap w:val="0"/>
            <w:vAlign w:val="center"/>
          </w:tcPr>
          <w:p w14:paraId="3E099348">
            <w:pPr>
              <w:autoSpaceDE w:val="0"/>
              <w:autoSpaceDN w:val="0"/>
              <w:adjustRightInd w:val="0"/>
              <w:jc w:val="center"/>
              <w:rPr>
                <w:rFonts w:hint="default" w:ascii="Times New Roman" w:hAnsi="Times New Roman" w:cs="Times New Roman"/>
                <w:color w:val="auto"/>
                <w:sz w:val="21"/>
                <w:szCs w:val="21"/>
              </w:rPr>
            </w:pPr>
          </w:p>
        </w:tc>
      </w:tr>
      <w:tr w14:paraId="7BACE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1540462E">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18</w:t>
            </w:r>
          </w:p>
        </w:tc>
        <w:tc>
          <w:tcPr>
            <w:tcW w:w="591" w:type="dxa"/>
            <w:vMerge w:val="continue"/>
            <w:noWrap w:val="0"/>
            <w:vAlign w:val="center"/>
          </w:tcPr>
          <w:p w14:paraId="7B369311">
            <w:pPr>
              <w:autoSpaceDE w:val="0"/>
              <w:autoSpaceDN w:val="0"/>
              <w:adjustRightInd w:val="0"/>
              <w:jc w:val="center"/>
              <w:rPr>
                <w:rFonts w:hint="default" w:ascii="Times New Roman" w:hAnsi="Times New Roman" w:cs="Times New Roman"/>
                <w:color w:val="auto"/>
                <w:sz w:val="21"/>
                <w:szCs w:val="21"/>
              </w:rPr>
            </w:pPr>
          </w:p>
        </w:tc>
        <w:tc>
          <w:tcPr>
            <w:tcW w:w="2657" w:type="dxa"/>
            <w:noWrap w:val="0"/>
            <w:vAlign w:val="center"/>
          </w:tcPr>
          <w:p w14:paraId="52009861">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输出杂音电压</w:t>
            </w:r>
          </w:p>
        </w:tc>
        <w:tc>
          <w:tcPr>
            <w:tcW w:w="739" w:type="dxa"/>
            <w:noWrap w:val="0"/>
            <w:vAlign w:val="center"/>
          </w:tcPr>
          <w:p w14:paraId="3D8B2C2B">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zh-CN"/>
              </w:rPr>
              <w:t>mV</w:t>
            </w:r>
          </w:p>
        </w:tc>
        <w:tc>
          <w:tcPr>
            <w:tcW w:w="2214" w:type="dxa"/>
            <w:noWrap w:val="0"/>
            <w:vAlign w:val="center"/>
          </w:tcPr>
          <w:p w14:paraId="29ED0D39">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w:t>
            </w:r>
          </w:p>
        </w:tc>
        <w:tc>
          <w:tcPr>
            <w:tcW w:w="2214" w:type="dxa"/>
            <w:noWrap w:val="0"/>
            <w:vAlign w:val="center"/>
          </w:tcPr>
          <w:p w14:paraId="58E19ABC">
            <w:pPr>
              <w:autoSpaceDE w:val="0"/>
              <w:autoSpaceDN w:val="0"/>
              <w:adjustRightInd w:val="0"/>
              <w:jc w:val="center"/>
              <w:rPr>
                <w:rFonts w:hint="default" w:ascii="Times New Roman" w:hAnsi="Times New Roman" w:cs="Times New Roman"/>
                <w:color w:val="auto"/>
                <w:sz w:val="21"/>
                <w:szCs w:val="21"/>
              </w:rPr>
            </w:pPr>
          </w:p>
        </w:tc>
      </w:tr>
      <w:tr w14:paraId="7CB8D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066E6D8E">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19</w:t>
            </w:r>
          </w:p>
        </w:tc>
        <w:tc>
          <w:tcPr>
            <w:tcW w:w="591" w:type="dxa"/>
            <w:vMerge w:val="continue"/>
            <w:noWrap w:val="0"/>
            <w:vAlign w:val="center"/>
          </w:tcPr>
          <w:p w14:paraId="07C74935">
            <w:pPr>
              <w:autoSpaceDE w:val="0"/>
              <w:autoSpaceDN w:val="0"/>
              <w:adjustRightInd w:val="0"/>
              <w:jc w:val="center"/>
              <w:rPr>
                <w:rFonts w:hint="default" w:ascii="Times New Roman" w:hAnsi="Times New Roman" w:cs="Times New Roman"/>
                <w:color w:val="auto"/>
                <w:sz w:val="21"/>
                <w:szCs w:val="21"/>
              </w:rPr>
            </w:pPr>
          </w:p>
        </w:tc>
        <w:tc>
          <w:tcPr>
            <w:tcW w:w="2657" w:type="dxa"/>
            <w:noWrap w:val="0"/>
            <w:vAlign w:val="center"/>
          </w:tcPr>
          <w:p w14:paraId="34E76814">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rPr>
              <w:t>*设备的平均无故障时间</w:t>
            </w:r>
          </w:p>
        </w:tc>
        <w:tc>
          <w:tcPr>
            <w:tcW w:w="739" w:type="dxa"/>
            <w:noWrap w:val="0"/>
            <w:vAlign w:val="center"/>
          </w:tcPr>
          <w:p w14:paraId="646FB9C1">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zh-CN"/>
              </w:rPr>
              <w:t>h</w:t>
            </w:r>
          </w:p>
        </w:tc>
        <w:tc>
          <w:tcPr>
            <w:tcW w:w="2214" w:type="dxa"/>
            <w:noWrap w:val="0"/>
            <w:vAlign w:val="center"/>
          </w:tcPr>
          <w:p w14:paraId="7D84CE4A">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≥30000</w:t>
            </w:r>
          </w:p>
        </w:tc>
        <w:tc>
          <w:tcPr>
            <w:tcW w:w="2214" w:type="dxa"/>
            <w:noWrap w:val="0"/>
            <w:vAlign w:val="center"/>
          </w:tcPr>
          <w:p w14:paraId="24B73FDF">
            <w:pPr>
              <w:autoSpaceDE w:val="0"/>
              <w:autoSpaceDN w:val="0"/>
              <w:adjustRightInd w:val="0"/>
              <w:jc w:val="center"/>
              <w:rPr>
                <w:rFonts w:hint="default" w:ascii="Times New Roman" w:hAnsi="Times New Roman" w:cs="Times New Roman"/>
                <w:color w:val="auto"/>
                <w:sz w:val="21"/>
                <w:szCs w:val="21"/>
              </w:rPr>
            </w:pPr>
          </w:p>
        </w:tc>
      </w:tr>
      <w:tr w14:paraId="1FBE4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2071AFA1">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20</w:t>
            </w:r>
          </w:p>
        </w:tc>
        <w:tc>
          <w:tcPr>
            <w:tcW w:w="591" w:type="dxa"/>
            <w:vMerge w:val="continue"/>
            <w:noWrap w:val="0"/>
            <w:vAlign w:val="center"/>
          </w:tcPr>
          <w:p w14:paraId="71A7BA8D">
            <w:pPr>
              <w:autoSpaceDE w:val="0"/>
              <w:autoSpaceDN w:val="0"/>
              <w:adjustRightInd w:val="0"/>
              <w:jc w:val="center"/>
              <w:rPr>
                <w:rFonts w:hint="default" w:ascii="Times New Roman" w:hAnsi="Times New Roman" w:cs="Times New Roman"/>
                <w:color w:val="auto"/>
                <w:sz w:val="21"/>
                <w:szCs w:val="21"/>
              </w:rPr>
            </w:pPr>
          </w:p>
        </w:tc>
        <w:tc>
          <w:tcPr>
            <w:tcW w:w="2657" w:type="dxa"/>
            <w:noWrap w:val="0"/>
            <w:vAlign w:val="center"/>
          </w:tcPr>
          <w:p w14:paraId="4EEAA1B6">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效率</w:t>
            </w:r>
          </w:p>
        </w:tc>
        <w:tc>
          <w:tcPr>
            <w:tcW w:w="739" w:type="dxa"/>
            <w:noWrap w:val="0"/>
            <w:vAlign w:val="center"/>
          </w:tcPr>
          <w:p w14:paraId="03E2D791">
            <w:pPr>
              <w:autoSpaceDE w:val="0"/>
              <w:autoSpaceDN w:val="0"/>
              <w:adjustRightInd w:val="0"/>
              <w:snapToGrid w:val="0"/>
              <w:jc w:val="center"/>
              <w:rPr>
                <w:rFonts w:hint="default" w:ascii="Times New Roman" w:hAnsi="Times New Roman" w:cs="Times New Roman"/>
                <w:color w:val="auto"/>
                <w:sz w:val="21"/>
                <w:szCs w:val="21"/>
              </w:rPr>
            </w:pPr>
          </w:p>
        </w:tc>
        <w:tc>
          <w:tcPr>
            <w:tcW w:w="2214" w:type="dxa"/>
            <w:noWrap w:val="0"/>
            <w:vAlign w:val="center"/>
          </w:tcPr>
          <w:p w14:paraId="535C256F">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zh-CN"/>
              </w:rPr>
              <w:t>≥90%</w:t>
            </w:r>
          </w:p>
        </w:tc>
        <w:tc>
          <w:tcPr>
            <w:tcW w:w="2214" w:type="dxa"/>
            <w:noWrap w:val="0"/>
            <w:vAlign w:val="center"/>
          </w:tcPr>
          <w:p w14:paraId="76AE046C">
            <w:pPr>
              <w:autoSpaceDE w:val="0"/>
              <w:autoSpaceDN w:val="0"/>
              <w:adjustRightInd w:val="0"/>
              <w:jc w:val="center"/>
              <w:rPr>
                <w:rFonts w:hint="default" w:ascii="Times New Roman" w:hAnsi="Times New Roman" w:cs="Times New Roman"/>
                <w:color w:val="auto"/>
                <w:sz w:val="21"/>
                <w:szCs w:val="21"/>
              </w:rPr>
            </w:pPr>
          </w:p>
        </w:tc>
      </w:tr>
      <w:tr w14:paraId="0C3BF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5821C51F">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21</w:t>
            </w:r>
          </w:p>
        </w:tc>
        <w:tc>
          <w:tcPr>
            <w:tcW w:w="591" w:type="dxa"/>
            <w:vMerge w:val="restart"/>
            <w:noWrap w:val="0"/>
            <w:vAlign w:val="center"/>
          </w:tcPr>
          <w:p w14:paraId="3228825A">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ATS</w:t>
            </w:r>
          </w:p>
        </w:tc>
        <w:tc>
          <w:tcPr>
            <w:tcW w:w="2657" w:type="dxa"/>
            <w:noWrap w:val="0"/>
            <w:vAlign w:val="center"/>
          </w:tcPr>
          <w:p w14:paraId="16086251">
            <w:pPr>
              <w:autoSpaceDE w:val="0"/>
              <w:autoSpaceDN w:val="0"/>
              <w:adjustRightIn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zh-CN"/>
              </w:rPr>
              <w:t>额定电压</w:t>
            </w:r>
          </w:p>
        </w:tc>
        <w:tc>
          <w:tcPr>
            <w:tcW w:w="739" w:type="dxa"/>
            <w:noWrap w:val="0"/>
            <w:vAlign w:val="center"/>
          </w:tcPr>
          <w:p w14:paraId="2AAF97CE">
            <w:pPr>
              <w:autoSpaceDE w:val="0"/>
              <w:autoSpaceDN w:val="0"/>
              <w:adjustRightInd w:val="0"/>
              <w:snapToGri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rPr>
              <w:t>V</w:t>
            </w:r>
          </w:p>
        </w:tc>
        <w:tc>
          <w:tcPr>
            <w:tcW w:w="2214" w:type="dxa"/>
            <w:noWrap w:val="0"/>
            <w:vAlign w:val="center"/>
          </w:tcPr>
          <w:p w14:paraId="4C7957A3">
            <w:pPr>
              <w:autoSpaceDE w:val="0"/>
              <w:autoSpaceDN w:val="0"/>
              <w:adjustRightInd w:val="0"/>
              <w:snapToGri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rPr>
              <w:t>380/220</w:t>
            </w:r>
          </w:p>
        </w:tc>
        <w:tc>
          <w:tcPr>
            <w:tcW w:w="2214" w:type="dxa"/>
            <w:noWrap w:val="0"/>
            <w:vAlign w:val="center"/>
          </w:tcPr>
          <w:p w14:paraId="2FF3DBB5">
            <w:pPr>
              <w:autoSpaceDE w:val="0"/>
              <w:autoSpaceDN w:val="0"/>
              <w:adjustRightInd w:val="0"/>
              <w:jc w:val="center"/>
              <w:rPr>
                <w:rFonts w:hint="default" w:ascii="Times New Roman" w:hAnsi="Times New Roman" w:cs="Times New Roman"/>
                <w:color w:val="auto"/>
                <w:sz w:val="21"/>
                <w:szCs w:val="21"/>
                <w:lang w:val="zh-CN"/>
              </w:rPr>
            </w:pPr>
          </w:p>
        </w:tc>
      </w:tr>
      <w:tr w14:paraId="6E97D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0C04CA46">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22</w:t>
            </w:r>
          </w:p>
        </w:tc>
        <w:tc>
          <w:tcPr>
            <w:tcW w:w="591" w:type="dxa"/>
            <w:vMerge w:val="continue"/>
            <w:noWrap w:val="0"/>
            <w:vAlign w:val="center"/>
          </w:tcPr>
          <w:p w14:paraId="31826B8A">
            <w:pPr>
              <w:autoSpaceDE w:val="0"/>
              <w:autoSpaceDN w:val="0"/>
              <w:adjustRightInd w:val="0"/>
              <w:jc w:val="center"/>
              <w:rPr>
                <w:rFonts w:hint="default" w:ascii="Times New Roman" w:hAnsi="Times New Roman" w:cs="Times New Roman"/>
                <w:color w:val="auto"/>
                <w:sz w:val="21"/>
                <w:szCs w:val="21"/>
              </w:rPr>
            </w:pPr>
          </w:p>
        </w:tc>
        <w:tc>
          <w:tcPr>
            <w:tcW w:w="2657" w:type="dxa"/>
            <w:noWrap w:val="0"/>
            <w:vAlign w:val="center"/>
          </w:tcPr>
          <w:p w14:paraId="1A1E9572">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频率</w:t>
            </w:r>
          </w:p>
        </w:tc>
        <w:tc>
          <w:tcPr>
            <w:tcW w:w="739" w:type="dxa"/>
            <w:noWrap w:val="0"/>
            <w:vAlign w:val="center"/>
          </w:tcPr>
          <w:p w14:paraId="7F7425A4">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Hz</w:t>
            </w:r>
          </w:p>
        </w:tc>
        <w:tc>
          <w:tcPr>
            <w:tcW w:w="2214" w:type="dxa"/>
            <w:noWrap w:val="0"/>
            <w:vAlign w:val="center"/>
          </w:tcPr>
          <w:p w14:paraId="3E926A8B">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50</w:t>
            </w:r>
          </w:p>
        </w:tc>
        <w:tc>
          <w:tcPr>
            <w:tcW w:w="2214" w:type="dxa"/>
            <w:noWrap w:val="0"/>
            <w:vAlign w:val="center"/>
          </w:tcPr>
          <w:p w14:paraId="508BD11D">
            <w:pPr>
              <w:autoSpaceDE w:val="0"/>
              <w:autoSpaceDN w:val="0"/>
              <w:adjustRightInd w:val="0"/>
              <w:jc w:val="center"/>
              <w:rPr>
                <w:rFonts w:hint="default" w:ascii="Times New Roman" w:hAnsi="Times New Roman" w:cs="Times New Roman"/>
                <w:color w:val="auto"/>
                <w:sz w:val="21"/>
                <w:szCs w:val="21"/>
              </w:rPr>
            </w:pPr>
          </w:p>
        </w:tc>
      </w:tr>
      <w:tr w14:paraId="38469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0C3CE59A">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23</w:t>
            </w:r>
          </w:p>
        </w:tc>
        <w:tc>
          <w:tcPr>
            <w:tcW w:w="591" w:type="dxa"/>
            <w:vMerge w:val="continue"/>
            <w:noWrap w:val="0"/>
            <w:vAlign w:val="center"/>
          </w:tcPr>
          <w:p w14:paraId="1D2D0436">
            <w:pPr>
              <w:autoSpaceDE w:val="0"/>
              <w:autoSpaceDN w:val="0"/>
              <w:adjustRightInd w:val="0"/>
              <w:jc w:val="center"/>
              <w:rPr>
                <w:rFonts w:hint="default" w:ascii="Times New Roman" w:hAnsi="Times New Roman" w:cs="Times New Roman"/>
                <w:color w:val="auto"/>
                <w:sz w:val="21"/>
                <w:szCs w:val="21"/>
              </w:rPr>
            </w:pPr>
          </w:p>
        </w:tc>
        <w:tc>
          <w:tcPr>
            <w:tcW w:w="2657" w:type="dxa"/>
            <w:noWrap w:val="0"/>
            <w:vAlign w:val="center"/>
          </w:tcPr>
          <w:p w14:paraId="4EAFEDFD">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相数</w:t>
            </w:r>
          </w:p>
        </w:tc>
        <w:tc>
          <w:tcPr>
            <w:tcW w:w="739" w:type="dxa"/>
            <w:noWrap w:val="0"/>
            <w:vAlign w:val="center"/>
          </w:tcPr>
          <w:p w14:paraId="493C6078">
            <w:pPr>
              <w:autoSpaceDE w:val="0"/>
              <w:autoSpaceDN w:val="0"/>
              <w:adjustRightInd w:val="0"/>
              <w:snapToGrid w:val="0"/>
              <w:jc w:val="center"/>
              <w:rPr>
                <w:rFonts w:hint="default" w:ascii="Times New Roman" w:hAnsi="Times New Roman" w:cs="Times New Roman"/>
                <w:color w:val="auto"/>
                <w:sz w:val="21"/>
                <w:szCs w:val="21"/>
              </w:rPr>
            </w:pPr>
          </w:p>
        </w:tc>
        <w:tc>
          <w:tcPr>
            <w:tcW w:w="2214" w:type="dxa"/>
            <w:noWrap w:val="0"/>
            <w:vAlign w:val="center"/>
          </w:tcPr>
          <w:p w14:paraId="72BC66C9">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三相</w:t>
            </w:r>
          </w:p>
        </w:tc>
        <w:tc>
          <w:tcPr>
            <w:tcW w:w="2214" w:type="dxa"/>
            <w:noWrap w:val="0"/>
            <w:vAlign w:val="center"/>
          </w:tcPr>
          <w:p w14:paraId="2A54B9AC">
            <w:pPr>
              <w:autoSpaceDE w:val="0"/>
              <w:autoSpaceDN w:val="0"/>
              <w:adjustRightInd w:val="0"/>
              <w:jc w:val="center"/>
              <w:rPr>
                <w:rFonts w:hint="default" w:ascii="Times New Roman" w:hAnsi="Times New Roman" w:cs="Times New Roman"/>
                <w:color w:val="auto"/>
                <w:sz w:val="21"/>
                <w:szCs w:val="21"/>
              </w:rPr>
            </w:pPr>
          </w:p>
        </w:tc>
      </w:tr>
      <w:tr w14:paraId="48069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3D9124E3">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24</w:t>
            </w:r>
          </w:p>
        </w:tc>
        <w:tc>
          <w:tcPr>
            <w:tcW w:w="591" w:type="dxa"/>
            <w:vMerge w:val="continue"/>
            <w:noWrap w:val="0"/>
            <w:vAlign w:val="center"/>
          </w:tcPr>
          <w:p w14:paraId="4BB79BD9">
            <w:pPr>
              <w:autoSpaceDE w:val="0"/>
              <w:autoSpaceDN w:val="0"/>
              <w:adjustRightInd w:val="0"/>
              <w:jc w:val="center"/>
              <w:rPr>
                <w:rFonts w:hint="default" w:ascii="Times New Roman" w:hAnsi="Times New Roman" w:cs="Times New Roman"/>
                <w:color w:val="auto"/>
                <w:sz w:val="21"/>
                <w:szCs w:val="21"/>
              </w:rPr>
            </w:pPr>
          </w:p>
        </w:tc>
        <w:tc>
          <w:tcPr>
            <w:tcW w:w="2657" w:type="dxa"/>
            <w:noWrap w:val="0"/>
            <w:vAlign w:val="center"/>
          </w:tcPr>
          <w:p w14:paraId="53C769C1">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中性点接地方式</w:t>
            </w:r>
          </w:p>
        </w:tc>
        <w:tc>
          <w:tcPr>
            <w:tcW w:w="739" w:type="dxa"/>
            <w:noWrap w:val="0"/>
            <w:vAlign w:val="center"/>
          </w:tcPr>
          <w:p w14:paraId="189D7ECB">
            <w:pPr>
              <w:autoSpaceDE w:val="0"/>
              <w:autoSpaceDN w:val="0"/>
              <w:adjustRightInd w:val="0"/>
              <w:snapToGrid w:val="0"/>
              <w:jc w:val="center"/>
              <w:rPr>
                <w:rFonts w:hint="default" w:ascii="Times New Roman" w:hAnsi="Times New Roman" w:cs="Times New Roman"/>
                <w:color w:val="auto"/>
                <w:sz w:val="21"/>
                <w:szCs w:val="21"/>
              </w:rPr>
            </w:pPr>
          </w:p>
        </w:tc>
        <w:tc>
          <w:tcPr>
            <w:tcW w:w="2214" w:type="dxa"/>
            <w:noWrap w:val="0"/>
            <w:vAlign w:val="center"/>
          </w:tcPr>
          <w:p w14:paraId="60083233">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直接接地</w:t>
            </w:r>
          </w:p>
        </w:tc>
        <w:tc>
          <w:tcPr>
            <w:tcW w:w="2214" w:type="dxa"/>
            <w:noWrap w:val="0"/>
            <w:vAlign w:val="center"/>
          </w:tcPr>
          <w:p w14:paraId="6F988325">
            <w:pPr>
              <w:autoSpaceDE w:val="0"/>
              <w:autoSpaceDN w:val="0"/>
              <w:adjustRightInd w:val="0"/>
              <w:jc w:val="center"/>
              <w:rPr>
                <w:rFonts w:hint="default" w:ascii="Times New Roman" w:hAnsi="Times New Roman" w:cs="Times New Roman"/>
                <w:color w:val="auto"/>
                <w:sz w:val="21"/>
                <w:szCs w:val="21"/>
              </w:rPr>
            </w:pPr>
          </w:p>
        </w:tc>
      </w:tr>
      <w:tr w14:paraId="44830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6400FD36">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25</w:t>
            </w:r>
          </w:p>
        </w:tc>
        <w:tc>
          <w:tcPr>
            <w:tcW w:w="591" w:type="dxa"/>
            <w:vMerge w:val="restart"/>
            <w:noWrap w:val="0"/>
            <w:vAlign w:val="center"/>
          </w:tcPr>
          <w:p w14:paraId="1C007296">
            <w:pPr>
              <w:autoSpaceDE w:val="0"/>
              <w:autoSpaceDN w:val="0"/>
              <w:adjustRightInd w:val="0"/>
              <w:jc w:val="center"/>
              <w:rPr>
                <w:rFonts w:hint="default" w:ascii="Times New Roman" w:hAnsi="Times New Roman" w:cs="Times New Roman"/>
                <w:color w:val="auto"/>
                <w:sz w:val="21"/>
                <w:szCs w:val="21"/>
              </w:rPr>
            </w:pPr>
          </w:p>
          <w:p w14:paraId="70B66682">
            <w:pPr>
              <w:autoSpaceDE w:val="0"/>
              <w:autoSpaceDN w:val="0"/>
              <w:adjustRightInd w:val="0"/>
              <w:jc w:val="center"/>
              <w:rPr>
                <w:rFonts w:hint="default" w:ascii="Times New Roman" w:hAnsi="Times New Roman" w:cs="Times New Roman"/>
                <w:color w:val="auto"/>
                <w:sz w:val="21"/>
                <w:szCs w:val="21"/>
              </w:rPr>
            </w:pPr>
          </w:p>
          <w:p w14:paraId="3B3BC688">
            <w:pPr>
              <w:autoSpaceDE w:val="0"/>
              <w:autoSpaceDN w:val="0"/>
              <w:adjustRightInd w:val="0"/>
              <w:jc w:val="center"/>
              <w:rPr>
                <w:rFonts w:hint="default" w:ascii="Times New Roman" w:hAnsi="Times New Roman" w:cs="Times New Roman"/>
                <w:color w:val="auto"/>
                <w:sz w:val="21"/>
                <w:szCs w:val="21"/>
              </w:rPr>
            </w:pPr>
          </w:p>
          <w:p w14:paraId="6F82D49A">
            <w:pPr>
              <w:autoSpaceDE w:val="0"/>
              <w:autoSpaceDN w:val="0"/>
              <w:adjustRightInd w:val="0"/>
              <w:jc w:val="center"/>
              <w:rPr>
                <w:rFonts w:hint="default" w:ascii="Times New Roman" w:hAnsi="Times New Roman" w:cs="Times New Roman"/>
                <w:color w:val="auto"/>
                <w:sz w:val="21"/>
                <w:szCs w:val="21"/>
              </w:rPr>
            </w:pPr>
          </w:p>
          <w:p w14:paraId="1E18B905">
            <w:pPr>
              <w:autoSpaceDE w:val="0"/>
              <w:autoSpaceDN w:val="0"/>
              <w:adjustRightInd w:val="0"/>
              <w:jc w:val="center"/>
              <w:rPr>
                <w:rFonts w:hint="default" w:ascii="Times New Roman" w:hAnsi="Times New Roman" w:cs="Times New Roman"/>
                <w:color w:val="auto"/>
                <w:sz w:val="21"/>
                <w:szCs w:val="21"/>
              </w:rPr>
            </w:pPr>
          </w:p>
          <w:p w14:paraId="70176A26">
            <w:pPr>
              <w:autoSpaceDE w:val="0"/>
              <w:autoSpaceDN w:val="0"/>
              <w:adjustRightInd w:val="0"/>
              <w:jc w:val="center"/>
              <w:rPr>
                <w:rFonts w:hint="default" w:ascii="Times New Roman" w:hAnsi="Times New Roman" w:cs="Times New Roman"/>
                <w:color w:val="auto"/>
                <w:sz w:val="21"/>
                <w:szCs w:val="21"/>
              </w:rPr>
            </w:pPr>
          </w:p>
          <w:p w14:paraId="3E1D8C6B">
            <w:pPr>
              <w:autoSpaceDE w:val="0"/>
              <w:autoSpaceDN w:val="0"/>
              <w:adjustRightInd w:val="0"/>
              <w:jc w:val="center"/>
              <w:rPr>
                <w:rFonts w:hint="default" w:ascii="Times New Roman" w:hAnsi="Times New Roman" w:cs="Times New Roman"/>
                <w:color w:val="auto"/>
                <w:sz w:val="21"/>
                <w:szCs w:val="21"/>
              </w:rPr>
            </w:pPr>
          </w:p>
          <w:p w14:paraId="26C98C69">
            <w:pPr>
              <w:autoSpaceDE w:val="0"/>
              <w:autoSpaceDN w:val="0"/>
              <w:adjustRightInd w:val="0"/>
              <w:jc w:val="center"/>
              <w:rPr>
                <w:rFonts w:hint="default" w:ascii="Times New Roman" w:hAnsi="Times New Roman" w:cs="Times New Roman"/>
                <w:color w:val="auto"/>
                <w:sz w:val="21"/>
                <w:szCs w:val="21"/>
              </w:rPr>
            </w:pPr>
          </w:p>
          <w:p w14:paraId="08D2771F">
            <w:pPr>
              <w:autoSpaceDE w:val="0"/>
              <w:autoSpaceDN w:val="0"/>
              <w:adjustRightInd w:val="0"/>
              <w:jc w:val="center"/>
              <w:rPr>
                <w:rFonts w:hint="default" w:ascii="Times New Roman" w:hAnsi="Times New Roman" w:cs="Times New Roman"/>
                <w:color w:val="auto"/>
                <w:sz w:val="21"/>
                <w:szCs w:val="21"/>
              </w:rPr>
            </w:pPr>
          </w:p>
          <w:p w14:paraId="568A5D25">
            <w:pPr>
              <w:autoSpaceDE w:val="0"/>
              <w:autoSpaceDN w:val="0"/>
              <w:adjustRightIn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不间断电源主机</w:t>
            </w:r>
          </w:p>
          <w:p w14:paraId="1E657425">
            <w:pPr>
              <w:autoSpaceDE w:val="0"/>
              <w:autoSpaceDN w:val="0"/>
              <w:adjustRightInd w:val="0"/>
              <w:jc w:val="center"/>
              <w:rPr>
                <w:rFonts w:hint="default" w:ascii="Times New Roman" w:hAnsi="Times New Roman" w:cs="Times New Roman"/>
                <w:color w:val="auto"/>
                <w:sz w:val="21"/>
                <w:szCs w:val="21"/>
              </w:rPr>
            </w:pPr>
          </w:p>
        </w:tc>
        <w:tc>
          <w:tcPr>
            <w:tcW w:w="2657" w:type="dxa"/>
            <w:noWrap w:val="0"/>
            <w:vAlign w:val="center"/>
          </w:tcPr>
          <w:p w14:paraId="7584CAFA">
            <w:pPr>
              <w:autoSpaceDE w:val="0"/>
              <w:autoSpaceDN w:val="0"/>
              <w:adjustRightInd w:val="0"/>
              <w:jc w:val="center"/>
              <w:rPr>
                <w:rFonts w:hint="default" w:ascii="Times New Roman" w:hAnsi="Times New Roman" w:cs="Times New Roman"/>
                <w:color w:val="auto"/>
                <w:sz w:val="21"/>
                <w:szCs w:val="21"/>
                <w:lang w:val="zh-CN"/>
              </w:rPr>
            </w:pPr>
            <w:r>
              <w:rPr>
                <w:rFonts w:hint="default" w:ascii="Times New Roman" w:hAnsi="Times New Roman" w:cs="Times New Roman"/>
                <w:color w:val="auto"/>
                <w:sz w:val="21"/>
                <w:szCs w:val="21"/>
                <w:lang w:val="zh-CN"/>
              </w:rPr>
              <w:t>输入交流电压幅值</w:t>
            </w:r>
          </w:p>
        </w:tc>
        <w:tc>
          <w:tcPr>
            <w:tcW w:w="739" w:type="dxa"/>
            <w:noWrap w:val="0"/>
            <w:vAlign w:val="center"/>
          </w:tcPr>
          <w:p w14:paraId="2F898150">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V</w:t>
            </w:r>
          </w:p>
        </w:tc>
        <w:tc>
          <w:tcPr>
            <w:tcW w:w="2214" w:type="dxa"/>
            <w:noWrap w:val="0"/>
            <w:vAlign w:val="center"/>
          </w:tcPr>
          <w:p w14:paraId="715F09E8">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二路 220±10%</w:t>
            </w:r>
          </w:p>
        </w:tc>
        <w:tc>
          <w:tcPr>
            <w:tcW w:w="2214" w:type="dxa"/>
            <w:noWrap w:val="0"/>
            <w:vAlign w:val="center"/>
          </w:tcPr>
          <w:p w14:paraId="7BC17F0B">
            <w:pPr>
              <w:autoSpaceDE w:val="0"/>
              <w:autoSpaceDN w:val="0"/>
              <w:adjustRightInd w:val="0"/>
              <w:jc w:val="center"/>
              <w:rPr>
                <w:rFonts w:hint="default" w:ascii="Times New Roman" w:hAnsi="Times New Roman" w:cs="Times New Roman"/>
                <w:color w:val="auto"/>
                <w:sz w:val="21"/>
                <w:szCs w:val="21"/>
              </w:rPr>
            </w:pPr>
          </w:p>
        </w:tc>
      </w:tr>
      <w:tr w14:paraId="5A058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7222948B">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26</w:t>
            </w:r>
          </w:p>
        </w:tc>
        <w:tc>
          <w:tcPr>
            <w:tcW w:w="591" w:type="dxa"/>
            <w:vMerge w:val="continue"/>
            <w:noWrap w:val="0"/>
            <w:vAlign w:val="center"/>
          </w:tcPr>
          <w:p w14:paraId="70C6B0B0">
            <w:pPr>
              <w:autoSpaceDE w:val="0"/>
              <w:autoSpaceDN w:val="0"/>
              <w:adjustRightInd w:val="0"/>
              <w:jc w:val="center"/>
              <w:rPr>
                <w:rFonts w:hint="default" w:ascii="Times New Roman" w:hAnsi="Times New Roman" w:cs="Times New Roman"/>
                <w:color w:val="auto"/>
                <w:sz w:val="21"/>
                <w:szCs w:val="21"/>
              </w:rPr>
            </w:pPr>
          </w:p>
        </w:tc>
        <w:tc>
          <w:tcPr>
            <w:tcW w:w="2657" w:type="dxa"/>
            <w:noWrap w:val="0"/>
            <w:vAlign w:val="center"/>
          </w:tcPr>
          <w:p w14:paraId="22C7BB3A">
            <w:pPr>
              <w:autoSpaceDE w:val="0"/>
              <w:autoSpaceDN w:val="0"/>
              <w:adjustRightIn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输入交流电压频率</w:t>
            </w:r>
          </w:p>
        </w:tc>
        <w:tc>
          <w:tcPr>
            <w:tcW w:w="739" w:type="dxa"/>
            <w:noWrap w:val="0"/>
            <w:vAlign w:val="center"/>
          </w:tcPr>
          <w:p w14:paraId="3A0DE38C">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Hz</w:t>
            </w:r>
          </w:p>
        </w:tc>
        <w:tc>
          <w:tcPr>
            <w:tcW w:w="2214" w:type="dxa"/>
            <w:noWrap w:val="0"/>
            <w:vAlign w:val="center"/>
          </w:tcPr>
          <w:p w14:paraId="671C935F">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50±5%</w:t>
            </w:r>
          </w:p>
        </w:tc>
        <w:tc>
          <w:tcPr>
            <w:tcW w:w="2214" w:type="dxa"/>
            <w:noWrap w:val="0"/>
            <w:vAlign w:val="center"/>
          </w:tcPr>
          <w:p w14:paraId="1A7F4C5A">
            <w:pPr>
              <w:autoSpaceDE w:val="0"/>
              <w:autoSpaceDN w:val="0"/>
              <w:adjustRightInd w:val="0"/>
              <w:jc w:val="center"/>
              <w:rPr>
                <w:rFonts w:hint="default" w:ascii="Times New Roman" w:hAnsi="Times New Roman" w:cs="Times New Roman"/>
                <w:color w:val="auto"/>
                <w:sz w:val="21"/>
                <w:szCs w:val="21"/>
              </w:rPr>
            </w:pPr>
          </w:p>
        </w:tc>
      </w:tr>
      <w:tr w14:paraId="5E47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3332AC5F">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27</w:t>
            </w:r>
          </w:p>
        </w:tc>
        <w:tc>
          <w:tcPr>
            <w:tcW w:w="591" w:type="dxa"/>
            <w:vMerge w:val="continue"/>
            <w:noWrap w:val="0"/>
            <w:vAlign w:val="center"/>
          </w:tcPr>
          <w:p w14:paraId="7FAF833B">
            <w:pPr>
              <w:autoSpaceDE w:val="0"/>
              <w:autoSpaceDN w:val="0"/>
              <w:adjustRightInd w:val="0"/>
              <w:jc w:val="center"/>
              <w:rPr>
                <w:rFonts w:hint="default" w:ascii="Times New Roman" w:hAnsi="Times New Roman" w:cs="Times New Roman"/>
                <w:color w:val="auto"/>
                <w:sz w:val="21"/>
                <w:szCs w:val="21"/>
              </w:rPr>
            </w:pPr>
          </w:p>
        </w:tc>
        <w:tc>
          <w:tcPr>
            <w:tcW w:w="2657" w:type="dxa"/>
            <w:noWrap w:val="0"/>
            <w:vAlign w:val="center"/>
          </w:tcPr>
          <w:p w14:paraId="3B9B4DDF">
            <w:pPr>
              <w:autoSpaceDE w:val="0"/>
              <w:autoSpaceDN w:val="0"/>
              <w:adjustRightIn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输出电压调节范围</w:t>
            </w:r>
          </w:p>
        </w:tc>
        <w:tc>
          <w:tcPr>
            <w:tcW w:w="739" w:type="dxa"/>
            <w:noWrap w:val="0"/>
            <w:vAlign w:val="center"/>
          </w:tcPr>
          <w:p w14:paraId="13B586EE">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V</w:t>
            </w:r>
          </w:p>
        </w:tc>
        <w:tc>
          <w:tcPr>
            <w:tcW w:w="2214" w:type="dxa"/>
            <w:noWrap w:val="0"/>
            <w:vAlign w:val="center"/>
          </w:tcPr>
          <w:p w14:paraId="370FF755">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220V±3%</w:t>
            </w:r>
          </w:p>
        </w:tc>
        <w:tc>
          <w:tcPr>
            <w:tcW w:w="2214" w:type="dxa"/>
            <w:noWrap w:val="0"/>
            <w:vAlign w:val="center"/>
          </w:tcPr>
          <w:p w14:paraId="235BFC9F">
            <w:pPr>
              <w:autoSpaceDE w:val="0"/>
              <w:autoSpaceDN w:val="0"/>
              <w:adjustRightInd w:val="0"/>
              <w:jc w:val="center"/>
              <w:rPr>
                <w:rFonts w:hint="default" w:ascii="Times New Roman" w:hAnsi="Times New Roman" w:cs="Times New Roman"/>
                <w:color w:val="auto"/>
                <w:sz w:val="21"/>
                <w:szCs w:val="21"/>
              </w:rPr>
            </w:pPr>
          </w:p>
        </w:tc>
      </w:tr>
      <w:tr w14:paraId="60789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1074094E">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28</w:t>
            </w:r>
          </w:p>
        </w:tc>
        <w:tc>
          <w:tcPr>
            <w:tcW w:w="591" w:type="dxa"/>
            <w:vMerge w:val="continue"/>
            <w:noWrap w:val="0"/>
            <w:vAlign w:val="center"/>
          </w:tcPr>
          <w:p w14:paraId="060AC91F">
            <w:pPr>
              <w:autoSpaceDE w:val="0"/>
              <w:autoSpaceDN w:val="0"/>
              <w:adjustRightInd w:val="0"/>
              <w:jc w:val="center"/>
              <w:rPr>
                <w:rFonts w:hint="default" w:ascii="Times New Roman" w:hAnsi="Times New Roman" w:cs="Times New Roman"/>
                <w:color w:val="auto"/>
                <w:sz w:val="21"/>
                <w:szCs w:val="21"/>
              </w:rPr>
            </w:pPr>
          </w:p>
        </w:tc>
        <w:tc>
          <w:tcPr>
            <w:tcW w:w="2657" w:type="dxa"/>
            <w:noWrap w:val="0"/>
            <w:vAlign w:val="center"/>
          </w:tcPr>
          <w:p w14:paraId="15A38709">
            <w:pPr>
              <w:autoSpaceDE w:val="0"/>
              <w:autoSpaceDN w:val="0"/>
              <w:adjustRightIn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zh-CN"/>
              </w:rPr>
              <w:t>输出波形</w:t>
            </w:r>
          </w:p>
        </w:tc>
        <w:tc>
          <w:tcPr>
            <w:tcW w:w="739" w:type="dxa"/>
            <w:noWrap w:val="0"/>
            <w:vAlign w:val="center"/>
          </w:tcPr>
          <w:p w14:paraId="294E428D">
            <w:pPr>
              <w:autoSpaceDE w:val="0"/>
              <w:autoSpaceDN w:val="0"/>
              <w:adjustRightInd w:val="0"/>
              <w:snapToGrid w:val="0"/>
              <w:jc w:val="center"/>
              <w:rPr>
                <w:rFonts w:hint="default" w:ascii="Times New Roman" w:hAnsi="Times New Roman" w:cs="Times New Roman"/>
                <w:color w:val="auto"/>
                <w:sz w:val="21"/>
                <w:szCs w:val="21"/>
              </w:rPr>
            </w:pPr>
          </w:p>
        </w:tc>
        <w:tc>
          <w:tcPr>
            <w:tcW w:w="2214" w:type="dxa"/>
            <w:noWrap w:val="0"/>
            <w:vAlign w:val="center"/>
          </w:tcPr>
          <w:p w14:paraId="265BB017">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正弦波</w:t>
            </w:r>
          </w:p>
        </w:tc>
        <w:tc>
          <w:tcPr>
            <w:tcW w:w="2214" w:type="dxa"/>
            <w:noWrap w:val="0"/>
            <w:vAlign w:val="center"/>
          </w:tcPr>
          <w:p w14:paraId="5DE11970">
            <w:pPr>
              <w:autoSpaceDE w:val="0"/>
              <w:autoSpaceDN w:val="0"/>
              <w:adjustRightInd w:val="0"/>
              <w:jc w:val="center"/>
              <w:rPr>
                <w:rFonts w:hint="default" w:ascii="Times New Roman" w:hAnsi="Times New Roman" w:cs="Times New Roman"/>
                <w:color w:val="auto"/>
                <w:sz w:val="21"/>
                <w:szCs w:val="21"/>
              </w:rPr>
            </w:pPr>
          </w:p>
        </w:tc>
      </w:tr>
      <w:tr w14:paraId="24426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5AEC1F36">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29</w:t>
            </w:r>
          </w:p>
        </w:tc>
        <w:tc>
          <w:tcPr>
            <w:tcW w:w="591" w:type="dxa"/>
            <w:vMerge w:val="continue"/>
            <w:noWrap w:val="0"/>
            <w:vAlign w:val="center"/>
          </w:tcPr>
          <w:p w14:paraId="383CB15C">
            <w:pPr>
              <w:autoSpaceDE w:val="0"/>
              <w:autoSpaceDN w:val="0"/>
              <w:adjustRightInd w:val="0"/>
              <w:jc w:val="center"/>
              <w:rPr>
                <w:rFonts w:hint="default" w:ascii="Times New Roman" w:hAnsi="Times New Roman" w:cs="Times New Roman"/>
                <w:color w:val="auto"/>
                <w:sz w:val="21"/>
                <w:szCs w:val="21"/>
              </w:rPr>
            </w:pPr>
          </w:p>
        </w:tc>
        <w:tc>
          <w:tcPr>
            <w:tcW w:w="2657" w:type="dxa"/>
            <w:noWrap w:val="0"/>
            <w:vAlign w:val="center"/>
          </w:tcPr>
          <w:p w14:paraId="21C08B05">
            <w:pPr>
              <w:autoSpaceDE w:val="0"/>
              <w:autoSpaceDN w:val="0"/>
              <w:adjustRightIn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效率</w:t>
            </w:r>
          </w:p>
        </w:tc>
        <w:tc>
          <w:tcPr>
            <w:tcW w:w="739" w:type="dxa"/>
            <w:noWrap w:val="0"/>
            <w:vAlign w:val="center"/>
          </w:tcPr>
          <w:p w14:paraId="342E6878">
            <w:pPr>
              <w:autoSpaceDE w:val="0"/>
              <w:autoSpaceDN w:val="0"/>
              <w:adjustRightInd w:val="0"/>
              <w:snapToGrid w:val="0"/>
              <w:jc w:val="center"/>
              <w:rPr>
                <w:rFonts w:hint="default" w:ascii="Times New Roman" w:hAnsi="Times New Roman" w:cs="Times New Roman"/>
                <w:color w:val="auto"/>
                <w:sz w:val="21"/>
                <w:szCs w:val="21"/>
              </w:rPr>
            </w:pPr>
          </w:p>
        </w:tc>
        <w:tc>
          <w:tcPr>
            <w:tcW w:w="2214" w:type="dxa"/>
            <w:noWrap w:val="0"/>
            <w:vAlign w:val="center"/>
          </w:tcPr>
          <w:p w14:paraId="0CD1204A">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≥90％</w:t>
            </w:r>
          </w:p>
        </w:tc>
        <w:tc>
          <w:tcPr>
            <w:tcW w:w="2214" w:type="dxa"/>
            <w:noWrap w:val="0"/>
            <w:vAlign w:val="center"/>
          </w:tcPr>
          <w:p w14:paraId="28DB18D1">
            <w:pPr>
              <w:autoSpaceDE w:val="0"/>
              <w:autoSpaceDN w:val="0"/>
              <w:adjustRightInd w:val="0"/>
              <w:jc w:val="center"/>
              <w:rPr>
                <w:rFonts w:hint="default" w:ascii="Times New Roman" w:hAnsi="Times New Roman" w:cs="Times New Roman"/>
                <w:color w:val="auto"/>
                <w:sz w:val="21"/>
                <w:szCs w:val="21"/>
              </w:rPr>
            </w:pPr>
          </w:p>
        </w:tc>
      </w:tr>
      <w:tr w14:paraId="19227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1EFE2945">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30</w:t>
            </w:r>
          </w:p>
        </w:tc>
        <w:tc>
          <w:tcPr>
            <w:tcW w:w="591" w:type="dxa"/>
            <w:vMerge w:val="continue"/>
            <w:noWrap w:val="0"/>
            <w:vAlign w:val="center"/>
          </w:tcPr>
          <w:p w14:paraId="7DCF3108">
            <w:pPr>
              <w:autoSpaceDE w:val="0"/>
              <w:autoSpaceDN w:val="0"/>
              <w:adjustRightInd w:val="0"/>
              <w:jc w:val="center"/>
              <w:rPr>
                <w:rFonts w:hint="default" w:ascii="Times New Roman" w:hAnsi="Times New Roman" w:cs="Times New Roman"/>
                <w:color w:val="auto"/>
                <w:sz w:val="21"/>
                <w:szCs w:val="21"/>
              </w:rPr>
            </w:pPr>
          </w:p>
        </w:tc>
        <w:tc>
          <w:tcPr>
            <w:tcW w:w="2657" w:type="dxa"/>
            <w:noWrap w:val="0"/>
            <w:vAlign w:val="center"/>
          </w:tcPr>
          <w:p w14:paraId="1B0AB413">
            <w:pPr>
              <w:autoSpaceDE w:val="0"/>
              <w:autoSpaceDN w:val="0"/>
              <w:adjustRightIn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输出电压精度（稳态）</w:t>
            </w:r>
          </w:p>
        </w:tc>
        <w:tc>
          <w:tcPr>
            <w:tcW w:w="739" w:type="dxa"/>
            <w:noWrap w:val="0"/>
            <w:vAlign w:val="center"/>
          </w:tcPr>
          <w:p w14:paraId="67CBD3B9">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V</w:t>
            </w:r>
          </w:p>
        </w:tc>
        <w:tc>
          <w:tcPr>
            <w:tcW w:w="2214" w:type="dxa"/>
            <w:noWrap w:val="0"/>
            <w:vAlign w:val="center"/>
          </w:tcPr>
          <w:p w14:paraId="358E5F35">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220V±3%</w:t>
            </w:r>
          </w:p>
        </w:tc>
        <w:tc>
          <w:tcPr>
            <w:tcW w:w="2214" w:type="dxa"/>
            <w:noWrap w:val="0"/>
            <w:vAlign w:val="center"/>
          </w:tcPr>
          <w:p w14:paraId="01B2C67D">
            <w:pPr>
              <w:autoSpaceDE w:val="0"/>
              <w:autoSpaceDN w:val="0"/>
              <w:adjustRightInd w:val="0"/>
              <w:jc w:val="center"/>
              <w:rPr>
                <w:rFonts w:hint="default" w:ascii="Times New Roman" w:hAnsi="Times New Roman" w:cs="Times New Roman"/>
                <w:color w:val="auto"/>
                <w:sz w:val="21"/>
                <w:szCs w:val="21"/>
              </w:rPr>
            </w:pPr>
          </w:p>
        </w:tc>
      </w:tr>
      <w:tr w14:paraId="289E3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31256A58">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31</w:t>
            </w:r>
          </w:p>
        </w:tc>
        <w:tc>
          <w:tcPr>
            <w:tcW w:w="591" w:type="dxa"/>
            <w:vMerge w:val="continue"/>
            <w:noWrap w:val="0"/>
            <w:vAlign w:val="center"/>
          </w:tcPr>
          <w:p w14:paraId="0A1BFADD">
            <w:pPr>
              <w:autoSpaceDE w:val="0"/>
              <w:autoSpaceDN w:val="0"/>
              <w:adjustRightInd w:val="0"/>
              <w:jc w:val="center"/>
              <w:rPr>
                <w:rFonts w:hint="default" w:ascii="Times New Roman" w:hAnsi="Times New Roman" w:cs="Times New Roman"/>
                <w:color w:val="auto"/>
                <w:sz w:val="21"/>
                <w:szCs w:val="21"/>
              </w:rPr>
            </w:pPr>
          </w:p>
        </w:tc>
        <w:tc>
          <w:tcPr>
            <w:tcW w:w="2657" w:type="dxa"/>
            <w:noWrap w:val="0"/>
            <w:vAlign w:val="center"/>
          </w:tcPr>
          <w:p w14:paraId="7FD74ED6">
            <w:pPr>
              <w:autoSpaceDE w:val="0"/>
              <w:autoSpaceDN w:val="0"/>
              <w:adjustRightIn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输出电压精度（动态）</w:t>
            </w:r>
          </w:p>
        </w:tc>
        <w:tc>
          <w:tcPr>
            <w:tcW w:w="739" w:type="dxa"/>
            <w:noWrap w:val="0"/>
            <w:vAlign w:val="center"/>
          </w:tcPr>
          <w:p w14:paraId="23ADBBE9">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V</w:t>
            </w:r>
          </w:p>
        </w:tc>
        <w:tc>
          <w:tcPr>
            <w:tcW w:w="2214" w:type="dxa"/>
            <w:noWrap w:val="0"/>
            <w:vAlign w:val="center"/>
          </w:tcPr>
          <w:p w14:paraId="15A7B22F">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负荷以0%～100%变化，其偏差值小于±5%，</w:t>
            </w:r>
          </w:p>
          <w:p w14:paraId="0AA26573">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恢复时间小于20ms</w:t>
            </w:r>
          </w:p>
        </w:tc>
        <w:tc>
          <w:tcPr>
            <w:tcW w:w="2214" w:type="dxa"/>
            <w:noWrap w:val="0"/>
            <w:vAlign w:val="center"/>
          </w:tcPr>
          <w:p w14:paraId="4F1FEC62">
            <w:pPr>
              <w:autoSpaceDE w:val="0"/>
              <w:autoSpaceDN w:val="0"/>
              <w:adjustRightInd w:val="0"/>
              <w:jc w:val="center"/>
              <w:rPr>
                <w:rFonts w:hint="default" w:ascii="Times New Roman" w:hAnsi="Times New Roman" w:cs="Times New Roman"/>
                <w:color w:val="auto"/>
                <w:sz w:val="21"/>
                <w:szCs w:val="21"/>
              </w:rPr>
            </w:pPr>
          </w:p>
        </w:tc>
      </w:tr>
      <w:tr w14:paraId="07151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36DE86C7">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32</w:t>
            </w:r>
          </w:p>
        </w:tc>
        <w:tc>
          <w:tcPr>
            <w:tcW w:w="591" w:type="dxa"/>
            <w:vMerge w:val="continue"/>
            <w:noWrap w:val="0"/>
            <w:vAlign w:val="center"/>
          </w:tcPr>
          <w:p w14:paraId="46E50DD6">
            <w:pPr>
              <w:autoSpaceDE w:val="0"/>
              <w:autoSpaceDN w:val="0"/>
              <w:adjustRightInd w:val="0"/>
              <w:jc w:val="center"/>
              <w:rPr>
                <w:rFonts w:hint="default" w:ascii="Times New Roman" w:hAnsi="Times New Roman" w:cs="Times New Roman"/>
                <w:color w:val="auto"/>
                <w:sz w:val="21"/>
                <w:szCs w:val="21"/>
              </w:rPr>
            </w:pPr>
          </w:p>
        </w:tc>
        <w:tc>
          <w:tcPr>
            <w:tcW w:w="2657" w:type="dxa"/>
            <w:noWrap w:val="0"/>
            <w:vAlign w:val="center"/>
          </w:tcPr>
          <w:p w14:paraId="1C23D4F6">
            <w:pPr>
              <w:autoSpaceDE w:val="0"/>
              <w:autoSpaceDN w:val="0"/>
              <w:adjustRightIn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输出频率精度</w:t>
            </w:r>
          </w:p>
        </w:tc>
        <w:tc>
          <w:tcPr>
            <w:tcW w:w="739" w:type="dxa"/>
            <w:noWrap w:val="0"/>
            <w:vAlign w:val="center"/>
          </w:tcPr>
          <w:p w14:paraId="7FF2E8AA">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Hz</w:t>
            </w:r>
          </w:p>
        </w:tc>
        <w:tc>
          <w:tcPr>
            <w:tcW w:w="2214" w:type="dxa"/>
            <w:noWrap w:val="0"/>
            <w:vAlign w:val="center"/>
          </w:tcPr>
          <w:p w14:paraId="510A0891">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50Hz±0.5%</w:t>
            </w:r>
          </w:p>
        </w:tc>
        <w:tc>
          <w:tcPr>
            <w:tcW w:w="2214" w:type="dxa"/>
            <w:noWrap w:val="0"/>
            <w:vAlign w:val="center"/>
          </w:tcPr>
          <w:p w14:paraId="3DCE0AA5">
            <w:pPr>
              <w:autoSpaceDE w:val="0"/>
              <w:autoSpaceDN w:val="0"/>
              <w:adjustRightInd w:val="0"/>
              <w:jc w:val="center"/>
              <w:rPr>
                <w:rFonts w:hint="default" w:ascii="Times New Roman" w:hAnsi="Times New Roman" w:cs="Times New Roman"/>
                <w:color w:val="auto"/>
                <w:sz w:val="21"/>
                <w:szCs w:val="21"/>
              </w:rPr>
            </w:pPr>
          </w:p>
        </w:tc>
      </w:tr>
      <w:tr w14:paraId="34CA8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011745F7">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33</w:t>
            </w:r>
          </w:p>
        </w:tc>
        <w:tc>
          <w:tcPr>
            <w:tcW w:w="591" w:type="dxa"/>
            <w:vMerge w:val="continue"/>
            <w:noWrap w:val="0"/>
            <w:vAlign w:val="center"/>
          </w:tcPr>
          <w:p w14:paraId="17D0A030">
            <w:pPr>
              <w:autoSpaceDE w:val="0"/>
              <w:autoSpaceDN w:val="0"/>
              <w:adjustRightInd w:val="0"/>
              <w:jc w:val="center"/>
              <w:rPr>
                <w:rFonts w:hint="default" w:ascii="Times New Roman" w:hAnsi="Times New Roman" w:cs="Times New Roman"/>
                <w:color w:val="auto"/>
                <w:sz w:val="21"/>
                <w:szCs w:val="21"/>
              </w:rPr>
            </w:pPr>
          </w:p>
        </w:tc>
        <w:tc>
          <w:tcPr>
            <w:tcW w:w="2657" w:type="dxa"/>
            <w:noWrap w:val="0"/>
            <w:vAlign w:val="center"/>
          </w:tcPr>
          <w:p w14:paraId="545F32C9">
            <w:pPr>
              <w:autoSpaceDE w:val="0"/>
              <w:autoSpaceDN w:val="0"/>
              <w:adjustRightIn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同步范围</w:t>
            </w:r>
          </w:p>
        </w:tc>
        <w:tc>
          <w:tcPr>
            <w:tcW w:w="739" w:type="dxa"/>
            <w:noWrap w:val="0"/>
            <w:vAlign w:val="center"/>
          </w:tcPr>
          <w:p w14:paraId="2E72A825">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Hz</w:t>
            </w:r>
          </w:p>
        </w:tc>
        <w:tc>
          <w:tcPr>
            <w:tcW w:w="2214" w:type="dxa"/>
            <w:noWrap w:val="0"/>
            <w:vAlign w:val="center"/>
          </w:tcPr>
          <w:p w14:paraId="69E2C3DF">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50Hz±2%</w:t>
            </w:r>
          </w:p>
        </w:tc>
        <w:tc>
          <w:tcPr>
            <w:tcW w:w="2214" w:type="dxa"/>
            <w:noWrap w:val="0"/>
            <w:vAlign w:val="center"/>
          </w:tcPr>
          <w:p w14:paraId="20409650">
            <w:pPr>
              <w:autoSpaceDE w:val="0"/>
              <w:autoSpaceDN w:val="0"/>
              <w:adjustRightInd w:val="0"/>
              <w:jc w:val="center"/>
              <w:rPr>
                <w:rFonts w:hint="default" w:ascii="Times New Roman" w:hAnsi="Times New Roman" w:cs="Times New Roman"/>
                <w:color w:val="auto"/>
                <w:sz w:val="21"/>
                <w:szCs w:val="21"/>
              </w:rPr>
            </w:pPr>
          </w:p>
        </w:tc>
      </w:tr>
      <w:tr w14:paraId="27129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6B7E4E7E">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34</w:t>
            </w:r>
          </w:p>
        </w:tc>
        <w:tc>
          <w:tcPr>
            <w:tcW w:w="591" w:type="dxa"/>
            <w:vMerge w:val="continue"/>
            <w:noWrap w:val="0"/>
            <w:vAlign w:val="center"/>
          </w:tcPr>
          <w:p w14:paraId="3CDB7FA8">
            <w:pPr>
              <w:autoSpaceDE w:val="0"/>
              <w:autoSpaceDN w:val="0"/>
              <w:adjustRightInd w:val="0"/>
              <w:jc w:val="center"/>
              <w:rPr>
                <w:rFonts w:hint="default" w:ascii="Times New Roman" w:hAnsi="Times New Roman" w:cs="Times New Roman"/>
                <w:color w:val="auto"/>
                <w:sz w:val="21"/>
                <w:szCs w:val="21"/>
              </w:rPr>
            </w:pPr>
          </w:p>
        </w:tc>
        <w:tc>
          <w:tcPr>
            <w:tcW w:w="2657" w:type="dxa"/>
            <w:noWrap w:val="0"/>
            <w:vAlign w:val="center"/>
          </w:tcPr>
          <w:p w14:paraId="527E30E3">
            <w:pPr>
              <w:autoSpaceDE w:val="0"/>
              <w:autoSpaceDN w:val="0"/>
              <w:adjustRightIn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*同步速度</w:t>
            </w:r>
          </w:p>
        </w:tc>
        <w:tc>
          <w:tcPr>
            <w:tcW w:w="739" w:type="dxa"/>
            <w:noWrap w:val="0"/>
            <w:vAlign w:val="center"/>
          </w:tcPr>
          <w:p w14:paraId="4A377176">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Hz/</w:t>
            </w:r>
          </w:p>
          <w:p w14:paraId="3519862F">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sec</w:t>
            </w:r>
          </w:p>
        </w:tc>
        <w:tc>
          <w:tcPr>
            <w:tcW w:w="2214" w:type="dxa"/>
            <w:noWrap w:val="0"/>
            <w:vAlign w:val="center"/>
          </w:tcPr>
          <w:p w14:paraId="2C6D912A">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≤1Hz/s</w:t>
            </w:r>
          </w:p>
        </w:tc>
        <w:tc>
          <w:tcPr>
            <w:tcW w:w="2214" w:type="dxa"/>
            <w:noWrap w:val="0"/>
            <w:vAlign w:val="center"/>
          </w:tcPr>
          <w:p w14:paraId="626160D9">
            <w:pPr>
              <w:autoSpaceDE w:val="0"/>
              <w:autoSpaceDN w:val="0"/>
              <w:adjustRightInd w:val="0"/>
              <w:jc w:val="center"/>
              <w:rPr>
                <w:rFonts w:hint="default" w:ascii="Times New Roman" w:hAnsi="Times New Roman" w:cs="Times New Roman"/>
                <w:color w:val="auto"/>
                <w:sz w:val="21"/>
                <w:szCs w:val="21"/>
              </w:rPr>
            </w:pPr>
          </w:p>
        </w:tc>
      </w:tr>
      <w:tr w14:paraId="3FFFA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17F2C5F7">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35</w:t>
            </w:r>
          </w:p>
        </w:tc>
        <w:tc>
          <w:tcPr>
            <w:tcW w:w="591" w:type="dxa"/>
            <w:vMerge w:val="continue"/>
            <w:noWrap w:val="0"/>
            <w:vAlign w:val="center"/>
          </w:tcPr>
          <w:p w14:paraId="6EC14C5D">
            <w:pPr>
              <w:autoSpaceDE w:val="0"/>
              <w:autoSpaceDN w:val="0"/>
              <w:adjustRightInd w:val="0"/>
              <w:jc w:val="center"/>
              <w:rPr>
                <w:rFonts w:hint="default" w:ascii="Times New Roman" w:hAnsi="Times New Roman" w:cs="Times New Roman"/>
                <w:color w:val="auto"/>
                <w:sz w:val="21"/>
                <w:szCs w:val="21"/>
              </w:rPr>
            </w:pPr>
          </w:p>
        </w:tc>
        <w:tc>
          <w:tcPr>
            <w:tcW w:w="2657" w:type="dxa"/>
            <w:noWrap w:val="0"/>
            <w:vAlign w:val="center"/>
          </w:tcPr>
          <w:p w14:paraId="72FCEF84">
            <w:pPr>
              <w:autoSpaceDE w:val="0"/>
              <w:autoSpaceDN w:val="0"/>
              <w:adjustRightIn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谐波失真</w:t>
            </w:r>
          </w:p>
        </w:tc>
        <w:tc>
          <w:tcPr>
            <w:tcW w:w="739" w:type="dxa"/>
            <w:noWrap w:val="0"/>
            <w:vAlign w:val="center"/>
          </w:tcPr>
          <w:p w14:paraId="330CE8B2">
            <w:pPr>
              <w:autoSpaceDE w:val="0"/>
              <w:autoSpaceDN w:val="0"/>
              <w:adjustRightInd w:val="0"/>
              <w:snapToGrid w:val="0"/>
              <w:jc w:val="center"/>
              <w:rPr>
                <w:rFonts w:hint="default" w:ascii="Times New Roman" w:hAnsi="Times New Roman" w:cs="Times New Roman"/>
                <w:color w:val="auto"/>
                <w:sz w:val="21"/>
                <w:szCs w:val="21"/>
              </w:rPr>
            </w:pPr>
          </w:p>
        </w:tc>
        <w:tc>
          <w:tcPr>
            <w:tcW w:w="2214" w:type="dxa"/>
            <w:noWrap w:val="0"/>
            <w:vAlign w:val="center"/>
          </w:tcPr>
          <w:p w14:paraId="56709F53">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总谐波含量≤3％</w:t>
            </w:r>
          </w:p>
        </w:tc>
        <w:tc>
          <w:tcPr>
            <w:tcW w:w="2214" w:type="dxa"/>
            <w:noWrap w:val="0"/>
            <w:vAlign w:val="center"/>
          </w:tcPr>
          <w:p w14:paraId="7A6FF66D">
            <w:pPr>
              <w:autoSpaceDE w:val="0"/>
              <w:autoSpaceDN w:val="0"/>
              <w:adjustRightInd w:val="0"/>
              <w:jc w:val="center"/>
              <w:rPr>
                <w:rFonts w:hint="default" w:ascii="Times New Roman" w:hAnsi="Times New Roman" w:cs="Times New Roman"/>
                <w:color w:val="auto"/>
                <w:sz w:val="21"/>
                <w:szCs w:val="21"/>
              </w:rPr>
            </w:pPr>
          </w:p>
        </w:tc>
      </w:tr>
      <w:tr w14:paraId="7D5C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712926A2">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36</w:t>
            </w:r>
          </w:p>
        </w:tc>
        <w:tc>
          <w:tcPr>
            <w:tcW w:w="591" w:type="dxa"/>
            <w:vMerge w:val="continue"/>
            <w:noWrap w:val="0"/>
            <w:vAlign w:val="center"/>
          </w:tcPr>
          <w:p w14:paraId="16B9EF43">
            <w:pPr>
              <w:autoSpaceDE w:val="0"/>
              <w:autoSpaceDN w:val="0"/>
              <w:adjustRightInd w:val="0"/>
              <w:jc w:val="center"/>
              <w:rPr>
                <w:rFonts w:hint="default" w:ascii="Times New Roman" w:hAnsi="Times New Roman" w:cs="Times New Roman"/>
                <w:color w:val="auto"/>
                <w:sz w:val="21"/>
                <w:szCs w:val="21"/>
              </w:rPr>
            </w:pPr>
          </w:p>
        </w:tc>
        <w:tc>
          <w:tcPr>
            <w:tcW w:w="2657" w:type="dxa"/>
            <w:noWrap w:val="0"/>
            <w:vAlign w:val="center"/>
          </w:tcPr>
          <w:p w14:paraId="424ABAB1">
            <w:pPr>
              <w:autoSpaceDE w:val="0"/>
              <w:autoSpaceDN w:val="0"/>
              <w:adjustRightIn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负载功率因数范围</w:t>
            </w:r>
          </w:p>
        </w:tc>
        <w:tc>
          <w:tcPr>
            <w:tcW w:w="739" w:type="dxa"/>
            <w:noWrap w:val="0"/>
            <w:vAlign w:val="center"/>
          </w:tcPr>
          <w:p w14:paraId="1EDC2D3D">
            <w:pPr>
              <w:autoSpaceDE w:val="0"/>
              <w:autoSpaceDN w:val="0"/>
              <w:adjustRightInd w:val="0"/>
              <w:snapToGrid w:val="0"/>
              <w:jc w:val="center"/>
              <w:rPr>
                <w:rFonts w:hint="default" w:ascii="Times New Roman" w:hAnsi="Times New Roman" w:cs="Times New Roman"/>
                <w:color w:val="auto"/>
                <w:sz w:val="21"/>
                <w:szCs w:val="21"/>
              </w:rPr>
            </w:pPr>
          </w:p>
        </w:tc>
        <w:tc>
          <w:tcPr>
            <w:tcW w:w="2214" w:type="dxa"/>
            <w:noWrap w:val="0"/>
            <w:vAlign w:val="center"/>
          </w:tcPr>
          <w:p w14:paraId="4D2EF652">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0.9（超前），-0.7（滞后）</w:t>
            </w:r>
          </w:p>
        </w:tc>
        <w:tc>
          <w:tcPr>
            <w:tcW w:w="2214" w:type="dxa"/>
            <w:noWrap w:val="0"/>
            <w:vAlign w:val="center"/>
          </w:tcPr>
          <w:p w14:paraId="2015F034">
            <w:pPr>
              <w:autoSpaceDE w:val="0"/>
              <w:autoSpaceDN w:val="0"/>
              <w:adjustRightInd w:val="0"/>
              <w:jc w:val="center"/>
              <w:rPr>
                <w:rFonts w:hint="default" w:ascii="Times New Roman" w:hAnsi="Times New Roman" w:cs="Times New Roman"/>
                <w:color w:val="auto"/>
                <w:sz w:val="21"/>
                <w:szCs w:val="21"/>
              </w:rPr>
            </w:pPr>
          </w:p>
        </w:tc>
      </w:tr>
      <w:tr w14:paraId="433F8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2A47EC70">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37</w:t>
            </w:r>
          </w:p>
        </w:tc>
        <w:tc>
          <w:tcPr>
            <w:tcW w:w="591" w:type="dxa"/>
            <w:vMerge w:val="continue"/>
            <w:noWrap w:val="0"/>
            <w:vAlign w:val="center"/>
          </w:tcPr>
          <w:p w14:paraId="0D255DAC">
            <w:pPr>
              <w:autoSpaceDE w:val="0"/>
              <w:autoSpaceDN w:val="0"/>
              <w:adjustRightInd w:val="0"/>
              <w:jc w:val="center"/>
              <w:rPr>
                <w:rFonts w:hint="default" w:ascii="Times New Roman" w:hAnsi="Times New Roman" w:cs="Times New Roman"/>
                <w:color w:val="auto"/>
                <w:sz w:val="21"/>
                <w:szCs w:val="21"/>
              </w:rPr>
            </w:pPr>
          </w:p>
        </w:tc>
        <w:tc>
          <w:tcPr>
            <w:tcW w:w="2657" w:type="dxa"/>
            <w:noWrap w:val="0"/>
            <w:vAlign w:val="center"/>
          </w:tcPr>
          <w:p w14:paraId="129B5C68">
            <w:pPr>
              <w:autoSpaceDE w:val="0"/>
              <w:autoSpaceDN w:val="0"/>
              <w:adjustRightIn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过载能力</w:t>
            </w:r>
          </w:p>
        </w:tc>
        <w:tc>
          <w:tcPr>
            <w:tcW w:w="739" w:type="dxa"/>
            <w:noWrap w:val="0"/>
            <w:vAlign w:val="center"/>
          </w:tcPr>
          <w:p w14:paraId="104799CD">
            <w:pPr>
              <w:autoSpaceDE w:val="0"/>
              <w:autoSpaceDN w:val="0"/>
              <w:adjustRightInd w:val="0"/>
              <w:snapToGrid w:val="0"/>
              <w:jc w:val="center"/>
              <w:rPr>
                <w:rFonts w:hint="default" w:ascii="Times New Roman" w:hAnsi="Times New Roman" w:cs="Times New Roman"/>
                <w:color w:val="auto"/>
                <w:sz w:val="21"/>
                <w:szCs w:val="21"/>
              </w:rPr>
            </w:pPr>
          </w:p>
        </w:tc>
        <w:tc>
          <w:tcPr>
            <w:tcW w:w="2214" w:type="dxa"/>
            <w:noWrap w:val="0"/>
            <w:vAlign w:val="center"/>
          </w:tcPr>
          <w:p w14:paraId="2AF4AEB7">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125%额定值时可维持10min,150%额定值时可维持1min</w:t>
            </w:r>
          </w:p>
        </w:tc>
        <w:tc>
          <w:tcPr>
            <w:tcW w:w="2214" w:type="dxa"/>
            <w:noWrap w:val="0"/>
            <w:vAlign w:val="center"/>
          </w:tcPr>
          <w:p w14:paraId="5C3C1338">
            <w:pPr>
              <w:jc w:val="center"/>
              <w:rPr>
                <w:rFonts w:hint="default" w:ascii="Times New Roman" w:hAnsi="Times New Roman" w:cs="Times New Roman"/>
                <w:color w:val="auto"/>
                <w:sz w:val="21"/>
                <w:szCs w:val="21"/>
              </w:rPr>
            </w:pPr>
          </w:p>
          <w:p w14:paraId="68E9B1DD">
            <w:pPr>
              <w:autoSpaceDE w:val="0"/>
              <w:autoSpaceDN w:val="0"/>
              <w:adjustRightInd w:val="0"/>
              <w:jc w:val="center"/>
              <w:rPr>
                <w:rFonts w:hint="default" w:ascii="Times New Roman" w:hAnsi="Times New Roman" w:cs="Times New Roman"/>
                <w:color w:val="auto"/>
                <w:sz w:val="21"/>
                <w:szCs w:val="21"/>
              </w:rPr>
            </w:pPr>
          </w:p>
        </w:tc>
      </w:tr>
      <w:tr w14:paraId="2FC4C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230BB6FE">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38</w:t>
            </w:r>
          </w:p>
        </w:tc>
        <w:tc>
          <w:tcPr>
            <w:tcW w:w="591" w:type="dxa"/>
            <w:vMerge w:val="continue"/>
            <w:noWrap w:val="0"/>
            <w:vAlign w:val="center"/>
          </w:tcPr>
          <w:p w14:paraId="5E5F9947">
            <w:pPr>
              <w:autoSpaceDE w:val="0"/>
              <w:autoSpaceDN w:val="0"/>
              <w:adjustRightInd w:val="0"/>
              <w:jc w:val="center"/>
              <w:rPr>
                <w:rFonts w:hint="default" w:ascii="Times New Roman" w:hAnsi="Times New Roman" w:cs="Times New Roman"/>
                <w:color w:val="auto"/>
                <w:sz w:val="21"/>
                <w:szCs w:val="21"/>
              </w:rPr>
            </w:pPr>
          </w:p>
        </w:tc>
        <w:tc>
          <w:tcPr>
            <w:tcW w:w="2657" w:type="dxa"/>
            <w:noWrap w:val="0"/>
            <w:vAlign w:val="center"/>
          </w:tcPr>
          <w:p w14:paraId="5E9E9951">
            <w:pPr>
              <w:autoSpaceDE w:val="0"/>
              <w:autoSpaceDN w:val="0"/>
              <w:adjustRightIn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单机平均无故障时间（MTBF）</w:t>
            </w:r>
          </w:p>
        </w:tc>
        <w:tc>
          <w:tcPr>
            <w:tcW w:w="739" w:type="dxa"/>
            <w:noWrap w:val="0"/>
            <w:vAlign w:val="center"/>
          </w:tcPr>
          <w:p w14:paraId="6A073EEF">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h</w:t>
            </w:r>
          </w:p>
        </w:tc>
        <w:tc>
          <w:tcPr>
            <w:tcW w:w="2214" w:type="dxa"/>
            <w:noWrap w:val="0"/>
            <w:vAlign w:val="center"/>
          </w:tcPr>
          <w:p w14:paraId="5BED4B56">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＞100000</w:t>
            </w:r>
          </w:p>
        </w:tc>
        <w:tc>
          <w:tcPr>
            <w:tcW w:w="2214" w:type="dxa"/>
            <w:noWrap w:val="0"/>
            <w:vAlign w:val="center"/>
          </w:tcPr>
          <w:p w14:paraId="316348A5">
            <w:pPr>
              <w:jc w:val="center"/>
              <w:rPr>
                <w:rFonts w:hint="default" w:ascii="Times New Roman" w:hAnsi="Times New Roman" w:cs="Times New Roman"/>
                <w:color w:val="auto"/>
                <w:sz w:val="21"/>
                <w:szCs w:val="21"/>
              </w:rPr>
            </w:pPr>
          </w:p>
        </w:tc>
      </w:tr>
      <w:tr w14:paraId="04ADB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08F158B6">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39</w:t>
            </w:r>
          </w:p>
        </w:tc>
        <w:tc>
          <w:tcPr>
            <w:tcW w:w="591" w:type="dxa"/>
            <w:vMerge w:val="continue"/>
            <w:noWrap w:val="0"/>
            <w:vAlign w:val="center"/>
          </w:tcPr>
          <w:p w14:paraId="7DDD888C">
            <w:pPr>
              <w:autoSpaceDE w:val="0"/>
              <w:autoSpaceDN w:val="0"/>
              <w:adjustRightInd w:val="0"/>
              <w:jc w:val="center"/>
              <w:rPr>
                <w:rFonts w:hint="default" w:ascii="Times New Roman" w:hAnsi="Times New Roman" w:cs="Times New Roman"/>
                <w:color w:val="auto"/>
                <w:sz w:val="21"/>
                <w:szCs w:val="21"/>
              </w:rPr>
            </w:pPr>
          </w:p>
        </w:tc>
        <w:tc>
          <w:tcPr>
            <w:tcW w:w="2657" w:type="dxa"/>
            <w:noWrap w:val="0"/>
            <w:vAlign w:val="center"/>
          </w:tcPr>
          <w:p w14:paraId="05F7B13F">
            <w:pPr>
              <w:autoSpaceDE w:val="0"/>
              <w:autoSpaceDN w:val="0"/>
              <w:adjustRightIn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备用电源切换时间</w:t>
            </w:r>
          </w:p>
        </w:tc>
        <w:tc>
          <w:tcPr>
            <w:tcW w:w="739" w:type="dxa"/>
            <w:noWrap w:val="0"/>
            <w:vAlign w:val="center"/>
          </w:tcPr>
          <w:p w14:paraId="5F18843F">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ms</w:t>
            </w:r>
          </w:p>
        </w:tc>
        <w:tc>
          <w:tcPr>
            <w:tcW w:w="2214" w:type="dxa"/>
            <w:noWrap w:val="0"/>
            <w:vAlign w:val="center"/>
          </w:tcPr>
          <w:p w14:paraId="7F24D9CB">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≤0</w:t>
            </w:r>
          </w:p>
        </w:tc>
        <w:tc>
          <w:tcPr>
            <w:tcW w:w="2214" w:type="dxa"/>
            <w:noWrap w:val="0"/>
            <w:vAlign w:val="center"/>
          </w:tcPr>
          <w:p w14:paraId="630221E5">
            <w:pPr>
              <w:jc w:val="center"/>
              <w:rPr>
                <w:rFonts w:hint="default" w:ascii="Times New Roman" w:hAnsi="Times New Roman" w:cs="Times New Roman"/>
                <w:color w:val="auto"/>
                <w:sz w:val="21"/>
                <w:szCs w:val="21"/>
              </w:rPr>
            </w:pPr>
          </w:p>
        </w:tc>
      </w:tr>
      <w:tr w14:paraId="7A942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703" w:type="dxa"/>
            <w:noWrap w:val="0"/>
            <w:vAlign w:val="center"/>
          </w:tcPr>
          <w:p w14:paraId="0062A3D6">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40</w:t>
            </w:r>
          </w:p>
        </w:tc>
        <w:tc>
          <w:tcPr>
            <w:tcW w:w="591" w:type="dxa"/>
            <w:vMerge w:val="continue"/>
            <w:noWrap w:val="0"/>
            <w:vAlign w:val="center"/>
          </w:tcPr>
          <w:p w14:paraId="027AAAE0">
            <w:pPr>
              <w:autoSpaceDE w:val="0"/>
              <w:autoSpaceDN w:val="0"/>
              <w:adjustRightInd w:val="0"/>
              <w:jc w:val="center"/>
              <w:rPr>
                <w:rFonts w:hint="default" w:ascii="Times New Roman" w:hAnsi="Times New Roman" w:cs="Times New Roman"/>
                <w:color w:val="auto"/>
                <w:sz w:val="21"/>
                <w:szCs w:val="21"/>
              </w:rPr>
            </w:pPr>
          </w:p>
        </w:tc>
        <w:tc>
          <w:tcPr>
            <w:tcW w:w="2657" w:type="dxa"/>
            <w:noWrap w:val="0"/>
            <w:vAlign w:val="center"/>
          </w:tcPr>
          <w:p w14:paraId="3912ED31">
            <w:pPr>
              <w:autoSpaceDE w:val="0"/>
              <w:autoSpaceDN w:val="0"/>
              <w:adjustRightIn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*静态开关切换时间</w:t>
            </w:r>
          </w:p>
        </w:tc>
        <w:tc>
          <w:tcPr>
            <w:tcW w:w="739" w:type="dxa"/>
            <w:noWrap w:val="0"/>
            <w:vAlign w:val="center"/>
          </w:tcPr>
          <w:p w14:paraId="2C7F790B">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ms</w:t>
            </w:r>
          </w:p>
        </w:tc>
        <w:tc>
          <w:tcPr>
            <w:tcW w:w="2214" w:type="dxa"/>
            <w:noWrap w:val="0"/>
            <w:vAlign w:val="center"/>
          </w:tcPr>
          <w:p w14:paraId="383F9FC1">
            <w:pPr>
              <w:autoSpaceDE w:val="0"/>
              <w:autoSpaceDN w:val="0"/>
              <w:adjustRightInd w:val="0"/>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≤4</w:t>
            </w:r>
          </w:p>
        </w:tc>
        <w:tc>
          <w:tcPr>
            <w:tcW w:w="2214" w:type="dxa"/>
            <w:noWrap w:val="0"/>
            <w:vAlign w:val="center"/>
          </w:tcPr>
          <w:p w14:paraId="2A953B61">
            <w:pPr>
              <w:jc w:val="center"/>
              <w:rPr>
                <w:rFonts w:hint="default" w:ascii="Times New Roman" w:hAnsi="Times New Roman" w:cs="Times New Roman"/>
                <w:color w:val="auto"/>
                <w:sz w:val="21"/>
                <w:szCs w:val="21"/>
              </w:rPr>
            </w:pPr>
          </w:p>
        </w:tc>
      </w:tr>
    </w:tbl>
    <w:p w14:paraId="6452303F">
      <w:pPr>
        <w:ind w:firstLine="480" w:firstLineChars="200"/>
        <w:rPr>
          <w:rFonts w:hint="eastAsia"/>
          <w:color w:val="auto"/>
          <w:sz w:val="24"/>
        </w:rPr>
      </w:pPr>
    </w:p>
    <w:p w14:paraId="3DF8DD0D">
      <w:pPr>
        <w:keepNext w:val="0"/>
        <w:keepLines w:val="0"/>
        <w:pageBreakBefore w:val="0"/>
        <w:kinsoku/>
        <w:wordWrap/>
        <w:overflowPunct/>
        <w:topLinePunct w:val="0"/>
        <w:autoSpaceDE/>
        <w:autoSpaceDN/>
        <w:bidi w:val="0"/>
        <w:adjustRightInd w:val="0"/>
        <w:snapToGrid/>
        <w:spacing w:line="440" w:lineRule="exact"/>
        <w:ind w:left="0" w:leftChars="0" w:firstLine="422" w:firstLineChars="200"/>
        <w:jc w:val="both"/>
        <w:rPr>
          <w:rFonts w:hint="eastAsia" w:ascii="Times New Roman" w:hAnsi="Times New Roman" w:eastAsia="宋体" w:cs="Times New Roman"/>
          <w:color w:val="auto"/>
          <w:kern w:val="0"/>
          <w:sz w:val="21"/>
          <w:szCs w:val="21"/>
          <w:u w:val="none" w:color="000000"/>
        </w:rPr>
      </w:pPr>
      <w:r>
        <w:rPr>
          <w:rFonts w:hint="eastAsia" w:ascii="Times New Roman" w:hAnsi="Times New Roman" w:eastAsia="宋体" w:cs="Times New Roman"/>
          <w:b/>
          <w:bCs/>
          <w:color w:val="auto"/>
          <w:kern w:val="0"/>
          <w:sz w:val="21"/>
          <w:szCs w:val="21"/>
          <w:u w:val="none" w:color="000000"/>
        </w:rPr>
        <w:t>注1：参数名称栏中带*的参数为重要参数。如不能满足要求，将被视为实质性不符合技术规格书要求。</w:t>
      </w:r>
    </w:p>
    <w:p w14:paraId="6A096CC6">
      <w:pPr>
        <w:keepNext w:val="0"/>
        <w:keepLines w:val="0"/>
        <w:pageBreakBefore w:val="0"/>
        <w:widowControl w:val="0"/>
        <w:kinsoku/>
        <w:wordWrap/>
        <w:overflowPunct/>
        <w:topLinePunct w:val="0"/>
        <w:autoSpaceDE/>
        <w:autoSpaceDN/>
        <w:bidi w:val="0"/>
        <w:adjustRightInd/>
        <w:snapToGrid/>
        <w:spacing w:line="440" w:lineRule="exact"/>
        <w:ind w:left="0" w:leftChars="0" w:firstLine="422" w:firstLineChars="200"/>
        <w:jc w:val="both"/>
        <w:textAlignment w:val="auto"/>
        <w:outlineLvl w:val="3"/>
        <w:rPr>
          <w:rFonts w:ascii="黑体" w:eastAsia="黑体"/>
          <w:b/>
          <w:sz w:val="21"/>
          <w:szCs w:val="20"/>
        </w:rPr>
      </w:pPr>
      <w:r>
        <w:rPr>
          <w:rFonts w:hint="default" w:ascii="Times New Roman" w:hAnsi="Times New Roman" w:eastAsia="宋体" w:cs="Times New Roman"/>
          <w:b/>
          <w:sz w:val="21"/>
          <w:szCs w:val="20"/>
        </w:rPr>
        <w:t>2</w:t>
      </w:r>
      <w:bookmarkEnd w:id="583"/>
      <w:r>
        <w:rPr>
          <w:rFonts w:hint="default" w:ascii="Times New Roman" w:hAnsi="Times New Roman" w:eastAsia="宋体" w:cs="Times New Roman"/>
          <w:b/>
          <w:sz w:val="21"/>
          <w:szCs w:val="20"/>
        </w:rPr>
        <w:t xml:space="preserve">  供货范围</w:t>
      </w:r>
    </w:p>
    <w:p w14:paraId="29328987">
      <w:pPr>
        <w:keepNext w:val="0"/>
        <w:keepLines w:val="0"/>
        <w:pageBreakBefore w:val="0"/>
        <w:kinsoku/>
        <w:wordWrap/>
        <w:overflowPunct/>
        <w:topLinePunct w:val="0"/>
        <w:autoSpaceDE/>
        <w:autoSpaceDN/>
        <w:bidi w:val="0"/>
        <w:adjustRightInd w:val="0"/>
        <w:snapToGrid/>
        <w:spacing w:line="440" w:lineRule="exact"/>
        <w:ind w:left="0" w:leftChars="0" w:firstLine="420" w:firstLineChars="200"/>
        <w:jc w:val="both"/>
        <w:rPr>
          <w:rFonts w:hint="eastAsia" w:ascii="Times New Roman" w:hAnsi="Times New Roman" w:eastAsia="宋体" w:cs="Times New Roman"/>
          <w:color w:val="FF0000"/>
          <w:kern w:val="0"/>
          <w:sz w:val="21"/>
          <w:szCs w:val="21"/>
          <w:u w:val="none" w:color="000000"/>
        </w:rPr>
      </w:pPr>
      <w:bookmarkStart w:id="584" w:name="_Toc268443977"/>
      <w:r>
        <w:rPr>
          <w:rFonts w:hint="eastAsia" w:ascii="Times New Roman" w:hAnsi="Times New Roman" w:eastAsia="宋体" w:cs="Times New Roman"/>
          <w:color w:val="auto"/>
          <w:kern w:val="0"/>
          <w:sz w:val="21"/>
          <w:szCs w:val="21"/>
          <w:u w:val="none" w:color="000000"/>
        </w:rPr>
        <w:t>2.1 供货范围一览表</w:t>
      </w:r>
      <w:bookmarkEnd w:id="584"/>
      <w:r>
        <w:rPr>
          <w:rFonts w:hint="eastAsia" w:ascii="Times New Roman" w:hAnsi="Times New Roman" w:eastAsia="宋体" w:cs="Times New Roman"/>
          <w:color w:val="auto"/>
          <w:kern w:val="0"/>
          <w:sz w:val="21"/>
          <w:szCs w:val="21"/>
          <w:u w:val="none" w:color="000000"/>
        </w:rPr>
        <w:t>（</w:t>
      </w:r>
      <w:r>
        <w:rPr>
          <w:rFonts w:hint="eastAsia" w:ascii="Times New Roman" w:hAnsi="Times New Roman" w:eastAsia="宋体" w:cs="Times New Roman"/>
          <w:color w:val="auto"/>
          <w:kern w:val="0"/>
          <w:sz w:val="21"/>
          <w:szCs w:val="21"/>
          <w:highlight w:val="none"/>
          <w:u w:val="none" w:color="000000"/>
        </w:rPr>
        <w:t>见表3</w:t>
      </w:r>
      <w:r>
        <w:rPr>
          <w:rFonts w:hint="eastAsia" w:ascii="Times New Roman" w:hAnsi="Times New Roman" w:eastAsia="宋体" w:cs="Times New Roman"/>
          <w:color w:val="auto"/>
          <w:kern w:val="0"/>
          <w:sz w:val="21"/>
          <w:szCs w:val="21"/>
          <w:u w:val="none" w:color="000000"/>
        </w:rPr>
        <w:t>）</w:t>
      </w:r>
    </w:p>
    <w:p w14:paraId="4FD92671">
      <w:pPr>
        <w:keepNext w:val="0"/>
        <w:keepLines w:val="0"/>
        <w:pageBreakBefore w:val="0"/>
        <w:kinsoku/>
        <w:wordWrap/>
        <w:overflowPunct/>
        <w:topLinePunct w:val="0"/>
        <w:autoSpaceDE/>
        <w:autoSpaceDN/>
        <w:bidi w:val="0"/>
        <w:adjustRightInd w:val="0"/>
        <w:snapToGrid/>
        <w:spacing w:line="440" w:lineRule="exact"/>
        <w:ind w:left="0" w:leftChars="0" w:firstLine="420" w:firstLineChars="200"/>
        <w:jc w:val="both"/>
        <w:rPr>
          <w:rFonts w:hint="eastAsia" w:ascii="Times New Roman" w:hAnsi="Times New Roman" w:eastAsia="宋体" w:cs="Times New Roman"/>
          <w:color w:val="auto"/>
          <w:kern w:val="0"/>
          <w:sz w:val="21"/>
          <w:szCs w:val="21"/>
          <w:u w:val="none" w:color="000000"/>
        </w:rPr>
      </w:pPr>
      <w:bookmarkStart w:id="585" w:name="_Toc268443979"/>
      <w:bookmarkStart w:id="586" w:name="_Toc241652038"/>
      <w:r>
        <w:rPr>
          <w:rFonts w:hint="eastAsia" w:ascii="Times New Roman" w:hAnsi="Times New Roman" w:eastAsia="宋体" w:cs="Times New Roman"/>
          <w:color w:val="auto"/>
          <w:kern w:val="0"/>
          <w:sz w:val="21"/>
          <w:szCs w:val="21"/>
          <w:u w:val="none" w:color="000000"/>
        </w:rPr>
        <w:t>2.2 必备的备品备件、专用工具和仪器仪表供货</w:t>
      </w:r>
      <w:bookmarkEnd w:id="585"/>
      <w:bookmarkEnd w:id="586"/>
      <w:r>
        <w:rPr>
          <w:rFonts w:hint="eastAsia" w:ascii="Times New Roman" w:hAnsi="Times New Roman" w:eastAsia="宋体" w:cs="Times New Roman"/>
          <w:color w:val="auto"/>
          <w:kern w:val="0"/>
          <w:sz w:val="21"/>
          <w:szCs w:val="21"/>
          <w:u w:val="none" w:color="000000"/>
        </w:rPr>
        <w:t>(见表2)</w:t>
      </w:r>
    </w:p>
    <w:p w14:paraId="0CBC4AE2">
      <w:pPr>
        <w:keepNext w:val="0"/>
        <w:keepLines w:val="0"/>
        <w:pageBreakBefore w:val="0"/>
        <w:kinsoku/>
        <w:wordWrap/>
        <w:overflowPunct/>
        <w:topLinePunct w:val="0"/>
        <w:autoSpaceDE/>
        <w:autoSpaceDN/>
        <w:bidi w:val="0"/>
        <w:adjustRightInd w:val="0"/>
        <w:snapToGrid/>
        <w:spacing w:line="440" w:lineRule="exact"/>
        <w:ind w:left="0" w:leftChars="0" w:firstLine="420" w:firstLineChars="200"/>
        <w:jc w:val="both"/>
        <w:rPr>
          <w:rFonts w:hint="eastAsia" w:ascii="Times New Roman" w:hAnsi="Times New Roman" w:eastAsia="宋体" w:cs="Times New Roman"/>
          <w:color w:val="FF0000"/>
          <w:kern w:val="0"/>
          <w:sz w:val="21"/>
          <w:szCs w:val="21"/>
          <w:u w:val="none" w:color="000000"/>
        </w:rPr>
      </w:pPr>
      <w:r>
        <w:rPr>
          <w:rFonts w:hint="eastAsia" w:ascii="Times New Roman" w:hAnsi="Times New Roman" w:eastAsia="宋体" w:cs="Times New Roman"/>
          <w:color w:val="auto"/>
          <w:kern w:val="0"/>
          <w:sz w:val="21"/>
          <w:szCs w:val="21"/>
          <w:u w:val="none" w:color="000000"/>
        </w:rPr>
        <w:t xml:space="preserve">表2 </w:t>
      </w:r>
      <w:r>
        <w:rPr>
          <w:rFonts w:hint="eastAsia" w:ascii="Times New Roman" w:hAnsi="Times New Roman" w:eastAsia="宋体" w:cs="Times New Roman"/>
          <w:color w:val="auto"/>
          <w:kern w:val="0"/>
          <w:sz w:val="21"/>
          <w:szCs w:val="21"/>
          <w:u w:val="none" w:color="000000"/>
          <w:lang w:val="en-US" w:eastAsia="zh-CN"/>
        </w:rPr>
        <w:t xml:space="preserve">              </w:t>
      </w:r>
      <w:r>
        <w:rPr>
          <w:rFonts w:hint="eastAsia" w:ascii="Times New Roman" w:hAnsi="Times New Roman" w:eastAsia="宋体" w:cs="Times New Roman"/>
          <w:color w:val="auto"/>
          <w:kern w:val="0"/>
          <w:sz w:val="21"/>
          <w:szCs w:val="21"/>
          <w:u w:val="none" w:color="000000"/>
        </w:rPr>
        <w:t>必备的备品备件、专用工具和仪器仪表供货表</w:t>
      </w:r>
    </w:p>
    <w:tbl>
      <w:tblPr>
        <w:tblStyle w:val="33"/>
        <w:tblW w:w="8396"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0" w:type="dxa"/>
          <w:bottom w:w="0" w:type="dxa"/>
          <w:right w:w="0" w:type="dxa"/>
        </w:tblCellMar>
      </w:tblPr>
      <w:tblGrid>
        <w:gridCol w:w="743"/>
        <w:gridCol w:w="1906"/>
        <w:gridCol w:w="1699"/>
        <w:gridCol w:w="1133"/>
        <w:gridCol w:w="992"/>
        <w:gridCol w:w="1923"/>
      </w:tblGrid>
      <w:tr w14:paraId="471143E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398" w:hRule="atLeast"/>
          <w:jc w:val="center"/>
        </w:trPr>
        <w:tc>
          <w:tcPr>
            <w:tcW w:w="743" w:type="dxa"/>
            <w:noWrap w:val="0"/>
            <w:vAlign w:val="center"/>
          </w:tcPr>
          <w:p w14:paraId="694B1099">
            <w:pPr>
              <w:topLinePunct/>
              <w:jc w:val="center"/>
              <w:rPr>
                <w:rFonts w:hint="default" w:ascii="Times New Roman" w:hAnsi="Times New Roman" w:cs="Times New Roman"/>
                <w:color w:val="auto"/>
                <w:szCs w:val="21"/>
              </w:rPr>
            </w:pPr>
            <w:r>
              <w:rPr>
                <w:rFonts w:hint="default" w:ascii="Times New Roman" w:hAnsi="Times New Roman" w:cs="Times New Roman"/>
                <w:color w:val="auto"/>
                <w:szCs w:val="21"/>
              </w:rPr>
              <w:t>序号</w:t>
            </w:r>
          </w:p>
        </w:tc>
        <w:tc>
          <w:tcPr>
            <w:tcW w:w="1906" w:type="dxa"/>
            <w:noWrap w:val="0"/>
            <w:vAlign w:val="center"/>
          </w:tcPr>
          <w:p w14:paraId="5B942A97">
            <w:pPr>
              <w:topLinePunct/>
              <w:jc w:val="center"/>
              <w:rPr>
                <w:rFonts w:hint="default" w:ascii="Times New Roman" w:hAnsi="Times New Roman" w:cs="Times New Roman"/>
                <w:color w:val="auto"/>
                <w:szCs w:val="21"/>
              </w:rPr>
            </w:pPr>
            <w:r>
              <w:rPr>
                <w:rFonts w:hint="default" w:ascii="Times New Roman" w:hAnsi="Times New Roman" w:cs="Times New Roman"/>
                <w:color w:val="auto"/>
                <w:szCs w:val="21"/>
              </w:rPr>
              <w:t>名  称</w:t>
            </w:r>
          </w:p>
        </w:tc>
        <w:tc>
          <w:tcPr>
            <w:tcW w:w="1699" w:type="dxa"/>
            <w:noWrap w:val="0"/>
            <w:vAlign w:val="center"/>
          </w:tcPr>
          <w:p w14:paraId="340D006B">
            <w:pPr>
              <w:topLinePunct/>
              <w:ind w:firstLine="315" w:firstLineChars="150"/>
              <w:rPr>
                <w:rFonts w:hint="default" w:ascii="Times New Roman" w:hAnsi="Times New Roman" w:cs="Times New Roman"/>
                <w:color w:val="auto"/>
                <w:szCs w:val="21"/>
              </w:rPr>
            </w:pPr>
            <w:r>
              <w:rPr>
                <w:rFonts w:hint="default" w:ascii="Times New Roman" w:hAnsi="Times New Roman" w:cs="Times New Roman"/>
                <w:color w:val="auto"/>
                <w:szCs w:val="21"/>
              </w:rPr>
              <w:t>型号及规格</w:t>
            </w:r>
          </w:p>
        </w:tc>
        <w:tc>
          <w:tcPr>
            <w:tcW w:w="1133" w:type="dxa"/>
            <w:noWrap w:val="0"/>
            <w:vAlign w:val="center"/>
          </w:tcPr>
          <w:p w14:paraId="412D0E51">
            <w:pPr>
              <w:topLinePunct/>
              <w:jc w:val="center"/>
              <w:rPr>
                <w:rFonts w:hint="default" w:ascii="Times New Roman" w:hAnsi="Times New Roman" w:cs="Times New Roman"/>
                <w:color w:val="auto"/>
                <w:szCs w:val="21"/>
              </w:rPr>
            </w:pPr>
            <w:r>
              <w:rPr>
                <w:rFonts w:hint="default" w:ascii="Times New Roman" w:hAnsi="Times New Roman" w:cs="Times New Roman"/>
                <w:color w:val="auto"/>
                <w:szCs w:val="21"/>
              </w:rPr>
              <w:t>单 位</w:t>
            </w:r>
          </w:p>
        </w:tc>
        <w:tc>
          <w:tcPr>
            <w:tcW w:w="992" w:type="dxa"/>
            <w:noWrap w:val="0"/>
            <w:vAlign w:val="center"/>
          </w:tcPr>
          <w:p w14:paraId="71A42187">
            <w:pPr>
              <w:topLinePunct/>
              <w:jc w:val="center"/>
              <w:rPr>
                <w:rFonts w:hint="default" w:ascii="Times New Roman" w:hAnsi="Times New Roman" w:cs="Times New Roman"/>
                <w:color w:val="auto"/>
                <w:szCs w:val="21"/>
              </w:rPr>
            </w:pPr>
            <w:r>
              <w:rPr>
                <w:rFonts w:hint="default" w:ascii="Times New Roman" w:hAnsi="Times New Roman" w:cs="Times New Roman"/>
                <w:color w:val="auto"/>
                <w:szCs w:val="21"/>
              </w:rPr>
              <w:t>数量</w:t>
            </w:r>
          </w:p>
        </w:tc>
        <w:tc>
          <w:tcPr>
            <w:tcW w:w="1923" w:type="dxa"/>
            <w:noWrap w:val="0"/>
            <w:vAlign w:val="top"/>
          </w:tcPr>
          <w:p w14:paraId="16B8C4CD">
            <w:pPr>
              <w:topLinePunct/>
              <w:jc w:val="center"/>
              <w:rPr>
                <w:rFonts w:hint="default" w:ascii="Times New Roman" w:hAnsi="Times New Roman" w:cs="Times New Roman"/>
                <w:color w:val="auto"/>
                <w:szCs w:val="21"/>
              </w:rPr>
            </w:pPr>
            <w:r>
              <w:rPr>
                <w:rFonts w:hint="default" w:ascii="Times New Roman" w:hAnsi="Times New Roman" w:cs="Times New Roman"/>
                <w:color w:val="auto"/>
                <w:szCs w:val="21"/>
              </w:rPr>
              <w:t>备注</w:t>
            </w:r>
          </w:p>
        </w:tc>
      </w:tr>
      <w:tr w14:paraId="673EB54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415" w:hRule="atLeast"/>
          <w:jc w:val="center"/>
        </w:trPr>
        <w:tc>
          <w:tcPr>
            <w:tcW w:w="743" w:type="dxa"/>
            <w:noWrap w:val="0"/>
            <w:vAlign w:val="center"/>
          </w:tcPr>
          <w:p w14:paraId="1A4EF03D">
            <w:pPr>
              <w:topLinePunct/>
              <w:jc w:val="center"/>
              <w:rPr>
                <w:rFonts w:hint="default" w:ascii="Times New Roman" w:hAnsi="Times New Roman" w:cs="Times New Roman"/>
                <w:color w:val="auto"/>
                <w:szCs w:val="21"/>
              </w:rPr>
            </w:pPr>
            <w:r>
              <w:rPr>
                <w:rFonts w:hint="default" w:ascii="Times New Roman" w:hAnsi="Times New Roman" w:cs="Times New Roman"/>
                <w:color w:val="auto"/>
                <w:szCs w:val="21"/>
              </w:rPr>
              <w:t>1</w:t>
            </w:r>
          </w:p>
        </w:tc>
        <w:tc>
          <w:tcPr>
            <w:tcW w:w="1906" w:type="dxa"/>
            <w:noWrap w:val="0"/>
            <w:vAlign w:val="center"/>
          </w:tcPr>
          <w:p w14:paraId="1BA38D3C">
            <w:pPr>
              <w:topLinePunct/>
              <w:jc w:val="center"/>
              <w:rPr>
                <w:rFonts w:hint="default" w:ascii="Times New Roman" w:hAnsi="Times New Roman" w:cs="Times New Roman"/>
                <w:color w:val="auto"/>
                <w:szCs w:val="21"/>
              </w:rPr>
            </w:pPr>
            <w:r>
              <w:rPr>
                <w:rFonts w:hint="default" w:ascii="Times New Roman" w:hAnsi="Times New Roman" w:cs="Times New Roman"/>
                <w:color w:val="auto"/>
                <w:szCs w:val="21"/>
              </w:rPr>
              <w:t>蓄电池</w:t>
            </w:r>
          </w:p>
        </w:tc>
        <w:tc>
          <w:tcPr>
            <w:tcW w:w="1699" w:type="dxa"/>
            <w:noWrap w:val="0"/>
            <w:vAlign w:val="center"/>
          </w:tcPr>
          <w:p w14:paraId="61134108">
            <w:pPr>
              <w:topLinePunct/>
              <w:jc w:val="center"/>
              <w:rPr>
                <w:rFonts w:hint="default" w:ascii="Times New Roman" w:hAnsi="Times New Roman" w:cs="Times New Roman"/>
                <w:color w:val="auto"/>
                <w:szCs w:val="21"/>
              </w:rPr>
            </w:pPr>
          </w:p>
        </w:tc>
        <w:tc>
          <w:tcPr>
            <w:tcW w:w="1133" w:type="dxa"/>
            <w:noWrap w:val="0"/>
            <w:vAlign w:val="center"/>
          </w:tcPr>
          <w:p w14:paraId="6F693532">
            <w:pPr>
              <w:topLinePunct/>
              <w:jc w:val="center"/>
              <w:rPr>
                <w:rFonts w:hint="default" w:ascii="Times New Roman" w:hAnsi="Times New Roman" w:cs="Times New Roman"/>
                <w:color w:val="auto"/>
                <w:szCs w:val="21"/>
              </w:rPr>
            </w:pPr>
            <w:r>
              <w:rPr>
                <w:rFonts w:hint="default" w:ascii="Times New Roman" w:hAnsi="Times New Roman" w:cs="Times New Roman"/>
                <w:color w:val="auto"/>
                <w:szCs w:val="21"/>
              </w:rPr>
              <w:t>只</w:t>
            </w:r>
          </w:p>
        </w:tc>
        <w:tc>
          <w:tcPr>
            <w:tcW w:w="992" w:type="dxa"/>
            <w:noWrap w:val="0"/>
            <w:vAlign w:val="center"/>
          </w:tcPr>
          <w:p w14:paraId="2E118491">
            <w:pPr>
              <w:topLinePunct/>
              <w:ind w:firstLine="420"/>
              <w:jc w:val="both"/>
              <w:rPr>
                <w:rFonts w:hint="default" w:ascii="Times New Roman" w:hAnsi="Times New Roman" w:cs="Times New Roman"/>
                <w:color w:val="auto"/>
                <w:szCs w:val="21"/>
              </w:rPr>
            </w:pPr>
            <w:r>
              <w:rPr>
                <w:rFonts w:hint="default" w:ascii="Times New Roman" w:hAnsi="Times New Roman" w:cs="Times New Roman"/>
                <w:color w:val="auto"/>
                <w:szCs w:val="21"/>
              </w:rPr>
              <w:t>4</w:t>
            </w:r>
          </w:p>
        </w:tc>
        <w:tc>
          <w:tcPr>
            <w:tcW w:w="1923" w:type="dxa"/>
            <w:noWrap w:val="0"/>
            <w:vAlign w:val="top"/>
          </w:tcPr>
          <w:p w14:paraId="582B7DD6">
            <w:pPr>
              <w:topLinePunct/>
              <w:ind w:firstLine="420"/>
              <w:jc w:val="center"/>
              <w:rPr>
                <w:rFonts w:hint="default" w:ascii="Times New Roman" w:hAnsi="Times New Roman" w:cs="Times New Roman"/>
                <w:color w:val="auto"/>
                <w:szCs w:val="21"/>
              </w:rPr>
            </w:pPr>
          </w:p>
        </w:tc>
      </w:tr>
      <w:tr w14:paraId="4368F07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376" w:hRule="atLeast"/>
          <w:jc w:val="center"/>
        </w:trPr>
        <w:tc>
          <w:tcPr>
            <w:tcW w:w="743" w:type="dxa"/>
            <w:noWrap w:val="0"/>
            <w:vAlign w:val="center"/>
          </w:tcPr>
          <w:p w14:paraId="04890A3A">
            <w:pPr>
              <w:topLinePunct/>
              <w:jc w:val="center"/>
              <w:rPr>
                <w:rFonts w:hint="default" w:ascii="Times New Roman" w:hAnsi="Times New Roman" w:cs="Times New Roman"/>
                <w:color w:val="auto"/>
                <w:szCs w:val="21"/>
              </w:rPr>
            </w:pPr>
            <w:r>
              <w:rPr>
                <w:rFonts w:hint="default" w:ascii="Times New Roman" w:hAnsi="Times New Roman" w:cs="Times New Roman"/>
                <w:color w:val="auto"/>
                <w:szCs w:val="21"/>
              </w:rPr>
              <w:t>2</w:t>
            </w:r>
          </w:p>
        </w:tc>
        <w:tc>
          <w:tcPr>
            <w:tcW w:w="1906" w:type="dxa"/>
            <w:noWrap w:val="0"/>
            <w:vAlign w:val="center"/>
          </w:tcPr>
          <w:p w14:paraId="5E1C9B91">
            <w:pPr>
              <w:topLinePunct/>
              <w:ind w:firstLine="420"/>
              <w:jc w:val="center"/>
              <w:rPr>
                <w:rFonts w:hint="default" w:ascii="Times New Roman" w:hAnsi="Times New Roman" w:eastAsia="宋体" w:cs="Times New Roman"/>
                <w:color w:val="auto"/>
                <w:szCs w:val="21"/>
                <w:lang w:val="en-US" w:eastAsia="zh-CN"/>
              </w:rPr>
            </w:pPr>
            <w:r>
              <w:rPr>
                <w:rFonts w:hint="eastAsia" w:ascii="Times New Roman" w:hAnsi="Times New Roman" w:cs="Times New Roman"/>
                <w:color w:val="auto"/>
                <w:szCs w:val="21"/>
                <w:lang w:val="en-US" w:eastAsia="zh-CN"/>
              </w:rPr>
              <w:t>···</w:t>
            </w:r>
          </w:p>
        </w:tc>
        <w:tc>
          <w:tcPr>
            <w:tcW w:w="1699" w:type="dxa"/>
            <w:noWrap w:val="0"/>
            <w:vAlign w:val="center"/>
          </w:tcPr>
          <w:p w14:paraId="2B3C2BB6">
            <w:pPr>
              <w:topLinePunct/>
              <w:ind w:firstLine="420"/>
              <w:jc w:val="center"/>
              <w:rPr>
                <w:rFonts w:hint="default" w:ascii="Times New Roman" w:hAnsi="Times New Roman" w:cs="Times New Roman"/>
                <w:color w:val="auto"/>
                <w:szCs w:val="21"/>
              </w:rPr>
            </w:pPr>
          </w:p>
        </w:tc>
        <w:tc>
          <w:tcPr>
            <w:tcW w:w="1133" w:type="dxa"/>
            <w:noWrap w:val="0"/>
            <w:vAlign w:val="top"/>
          </w:tcPr>
          <w:p w14:paraId="4CF223B7">
            <w:pPr>
              <w:topLinePunct/>
              <w:ind w:firstLine="420"/>
              <w:jc w:val="center"/>
              <w:rPr>
                <w:rFonts w:hint="default" w:ascii="Times New Roman" w:hAnsi="Times New Roman" w:cs="Times New Roman"/>
                <w:color w:val="auto"/>
                <w:szCs w:val="21"/>
              </w:rPr>
            </w:pPr>
          </w:p>
        </w:tc>
        <w:tc>
          <w:tcPr>
            <w:tcW w:w="992" w:type="dxa"/>
            <w:noWrap w:val="0"/>
            <w:vAlign w:val="center"/>
          </w:tcPr>
          <w:p w14:paraId="0FE05B2C">
            <w:pPr>
              <w:topLinePunct/>
              <w:ind w:firstLine="420"/>
              <w:jc w:val="center"/>
              <w:rPr>
                <w:rFonts w:hint="default" w:ascii="Times New Roman" w:hAnsi="Times New Roman" w:cs="Times New Roman"/>
                <w:color w:val="auto"/>
                <w:szCs w:val="21"/>
              </w:rPr>
            </w:pPr>
          </w:p>
        </w:tc>
        <w:tc>
          <w:tcPr>
            <w:tcW w:w="1923" w:type="dxa"/>
            <w:noWrap w:val="0"/>
            <w:vAlign w:val="top"/>
          </w:tcPr>
          <w:p w14:paraId="5A44A7CC">
            <w:pPr>
              <w:topLinePunct/>
              <w:ind w:firstLine="420"/>
              <w:jc w:val="center"/>
              <w:rPr>
                <w:rFonts w:hint="default" w:ascii="Times New Roman" w:hAnsi="Times New Roman" w:cs="Times New Roman"/>
                <w:color w:val="auto"/>
                <w:szCs w:val="21"/>
              </w:rPr>
            </w:pPr>
          </w:p>
        </w:tc>
      </w:tr>
      <w:tr w14:paraId="4FF5B38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376" w:hRule="atLeast"/>
          <w:jc w:val="center"/>
        </w:trPr>
        <w:tc>
          <w:tcPr>
            <w:tcW w:w="743" w:type="dxa"/>
            <w:noWrap w:val="0"/>
            <w:vAlign w:val="center"/>
          </w:tcPr>
          <w:p w14:paraId="0D2A2929">
            <w:pPr>
              <w:topLinePunct/>
              <w:jc w:val="center"/>
              <w:rPr>
                <w:rFonts w:hint="default" w:ascii="Times New Roman" w:hAnsi="Times New Roman" w:cs="Times New Roman"/>
                <w:color w:val="auto"/>
                <w:szCs w:val="21"/>
              </w:rPr>
            </w:pPr>
            <w:r>
              <w:rPr>
                <w:rFonts w:hint="default" w:ascii="Times New Roman" w:hAnsi="Times New Roman" w:cs="Times New Roman"/>
                <w:color w:val="auto"/>
                <w:szCs w:val="21"/>
              </w:rPr>
              <w:t>3</w:t>
            </w:r>
          </w:p>
        </w:tc>
        <w:tc>
          <w:tcPr>
            <w:tcW w:w="1906" w:type="dxa"/>
            <w:noWrap w:val="0"/>
            <w:vAlign w:val="center"/>
          </w:tcPr>
          <w:p w14:paraId="3838BFF1">
            <w:pPr>
              <w:topLinePunct/>
              <w:ind w:firstLine="420"/>
              <w:jc w:val="center"/>
              <w:rPr>
                <w:rFonts w:hint="default" w:ascii="Times New Roman" w:hAnsi="Times New Roman" w:eastAsia="宋体" w:cs="Times New Roman"/>
                <w:color w:val="auto"/>
                <w:szCs w:val="21"/>
                <w:lang w:val="en-US" w:eastAsia="zh-CN"/>
              </w:rPr>
            </w:pPr>
            <w:r>
              <w:rPr>
                <w:rFonts w:hint="eastAsia" w:ascii="Times New Roman" w:hAnsi="Times New Roman" w:cs="Times New Roman"/>
                <w:color w:val="auto"/>
                <w:szCs w:val="21"/>
                <w:lang w:val="en-US" w:eastAsia="zh-CN"/>
              </w:rPr>
              <w:t>···</w:t>
            </w:r>
          </w:p>
        </w:tc>
        <w:tc>
          <w:tcPr>
            <w:tcW w:w="1699" w:type="dxa"/>
            <w:noWrap w:val="0"/>
            <w:vAlign w:val="center"/>
          </w:tcPr>
          <w:p w14:paraId="59EE1A2E">
            <w:pPr>
              <w:topLinePunct/>
              <w:ind w:firstLine="420"/>
              <w:jc w:val="center"/>
              <w:rPr>
                <w:rFonts w:hint="default" w:ascii="Times New Roman" w:hAnsi="Times New Roman" w:cs="Times New Roman"/>
                <w:color w:val="auto"/>
                <w:szCs w:val="21"/>
              </w:rPr>
            </w:pPr>
          </w:p>
        </w:tc>
        <w:tc>
          <w:tcPr>
            <w:tcW w:w="1133" w:type="dxa"/>
            <w:noWrap w:val="0"/>
            <w:vAlign w:val="top"/>
          </w:tcPr>
          <w:p w14:paraId="24F77066">
            <w:pPr>
              <w:topLinePunct/>
              <w:ind w:firstLine="420"/>
              <w:jc w:val="center"/>
              <w:rPr>
                <w:rFonts w:hint="default" w:ascii="Times New Roman" w:hAnsi="Times New Roman" w:cs="Times New Roman"/>
                <w:color w:val="auto"/>
                <w:szCs w:val="21"/>
              </w:rPr>
            </w:pPr>
          </w:p>
        </w:tc>
        <w:tc>
          <w:tcPr>
            <w:tcW w:w="992" w:type="dxa"/>
            <w:noWrap w:val="0"/>
            <w:vAlign w:val="center"/>
          </w:tcPr>
          <w:p w14:paraId="67DDDC42">
            <w:pPr>
              <w:topLinePunct/>
              <w:ind w:firstLine="420"/>
              <w:jc w:val="center"/>
              <w:rPr>
                <w:rFonts w:hint="default" w:ascii="Times New Roman" w:hAnsi="Times New Roman" w:cs="Times New Roman"/>
                <w:color w:val="auto"/>
                <w:szCs w:val="21"/>
              </w:rPr>
            </w:pPr>
          </w:p>
        </w:tc>
        <w:tc>
          <w:tcPr>
            <w:tcW w:w="1923" w:type="dxa"/>
            <w:noWrap w:val="0"/>
            <w:vAlign w:val="top"/>
          </w:tcPr>
          <w:p w14:paraId="6B3ADC85">
            <w:pPr>
              <w:topLinePunct/>
              <w:ind w:firstLine="420"/>
              <w:jc w:val="center"/>
              <w:rPr>
                <w:rFonts w:hint="default" w:ascii="Times New Roman" w:hAnsi="Times New Roman" w:cs="Times New Roman"/>
                <w:color w:val="auto"/>
                <w:szCs w:val="21"/>
              </w:rPr>
            </w:pPr>
          </w:p>
        </w:tc>
      </w:tr>
    </w:tbl>
    <w:p w14:paraId="6EC93A07">
      <w:pPr>
        <w:adjustRightInd w:val="0"/>
        <w:spacing w:line="500" w:lineRule="exact"/>
        <w:ind w:firstLine="480" w:firstLineChars="200"/>
        <w:rPr>
          <w:rFonts w:ascii="Times New Roman" w:hAnsi="Times New Roman" w:cs="Times New Roman"/>
          <w:color w:val="auto"/>
          <w:kern w:val="0"/>
          <w:sz w:val="24"/>
          <w:u w:val="none" w:color="000000"/>
        </w:rPr>
      </w:pPr>
    </w:p>
    <w:p w14:paraId="1FC91F78">
      <w:pPr>
        <w:adjustRightInd w:val="0"/>
        <w:spacing w:line="500" w:lineRule="exact"/>
        <w:ind w:firstLine="480" w:firstLineChars="200"/>
        <w:rPr>
          <w:rFonts w:ascii="Times New Roman" w:hAnsi="Times New Roman" w:cs="Times New Roman"/>
          <w:color w:val="auto"/>
          <w:kern w:val="0"/>
          <w:sz w:val="24"/>
          <w:u w:val="none" w:color="000000"/>
        </w:rPr>
        <w:sectPr>
          <w:footerReference r:id="rId4" w:type="default"/>
          <w:pgSz w:w="11907" w:h="16840"/>
          <w:pgMar w:top="1758" w:right="1304" w:bottom="1191" w:left="1701" w:header="1191" w:footer="851" w:gutter="0"/>
          <w:pgBorders>
            <w:top w:val="none" w:sz="0" w:space="0"/>
            <w:left w:val="none" w:sz="0" w:space="0"/>
            <w:bottom w:val="none" w:sz="0" w:space="0"/>
            <w:right w:val="none" w:sz="0" w:space="0"/>
          </w:pgBorders>
          <w:pgNumType w:fmt="decimal"/>
          <w:cols w:space="720" w:num="1"/>
          <w:docGrid w:type="lines" w:linePitch="323" w:charSpace="0"/>
        </w:sectPr>
      </w:pPr>
    </w:p>
    <w:p w14:paraId="39A3D694">
      <w:pPr>
        <w:jc w:val="center"/>
        <w:rPr>
          <w:rFonts w:hint="eastAsia"/>
          <w:color w:val="auto"/>
          <w:sz w:val="24"/>
        </w:rPr>
      </w:pPr>
      <w:r>
        <w:rPr>
          <w:rFonts w:hint="eastAsia" w:ascii="黑体" w:hAnsi="黑体" w:eastAsia="黑体"/>
          <w:color w:val="auto"/>
          <w:sz w:val="24"/>
        </w:rPr>
        <w:t>表3    供货范围一览表</w:t>
      </w:r>
    </w:p>
    <w:p w14:paraId="47BB1096">
      <w:pPr>
        <w:jc w:val="both"/>
        <w:rPr>
          <w:rFonts w:hint="eastAsia" w:ascii="宋体" w:hAnsi="宋体"/>
          <w:color w:val="auto"/>
          <w:sz w:val="24"/>
        </w:rPr>
      </w:pPr>
    </w:p>
    <w:tbl>
      <w:tblPr>
        <w:tblStyle w:val="33"/>
        <w:tblW w:w="1410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1"/>
        <w:gridCol w:w="1882"/>
        <w:gridCol w:w="774"/>
        <w:gridCol w:w="4720"/>
        <w:gridCol w:w="1278"/>
        <w:gridCol w:w="3555"/>
        <w:gridCol w:w="1117"/>
      </w:tblGrid>
      <w:tr w14:paraId="5A58C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0" w:hRule="atLeast"/>
          <w:tblHeader/>
          <w:jc w:val="center"/>
        </w:trPr>
        <w:tc>
          <w:tcPr>
            <w:tcW w:w="781" w:type="dxa"/>
            <w:vMerge w:val="restart"/>
            <w:tcBorders>
              <w:top w:val="single" w:color="auto" w:sz="4" w:space="0"/>
              <w:left w:val="single" w:color="auto" w:sz="4" w:space="0"/>
              <w:bottom w:val="single" w:color="auto" w:sz="4" w:space="0"/>
              <w:right w:val="single" w:color="auto" w:sz="4" w:space="0"/>
            </w:tcBorders>
            <w:noWrap w:val="0"/>
            <w:vAlign w:val="center"/>
          </w:tcPr>
          <w:p w14:paraId="0C9D8F52">
            <w:pPr>
              <w:jc w:val="center"/>
              <w:rPr>
                <w:rFonts w:hint="default" w:ascii="Times New Roman" w:hAnsi="Times New Roman" w:cs="Times New Roman"/>
                <w:color w:val="auto"/>
                <w:szCs w:val="21"/>
              </w:rPr>
            </w:pPr>
            <w:r>
              <w:rPr>
                <w:rFonts w:hint="default" w:ascii="Times New Roman" w:hAnsi="Times New Roman" w:cs="Times New Roman"/>
                <w:color w:val="auto"/>
                <w:szCs w:val="21"/>
              </w:rPr>
              <w:t>序号</w:t>
            </w:r>
          </w:p>
        </w:tc>
        <w:tc>
          <w:tcPr>
            <w:tcW w:w="1882" w:type="dxa"/>
            <w:vMerge w:val="restart"/>
            <w:tcBorders>
              <w:top w:val="single" w:color="auto" w:sz="4" w:space="0"/>
              <w:left w:val="single" w:color="auto" w:sz="4" w:space="0"/>
              <w:bottom w:val="single" w:color="auto" w:sz="4" w:space="0"/>
              <w:right w:val="single" w:color="auto" w:sz="4" w:space="0"/>
            </w:tcBorders>
            <w:noWrap w:val="0"/>
            <w:vAlign w:val="center"/>
          </w:tcPr>
          <w:p w14:paraId="74937561">
            <w:pPr>
              <w:jc w:val="center"/>
              <w:rPr>
                <w:rFonts w:hint="default" w:ascii="Times New Roman" w:hAnsi="Times New Roman" w:cs="Times New Roman"/>
                <w:color w:val="auto"/>
                <w:szCs w:val="21"/>
              </w:rPr>
            </w:pPr>
            <w:r>
              <w:rPr>
                <w:rFonts w:hint="default" w:ascii="Times New Roman" w:hAnsi="Times New Roman" w:cs="Times New Roman"/>
                <w:color w:val="auto"/>
                <w:szCs w:val="21"/>
              </w:rPr>
              <w:t>名   称</w:t>
            </w:r>
          </w:p>
        </w:tc>
        <w:tc>
          <w:tcPr>
            <w:tcW w:w="774" w:type="dxa"/>
            <w:vMerge w:val="restart"/>
            <w:tcBorders>
              <w:top w:val="single" w:color="auto" w:sz="4" w:space="0"/>
              <w:left w:val="single" w:color="auto" w:sz="4" w:space="0"/>
              <w:bottom w:val="single" w:color="auto" w:sz="4" w:space="0"/>
              <w:right w:val="single" w:color="auto" w:sz="4" w:space="0"/>
            </w:tcBorders>
            <w:noWrap w:val="0"/>
            <w:vAlign w:val="center"/>
          </w:tcPr>
          <w:p w14:paraId="0C8CB8EF">
            <w:pPr>
              <w:jc w:val="center"/>
              <w:rPr>
                <w:rFonts w:hint="default" w:ascii="Times New Roman" w:hAnsi="Times New Roman" w:cs="Times New Roman"/>
                <w:color w:val="auto"/>
                <w:szCs w:val="21"/>
              </w:rPr>
            </w:pPr>
            <w:r>
              <w:rPr>
                <w:rFonts w:hint="default" w:ascii="Times New Roman" w:hAnsi="Times New Roman" w:cs="Times New Roman"/>
                <w:color w:val="auto"/>
                <w:szCs w:val="21"/>
              </w:rPr>
              <w:t>单位</w:t>
            </w:r>
          </w:p>
        </w:tc>
        <w:tc>
          <w:tcPr>
            <w:tcW w:w="5998" w:type="dxa"/>
            <w:gridSpan w:val="2"/>
            <w:tcBorders>
              <w:top w:val="single" w:color="auto" w:sz="4" w:space="0"/>
              <w:left w:val="single" w:color="auto" w:sz="4" w:space="0"/>
              <w:bottom w:val="single" w:color="auto" w:sz="4" w:space="0"/>
              <w:right w:val="single" w:color="auto" w:sz="4" w:space="0"/>
            </w:tcBorders>
            <w:noWrap w:val="0"/>
            <w:vAlign w:val="center"/>
          </w:tcPr>
          <w:p w14:paraId="564A0BDA">
            <w:pPr>
              <w:jc w:val="center"/>
              <w:rPr>
                <w:rFonts w:hint="default" w:ascii="Times New Roman" w:hAnsi="Times New Roman" w:cs="Times New Roman"/>
                <w:color w:val="auto"/>
                <w:szCs w:val="21"/>
              </w:rPr>
            </w:pPr>
            <w:r>
              <w:rPr>
                <w:rFonts w:hint="default" w:ascii="Times New Roman" w:hAnsi="Times New Roman" w:cs="Times New Roman"/>
                <w:color w:val="auto"/>
                <w:szCs w:val="21"/>
              </w:rPr>
              <w:t>招标人要求</w:t>
            </w:r>
          </w:p>
        </w:tc>
        <w:tc>
          <w:tcPr>
            <w:tcW w:w="4672" w:type="dxa"/>
            <w:gridSpan w:val="2"/>
            <w:tcBorders>
              <w:top w:val="single" w:color="auto" w:sz="4" w:space="0"/>
              <w:left w:val="single" w:color="auto" w:sz="4" w:space="0"/>
              <w:bottom w:val="single" w:color="auto" w:sz="4" w:space="0"/>
              <w:right w:val="single" w:color="auto" w:sz="4" w:space="0"/>
            </w:tcBorders>
            <w:noWrap w:val="0"/>
            <w:vAlign w:val="center"/>
          </w:tcPr>
          <w:p w14:paraId="44779898">
            <w:pPr>
              <w:jc w:val="center"/>
              <w:rPr>
                <w:rFonts w:hint="default" w:ascii="Times New Roman" w:hAnsi="Times New Roman" w:cs="Times New Roman"/>
                <w:color w:val="auto"/>
                <w:szCs w:val="21"/>
              </w:rPr>
            </w:pPr>
            <w:r>
              <w:rPr>
                <w:rFonts w:hint="default" w:ascii="Times New Roman" w:hAnsi="Times New Roman" w:cs="Times New Roman"/>
                <w:color w:val="auto"/>
                <w:szCs w:val="21"/>
              </w:rPr>
              <w:t>投标人响应</w:t>
            </w:r>
          </w:p>
        </w:tc>
      </w:tr>
      <w:tr w14:paraId="5FD62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0" w:hRule="atLeast"/>
          <w:tblHeader/>
          <w:jc w:val="center"/>
        </w:trPr>
        <w:tc>
          <w:tcPr>
            <w:tcW w:w="781" w:type="dxa"/>
            <w:vMerge w:val="continue"/>
            <w:tcBorders>
              <w:top w:val="single" w:color="auto" w:sz="4" w:space="0"/>
              <w:left w:val="single" w:color="auto" w:sz="4" w:space="0"/>
              <w:bottom w:val="single" w:color="auto" w:sz="4" w:space="0"/>
              <w:right w:val="single" w:color="auto" w:sz="4" w:space="0"/>
            </w:tcBorders>
            <w:noWrap w:val="0"/>
            <w:vAlign w:val="center"/>
          </w:tcPr>
          <w:p w14:paraId="29878FDB">
            <w:pPr>
              <w:jc w:val="left"/>
              <w:rPr>
                <w:rFonts w:hint="default" w:ascii="Times New Roman" w:hAnsi="Times New Roman" w:cs="Times New Roman"/>
                <w:color w:val="auto"/>
                <w:szCs w:val="21"/>
              </w:rPr>
            </w:pPr>
          </w:p>
        </w:tc>
        <w:tc>
          <w:tcPr>
            <w:tcW w:w="1882" w:type="dxa"/>
            <w:vMerge w:val="continue"/>
            <w:tcBorders>
              <w:top w:val="single" w:color="auto" w:sz="4" w:space="0"/>
              <w:left w:val="single" w:color="auto" w:sz="4" w:space="0"/>
              <w:bottom w:val="single" w:color="auto" w:sz="4" w:space="0"/>
              <w:right w:val="single" w:color="auto" w:sz="4" w:space="0"/>
            </w:tcBorders>
            <w:noWrap w:val="0"/>
            <w:vAlign w:val="center"/>
          </w:tcPr>
          <w:p w14:paraId="4F0FE74D">
            <w:pPr>
              <w:jc w:val="left"/>
              <w:rPr>
                <w:rFonts w:hint="default" w:ascii="Times New Roman" w:hAnsi="Times New Roman" w:cs="Times New Roman"/>
                <w:color w:val="auto"/>
                <w:szCs w:val="21"/>
              </w:rPr>
            </w:pPr>
          </w:p>
        </w:tc>
        <w:tc>
          <w:tcPr>
            <w:tcW w:w="774" w:type="dxa"/>
            <w:vMerge w:val="continue"/>
            <w:tcBorders>
              <w:top w:val="single" w:color="auto" w:sz="4" w:space="0"/>
              <w:left w:val="single" w:color="auto" w:sz="4" w:space="0"/>
              <w:bottom w:val="single" w:color="auto" w:sz="4" w:space="0"/>
              <w:right w:val="single" w:color="auto" w:sz="4" w:space="0"/>
            </w:tcBorders>
            <w:noWrap w:val="0"/>
            <w:vAlign w:val="center"/>
          </w:tcPr>
          <w:p w14:paraId="46CB8ABF">
            <w:pPr>
              <w:jc w:val="left"/>
              <w:rPr>
                <w:rFonts w:hint="default" w:ascii="Times New Roman" w:hAnsi="Times New Roman" w:cs="Times New Roman"/>
                <w:color w:val="auto"/>
                <w:szCs w:val="21"/>
              </w:rPr>
            </w:pPr>
          </w:p>
        </w:tc>
        <w:tc>
          <w:tcPr>
            <w:tcW w:w="4720" w:type="dxa"/>
            <w:tcBorders>
              <w:top w:val="single" w:color="auto" w:sz="4" w:space="0"/>
              <w:left w:val="single" w:color="auto" w:sz="4" w:space="0"/>
              <w:bottom w:val="single" w:color="auto" w:sz="4" w:space="0"/>
              <w:right w:val="single" w:color="auto" w:sz="4" w:space="0"/>
            </w:tcBorders>
            <w:noWrap w:val="0"/>
            <w:vAlign w:val="center"/>
          </w:tcPr>
          <w:p w14:paraId="6D692F25">
            <w:pPr>
              <w:jc w:val="center"/>
              <w:rPr>
                <w:rFonts w:hint="default" w:ascii="Times New Roman" w:hAnsi="Times New Roman" w:cs="Times New Roman"/>
                <w:color w:val="auto"/>
                <w:szCs w:val="21"/>
              </w:rPr>
            </w:pPr>
            <w:r>
              <w:rPr>
                <w:rFonts w:hint="default" w:ascii="Times New Roman" w:hAnsi="Times New Roman" w:cs="Times New Roman"/>
                <w:color w:val="auto"/>
                <w:szCs w:val="21"/>
              </w:rPr>
              <w:t>型号、规格、性能参数</w:t>
            </w:r>
          </w:p>
        </w:tc>
        <w:tc>
          <w:tcPr>
            <w:tcW w:w="1278" w:type="dxa"/>
            <w:tcBorders>
              <w:top w:val="single" w:color="auto" w:sz="4" w:space="0"/>
              <w:left w:val="single" w:color="auto" w:sz="4" w:space="0"/>
              <w:bottom w:val="single" w:color="auto" w:sz="4" w:space="0"/>
              <w:right w:val="single" w:color="auto" w:sz="4" w:space="0"/>
            </w:tcBorders>
            <w:noWrap w:val="0"/>
            <w:vAlign w:val="center"/>
          </w:tcPr>
          <w:p w14:paraId="13ABFF98">
            <w:pPr>
              <w:jc w:val="center"/>
              <w:rPr>
                <w:rFonts w:hint="default" w:ascii="Times New Roman" w:hAnsi="Times New Roman" w:cs="Times New Roman"/>
                <w:color w:val="auto"/>
                <w:szCs w:val="21"/>
              </w:rPr>
            </w:pPr>
            <w:r>
              <w:rPr>
                <w:rFonts w:hint="default" w:ascii="Times New Roman" w:hAnsi="Times New Roman" w:cs="Times New Roman"/>
                <w:color w:val="auto"/>
                <w:szCs w:val="21"/>
              </w:rPr>
              <w:t>数量</w:t>
            </w:r>
          </w:p>
        </w:tc>
        <w:tc>
          <w:tcPr>
            <w:tcW w:w="3555" w:type="dxa"/>
            <w:tcBorders>
              <w:top w:val="single" w:color="auto" w:sz="4" w:space="0"/>
              <w:left w:val="single" w:color="auto" w:sz="4" w:space="0"/>
              <w:bottom w:val="single" w:color="auto" w:sz="4" w:space="0"/>
              <w:right w:val="single" w:color="auto" w:sz="4" w:space="0"/>
            </w:tcBorders>
            <w:noWrap w:val="0"/>
            <w:vAlign w:val="center"/>
          </w:tcPr>
          <w:p w14:paraId="13BA86BF">
            <w:pPr>
              <w:jc w:val="center"/>
              <w:rPr>
                <w:rFonts w:hint="default" w:ascii="Times New Roman" w:hAnsi="Times New Roman" w:cs="Times New Roman"/>
                <w:color w:val="auto"/>
                <w:szCs w:val="21"/>
              </w:rPr>
            </w:pPr>
            <w:r>
              <w:rPr>
                <w:rFonts w:hint="default" w:ascii="Times New Roman" w:hAnsi="Times New Roman" w:cs="Times New Roman"/>
                <w:color w:val="auto"/>
                <w:szCs w:val="21"/>
              </w:rPr>
              <w:t>型号、规格、性能参数</w:t>
            </w:r>
          </w:p>
        </w:tc>
        <w:tc>
          <w:tcPr>
            <w:tcW w:w="1117" w:type="dxa"/>
            <w:tcBorders>
              <w:top w:val="single" w:color="auto" w:sz="4" w:space="0"/>
              <w:left w:val="single" w:color="auto" w:sz="4" w:space="0"/>
              <w:bottom w:val="single" w:color="auto" w:sz="4" w:space="0"/>
              <w:right w:val="single" w:color="auto" w:sz="4" w:space="0"/>
            </w:tcBorders>
            <w:noWrap w:val="0"/>
            <w:vAlign w:val="center"/>
          </w:tcPr>
          <w:p w14:paraId="6615915E">
            <w:pPr>
              <w:jc w:val="center"/>
              <w:rPr>
                <w:rFonts w:hint="default" w:ascii="Times New Roman" w:hAnsi="Times New Roman" w:cs="Times New Roman"/>
                <w:color w:val="auto"/>
                <w:szCs w:val="21"/>
              </w:rPr>
            </w:pPr>
            <w:r>
              <w:rPr>
                <w:rFonts w:hint="default" w:ascii="Times New Roman" w:hAnsi="Times New Roman" w:cs="Times New Roman"/>
                <w:color w:val="auto"/>
                <w:szCs w:val="21"/>
              </w:rPr>
              <w:t>数量</w:t>
            </w:r>
          </w:p>
        </w:tc>
      </w:tr>
      <w:tr w14:paraId="4E5B0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781" w:type="dxa"/>
            <w:tcBorders>
              <w:top w:val="single" w:color="auto" w:sz="4" w:space="0"/>
              <w:left w:val="single" w:color="auto" w:sz="4" w:space="0"/>
              <w:bottom w:val="single" w:color="auto" w:sz="4" w:space="0"/>
              <w:right w:val="single" w:color="auto" w:sz="4" w:space="0"/>
            </w:tcBorders>
            <w:noWrap w:val="0"/>
            <w:vAlign w:val="center"/>
          </w:tcPr>
          <w:p w14:paraId="7C590106">
            <w:pPr>
              <w:jc w:val="center"/>
              <w:rPr>
                <w:rFonts w:hint="default" w:ascii="Times New Roman" w:hAnsi="Times New Roman" w:cs="Times New Roman"/>
                <w:color w:val="auto"/>
                <w:szCs w:val="21"/>
              </w:rPr>
            </w:pPr>
            <w:r>
              <w:rPr>
                <w:rFonts w:hint="default" w:ascii="Times New Roman" w:hAnsi="Times New Roman" w:cs="Times New Roman"/>
                <w:color w:val="auto"/>
                <w:szCs w:val="21"/>
              </w:rPr>
              <w:t>一</w:t>
            </w:r>
          </w:p>
        </w:tc>
        <w:tc>
          <w:tcPr>
            <w:tcW w:w="1882" w:type="dxa"/>
            <w:tcBorders>
              <w:top w:val="single" w:color="auto" w:sz="4" w:space="0"/>
              <w:left w:val="single" w:color="auto" w:sz="4" w:space="0"/>
              <w:bottom w:val="single" w:color="auto" w:sz="4" w:space="0"/>
              <w:right w:val="single" w:color="auto" w:sz="4" w:space="0"/>
            </w:tcBorders>
            <w:noWrap w:val="0"/>
            <w:vAlign w:val="center"/>
          </w:tcPr>
          <w:p w14:paraId="13A9C14A">
            <w:pPr>
              <w:rPr>
                <w:rFonts w:hint="default" w:ascii="Times New Roman" w:hAnsi="Times New Roman" w:cs="Times New Roman"/>
                <w:color w:val="auto"/>
                <w:szCs w:val="21"/>
              </w:rPr>
            </w:pPr>
            <w:r>
              <w:rPr>
                <w:rFonts w:hint="default" w:ascii="Times New Roman" w:hAnsi="Times New Roman" w:cs="Times New Roman"/>
                <w:color w:val="auto"/>
                <w:szCs w:val="21"/>
              </w:rPr>
              <w:t>交流电源</w:t>
            </w:r>
          </w:p>
        </w:tc>
        <w:tc>
          <w:tcPr>
            <w:tcW w:w="774" w:type="dxa"/>
            <w:tcBorders>
              <w:top w:val="single" w:color="auto" w:sz="4" w:space="0"/>
              <w:left w:val="single" w:color="auto" w:sz="4" w:space="0"/>
              <w:bottom w:val="single" w:color="auto" w:sz="4" w:space="0"/>
              <w:right w:val="single" w:color="auto" w:sz="4" w:space="0"/>
            </w:tcBorders>
            <w:noWrap w:val="0"/>
            <w:vAlign w:val="center"/>
          </w:tcPr>
          <w:p w14:paraId="50EA2F87">
            <w:pPr>
              <w:jc w:val="center"/>
              <w:rPr>
                <w:rFonts w:hint="default" w:ascii="Times New Roman" w:hAnsi="Times New Roman" w:cs="Times New Roman"/>
                <w:color w:val="auto"/>
                <w:szCs w:val="21"/>
              </w:rPr>
            </w:pPr>
            <w:r>
              <w:rPr>
                <w:rFonts w:hint="default" w:ascii="Times New Roman" w:hAnsi="Times New Roman" w:cs="Times New Roman"/>
                <w:color w:val="auto"/>
                <w:szCs w:val="21"/>
              </w:rPr>
              <w:t>套</w:t>
            </w:r>
          </w:p>
        </w:tc>
        <w:tc>
          <w:tcPr>
            <w:tcW w:w="4720" w:type="dxa"/>
            <w:tcBorders>
              <w:top w:val="single" w:color="auto" w:sz="4" w:space="0"/>
              <w:left w:val="single" w:color="auto" w:sz="4" w:space="0"/>
              <w:bottom w:val="single" w:color="auto" w:sz="4" w:space="0"/>
              <w:right w:val="single" w:color="auto" w:sz="4" w:space="0"/>
            </w:tcBorders>
            <w:noWrap w:val="0"/>
            <w:vAlign w:val="top"/>
          </w:tcPr>
          <w:p w14:paraId="7FBDFAAF">
            <w:pPr>
              <w:snapToGrid w:val="0"/>
              <w:spacing w:before="161" w:beforeLines="50"/>
              <w:rPr>
                <w:rFonts w:hint="default" w:ascii="Times New Roman" w:hAnsi="Times New Roman" w:eastAsia="宋体" w:cs="Times New Roman"/>
                <w:color w:val="auto"/>
                <w:szCs w:val="21"/>
                <w:lang w:val="en-US" w:eastAsia="zh-CN"/>
              </w:rPr>
            </w:pPr>
            <w:r>
              <w:rPr>
                <w:rFonts w:hint="default" w:ascii="Times New Roman" w:hAnsi="Times New Roman" w:cs="Times New Roman"/>
                <w:color w:val="auto"/>
                <w:szCs w:val="21"/>
                <w:highlight w:val="none"/>
                <w:shd w:val="clear" w:color="auto" w:fill="auto"/>
                <w:lang w:val="en-US" w:eastAsia="zh-CN"/>
              </w:rPr>
              <w:t>每套含：</w:t>
            </w:r>
          </w:p>
        </w:tc>
        <w:tc>
          <w:tcPr>
            <w:tcW w:w="1278" w:type="dxa"/>
            <w:tcBorders>
              <w:top w:val="single" w:color="auto" w:sz="4" w:space="0"/>
              <w:left w:val="single" w:color="auto" w:sz="4" w:space="0"/>
              <w:bottom w:val="single" w:color="auto" w:sz="4" w:space="0"/>
              <w:right w:val="single" w:color="auto" w:sz="4" w:space="0"/>
            </w:tcBorders>
            <w:noWrap w:val="0"/>
            <w:vAlign w:val="center"/>
          </w:tcPr>
          <w:p w14:paraId="4A2DE826">
            <w:pPr>
              <w:ind w:firstLine="420" w:firstLineChars="200"/>
              <w:rPr>
                <w:rFonts w:hint="default" w:ascii="Times New Roman" w:hAnsi="Times New Roman" w:cs="Times New Roman"/>
                <w:color w:val="auto"/>
                <w:szCs w:val="21"/>
              </w:rPr>
            </w:pPr>
            <w:r>
              <w:rPr>
                <w:rFonts w:hint="default" w:ascii="Times New Roman" w:hAnsi="Times New Roman" w:cs="Times New Roman"/>
                <w:color w:val="auto"/>
                <w:szCs w:val="21"/>
              </w:rPr>
              <w:t>1</w:t>
            </w:r>
          </w:p>
        </w:tc>
        <w:tc>
          <w:tcPr>
            <w:tcW w:w="3555" w:type="dxa"/>
            <w:tcBorders>
              <w:top w:val="single" w:color="auto" w:sz="4" w:space="0"/>
              <w:left w:val="single" w:color="auto" w:sz="4" w:space="0"/>
              <w:bottom w:val="single" w:color="auto" w:sz="4" w:space="0"/>
              <w:right w:val="single" w:color="auto" w:sz="4" w:space="0"/>
            </w:tcBorders>
            <w:noWrap w:val="0"/>
            <w:vAlign w:val="center"/>
          </w:tcPr>
          <w:p w14:paraId="2ED96D0A">
            <w:pPr>
              <w:rPr>
                <w:rFonts w:hint="default" w:ascii="Times New Roman" w:hAnsi="Times New Roman" w:cs="Times New Roman"/>
                <w:color w:val="auto"/>
                <w:szCs w:val="21"/>
              </w:rPr>
            </w:pPr>
          </w:p>
        </w:tc>
        <w:tc>
          <w:tcPr>
            <w:tcW w:w="1117" w:type="dxa"/>
            <w:tcBorders>
              <w:top w:val="single" w:color="auto" w:sz="4" w:space="0"/>
              <w:left w:val="single" w:color="auto" w:sz="4" w:space="0"/>
              <w:bottom w:val="single" w:color="auto" w:sz="4" w:space="0"/>
              <w:right w:val="single" w:color="auto" w:sz="4" w:space="0"/>
            </w:tcBorders>
            <w:noWrap w:val="0"/>
            <w:vAlign w:val="center"/>
          </w:tcPr>
          <w:p w14:paraId="1443C36E">
            <w:pPr>
              <w:rPr>
                <w:rFonts w:hint="default" w:ascii="Times New Roman" w:hAnsi="Times New Roman" w:cs="Times New Roman"/>
                <w:color w:val="auto"/>
                <w:szCs w:val="21"/>
              </w:rPr>
            </w:pPr>
          </w:p>
        </w:tc>
      </w:tr>
      <w:tr w14:paraId="79D36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781" w:type="dxa"/>
            <w:tcBorders>
              <w:top w:val="single" w:color="auto" w:sz="4" w:space="0"/>
              <w:left w:val="single" w:color="auto" w:sz="4" w:space="0"/>
              <w:bottom w:val="single" w:color="auto" w:sz="4" w:space="0"/>
              <w:right w:val="single" w:color="auto" w:sz="4" w:space="0"/>
            </w:tcBorders>
            <w:noWrap w:val="0"/>
            <w:vAlign w:val="center"/>
          </w:tcPr>
          <w:p w14:paraId="1E59D2E9">
            <w:pPr>
              <w:jc w:val="center"/>
              <w:rPr>
                <w:rFonts w:hint="default" w:ascii="Times New Roman" w:hAnsi="Times New Roman" w:cs="Times New Roman"/>
                <w:color w:val="auto"/>
                <w:szCs w:val="21"/>
              </w:rPr>
            </w:pPr>
            <w:r>
              <w:rPr>
                <w:rFonts w:hint="default" w:ascii="Times New Roman" w:hAnsi="Times New Roman" w:cs="Times New Roman"/>
                <w:color w:val="auto"/>
                <w:szCs w:val="21"/>
              </w:rPr>
              <w:t>1</w:t>
            </w:r>
          </w:p>
        </w:tc>
        <w:tc>
          <w:tcPr>
            <w:tcW w:w="1882" w:type="dxa"/>
            <w:tcBorders>
              <w:top w:val="single" w:color="auto" w:sz="4" w:space="0"/>
              <w:left w:val="single" w:color="auto" w:sz="4" w:space="0"/>
              <w:bottom w:val="single" w:color="auto" w:sz="4" w:space="0"/>
              <w:right w:val="single" w:color="auto" w:sz="4" w:space="0"/>
            </w:tcBorders>
            <w:noWrap w:val="0"/>
            <w:vAlign w:val="center"/>
          </w:tcPr>
          <w:p w14:paraId="5D5990E5">
            <w:pPr>
              <w:rPr>
                <w:rFonts w:hint="default" w:ascii="Times New Roman" w:hAnsi="Times New Roman" w:cs="Times New Roman"/>
                <w:color w:val="auto"/>
                <w:szCs w:val="21"/>
              </w:rPr>
            </w:pPr>
            <w:r>
              <w:rPr>
                <w:rFonts w:hint="default" w:ascii="Times New Roman" w:hAnsi="Times New Roman" w:cs="Times New Roman"/>
                <w:color w:val="auto"/>
                <w:szCs w:val="21"/>
              </w:rPr>
              <w:t>交流进线柜</w:t>
            </w:r>
          </w:p>
        </w:tc>
        <w:tc>
          <w:tcPr>
            <w:tcW w:w="774" w:type="dxa"/>
            <w:tcBorders>
              <w:top w:val="single" w:color="auto" w:sz="4" w:space="0"/>
              <w:left w:val="single" w:color="auto" w:sz="4" w:space="0"/>
              <w:bottom w:val="single" w:color="auto" w:sz="4" w:space="0"/>
              <w:right w:val="single" w:color="auto" w:sz="4" w:space="0"/>
            </w:tcBorders>
            <w:noWrap w:val="0"/>
            <w:vAlign w:val="center"/>
          </w:tcPr>
          <w:p w14:paraId="368FB372">
            <w:pPr>
              <w:jc w:val="center"/>
              <w:rPr>
                <w:rFonts w:hint="default" w:ascii="Times New Roman" w:hAnsi="Times New Roman" w:cs="Times New Roman"/>
                <w:color w:val="auto"/>
                <w:szCs w:val="21"/>
              </w:rPr>
            </w:pPr>
            <w:r>
              <w:rPr>
                <w:rFonts w:hint="default" w:ascii="Times New Roman" w:hAnsi="Times New Roman" w:cs="Times New Roman"/>
                <w:color w:val="auto"/>
                <w:szCs w:val="21"/>
              </w:rPr>
              <w:t>面</w:t>
            </w:r>
          </w:p>
        </w:tc>
        <w:tc>
          <w:tcPr>
            <w:tcW w:w="4720" w:type="dxa"/>
            <w:tcBorders>
              <w:top w:val="single" w:color="auto" w:sz="4" w:space="0"/>
              <w:left w:val="single" w:color="auto" w:sz="4" w:space="0"/>
              <w:bottom w:val="single" w:color="auto" w:sz="4" w:space="0"/>
              <w:right w:val="single" w:color="auto" w:sz="4" w:space="0"/>
            </w:tcBorders>
            <w:noWrap w:val="0"/>
            <w:vAlign w:val="top"/>
          </w:tcPr>
          <w:p w14:paraId="17028305">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屏柜容量</w:t>
            </w:r>
            <w:r>
              <w:rPr>
                <w:rFonts w:hint="default" w:ascii="Times New Roman" w:hAnsi="Times New Roman" w:cs="Times New Roman"/>
                <w:color w:val="auto"/>
                <w:szCs w:val="21"/>
                <w:u w:val="single"/>
              </w:rPr>
              <w:t xml:space="preserve">   2×200  </w:t>
            </w:r>
            <w:r>
              <w:rPr>
                <w:rFonts w:hint="default" w:ascii="Times New Roman" w:hAnsi="Times New Roman" w:cs="Times New Roman"/>
                <w:color w:val="auto"/>
                <w:szCs w:val="21"/>
              </w:rPr>
              <w:t>kVA。</w:t>
            </w:r>
          </w:p>
          <w:p w14:paraId="6F04AF40">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ATS 模块或同等产品模块</w:t>
            </w:r>
            <w:r>
              <w:rPr>
                <w:rFonts w:hint="default" w:ascii="Times New Roman" w:hAnsi="Times New Roman" w:cs="Times New Roman"/>
                <w:color w:val="auto"/>
                <w:szCs w:val="21"/>
                <w:u w:val="single"/>
              </w:rPr>
              <w:t xml:space="preserve"> 2 </w:t>
            </w:r>
            <w:r>
              <w:rPr>
                <w:rFonts w:hint="default" w:ascii="Times New Roman" w:hAnsi="Times New Roman" w:cs="Times New Roman"/>
                <w:color w:val="auto"/>
                <w:szCs w:val="21"/>
              </w:rPr>
              <w:t>套</w:t>
            </w:r>
          </w:p>
          <w:p w14:paraId="1698DD84">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ATS 模块额定电流</w:t>
            </w:r>
            <w:r>
              <w:rPr>
                <w:rFonts w:hint="default" w:ascii="Times New Roman" w:hAnsi="Times New Roman" w:cs="Times New Roman"/>
                <w:color w:val="auto"/>
                <w:szCs w:val="21"/>
                <w:u w:val="single"/>
              </w:rPr>
              <w:t xml:space="preserve">  400  </w:t>
            </w:r>
            <w:r>
              <w:rPr>
                <w:rFonts w:hint="default" w:ascii="Times New Roman" w:hAnsi="Times New Roman" w:cs="Times New Roman"/>
                <w:color w:val="auto"/>
                <w:szCs w:val="21"/>
              </w:rPr>
              <w:t>A。</w:t>
            </w:r>
          </w:p>
          <w:p w14:paraId="498DEE9E">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 xml:space="preserve">进线断路器额定电流 </w:t>
            </w:r>
            <w:r>
              <w:rPr>
                <w:rFonts w:hint="default" w:ascii="Times New Roman" w:hAnsi="Times New Roman" w:cs="Times New Roman"/>
                <w:color w:val="auto"/>
                <w:szCs w:val="21"/>
                <w:u w:val="single"/>
              </w:rPr>
              <w:t xml:space="preserve"> 400 </w:t>
            </w:r>
            <w:r>
              <w:rPr>
                <w:rFonts w:hint="default" w:ascii="Times New Roman" w:hAnsi="Times New Roman" w:cs="Times New Roman"/>
                <w:color w:val="auto"/>
                <w:szCs w:val="21"/>
              </w:rPr>
              <w:t>A，数量</w:t>
            </w:r>
            <w:r>
              <w:rPr>
                <w:rFonts w:hint="default" w:ascii="Times New Roman" w:hAnsi="Times New Roman" w:cs="Times New Roman"/>
                <w:color w:val="auto"/>
                <w:szCs w:val="21"/>
                <w:u w:val="single"/>
              </w:rPr>
              <w:t xml:space="preserve">  4  </w:t>
            </w:r>
            <w:r>
              <w:rPr>
                <w:rFonts w:hint="default" w:ascii="Times New Roman" w:hAnsi="Times New Roman" w:cs="Times New Roman"/>
                <w:color w:val="auto"/>
                <w:szCs w:val="21"/>
              </w:rPr>
              <w:t>个。</w:t>
            </w:r>
          </w:p>
          <w:p w14:paraId="7375155B">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交流进线监控模块</w:t>
            </w:r>
            <w:r>
              <w:rPr>
                <w:rFonts w:hint="default" w:ascii="Times New Roman" w:hAnsi="Times New Roman" w:cs="Times New Roman"/>
                <w:color w:val="auto"/>
                <w:szCs w:val="21"/>
                <w:u w:val="single"/>
              </w:rPr>
              <w:t xml:space="preserve">  1  </w:t>
            </w:r>
            <w:r>
              <w:rPr>
                <w:rFonts w:hint="default" w:ascii="Times New Roman" w:hAnsi="Times New Roman" w:cs="Times New Roman"/>
                <w:color w:val="auto"/>
                <w:szCs w:val="21"/>
              </w:rPr>
              <w:t>套。</w:t>
            </w:r>
          </w:p>
          <w:p w14:paraId="73D391E5">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防雷模块等级</w:t>
            </w:r>
            <w:r>
              <w:rPr>
                <w:rFonts w:hint="default" w:ascii="Times New Roman" w:hAnsi="Times New Roman" w:cs="Times New Roman"/>
                <w:color w:val="auto"/>
                <w:szCs w:val="21"/>
                <w:u w:val="single"/>
              </w:rPr>
              <w:t xml:space="preserve"> B  </w:t>
            </w:r>
            <w:r>
              <w:rPr>
                <w:rFonts w:hint="default" w:ascii="Times New Roman" w:hAnsi="Times New Roman" w:cs="Times New Roman"/>
                <w:color w:val="auto"/>
                <w:szCs w:val="21"/>
              </w:rPr>
              <w:t>级，数量</w:t>
            </w:r>
            <w:r>
              <w:rPr>
                <w:rFonts w:hint="default" w:ascii="Times New Roman" w:hAnsi="Times New Roman" w:cs="Times New Roman"/>
                <w:color w:val="auto"/>
                <w:szCs w:val="21"/>
                <w:u w:val="single"/>
              </w:rPr>
              <w:t xml:space="preserve"> 2 </w:t>
            </w:r>
            <w:r>
              <w:rPr>
                <w:rFonts w:hint="default" w:ascii="Times New Roman" w:hAnsi="Times New Roman" w:cs="Times New Roman"/>
                <w:color w:val="auto"/>
                <w:szCs w:val="21"/>
              </w:rPr>
              <w:t>个。</w:t>
            </w:r>
          </w:p>
          <w:p w14:paraId="448A0344">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数字电压表（三相，0.5 级）</w:t>
            </w:r>
            <w:r>
              <w:rPr>
                <w:rFonts w:hint="default" w:ascii="Times New Roman" w:hAnsi="Times New Roman" w:cs="Times New Roman"/>
                <w:color w:val="auto"/>
                <w:szCs w:val="21"/>
                <w:u w:val="single"/>
              </w:rPr>
              <w:t xml:space="preserve">  2  </w:t>
            </w:r>
            <w:r>
              <w:rPr>
                <w:rFonts w:hint="default" w:ascii="Times New Roman" w:hAnsi="Times New Roman" w:cs="Times New Roman"/>
                <w:color w:val="auto"/>
                <w:szCs w:val="21"/>
              </w:rPr>
              <w:t>个。</w:t>
            </w:r>
          </w:p>
          <w:p w14:paraId="4F99F48C">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数字电流表（单相，0.5 级）</w:t>
            </w:r>
            <w:r>
              <w:rPr>
                <w:rFonts w:hint="default" w:ascii="Times New Roman" w:hAnsi="Times New Roman" w:cs="Times New Roman"/>
                <w:color w:val="auto"/>
                <w:szCs w:val="21"/>
                <w:u w:val="single"/>
              </w:rPr>
              <w:t xml:space="preserve">  6  </w:t>
            </w:r>
            <w:r>
              <w:rPr>
                <w:rFonts w:hint="default" w:ascii="Times New Roman" w:hAnsi="Times New Roman" w:cs="Times New Roman"/>
                <w:color w:val="auto"/>
                <w:szCs w:val="21"/>
              </w:rPr>
              <w:t>个。</w:t>
            </w:r>
          </w:p>
          <w:p w14:paraId="64D8F503">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三相四线全电子多功能电能表：</w:t>
            </w:r>
          </w:p>
          <w:p w14:paraId="5DF33F15">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数量</w:t>
            </w:r>
            <w:r>
              <w:rPr>
                <w:rFonts w:hint="default" w:ascii="Times New Roman" w:hAnsi="Times New Roman" w:cs="Times New Roman"/>
                <w:color w:val="auto"/>
                <w:szCs w:val="21"/>
                <w:u w:val="single"/>
              </w:rPr>
              <w:t xml:space="preserve">  2  </w:t>
            </w:r>
            <w:r>
              <w:rPr>
                <w:rFonts w:hint="default" w:ascii="Times New Roman" w:hAnsi="Times New Roman" w:cs="Times New Roman"/>
                <w:color w:val="auto"/>
                <w:szCs w:val="21"/>
              </w:rPr>
              <w:t>块；</w:t>
            </w:r>
          </w:p>
          <w:p w14:paraId="6E6B4460">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精度</w:t>
            </w:r>
            <w:r>
              <w:rPr>
                <w:rFonts w:hint="default" w:ascii="Times New Roman" w:hAnsi="Times New Roman" w:cs="Times New Roman"/>
                <w:color w:val="auto"/>
                <w:szCs w:val="21"/>
                <w:u w:val="single"/>
              </w:rPr>
              <w:t xml:space="preserve">  0.5S  </w:t>
            </w:r>
            <w:r>
              <w:rPr>
                <w:rFonts w:hint="default" w:ascii="Times New Roman" w:hAnsi="Times New Roman" w:cs="Times New Roman"/>
                <w:color w:val="auto"/>
                <w:szCs w:val="21"/>
              </w:rPr>
              <w:t>级；品牌</w:t>
            </w: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rPr>
              <w:t>；</w:t>
            </w:r>
          </w:p>
          <w:p w14:paraId="5820DF52">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交流馈线断路器额定运行分段能力</w:t>
            </w:r>
            <w:r>
              <w:rPr>
                <w:rFonts w:hint="default" w:ascii="Times New Roman" w:hAnsi="Times New Roman" w:cs="Times New Roman"/>
                <w:color w:val="auto"/>
                <w:szCs w:val="21"/>
                <w:u w:val="single"/>
              </w:rPr>
              <w:t xml:space="preserve"> 10  </w:t>
            </w:r>
            <w:r>
              <w:rPr>
                <w:rFonts w:hint="default" w:ascii="Times New Roman" w:hAnsi="Times New Roman" w:cs="Times New Roman"/>
                <w:color w:val="auto"/>
                <w:szCs w:val="21"/>
              </w:rPr>
              <w:t>kA。</w:t>
            </w:r>
          </w:p>
          <w:p w14:paraId="392D0ABA">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ATS 监控模块</w:t>
            </w:r>
            <w:r>
              <w:rPr>
                <w:rFonts w:hint="default" w:ascii="Times New Roman" w:hAnsi="Times New Roman" w:cs="Times New Roman"/>
                <w:color w:val="auto"/>
                <w:szCs w:val="21"/>
                <w:u w:val="single"/>
              </w:rPr>
              <w:t xml:space="preserve">  2  </w:t>
            </w:r>
            <w:r>
              <w:rPr>
                <w:rFonts w:hint="default" w:ascii="Times New Roman" w:hAnsi="Times New Roman" w:cs="Times New Roman"/>
                <w:color w:val="auto"/>
                <w:szCs w:val="21"/>
              </w:rPr>
              <w:t>套。</w:t>
            </w:r>
          </w:p>
          <w:p w14:paraId="279F5240">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柜体尺寸：</w:t>
            </w:r>
            <w:r>
              <w:rPr>
                <w:rFonts w:hint="default" w:ascii="Times New Roman" w:hAnsi="Times New Roman" w:cs="Times New Roman"/>
                <w:color w:val="auto"/>
                <w:szCs w:val="21"/>
                <w:u w:val="single"/>
              </w:rPr>
              <w:t xml:space="preserve">2260×800×600（高×宽×深） </w:t>
            </w:r>
            <w:r>
              <w:rPr>
                <w:rFonts w:hint="default" w:ascii="Times New Roman" w:hAnsi="Times New Roman" w:cs="Times New Roman"/>
                <w:color w:val="auto"/>
                <w:szCs w:val="21"/>
              </w:rPr>
              <w:t>；</w:t>
            </w:r>
          </w:p>
        </w:tc>
        <w:tc>
          <w:tcPr>
            <w:tcW w:w="1278" w:type="dxa"/>
            <w:tcBorders>
              <w:top w:val="single" w:color="auto" w:sz="4" w:space="0"/>
              <w:left w:val="single" w:color="auto" w:sz="4" w:space="0"/>
              <w:bottom w:val="single" w:color="auto" w:sz="4" w:space="0"/>
              <w:right w:val="single" w:color="auto" w:sz="4" w:space="0"/>
            </w:tcBorders>
            <w:noWrap w:val="0"/>
            <w:vAlign w:val="center"/>
          </w:tcPr>
          <w:p w14:paraId="225EBE70">
            <w:pPr>
              <w:ind w:firstLine="420" w:firstLineChars="200"/>
              <w:rPr>
                <w:rFonts w:hint="default" w:ascii="Times New Roman" w:hAnsi="Times New Roman" w:cs="Times New Roman"/>
                <w:b/>
                <w:color w:val="auto"/>
                <w:szCs w:val="21"/>
              </w:rPr>
            </w:pPr>
            <w:r>
              <w:rPr>
                <w:rFonts w:hint="default" w:ascii="Times New Roman" w:hAnsi="Times New Roman" w:cs="Times New Roman"/>
                <w:color w:val="auto"/>
                <w:szCs w:val="21"/>
              </w:rPr>
              <w:t>2</w:t>
            </w:r>
          </w:p>
        </w:tc>
        <w:tc>
          <w:tcPr>
            <w:tcW w:w="3555" w:type="dxa"/>
            <w:tcBorders>
              <w:top w:val="single" w:color="auto" w:sz="4" w:space="0"/>
              <w:left w:val="single" w:color="auto" w:sz="4" w:space="0"/>
              <w:bottom w:val="single" w:color="auto" w:sz="4" w:space="0"/>
              <w:right w:val="single" w:color="auto" w:sz="4" w:space="0"/>
            </w:tcBorders>
            <w:noWrap w:val="0"/>
            <w:vAlign w:val="center"/>
          </w:tcPr>
          <w:p w14:paraId="4F42E31F">
            <w:pPr>
              <w:autoSpaceDE w:val="0"/>
              <w:autoSpaceDN w:val="0"/>
              <w:adjustRightInd w:val="0"/>
              <w:jc w:val="left"/>
              <w:rPr>
                <w:rFonts w:hint="default" w:ascii="Times New Roman" w:hAnsi="Times New Roman" w:cs="Times New Roman"/>
                <w:color w:val="auto"/>
                <w:szCs w:val="21"/>
              </w:rPr>
            </w:pPr>
          </w:p>
        </w:tc>
        <w:tc>
          <w:tcPr>
            <w:tcW w:w="1117" w:type="dxa"/>
            <w:tcBorders>
              <w:top w:val="single" w:color="auto" w:sz="4" w:space="0"/>
              <w:left w:val="single" w:color="auto" w:sz="4" w:space="0"/>
              <w:bottom w:val="single" w:color="auto" w:sz="4" w:space="0"/>
              <w:right w:val="single" w:color="auto" w:sz="4" w:space="0"/>
            </w:tcBorders>
            <w:noWrap w:val="0"/>
            <w:vAlign w:val="center"/>
          </w:tcPr>
          <w:p w14:paraId="347E0EBD">
            <w:pPr>
              <w:rPr>
                <w:rFonts w:hint="default" w:ascii="Times New Roman" w:hAnsi="Times New Roman" w:cs="Times New Roman"/>
                <w:color w:val="auto"/>
                <w:szCs w:val="21"/>
              </w:rPr>
            </w:pPr>
          </w:p>
        </w:tc>
      </w:tr>
      <w:tr w14:paraId="18234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781" w:type="dxa"/>
            <w:tcBorders>
              <w:top w:val="single" w:color="auto" w:sz="4" w:space="0"/>
              <w:left w:val="single" w:color="auto" w:sz="4" w:space="0"/>
              <w:bottom w:val="single" w:color="auto" w:sz="4" w:space="0"/>
              <w:right w:val="single" w:color="auto" w:sz="4" w:space="0"/>
            </w:tcBorders>
            <w:noWrap w:val="0"/>
            <w:vAlign w:val="center"/>
          </w:tcPr>
          <w:p w14:paraId="067C35F3">
            <w:pPr>
              <w:jc w:val="center"/>
              <w:rPr>
                <w:rFonts w:hint="default" w:ascii="Times New Roman" w:hAnsi="Times New Roman" w:cs="Times New Roman"/>
                <w:color w:val="auto"/>
                <w:szCs w:val="21"/>
              </w:rPr>
            </w:pPr>
            <w:r>
              <w:rPr>
                <w:rFonts w:hint="default" w:ascii="Times New Roman" w:hAnsi="Times New Roman" w:cs="Times New Roman"/>
                <w:color w:val="auto"/>
                <w:szCs w:val="21"/>
              </w:rPr>
              <w:t>2</w:t>
            </w:r>
          </w:p>
        </w:tc>
        <w:tc>
          <w:tcPr>
            <w:tcW w:w="1882" w:type="dxa"/>
            <w:tcBorders>
              <w:top w:val="single" w:color="auto" w:sz="4" w:space="0"/>
              <w:left w:val="single" w:color="auto" w:sz="4" w:space="0"/>
              <w:bottom w:val="single" w:color="auto" w:sz="4" w:space="0"/>
              <w:right w:val="single" w:color="auto" w:sz="4" w:space="0"/>
            </w:tcBorders>
            <w:noWrap w:val="0"/>
            <w:vAlign w:val="center"/>
          </w:tcPr>
          <w:p w14:paraId="4850D2D2">
            <w:pPr>
              <w:rPr>
                <w:rFonts w:hint="default" w:ascii="Times New Roman" w:hAnsi="Times New Roman" w:cs="Times New Roman"/>
                <w:color w:val="auto"/>
                <w:szCs w:val="21"/>
              </w:rPr>
            </w:pPr>
            <w:r>
              <w:rPr>
                <w:rFonts w:hint="default" w:ascii="Times New Roman" w:hAnsi="Times New Roman" w:cs="Times New Roman"/>
                <w:color w:val="auto"/>
                <w:szCs w:val="21"/>
              </w:rPr>
              <w:t>交流馈电柜</w:t>
            </w:r>
          </w:p>
        </w:tc>
        <w:tc>
          <w:tcPr>
            <w:tcW w:w="774" w:type="dxa"/>
            <w:tcBorders>
              <w:top w:val="single" w:color="auto" w:sz="4" w:space="0"/>
              <w:left w:val="single" w:color="auto" w:sz="4" w:space="0"/>
              <w:bottom w:val="single" w:color="auto" w:sz="4" w:space="0"/>
              <w:right w:val="single" w:color="auto" w:sz="4" w:space="0"/>
            </w:tcBorders>
            <w:noWrap w:val="0"/>
            <w:vAlign w:val="center"/>
          </w:tcPr>
          <w:p w14:paraId="3BCEF59E">
            <w:pPr>
              <w:jc w:val="center"/>
              <w:rPr>
                <w:rFonts w:hint="default" w:ascii="Times New Roman" w:hAnsi="Times New Roman" w:cs="Times New Roman"/>
                <w:color w:val="auto"/>
                <w:szCs w:val="21"/>
              </w:rPr>
            </w:pPr>
          </w:p>
        </w:tc>
        <w:tc>
          <w:tcPr>
            <w:tcW w:w="4720" w:type="dxa"/>
            <w:tcBorders>
              <w:top w:val="single" w:color="auto" w:sz="4" w:space="0"/>
              <w:left w:val="single" w:color="auto" w:sz="4" w:space="0"/>
              <w:bottom w:val="single" w:color="auto" w:sz="4" w:space="0"/>
              <w:right w:val="single" w:color="auto" w:sz="4" w:space="0"/>
            </w:tcBorders>
            <w:noWrap w:val="0"/>
            <w:vAlign w:val="top"/>
          </w:tcPr>
          <w:p w14:paraId="4A294920">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交流馈线断路器额定运行分</w:t>
            </w:r>
            <w:r>
              <w:rPr>
                <w:rFonts w:hint="default" w:ascii="Times New Roman" w:hAnsi="Times New Roman" w:cs="Times New Roman"/>
                <w:color w:val="auto"/>
                <w:szCs w:val="21"/>
                <w:lang w:val="en-US" w:eastAsia="zh-CN"/>
              </w:rPr>
              <w:t>断</w:t>
            </w:r>
            <w:r>
              <w:rPr>
                <w:rFonts w:hint="default" w:ascii="Times New Roman" w:hAnsi="Times New Roman" w:cs="Times New Roman"/>
                <w:color w:val="auto"/>
                <w:szCs w:val="21"/>
              </w:rPr>
              <w:t>能力</w:t>
            </w:r>
            <w:r>
              <w:rPr>
                <w:rFonts w:hint="default" w:ascii="Times New Roman" w:hAnsi="Times New Roman" w:cs="Times New Roman"/>
                <w:color w:val="auto"/>
                <w:szCs w:val="21"/>
                <w:u w:val="single"/>
              </w:rPr>
              <w:t xml:space="preserve">  10 </w:t>
            </w:r>
            <w:r>
              <w:rPr>
                <w:rFonts w:hint="default" w:ascii="Times New Roman" w:hAnsi="Times New Roman" w:cs="Times New Roman"/>
                <w:color w:val="auto"/>
                <w:szCs w:val="21"/>
              </w:rPr>
              <w:t>kA。</w:t>
            </w:r>
          </w:p>
          <w:p w14:paraId="0E90562D">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交流馈线断路器分别为：</w:t>
            </w:r>
          </w:p>
          <w:p w14:paraId="5E2F1E10">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u w:val="single"/>
              </w:rPr>
              <w:t xml:space="preserve">  80  </w:t>
            </w:r>
            <w:r>
              <w:rPr>
                <w:rFonts w:hint="default" w:ascii="Times New Roman" w:hAnsi="Times New Roman" w:cs="Times New Roman"/>
                <w:color w:val="auto"/>
                <w:szCs w:val="21"/>
              </w:rPr>
              <w:t>A</w:t>
            </w:r>
            <w:r>
              <w:rPr>
                <w:rFonts w:hint="default" w:ascii="Times New Roman" w:hAnsi="Times New Roman" w:cs="Times New Roman"/>
                <w:color w:val="auto"/>
                <w:szCs w:val="21"/>
                <w:u w:val="single"/>
              </w:rPr>
              <w:t xml:space="preserve">  3  </w:t>
            </w:r>
            <w:r>
              <w:rPr>
                <w:rFonts w:hint="default" w:ascii="Times New Roman" w:hAnsi="Times New Roman" w:cs="Times New Roman"/>
                <w:color w:val="auto"/>
                <w:szCs w:val="21"/>
              </w:rPr>
              <w:t>P</w:t>
            </w:r>
            <w:r>
              <w:rPr>
                <w:rFonts w:hint="default" w:ascii="Times New Roman" w:hAnsi="Times New Roman" w:cs="Times New Roman"/>
                <w:color w:val="auto"/>
                <w:szCs w:val="21"/>
                <w:u w:val="single"/>
              </w:rPr>
              <w:t xml:space="preserve">  4 </w:t>
            </w:r>
            <w:r>
              <w:rPr>
                <w:rFonts w:hint="default" w:ascii="Times New Roman" w:hAnsi="Times New Roman" w:cs="Times New Roman"/>
                <w:color w:val="auto"/>
                <w:szCs w:val="21"/>
              </w:rPr>
              <w:t>个；</w:t>
            </w:r>
          </w:p>
          <w:p w14:paraId="23A3E8B2">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u w:val="single"/>
              </w:rPr>
              <w:t xml:space="preserve">  63  </w:t>
            </w:r>
            <w:r>
              <w:rPr>
                <w:rFonts w:hint="default" w:ascii="Times New Roman" w:hAnsi="Times New Roman" w:cs="Times New Roman"/>
                <w:color w:val="auto"/>
                <w:szCs w:val="21"/>
              </w:rPr>
              <w:t>A</w:t>
            </w:r>
            <w:r>
              <w:rPr>
                <w:rFonts w:hint="default" w:ascii="Times New Roman" w:hAnsi="Times New Roman" w:cs="Times New Roman"/>
                <w:color w:val="auto"/>
                <w:szCs w:val="21"/>
                <w:u w:val="single"/>
              </w:rPr>
              <w:t xml:space="preserve">  3  </w:t>
            </w:r>
            <w:r>
              <w:rPr>
                <w:rFonts w:hint="default" w:ascii="Times New Roman" w:hAnsi="Times New Roman" w:cs="Times New Roman"/>
                <w:color w:val="auto"/>
                <w:szCs w:val="21"/>
              </w:rPr>
              <w:t>P</w:t>
            </w:r>
            <w:r>
              <w:rPr>
                <w:rFonts w:hint="default" w:ascii="Times New Roman" w:hAnsi="Times New Roman" w:cs="Times New Roman"/>
                <w:color w:val="auto"/>
                <w:szCs w:val="21"/>
                <w:u w:val="single"/>
              </w:rPr>
              <w:t xml:space="preserve">  2 </w:t>
            </w:r>
            <w:r>
              <w:rPr>
                <w:rFonts w:hint="default" w:ascii="Times New Roman" w:hAnsi="Times New Roman" w:cs="Times New Roman"/>
                <w:color w:val="auto"/>
                <w:szCs w:val="21"/>
              </w:rPr>
              <w:t>个；</w:t>
            </w:r>
          </w:p>
          <w:p w14:paraId="71F7B8AA">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u w:val="single"/>
              </w:rPr>
              <w:t xml:space="preserve">  50  </w:t>
            </w:r>
            <w:r>
              <w:rPr>
                <w:rFonts w:hint="default" w:ascii="Times New Roman" w:hAnsi="Times New Roman" w:cs="Times New Roman"/>
                <w:color w:val="auto"/>
                <w:szCs w:val="21"/>
              </w:rPr>
              <w:t>A</w:t>
            </w:r>
            <w:r>
              <w:rPr>
                <w:rFonts w:hint="default" w:ascii="Times New Roman" w:hAnsi="Times New Roman" w:cs="Times New Roman"/>
                <w:color w:val="auto"/>
                <w:szCs w:val="21"/>
                <w:u w:val="single"/>
              </w:rPr>
              <w:t xml:space="preserve">  3  </w:t>
            </w:r>
            <w:r>
              <w:rPr>
                <w:rFonts w:hint="default" w:ascii="Times New Roman" w:hAnsi="Times New Roman" w:cs="Times New Roman"/>
                <w:color w:val="auto"/>
                <w:szCs w:val="21"/>
              </w:rPr>
              <w:t>P</w:t>
            </w:r>
            <w:r>
              <w:rPr>
                <w:rFonts w:hint="default" w:ascii="Times New Roman" w:hAnsi="Times New Roman" w:cs="Times New Roman"/>
                <w:color w:val="auto"/>
                <w:szCs w:val="21"/>
                <w:u w:val="single"/>
              </w:rPr>
              <w:t xml:space="preserve"> 11 </w:t>
            </w:r>
            <w:r>
              <w:rPr>
                <w:rFonts w:hint="default" w:ascii="Times New Roman" w:hAnsi="Times New Roman" w:cs="Times New Roman"/>
                <w:color w:val="auto"/>
                <w:szCs w:val="21"/>
              </w:rPr>
              <w:t>个；</w:t>
            </w:r>
          </w:p>
          <w:p w14:paraId="58C1A4D9">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u w:val="single"/>
                <w:lang w:val="en-US" w:eastAsia="zh-CN"/>
              </w:rPr>
              <w:t>40</w:t>
            </w: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rPr>
              <w:t>A</w:t>
            </w:r>
            <w:r>
              <w:rPr>
                <w:rFonts w:hint="default" w:ascii="Times New Roman" w:hAnsi="Times New Roman" w:cs="Times New Roman"/>
                <w:color w:val="auto"/>
                <w:szCs w:val="21"/>
                <w:u w:val="single"/>
              </w:rPr>
              <w:t xml:space="preserve">  3  </w:t>
            </w:r>
            <w:r>
              <w:rPr>
                <w:rFonts w:hint="default" w:ascii="Times New Roman" w:hAnsi="Times New Roman" w:cs="Times New Roman"/>
                <w:color w:val="auto"/>
                <w:szCs w:val="21"/>
              </w:rPr>
              <w:t>P</w:t>
            </w: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u w:val="single"/>
                <w:lang w:val="en-US" w:eastAsia="zh-CN"/>
              </w:rPr>
              <w:t>1</w:t>
            </w: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rPr>
              <w:t>个；</w:t>
            </w:r>
          </w:p>
          <w:p w14:paraId="3CC88C75">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u w:val="single"/>
              </w:rPr>
              <w:t xml:space="preserve">  32  </w:t>
            </w:r>
            <w:r>
              <w:rPr>
                <w:rFonts w:hint="default" w:ascii="Times New Roman" w:hAnsi="Times New Roman" w:cs="Times New Roman"/>
                <w:color w:val="auto"/>
                <w:szCs w:val="21"/>
              </w:rPr>
              <w:t xml:space="preserve">A </w:t>
            </w:r>
            <w:r>
              <w:rPr>
                <w:rFonts w:hint="default" w:ascii="Times New Roman" w:hAnsi="Times New Roman" w:cs="Times New Roman"/>
                <w:color w:val="auto"/>
                <w:szCs w:val="21"/>
                <w:u w:val="single"/>
              </w:rPr>
              <w:t xml:space="preserve"> 3  </w:t>
            </w:r>
            <w:r>
              <w:rPr>
                <w:rFonts w:hint="default" w:ascii="Times New Roman" w:hAnsi="Times New Roman" w:cs="Times New Roman"/>
                <w:color w:val="auto"/>
                <w:szCs w:val="21"/>
              </w:rPr>
              <w:t>P</w:t>
            </w: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u w:val="single"/>
                <w:lang w:val="en-US" w:eastAsia="zh-CN"/>
              </w:rPr>
              <w:t>6</w:t>
            </w: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rPr>
              <w:t>个；</w:t>
            </w:r>
          </w:p>
          <w:p w14:paraId="1B76852E">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u w:val="single"/>
              </w:rPr>
              <w:t xml:space="preserve">  25  </w:t>
            </w:r>
            <w:r>
              <w:rPr>
                <w:rFonts w:hint="default" w:ascii="Times New Roman" w:hAnsi="Times New Roman" w:cs="Times New Roman"/>
                <w:color w:val="auto"/>
                <w:szCs w:val="21"/>
              </w:rPr>
              <w:t xml:space="preserve">A </w:t>
            </w:r>
            <w:r>
              <w:rPr>
                <w:rFonts w:hint="default" w:ascii="Times New Roman" w:hAnsi="Times New Roman" w:cs="Times New Roman"/>
                <w:color w:val="auto"/>
                <w:szCs w:val="21"/>
                <w:u w:val="single"/>
              </w:rPr>
              <w:t xml:space="preserve"> 3  </w:t>
            </w:r>
            <w:r>
              <w:rPr>
                <w:rFonts w:hint="default" w:ascii="Times New Roman" w:hAnsi="Times New Roman" w:cs="Times New Roman"/>
                <w:color w:val="auto"/>
                <w:szCs w:val="21"/>
              </w:rPr>
              <w:t>P</w:t>
            </w: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u w:val="single"/>
                <w:lang w:val="en-US" w:eastAsia="zh-CN"/>
              </w:rPr>
              <w:t>5</w:t>
            </w: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rPr>
              <w:t>个；</w:t>
            </w:r>
          </w:p>
          <w:p w14:paraId="504BA1BD">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u w:val="single"/>
              </w:rPr>
              <w:t xml:space="preserve">  20  </w:t>
            </w:r>
            <w:r>
              <w:rPr>
                <w:rFonts w:hint="default" w:ascii="Times New Roman" w:hAnsi="Times New Roman" w:cs="Times New Roman"/>
                <w:color w:val="auto"/>
                <w:szCs w:val="21"/>
              </w:rPr>
              <w:t xml:space="preserve">A </w:t>
            </w:r>
            <w:r>
              <w:rPr>
                <w:rFonts w:hint="default" w:ascii="Times New Roman" w:hAnsi="Times New Roman" w:cs="Times New Roman"/>
                <w:color w:val="auto"/>
                <w:szCs w:val="21"/>
                <w:u w:val="single"/>
              </w:rPr>
              <w:t xml:space="preserve"> 3  </w:t>
            </w:r>
            <w:r>
              <w:rPr>
                <w:rFonts w:hint="default" w:ascii="Times New Roman" w:hAnsi="Times New Roman" w:cs="Times New Roman"/>
                <w:color w:val="auto"/>
                <w:szCs w:val="21"/>
              </w:rPr>
              <w:t>P</w:t>
            </w:r>
            <w:r>
              <w:rPr>
                <w:rFonts w:hint="default" w:ascii="Times New Roman" w:hAnsi="Times New Roman" w:cs="Times New Roman"/>
                <w:color w:val="auto"/>
                <w:szCs w:val="21"/>
                <w:u w:val="single"/>
              </w:rPr>
              <w:t xml:space="preserve"> 1</w:t>
            </w:r>
            <w:r>
              <w:rPr>
                <w:rFonts w:hint="default" w:ascii="Times New Roman" w:hAnsi="Times New Roman" w:cs="Times New Roman"/>
                <w:color w:val="auto"/>
                <w:szCs w:val="21"/>
                <w:u w:val="single"/>
                <w:lang w:val="en-US" w:eastAsia="zh-CN"/>
              </w:rPr>
              <w:t>5</w:t>
            </w: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rPr>
              <w:t>个；</w:t>
            </w:r>
          </w:p>
          <w:p w14:paraId="3D812992">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u w:val="single"/>
              </w:rPr>
              <w:t xml:space="preserve">  16  </w:t>
            </w:r>
            <w:r>
              <w:rPr>
                <w:rFonts w:hint="default" w:ascii="Times New Roman" w:hAnsi="Times New Roman" w:cs="Times New Roman"/>
                <w:color w:val="auto"/>
                <w:szCs w:val="21"/>
              </w:rPr>
              <w:t xml:space="preserve">A </w:t>
            </w:r>
            <w:r>
              <w:rPr>
                <w:rFonts w:hint="default" w:ascii="Times New Roman" w:hAnsi="Times New Roman" w:cs="Times New Roman"/>
                <w:color w:val="auto"/>
                <w:szCs w:val="21"/>
                <w:u w:val="single"/>
              </w:rPr>
              <w:t xml:space="preserve"> 3  </w:t>
            </w:r>
            <w:r>
              <w:rPr>
                <w:rFonts w:hint="default" w:ascii="Times New Roman" w:hAnsi="Times New Roman" w:cs="Times New Roman"/>
                <w:color w:val="auto"/>
                <w:szCs w:val="21"/>
              </w:rPr>
              <w:t>P</w:t>
            </w:r>
            <w:r>
              <w:rPr>
                <w:rFonts w:hint="default" w:ascii="Times New Roman" w:hAnsi="Times New Roman" w:cs="Times New Roman"/>
                <w:color w:val="auto"/>
                <w:szCs w:val="21"/>
                <w:u w:val="single"/>
              </w:rPr>
              <w:t xml:space="preserve"> 6  </w:t>
            </w:r>
            <w:r>
              <w:rPr>
                <w:rFonts w:hint="default" w:ascii="Times New Roman" w:hAnsi="Times New Roman" w:cs="Times New Roman"/>
                <w:color w:val="auto"/>
                <w:szCs w:val="21"/>
              </w:rPr>
              <w:t>个；</w:t>
            </w:r>
          </w:p>
          <w:p w14:paraId="5C1A3825">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u w:val="single"/>
              </w:rPr>
              <w:t xml:space="preserve">  32  </w:t>
            </w:r>
            <w:r>
              <w:rPr>
                <w:rFonts w:hint="default" w:ascii="Times New Roman" w:hAnsi="Times New Roman" w:cs="Times New Roman"/>
                <w:color w:val="auto"/>
                <w:szCs w:val="21"/>
              </w:rPr>
              <w:t>A</w:t>
            </w:r>
            <w:r>
              <w:rPr>
                <w:rFonts w:hint="default" w:ascii="Times New Roman" w:hAnsi="Times New Roman" w:cs="Times New Roman"/>
                <w:color w:val="auto"/>
                <w:szCs w:val="21"/>
                <w:u w:val="single"/>
              </w:rPr>
              <w:t xml:space="preserve">  2  </w:t>
            </w:r>
            <w:r>
              <w:rPr>
                <w:rFonts w:hint="default" w:ascii="Times New Roman" w:hAnsi="Times New Roman" w:cs="Times New Roman"/>
                <w:color w:val="auto"/>
                <w:szCs w:val="21"/>
              </w:rPr>
              <w:t>P</w:t>
            </w: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highlight w:val="none"/>
                <w:u w:val="single"/>
                <w:shd w:val="clear" w:color="auto" w:fill="auto"/>
                <w:lang w:val="en-US" w:eastAsia="zh-CN"/>
              </w:rPr>
              <w:t>26</w:t>
            </w: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rPr>
              <w:t>个；</w:t>
            </w:r>
          </w:p>
          <w:p w14:paraId="6B813D89">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u w:val="single"/>
              </w:rPr>
              <w:t xml:space="preserve">  16  </w:t>
            </w:r>
            <w:r>
              <w:rPr>
                <w:rFonts w:hint="default" w:ascii="Times New Roman" w:hAnsi="Times New Roman" w:cs="Times New Roman"/>
                <w:color w:val="auto"/>
                <w:szCs w:val="21"/>
              </w:rPr>
              <w:t>A</w:t>
            </w:r>
            <w:r>
              <w:rPr>
                <w:rFonts w:hint="default" w:ascii="Times New Roman" w:hAnsi="Times New Roman" w:cs="Times New Roman"/>
                <w:color w:val="auto"/>
                <w:szCs w:val="21"/>
                <w:u w:val="single"/>
              </w:rPr>
              <w:t xml:space="preserve">  2  </w:t>
            </w:r>
            <w:r>
              <w:rPr>
                <w:rFonts w:hint="default" w:ascii="Times New Roman" w:hAnsi="Times New Roman" w:cs="Times New Roman"/>
                <w:color w:val="auto"/>
                <w:szCs w:val="21"/>
              </w:rPr>
              <w:t>P</w:t>
            </w:r>
            <w:r>
              <w:rPr>
                <w:rFonts w:hint="default" w:ascii="Times New Roman" w:hAnsi="Times New Roman" w:cs="Times New Roman"/>
                <w:color w:val="auto"/>
                <w:szCs w:val="21"/>
                <w:u w:val="single"/>
              </w:rPr>
              <w:t xml:space="preserve"> 22 </w:t>
            </w:r>
            <w:r>
              <w:rPr>
                <w:rFonts w:hint="default" w:ascii="Times New Roman" w:hAnsi="Times New Roman" w:cs="Times New Roman"/>
                <w:color w:val="auto"/>
                <w:szCs w:val="21"/>
              </w:rPr>
              <w:t>个；</w:t>
            </w:r>
          </w:p>
          <w:p w14:paraId="3B079076">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u w:val="single"/>
              </w:rPr>
              <w:t xml:space="preserve">  10  </w:t>
            </w:r>
            <w:r>
              <w:rPr>
                <w:rFonts w:hint="default" w:ascii="Times New Roman" w:hAnsi="Times New Roman" w:cs="Times New Roman"/>
                <w:color w:val="auto"/>
                <w:szCs w:val="21"/>
              </w:rPr>
              <w:t>A</w:t>
            </w:r>
            <w:r>
              <w:rPr>
                <w:rFonts w:hint="default" w:ascii="Times New Roman" w:hAnsi="Times New Roman" w:cs="Times New Roman"/>
                <w:color w:val="auto"/>
                <w:szCs w:val="21"/>
                <w:u w:val="single"/>
              </w:rPr>
              <w:t xml:space="preserve">  2  </w:t>
            </w:r>
            <w:r>
              <w:rPr>
                <w:rFonts w:hint="default" w:ascii="Times New Roman" w:hAnsi="Times New Roman" w:cs="Times New Roman"/>
                <w:color w:val="auto"/>
                <w:szCs w:val="21"/>
              </w:rPr>
              <w:t>P</w:t>
            </w:r>
            <w:r>
              <w:rPr>
                <w:rFonts w:hint="default" w:ascii="Times New Roman" w:hAnsi="Times New Roman" w:cs="Times New Roman"/>
                <w:color w:val="auto"/>
                <w:szCs w:val="21"/>
                <w:u w:val="single"/>
              </w:rPr>
              <w:t xml:space="preserve">  2 </w:t>
            </w:r>
            <w:r>
              <w:rPr>
                <w:rFonts w:hint="default" w:ascii="Times New Roman" w:hAnsi="Times New Roman" w:cs="Times New Roman"/>
                <w:color w:val="auto"/>
                <w:szCs w:val="21"/>
              </w:rPr>
              <w:t>个；</w:t>
            </w:r>
          </w:p>
          <w:p w14:paraId="4AC2A23F">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交流馈线监控模块</w:t>
            </w: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u w:val="single"/>
                <w:lang w:val="en-US" w:eastAsia="zh-CN"/>
              </w:rPr>
              <w:t>2</w:t>
            </w: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rPr>
              <w:t>套。</w:t>
            </w:r>
          </w:p>
          <w:p w14:paraId="526AE599">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交流馈线断路器额定运行分段能力</w:t>
            </w:r>
            <w:r>
              <w:rPr>
                <w:rFonts w:hint="default" w:ascii="Times New Roman" w:hAnsi="Times New Roman" w:cs="Times New Roman"/>
                <w:color w:val="auto"/>
                <w:szCs w:val="21"/>
                <w:u w:val="single"/>
              </w:rPr>
              <w:t>10</w:t>
            </w:r>
            <w:r>
              <w:rPr>
                <w:rFonts w:hint="default" w:ascii="Times New Roman" w:hAnsi="Times New Roman" w:cs="Times New Roman"/>
                <w:color w:val="auto"/>
                <w:szCs w:val="21"/>
              </w:rPr>
              <w:t>kA。</w:t>
            </w:r>
          </w:p>
          <w:p w14:paraId="6E0D375E">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柜体尺寸：</w:t>
            </w:r>
            <w:r>
              <w:rPr>
                <w:rFonts w:hint="default" w:ascii="Times New Roman" w:hAnsi="Times New Roman" w:cs="Times New Roman"/>
                <w:color w:val="auto"/>
                <w:szCs w:val="21"/>
                <w:u w:val="single"/>
              </w:rPr>
              <w:t xml:space="preserve">2260×800×600（高×宽×深） </w:t>
            </w:r>
            <w:r>
              <w:rPr>
                <w:rFonts w:hint="default" w:ascii="Times New Roman" w:hAnsi="Times New Roman" w:cs="Times New Roman"/>
                <w:color w:val="auto"/>
                <w:szCs w:val="21"/>
              </w:rPr>
              <w:t>；</w:t>
            </w:r>
          </w:p>
          <w:p w14:paraId="49C11497">
            <w:pPr>
              <w:autoSpaceDE w:val="0"/>
              <w:autoSpaceDN w:val="0"/>
              <w:adjustRightInd w:val="0"/>
              <w:jc w:val="left"/>
              <w:rPr>
                <w:rFonts w:hint="default" w:ascii="Times New Roman" w:hAnsi="Times New Roman" w:cs="Times New Roman"/>
                <w:color w:val="auto"/>
                <w:szCs w:val="21"/>
              </w:rPr>
            </w:pPr>
          </w:p>
        </w:tc>
        <w:tc>
          <w:tcPr>
            <w:tcW w:w="1278" w:type="dxa"/>
            <w:tcBorders>
              <w:top w:val="single" w:color="auto" w:sz="4" w:space="0"/>
              <w:left w:val="single" w:color="auto" w:sz="4" w:space="0"/>
              <w:bottom w:val="single" w:color="auto" w:sz="4" w:space="0"/>
              <w:right w:val="single" w:color="auto" w:sz="4" w:space="0"/>
            </w:tcBorders>
            <w:noWrap w:val="0"/>
            <w:vAlign w:val="center"/>
          </w:tcPr>
          <w:p w14:paraId="0D192969">
            <w:pPr>
              <w:jc w:val="center"/>
              <w:rPr>
                <w:rFonts w:hint="default" w:ascii="Times New Roman" w:hAnsi="Times New Roman" w:cs="Times New Roman"/>
                <w:color w:val="auto"/>
                <w:szCs w:val="21"/>
              </w:rPr>
            </w:pPr>
            <w:r>
              <w:rPr>
                <w:rFonts w:hint="default" w:ascii="Times New Roman" w:hAnsi="Times New Roman" w:cs="Times New Roman"/>
                <w:color w:val="auto"/>
                <w:szCs w:val="21"/>
              </w:rPr>
              <w:t>2</w:t>
            </w:r>
          </w:p>
        </w:tc>
        <w:tc>
          <w:tcPr>
            <w:tcW w:w="3555" w:type="dxa"/>
            <w:tcBorders>
              <w:top w:val="single" w:color="auto" w:sz="4" w:space="0"/>
              <w:left w:val="single" w:color="auto" w:sz="4" w:space="0"/>
              <w:bottom w:val="single" w:color="auto" w:sz="4" w:space="0"/>
              <w:right w:val="single" w:color="auto" w:sz="4" w:space="0"/>
            </w:tcBorders>
            <w:noWrap w:val="0"/>
            <w:vAlign w:val="center"/>
          </w:tcPr>
          <w:p w14:paraId="0C925B59">
            <w:pPr>
              <w:rPr>
                <w:rFonts w:hint="default" w:ascii="Times New Roman" w:hAnsi="Times New Roman" w:cs="Times New Roman"/>
                <w:color w:val="auto"/>
                <w:szCs w:val="21"/>
              </w:rPr>
            </w:pPr>
          </w:p>
        </w:tc>
        <w:tc>
          <w:tcPr>
            <w:tcW w:w="1117" w:type="dxa"/>
            <w:tcBorders>
              <w:top w:val="single" w:color="auto" w:sz="4" w:space="0"/>
              <w:left w:val="single" w:color="auto" w:sz="4" w:space="0"/>
              <w:bottom w:val="single" w:color="auto" w:sz="4" w:space="0"/>
              <w:right w:val="single" w:color="auto" w:sz="4" w:space="0"/>
            </w:tcBorders>
            <w:noWrap w:val="0"/>
            <w:vAlign w:val="center"/>
          </w:tcPr>
          <w:p w14:paraId="682877E9">
            <w:pPr>
              <w:rPr>
                <w:rFonts w:hint="default" w:ascii="Times New Roman" w:hAnsi="Times New Roman" w:cs="Times New Roman"/>
                <w:color w:val="auto"/>
                <w:szCs w:val="21"/>
              </w:rPr>
            </w:pPr>
          </w:p>
        </w:tc>
      </w:tr>
      <w:tr w14:paraId="1F4AF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781" w:type="dxa"/>
            <w:tcBorders>
              <w:top w:val="single" w:color="auto" w:sz="4" w:space="0"/>
              <w:left w:val="single" w:color="auto" w:sz="4" w:space="0"/>
              <w:bottom w:val="single" w:color="auto" w:sz="4" w:space="0"/>
              <w:right w:val="single" w:color="auto" w:sz="4" w:space="0"/>
            </w:tcBorders>
            <w:noWrap w:val="0"/>
            <w:vAlign w:val="center"/>
          </w:tcPr>
          <w:p w14:paraId="3CDC482D">
            <w:pPr>
              <w:jc w:val="center"/>
              <w:rPr>
                <w:rFonts w:hint="default" w:ascii="Times New Roman" w:hAnsi="Times New Roman" w:cs="Times New Roman"/>
                <w:color w:val="auto"/>
                <w:szCs w:val="21"/>
              </w:rPr>
            </w:pPr>
            <w:r>
              <w:rPr>
                <w:rFonts w:hint="default" w:ascii="Times New Roman" w:hAnsi="Times New Roman" w:cs="Times New Roman"/>
                <w:color w:val="auto"/>
                <w:szCs w:val="21"/>
              </w:rPr>
              <w:t>二</w:t>
            </w:r>
          </w:p>
        </w:tc>
        <w:tc>
          <w:tcPr>
            <w:tcW w:w="1882" w:type="dxa"/>
            <w:tcBorders>
              <w:top w:val="single" w:color="auto" w:sz="4" w:space="0"/>
              <w:left w:val="single" w:color="auto" w:sz="4" w:space="0"/>
              <w:bottom w:val="single" w:color="auto" w:sz="4" w:space="0"/>
              <w:right w:val="single" w:color="auto" w:sz="4" w:space="0"/>
            </w:tcBorders>
            <w:noWrap w:val="0"/>
            <w:vAlign w:val="center"/>
          </w:tcPr>
          <w:p w14:paraId="5F8F973E">
            <w:pPr>
              <w:rPr>
                <w:rFonts w:hint="default" w:ascii="Times New Roman" w:hAnsi="Times New Roman" w:cs="Times New Roman"/>
                <w:color w:val="auto"/>
                <w:szCs w:val="21"/>
              </w:rPr>
            </w:pPr>
            <w:r>
              <w:rPr>
                <w:rFonts w:hint="default" w:ascii="Times New Roman" w:hAnsi="Times New Roman" w:cs="Times New Roman"/>
                <w:color w:val="auto"/>
                <w:szCs w:val="21"/>
              </w:rPr>
              <w:t>充电单元</w:t>
            </w:r>
          </w:p>
        </w:tc>
        <w:tc>
          <w:tcPr>
            <w:tcW w:w="774" w:type="dxa"/>
            <w:tcBorders>
              <w:top w:val="single" w:color="auto" w:sz="4" w:space="0"/>
              <w:left w:val="single" w:color="auto" w:sz="4" w:space="0"/>
              <w:bottom w:val="single" w:color="auto" w:sz="4" w:space="0"/>
              <w:right w:val="single" w:color="auto" w:sz="4" w:space="0"/>
            </w:tcBorders>
            <w:noWrap w:val="0"/>
            <w:vAlign w:val="center"/>
          </w:tcPr>
          <w:p w14:paraId="07CE2808">
            <w:pPr>
              <w:jc w:val="center"/>
              <w:rPr>
                <w:rFonts w:hint="default" w:ascii="Times New Roman" w:hAnsi="Times New Roman" w:cs="Times New Roman"/>
                <w:color w:val="auto"/>
                <w:szCs w:val="21"/>
              </w:rPr>
            </w:pPr>
            <w:r>
              <w:rPr>
                <w:rFonts w:hint="default" w:ascii="Times New Roman" w:hAnsi="Times New Roman" w:cs="Times New Roman"/>
                <w:color w:val="auto"/>
                <w:szCs w:val="21"/>
              </w:rPr>
              <w:t>套</w:t>
            </w:r>
          </w:p>
        </w:tc>
        <w:tc>
          <w:tcPr>
            <w:tcW w:w="4720" w:type="dxa"/>
            <w:tcBorders>
              <w:top w:val="single" w:color="auto" w:sz="4" w:space="0"/>
              <w:left w:val="single" w:color="auto" w:sz="4" w:space="0"/>
              <w:bottom w:val="single" w:color="auto" w:sz="4" w:space="0"/>
              <w:right w:val="single" w:color="auto" w:sz="4" w:space="0"/>
            </w:tcBorders>
            <w:noWrap w:val="0"/>
            <w:vAlign w:val="top"/>
          </w:tcPr>
          <w:p w14:paraId="3ED6B33A">
            <w:pPr>
              <w:snapToGrid w:val="0"/>
              <w:spacing w:before="161" w:beforeLines="50"/>
              <w:rPr>
                <w:rFonts w:hint="default" w:ascii="Times New Roman" w:hAnsi="Times New Roman" w:cs="Times New Roman"/>
                <w:color w:val="auto"/>
                <w:szCs w:val="21"/>
              </w:rPr>
            </w:pPr>
            <w:r>
              <w:rPr>
                <w:rFonts w:hint="default" w:ascii="Times New Roman" w:hAnsi="Times New Roman" w:cs="Times New Roman"/>
                <w:color w:val="auto"/>
                <w:szCs w:val="21"/>
                <w:highlight w:val="none"/>
                <w:lang w:val="en-US" w:eastAsia="zh-CN"/>
              </w:rPr>
              <w:t>每套含：</w:t>
            </w:r>
          </w:p>
        </w:tc>
        <w:tc>
          <w:tcPr>
            <w:tcW w:w="1278" w:type="dxa"/>
            <w:tcBorders>
              <w:top w:val="single" w:color="auto" w:sz="4" w:space="0"/>
              <w:left w:val="single" w:color="auto" w:sz="4" w:space="0"/>
              <w:bottom w:val="single" w:color="auto" w:sz="4" w:space="0"/>
              <w:right w:val="single" w:color="auto" w:sz="4" w:space="0"/>
            </w:tcBorders>
            <w:noWrap w:val="0"/>
            <w:vAlign w:val="center"/>
          </w:tcPr>
          <w:p w14:paraId="0D871C55">
            <w:pPr>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1</w:t>
            </w:r>
          </w:p>
        </w:tc>
        <w:tc>
          <w:tcPr>
            <w:tcW w:w="3555" w:type="dxa"/>
            <w:tcBorders>
              <w:top w:val="single" w:color="auto" w:sz="4" w:space="0"/>
              <w:left w:val="single" w:color="auto" w:sz="4" w:space="0"/>
              <w:bottom w:val="single" w:color="auto" w:sz="4" w:space="0"/>
              <w:right w:val="single" w:color="auto" w:sz="4" w:space="0"/>
            </w:tcBorders>
            <w:noWrap w:val="0"/>
            <w:vAlign w:val="center"/>
          </w:tcPr>
          <w:p w14:paraId="574415E0">
            <w:pPr>
              <w:rPr>
                <w:rFonts w:hint="default" w:ascii="Times New Roman" w:hAnsi="Times New Roman" w:cs="Times New Roman"/>
                <w:color w:val="auto"/>
                <w:szCs w:val="21"/>
              </w:rPr>
            </w:pPr>
          </w:p>
        </w:tc>
        <w:tc>
          <w:tcPr>
            <w:tcW w:w="1117" w:type="dxa"/>
            <w:tcBorders>
              <w:top w:val="single" w:color="auto" w:sz="4" w:space="0"/>
              <w:left w:val="single" w:color="auto" w:sz="4" w:space="0"/>
              <w:bottom w:val="single" w:color="auto" w:sz="4" w:space="0"/>
              <w:right w:val="single" w:color="auto" w:sz="4" w:space="0"/>
            </w:tcBorders>
            <w:noWrap w:val="0"/>
            <w:vAlign w:val="center"/>
          </w:tcPr>
          <w:p w14:paraId="2848D903">
            <w:pPr>
              <w:rPr>
                <w:rFonts w:hint="default" w:ascii="Times New Roman" w:hAnsi="Times New Roman" w:cs="Times New Roman"/>
                <w:color w:val="auto"/>
                <w:szCs w:val="21"/>
              </w:rPr>
            </w:pPr>
          </w:p>
        </w:tc>
      </w:tr>
      <w:tr w14:paraId="2DF3F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781" w:type="dxa"/>
            <w:tcBorders>
              <w:top w:val="single" w:color="auto" w:sz="4" w:space="0"/>
              <w:left w:val="single" w:color="auto" w:sz="4" w:space="0"/>
              <w:bottom w:val="single" w:color="auto" w:sz="4" w:space="0"/>
              <w:right w:val="single" w:color="auto" w:sz="4" w:space="0"/>
            </w:tcBorders>
            <w:noWrap w:val="0"/>
            <w:vAlign w:val="center"/>
          </w:tcPr>
          <w:p w14:paraId="19420529">
            <w:pPr>
              <w:jc w:val="center"/>
              <w:rPr>
                <w:rFonts w:hint="default" w:ascii="Times New Roman" w:hAnsi="Times New Roman" w:cs="Times New Roman"/>
                <w:color w:val="auto"/>
                <w:szCs w:val="21"/>
              </w:rPr>
            </w:pPr>
            <w:r>
              <w:rPr>
                <w:rFonts w:hint="default" w:ascii="Times New Roman" w:hAnsi="Times New Roman" w:cs="Times New Roman"/>
                <w:color w:val="auto"/>
                <w:szCs w:val="21"/>
              </w:rPr>
              <w:t>1</w:t>
            </w:r>
          </w:p>
        </w:tc>
        <w:tc>
          <w:tcPr>
            <w:tcW w:w="1882" w:type="dxa"/>
            <w:tcBorders>
              <w:top w:val="single" w:color="auto" w:sz="4" w:space="0"/>
              <w:left w:val="single" w:color="auto" w:sz="4" w:space="0"/>
              <w:bottom w:val="single" w:color="auto" w:sz="4" w:space="0"/>
              <w:right w:val="single" w:color="auto" w:sz="4" w:space="0"/>
            </w:tcBorders>
            <w:noWrap w:val="0"/>
            <w:vAlign w:val="center"/>
          </w:tcPr>
          <w:p w14:paraId="2662AFDD">
            <w:pPr>
              <w:rPr>
                <w:rFonts w:hint="default" w:ascii="Times New Roman" w:hAnsi="Times New Roman" w:cs="Times New Roman"/>
                <w:color w:val="auto"/>
                <w:szCs w:val="21"/>
              </w:rPr>
            </w:pPr>
            <w:r>
              <w:rPr>
                <w:rFonts w:hint="default" w:ascii="Times New Roman" w:hAnsi="Times New Roman" w:cs="Times New Roman"/>
                <w:color w:val="auto"/>
                <w:szCs w:val="21"/>
              </w:rPr>
              <w:t>充电柜</w:t>
            </w:r>
          </w:p>
        </w:tc>
        <w:tc>
          <w:tcPr>
            <w:tcW w:w="774" w:type="dxa"/>
            <w:tcBorders>
              <w:top w:val="single" w:color="auto" w:sz="4" w:space="0"/>
              <w:left w:val="single" w:color="auto" w:sz="4" w:space="0"/>
              <w:bottom w:val="single" w:color="auto" w:sz="4" w:space="0"/>
              <w:right w:val="single" w:color="auto" w:sz="4" w:space="0"/>
            </w:tcBorders>
            <w:noWrap w:val="0"/>
            <w:vAlign w:val="center"/>
          </w:tcPr>
          <w:p w14:paraId="7CF1BC77">
            <w:pPr>
              <w:jc w:val="center"/>
              <w:rPr>
                <w:rFonts w:hint="default" w:ascii="Times New Roman" w:hAnsi="Times New Roman" w:cs="Times New Roman"/>
                <w:color w:val="auto"/>
                <w:szCs w:val="21"/>
              </w:rPr>
            </w:pPr>
            <w:r>
              <w:rPr>
                <w:rFonts w:hint="default" w:ascii="Times New Roman" w:hAnsi="Times New Roman" w:cs="Times New Roman"/>
                <w:color w:val="auto"/>
                <w:szCs w:val="21"/>
              </w:rPr>
              <w:t>面</w:t>
            </w:r>
          </w:p>
        </w:tc>
        <w:tc>
          <w:tcPr>
            <w:tcW w:w="4720" w:type="dxa"/>
            <w:tcBorders>
              <w:top w:val="single" w:color="auto" w:sz="4" w:space="0"/>
              <w:left w:val="single" w:color="auto" w:sz="4" w:space="0"/>
              <w:bottom w:val="single" w:color="auto" w:sz="4" w:space="0"/>
              <w:right w:val="single" w:color="auto" w:sz="4" w:space="0"/>
            </w:tcBorders>
            <w:noWrap w:val="0"/>
            <w:vAlign w:val="top"/>
          </w:tcPr>
          <w:p w14:paraId="01E15C31">
            <w:pPr>
              <w:snapToGrid w:val="0"/>
              <w:rPr>
                <w:rFonts w:hint="default" w:ascii="Times New Roman" w:hAnsi="Times New Roman" w:cs="Times New Roman"/>
                <w:color w:val="auto"/>
                <w:szCs w:val="21"/>
              </w:rPr>
            </w:pPr>
            <w:r>
              <w:rPr>
                <w:rFonts w:hint="default" w:ascii="Times New Roman" w:hAnsi="Times New Roman" w:cs="Times New Roman"/>
                <w:color w:val="auto"/>
                <w:szCs w:val="21"/>
              </w:rPr>
              <w:t>交流输入电压</w:t>
            </w:r>
            <w:r>
              <w:rPr>
                <w:rFonts w:hint="default" w:ascii="Times New Roman" w:hAnsi="Times New Roman" w:cs="Times New Roman"/>
                <w:color w:val="auto"/>
                <w:szCs w:val="21"/>
                <w:u w:val="single"/>
              </w:rPr>
              <w:t xml:space="preserve">   380  V</w:t>
            </w:r>
          </w:p>
          <w:p w14:paraId="5302B492">
            <w:pPr>
              <w:snapToGrid w:val="0"/>
              <w:rPr>
                <w:rFonts w:hint="default" w:ascii="Times New Roman" w:hAnsi="Times New Roman" w:cs="Times New Roman"/>
                <w:color w:val="auto"/>
                <w:szCs w:val="21"/>
              </w:rPr>
            </w:pPr>
            <w:r>
              <w:rPr>
                <w:rFonts w:hint="default" w:ascii="Times New Roman" w:hAnsi="Times New Roman" w:cs="Times New Roman"/>
                <w:color w:val="auto"/>
                <w:szCs w:val="21"/>
              </w:rPr>
              <w:t>直流系统额定电压</w:t>
            </w:r>
            <w:r>
              <w:rPr>
                <w:rFonts w:hint="default" w:ascii="Times New Roman" w:hAnsi="Times New Roman" w:cs="Times New Roman"/>
                <w:color w:val="auto"/>
                <w:szCs w:val="21"/>
                <w:u w:val="single"/>
              </w:rPr>
              <w:t xml:space="preserve">   220  V</w:t>
            </w:r>
          </w:p>
          <w:p w14:paraId="6E3CA415">
            <w:pPr>
              <w:snapToGrid w:val="0"/>
              <w:rPr>
                <w:rFonts w:hint="default" w:ascii="Times New Roman" w:hAnsi="Times New Roman" w:cs="Times New Roman"/>
                <w:color w:val="auto"/>
                <w:szCs w:val="21"/>
              </w:rPr>
            </w:pPr>
            <w:r>
              <w:rPr>
                <w:rFonts w:hint="default" w:ascii="Times New Roman" w:hAnsi="Times New Roman" w:cs="Times New Roman"/>
                <w:color w:val="auto"/>
                <w:szCs w:val="21"/>
              </w:rPr>
              <w:t>高频开关电源模块：</w:t>
            </w:r>
          </w:p>
          <w:p w14:paraId="1114D064">
            <w:pPr>
              <w:snapToGrid w:val="0"/>
              <w:rPr>
                <w:rFonts w:hint="default" w:ascii="Times New Roman" w:hAnsi="Times New Roman" w:cs="Times New Roman"/>
                <w:color w:val="auto"/>
                <w:szCs w:val="21"/>
              </w:rPr>
            </w:pPr>
            <w:r>
              <w:rPr>
                <w:rFonts w:hint="default" w:ascii="Times New Roman" w:hAnsi="Times New Roman" w:cs="Times New Roman"/>
                <w:color w:val="auto"/>
                <w:szCs w:val="21"/>
                <w:u w:val="single"/>
              </w:rPr>
              <w:t xml:space="preserve"> 20A </w:t>
            </w:r>
            <w:r>
              <w:rPr>
                <w:rFonts w:hint="default" w:ascii="Times New Roman" w:hAnsi="Times New Roman" w:cs="Times New Roman"/>
                <w:color w:val="auto"/>
                <w:szCs w:val="21"/>
              </w:rPr>
              <w:t>充电模块</w:t>
            </w: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u w:val="single"/>
                <w:lang w:val="en-US" w:eastAsia="zh-CN"/>
              </w:rPr>
              <w:t>2×</w:t>
            </w:r>
            <w:r>
              <w:rPr>
                <w:rFonts w:hint="default" w:ascii="Times New Roman" w:hAnsi="Times New Roman" w:cs="Times New Roman"/>
                <w:color w:val="auto"/>
                <w:szCs w:val="21"/>
                <w:u w:val="single"/>
              </w:rPr>
              <w:t xml:space="preserve">6  </w:t>
            </w:r>
            <w:r>
              <w:rPr>
                <w:rFonts w:hint="default" w:ascii="Times New Roman" w:hAnsi="Times New Roman" w:cs="Times New Roman"/>
                <w:color w:val="auto"/>
                <w:szCs w:val="21"/>
              </w:rPr>
              <w:t>台</w:t>
            </w:r>
          </w:p>
          <w:p w14:paraId="35ED5C10">
            <w:pPr>
              <w:snapToGrid w:val="0"/>
              <w:rPr>
                <w:rFonts w:hint="default" w:ascii="Times New Roman" w:hAnsi="Times New Roman" w:cs="Times New Roman"/>
                <w:color w:val="auto"/>
                <w:szCs w:val="21"/>
              </w:rPr>
            </w:pPr>
            <w:r>
              <w:rPr>
                <w:rFonts w:hint="default" w:ascii="Times New Roman" w:hAnsi="Times New Roman" w:cs="Times New Roman"/>
                <w:color w:val="auto"/>
                <w:szCs w:val="21"/>
              </w:rPr>
              <w:t>直流监控模块</w:t>
            </w: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u w:val="single"/>
                <w:lang w:val="en-US" w:eastAsia="zh-CN"/>
              </w:rPr>
              <w:t>2</w:t>
            </w: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rPr>
              <w:t>套</w:t>
            </w:r>
          </w:p>
          <w:p w14:paraId="235A629C">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柜体尺寸：</w:t>
            </w:r>
            <w:r>
              <w:rPr>
                <w:rFonts w:hint="default" w:ascii="Times New Roman" w:hAnsi="Times New Roman" w:cs="Times New Roman"/>
                <w:color w:val="auto"/>
                <w:szCs w:val="21"/>
                <w:u w:val="single"/>
              </w:rPr>
              <w:t xml:space="preserve">2260×800×600（高×宽×深） </w:t>
            </w:r>
            <w:r>
              <w:rPr>
                <w:rFonts w:hint="default" w:ascii="Times New Roman" w:hAnsi="Times New Roman" w:cs="Times New Roman"/>
                <w:color w:val="auto"/>
                <w:szCs w:val="21"/>
              </w:rPr>
              <w:t>；</w:t>
            </w:r>
          </w:p>
        </w:tc>
        <w:tc>
          <w:tcPr>
            <w:tcW w:w="1278" w:type="dxa"/>
            <w:tcBorders>
              <w:top w:val="single" w:color="auto" w:sz="4" w:space="0"/>
              <w:left w:val="single" w:color="auto" w:sz="4" w:space="0"/>
              <w:bottom w:val="single" w:color="auto" w:sz="4" w:space="0"/>
              <w:right w:val="single" w:color="auto" w:sz="4" w:space="0"/>
            </w:tcBorders>
            <w:noWrap w:val="0"/>
            <w:vAlign w:val="center"/>
          </w:tcPr>
          <w:p w14:paraId="277C5B22">
            <w:pPr>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2</w:t>
            </w:r>
          </w:p>
        </w:tc>
        <w:tc>
          <w:tcPr>
            <w:tcW w:w="3555" w:type="dxa"/>
            <w:tcBorders>
              <w:top w:val="single" w:color="auto" w:sz="4" w:space="0"/>
              <w:left w:val="single" w:color="auto" w:sz="4" w:space="0"/>
              <w:bottom w:val="single" w:color="auto" w:sz="4" w:space="0"/>
              <w:right w:val="single" w:color="auto" w:sz="4" w:space="0"/>
            </w:tcBorders>
            <w:noWrap w:val="0"/>
            <w:vAlign w:val="center"/>
          </w:tcPr>
          <w:p w14:paraId="1E7EFA23">
            <w:pPr>
              <w:rPr>
                <w:rFonts w:hint="default" w:ascii="Times New Roman" w:hAnsi="Times New Roman" w:cs="Times New Roman"/>
                <w:color w:val="auto"/>
                <w:szCs w:val="21"/>
              </w:rPr>
            </w:pPr>
          </w:p>
        </w:tc>
        <w:tc>
          <w:tcPr>
            <w:tcW w:w="1117" w:type="dxa"/>
            <w:tcBorders>
              <w:top w:val="single" w:color="auto" w:sz="4" w:space="0"/>
              <w:left w:val="single" w:color="auto" w:sz="4" w:space="0"/>
              <w:bottom w:val="single" w:color="auto" w:sz="4" w:space="0"/>
              <w:right w:val="single" w:color="auto" w:sz="4" w:space="0"/>
            </w:tcBorders>
            <w:noWrap w:val="0"/>
            <w:vAlign w:val="center"/>
          </w:tcPr>
          <w:p w14:paraId="3CB2404C">
            <w:pPr>
              <w:rPr>
                <w:rFonts w:hint="default" w:ascii="Times New Roman" w:hAnsi="Times New Roman" w:cs="Times New Roman"/>
                <w:color w:val="auto"/>
                <w:szCs w:val="21"/>
              </w:rPr>
            </w:pPr>
          </w:p>
        </w:tc>
      </w:tr>
      <w:tr w14:paraId="08902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781" w:type="dxa"/>
            <w:tcBorders>
              <w:top w:val="single" w:color="auto" w:sz="4" w:space="0"/>
              <w:left w:val="single" w:color="auto" w:sz="4" w:space="0"/>
              <w:bottom w:val="single" w:color="auto" w:sz="4" w:space="0"/>
              <w:right w:val="single" w:color="auto" w:sz="4" w:space="0"/>
            </w:tcBorders>
            <w:noWrap w:val="0"/>
            <w:vAlign w:val="center"/>
          </w:tcPr>
          <w:p w14:paraId="12166F25">
            <w:pPr>
              <w:jc w:val="center"/>
              <w:rPr>
                <w:rFonts w:hint="default" w:ascii="Times New Roman" w:hAnsi="Times New Roman" w:cs="Times New Roman"/>
                <w:color w:val="auto"/>
                <w:szCs w:val="21"/>
              </w:rPr>
            </w:pPr>
            <w:r>
              <w:rPr>
                <w:rFonts w:hint="default" w:ascii="Times New Roman" w:hAnsi="Times New Roman" w:cs="Times New Roman"/>
                <w:color w:val="auto"/>
                <w:szCs w:val="21"/>
              </w:rPr>
              <w:t>2</w:t>
            </w:r>
          </w:p>
        </w:tc>
        <w:tc>
          <w:tcPr>
            <w:tcW w:w="1882" w:type="dxa"/>
            <w:tcBorders>
              <w:top w:val="single" w:color="auto" w:sz="4" w:space="0"/>
              <w:left w:val="single" w:color="auto" w:sz="4" w:space="0"/>
              <w:bottom w:val="single" w:color="auto" w:sz="4" w:space="0"/>
              <w:right w:val="single" w:color="auto" w:sz="4" w:space="0"/>
            </w:tcBorders>
            <w:noWrap w:val="0"/>
            <w:vAlign w:val="center"/>
          </w:tcPr>
          <w:p w14:paraId="1945AE7F">
            <w:pPr>
              <w:rPr>
                <w:rFonts w:hint="default" w:ascii="Times New Roman" w:hAnsi="Times New Roman" w:cs="Times New Roman"/>
                <w:color w:val="auto"/>
                <w:szCs w:val="21"/>
              </w:rPr>
            </w:pPr>
          </w:p>
          <w:p w14:paraId="20ECD971">
            <w:pPr>
              <w:rPr>
                <w:rFonts w:hint="default" w:ascii="Times New Roman" w:hAnsi="Times New Roman" w:cs="Times New Roman"/>
                <w:color w:val="auto"/>
                <w:szCs w:val="21"/>
              </w:rPr>
            </w:pPr>
            <w:r>
              <w:rPr>
                <w:rFonts w:hint="default" w:ascii="Times New Roman" w:hAnsi="Times New Roman" w:cs="Times New Roman"/>
                <w:color w:val="auto"/>
                <w:szCs w:val="21"/>
              </w:rPr>
              <w:t>直流馈线柜</w:t>
            </w:r>
          </w:p>
          <w:p w14:paraId="70BF1F69">
            <w:pPr>
              <w:rPr>
                <w:rFonts w:hint="default" w:ascii="Times New Roman" w:hAnsi="Times New Roman" w:cs="Times New Roman"/>
                <w:color w:val="auto"/>
                <w:szCs w:val="21"/>
              </w:rPr>
            </w:pPr>
          </w:p>
        </w:tc>
        <w:tc>
          <w:tcPr>
            <w:tcW w:w="774" w:type="dxa"/>
            <w:tcBorders>
              <w:top w:val="single" w:color="auto" w:sz="4" w:space="0"/>
              <w:left w:val="single" w:color="auto" w:sz="4" w:space="0"/>
              <w:bottom w:val="single" w:color="auto" w:sz="4" w:space="0"/>
              <w:right w:val="single" w:color="auto" w:sz="4" w:space="0"/>
            </w:tcBorders>
            <w:noWrap w:val="0"/>
            <w:vAlign w:val="center"/>
          </w:tcPr>
          <w:p w14:paraId="3FE5DCAC">
            <w:pPr>
              <w:jc w:val="center"/>
              <w:rPr>
                <w:rFonts w:hint="default" w:ascii="Times New Roman" w:hAnsi="Times New Roman" w:cs="Times New Roman"/>
                <w:color w:val="auto"/>
                <w:szCs w:val="21"/>
              </w:rPr>
            </w:pPr>
            <w:r>
              <w:rPr>
                <w:rFonts w:hint="default" w:ascii="Times New Roman" w:hAnsi="Times New Roman" w:cs="Times New Roman"/>
                <w:color w:val="auto"/>
                <w:szCs w:val="21"/>
              </w:rPr>
              <w:t>面</w:t>
            </w:r>
          </w:p>
        </w:tc>
        <w:tc>
          <w:tcPr>
            <w:tcW w:w="4720" w:type="dxa"/>
            <w:tcBorders>
              <w:top w:val="single" w:color="auto" w:sz="4" w:space="0"/>
              <w:left w:val="single" w:color="auto" w:sz="4" w:space="0"/>
              <w:bottom w:val="single" w:color="auto" w:sz="4" w:space="0"/>
              <w:right w:val="single" w:color="auto" w:sz="4" w:space="0"/>
            </w:tcBorders>
            <w:noWrap w:val="0"/>
            <w:vAlign w:val="top"/>
          </w:tcPr>
          <w:p w14:paraId="7C2FB1B6">
            <w:pPr>
              <w:snapToGrid w:val="0"/>
              <w:rPr>
                <w:rFonts w:hint="default" w:ascii="Times New Roman" w:hAnsi="Times New Roman" w:cs="Times New Roman"/>
                <w:color w:val="auto"/>
                <w:szCs w:val="21"/>
              </w:rPr>
            </w:pPr>
            <w:r>
              <w:rPr>
                <w:rFonts w:hint="default" w:ascii="Times New Roman" w:hAnsi="Times New Roman" w:cs="Times New Roman"/>
                <w:color w:val="auto"/>
                <w:szCs w:val="21"/>
              </w:rPr>
              <w:t>220V直流馈线空气开关</w:t>
            </w:r>
          </w:p>
          <w:p w14:paraId="35A55350">
            <w:pPr>
              <w:snapToGrid w:val="0"/>
              <w:rPr>
                <w:rFonts w:hint="default" w:ascii="Times New Roman" w:hAnsi="Times New Roman" w:cs="Times New Roman"/>
                <w:color w:val="auto"/>
                <w:szCs w:val="21"/>
                <w:u w:val="single"/>
              </w:rPr>
            </w:pPr>
            <w:r>
              <w:rPr>
                <w:rFonts w:hint="default" w:ascii="Times New Roman" w:hAnsi="Times New Roman" w:cs="Times New Roman"/>
                <w:color w:val="auto"/>
                <w:szCs w:val="21"/>
                <w:u w:val="single"/>
              </w:rPr>
              <w:t xml:space="preserve">  25  A  </w:t>
            </w:r>
            <w:r>
              <w:rPr>
                <w:rFonts w:hint="default" w:ascii="Times New Roman" w:hAnsi="Times New Roman" w:cs="Times New Roman"/>
                <w:color w:val="auto"/>
                <w:szCs w:val="21"/>
                <w:u w:val="single"/>
                <w:lang w:val="en-US" w:eastAsia="zh-CN"/>
              </w:rPr>
              <w:t>6</w:t>
            </w:r>
            <w:r>
              <w:rPr>
                <w:rFonts w:hint="default" w:ascii="Times New Roman" w:hAnsi="Times New Roman" w:cs="Times New Roman"/>
                <w:color w:val="auto"/>
                <w:szCs w:val="21"/>
                <w:u w:val="single"/>
              </w:rPr>
              <w:t xml:space="preserve">  个</w:t>
            </w:r>
          </w:p>
          <w:p w14:paraId="48AAF033">
            <w:pPr>
              <w:snapToGrid w:val="0"/>
              <w:rPr>
                <w:rFonts w:hint="default" w:ascii="Times New Roman" w:hAnsi="Times New Roman" w:cs="Times New Roman"/>
                <w:color w:val="auto"/>
                <w:szCs w:val="21"/>
              </w:rPr>
            </w:pP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u w:val="single"/>
                <w:lang w:val="en-US" w:eastAsia="zh-CN"/>
              </w:rPr>
              <w:t>32</w:t>
            </w: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rPr>
              <w:t>A</w:t>
            </w: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highlight w:val="none"/>
                <w:u w:val="single"/>
              </w:rPr>
              <w:t xml:space="preserve"> </w:t>
            </w:r>
            <w:r>
              <w:rPr>
                <w:rFonts w:hint="default" w:ascii="Times New Roman" w:hAnsi="Times New Roman" w:cs="Times New Roman"/>
                <w:color w:val="auto"/>
                <w:szCs w:val="21"/>
                <w:highlight w:val="none"/>
                <w:u w:val="single"/>
                <w:lang w:val="en-US" w:eastAsia="zh-CN"/>
              </w:rPr>
              <w:t>168</w:t>
            </w:r>
            <w:r>
              <w:rPr>
                <w:rFonts w:hint="default" w:ascii="Times New Roman" w:hAnsi="Times New Roman" w:cs="Times New Roman"/>
                <w:color w:val="auto"/>
                <w:szCs w:val="21"/>
                <w:highlight w:val="none"/>
                <w:u w:val="single"/>
              </w:rPr>
              <w:t xml:space="preserve"> </w:t>
            </w:r>
            <w:r>
              <w:rPr>
                <w:rFonts w:hint="default" w:ascii="Times New Roman" w:hAnsi="Times New Roman" w:cs="Times New Roman"/>
                <w:color w:val="auto"/>
                <w:szCs w:val="21"/>
                <w:highlight w:val="none"/>
              </w:rPr>
              <w:t>个</w:t>
            </w:r>
          </w:p>
          <w:p w14:paraId="2CBA6490">
            <w:pPr>
              <w:snapToGrid w:val="0"/>
              <w:rPr>
                <w:rFonts w:hint="default" w:ascii="Times New Roman" w:hAnsi="Times New Roman" w:cs="Times New Roman"/>
                <w:color w:val="auto"/>
                <w:szCs w:val="21"/>
              </w:rPr>
            </w:pP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u w:val="single"/>
                <w:lang w:val="en-US" w:eastAsia="zh-CN"/>
              </w:rPr>
              <w:t>40</w:t>
            </w: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rPr>
              <w:t>A</w:t>
            </w: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u w:val="single"/>
                <w:lang w:val="en-US" w:eastAsia="zh-CN"/>
              </w:rPr>
              <w:t>6</w:t>
            </w: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rPr>
              <w:t>个</w:t>
            </w:r>
          </w:p>
          <w:p w14:paraId="0119ABB6">
            <w:pPr>
              <w:snapToGrid w:val="0"/>
              <w:rPr>
                <w:rFonts w:hint="default" w:ascii="Times New Roman" w:hAnsi="Times New Roman" w:cs="Times New Roman"/>
                <w:color w:val="auto"/>
                <w:szCs w:val="21"/>
              </w:rPr>
            </w:pPr>
            <w:r>
              <w:rPr>
                <w:rFonts w:hint="default" w:ascii="Times New Roman" w:hAnsi="Times New Roman" w:cs="Times New Roman"/>
                <w:color w:val="auto"/>
                <w:szCs w:val="21"/>
              </w:rPr>
              <w:t>直流馈线监控模块</w:t>
            </w: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u w:val="single"/>
                <w:lang w:val="en-US" w:eastAsia="zh-CN"/>
              </w:rPr>
              <w:t>2</w:t>
            </w:r>
            <w:r>
              <w:rPr>
                <w:rFonts w:hint="default" w:ascii="Times New Roman" w:hAnsi="Times New Roman" w:cs="Times New Roman"/>
                <w:color w:val="auto"/>
                <w:szCs w:val="21"/>
                <w:u w:val="single"/>
              </w:rPr>
              <w:t xml:space="preserve">  </w:t>
            </w:r>
            <w:r>
              <w:rPr>
                <w:rFonts w:hint="default" w:ascii="Times New Roman" w:hAnsi="Times New Roman" w:cs="Times New Roman"/>
                <w:color w:val="auto"/>
                <w:szCs w:val="21"/>
              </w:rPr>
              <w:t>套</w:t>
            </w:r>
          </w:p>
          <w:p w14:paraId="65AD6DC0">
            <w:pPr>
              <w:snapToGrid w:val="0"/>
              <w:rPr>
                <w:rFonts w:hint="default" w:ascii="Times New Roman" w:hAnsi="Times New Roman" w:cs="Times New Roman"/>
                <w:color w:val="auto"/>
                <w:szCs w:val="21"/>
              </w:rPr>
            </w:pPr>
            <w:r>
              <w:rPr>
                <w:rFonts w:hint="default" w:ascii="Times New Roman" w:hAnsi="Times New Roman" w:cs="Times New Roman"/>
                <w:color w:val="auto"/>
                <w:szCs w:val="21"/>
              </w:rPr>
              <w:t>交流馈线断路器额定运行分段能力</w:t>
            </w:r>
            <w:r>
              <w:rPr>
                <w:rFonts w:hint="default" w:ascii="Times New Roman" w:hAnsi="Times New Roman" w:cs="Times New Roman"/>
                <w:color w:val="auto"/>
                <w:szCs w:val="21"/>
                <w:u w:val="single"/>
              </w:rPr>
              <w:t>7.5</w:t>
            </w:r>
            <w:r>
              <w:rPr>
                <w:rFonts w:hint="default" w:ascii="Times New Roman" w:hAnsi="Times New Roman" w:cs="Times New Roman"/>
                <w:color w:val="auto"/>
                <w:szCs w:val="21"/>
              </w:rPr>
              <w:t>kA。</w:t>
            </w:r>
          </w:p>
          <w:p w14:paraId="71518836">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柜体尺寸：</w:t>
            </w:r>
            <w:r>
              <w:rPr>
                <w:rFonts w:hint="default" w:ascii="Times New Roman" w:hAnsi="Times New Roman" w:cs="Times New Roman"/>
                <w:color w:val="auto"/>
                <w:szCs w:val="21"/>
                <w:u w:val="single"/>
              </w:rPr>
              <w:t xml:space="preserve">2260×800×600（高×宽×深） </w:t>
            </w:r>
            <w:r>
              <w:rPr>
                <w:rFonts w:hint="default" w:ascii="Times New Roman" w:hAnsi="Times New Roman" w:cs="Times New Roman"/>
                <w:color w:val="auto"/>
                <w:szCs w:val="21"/>
              </w:rPr>
              <w:t>；</w:t>
            </w:r>
          </w:p>
        </w:tc>
        <w:tc>
          <w:tcPr>
            <w:tcW w:w="1278" w:type="dxa"/>
            <w:tcBorders>
              <w:top w:val="single" w:color="auto" w:sz="4" w:space="0"/>
              <w:left w:val="single" w:color="auto" w:sz="4" w:space="0"/>
              <w:bottom w:val="single" w:color="auto" w:sz="4" w:space="0"/>
              <w:right w:val="single" w:color="auto" w:sz="4" w:space="0"/>
            </w:tcBorders>
            <w:noWrap w:val="0"/>
            <w:vAlign w:val="center"/>
          </w:tcPr>
          <w:p w14:paraId="68852D19">
            <w:pPr>
              <w:jc w:val="center"/>
              <w:rPr>
                <w:rFonts w:hint="default" w:ascii="Times New Roman" w:hAnsi="Times New Roman" w:cs="Times New Roman"/>
                <w:color w:val="auto"/>
                <w:szCs w:val="21"/>
              </w:rPr>
            </w:pPr>
            <w:r>
              <w:rPr>
                <w:rFonts w:hint="default" w:ascii="Times New Roman" w:hAnsi="Times New Roman" w:cs="Times New Roman"/>
                <w:color w:val="auto"/>
                <w:szCs w:val="21"/>
              </w:rPr>
              <w:t>2</w:t>
            </w:r>
          </w:p>
        </w:tc>
        <w:tc>
          <w:tcPr>
            <w:tcW w:w="3555" w:type="dxa"/>
            <w:tcBorders>
              <w:top w:val="single" w:color="auto" w:sz="4" w:space="0"/>
              <w:left w:val="single" w:color="auto" w:sz="4" w:space="0"/>
              <w:bottom w:val="single" w:color="auto" w:sz="4" w:space="0"/>
              <w:right w:val="single" w:color="auto" w:sz="4" w:space="0"/>
            </w:tcBorders>
            <w:noWrap w:val="0"/>
            <w:vAlign w:val="center"/>
          </w:tcPr>
          <w:p w14:paraId="41771B68">
            <w:pPr>
              <w:rPr>
                <w:rFonts w:hint="default" w:ascii="Times New Roman" w:hAnsi="Times New Roman" w:cs="Times New Roman"/>
                <w:color w:val="auto"/>
                <w:szCs w:val="21"/>
              </w:rPr>
            </w:pPr>
          </w:p>
        </w:tc>
        <w:tc>
          <w:tcPr>
            <w:tcW w:w="1117" w:type="dxa"/>
            <w:tcBorders>
              <w:top w:val="single" w:color="auto" w:sz="4" w:space="0"/>
              <w:left w:val="single" w:color="auto" w:sz="4" w:space="0"/>
              <w:bottom w:val="single" w:color="auto" w:sz="4" w:space="0"/>
              <w:right w:val="single" w:color="auto" w:sz="4" w:space="0"/>
            </w:tcBorders>
            <w:noWrap w:val="0"/>
            <w:vAlign w:val="center"/>
          </w:tcPr>
          <w:p w14:paraId="7EFE8E2A">
            <w:pPr>
              <w:rPr>
                <w:rFonts w:hint="default" w:ascii="Times New Roman" w:hAnsi="Times New Roman" w:cs="Times New Roman"/>
                <w:color w:val="auto"/>
                <w:szCs w:val="21"/>
              </w:rPr>
            </w:pPr>
          </w:p>
        </w:tc>
      </w:tr>
      <w:tr w14:paraId="0DD6B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781" w:type="dxa"/>
            <w:tcBorders>
              <w:top w:val="single" w:color="auto" w:sz="4" w:space="0"/>
              <w:left w:val="single" w:color="auto" w:sz="4" w:space="0"/>
              <w:bottom w:val="single" w:color="auto" w:sz="4" w:space="0"/>
              <w:right w:val="single" w:color="auto" w:sz="4" w:space="0"/>
            </w:tcBorders>
            <w:noWrap w:val="0"/>
            <w:vAlign w:val="center"/>
          </w:tcPr>
          <w:p w14:paraId="7DFE196C">
            <w:pPr>
              <w:jc w:val="center"/>
              <w:rPr>
                <w:rFonts w:hint="default" w:ascii="Times New Roman" w:hAnsi="Times New Roman" w:cs="Times New Roman"/>
                <w:color w:val="auto"/>
                <w:szCs w:val="21"/>
              </w:rPr>
            </w:pPr>
            <w:r>
              <w:rPr>
                <w:rFonts w:hint="default" w:ascii="Times New Roman" w:hAnsi="Times New Roman" w:cs="Times New Roman"/>
                <w:color w:val="auto"/>
                <w:szCs w:val="21"/>
              </w:rPr>
              <w:t>3</w:t>
            </w:r>
          </w:p>
        </w:tc>
        <w:tc>
          <w:tcPr>
            <w:tcW w:w="1882" w:type="dxa"/>
            <w:tcBorders>
              <w:top w:val="single" w:color="auto" w:sz="4" w:space="0"/>
              <w:left w:val="single" w:color="auto" w:sz="4" w:space="0"/>
              <w:bottom w:val="single" w:color="auto" w:sz="4" w:space="0"/>
              <w:right w:val="single" w:color="auto" w:sz="4" w:space="0"/>
            </w:tcBorders>
            <w:noWrap w:val="0"/>
            <w:vAlign w:val="center"/>
          </w:tcPr>
          <w:p w14:paraId="44833AD8">
            <w:pPr>
              <w:rPr>
                <w:rFonts w:hint="default" w:ascii="Times New Roman" w:hAnsi="Times New Roman" w:cs="Times New Roman"/>
                <w:color w:val="auto"/>
                <w:szCs w:val="21"/>
              </w:rPr>
            </w:pPr>
            <w:r>
              <w:rPr>
                <w:rFonts w:hint="default" w:ascii="Times New Roman" w:hAnsi="Times New Roman" w:cs="Times New Roman"/>
                <w:color w:val="auto"/>
                <w:szCs w:val="21"/>
              </w:rPr>
              <w:t>直流联络柜</w:t>
            </w:r>
          </w:p>
        </w:tc>
        <w:tc>
          <w:tcPr>
            <w:tcW w:w="774" w:type="dxa"/>
            <w:tcBorders>
              <w:top w:val="single" w:color="auto" w:sz="4" w:space="0"/>
              <w:left w:val="single" w:color="auto" w:sz="4" w:space="0"/>
              <w:bottom w:val="single" w:color="auto" w:sz="4" w:space="0"/>
              <w:right w:val="single" w:color="auto" w:sz="4" w:space="0"/>
            </w:tcBorders>
            <w:noWrap w:val="0"/>
            <w:vAlign w:val="center"/>
          </w:tcPr>
          <w:p w14:paraId="29FFC747">
            <w:pPr>
              <w:jc w:val="center"/>
              <w:rPr>
                <w:rFonts w:hint="default" w:ascii="Times New Roman" w:hAnsi="Times New Roman" w:cs="Times New Roman"/>
                <w:color w:val="auto"/>
                <w:szCs w:val="21"/>
              </w:rPr>
            </w:pPr>
            <w:r>
              <w:rPr>
                <w:rFonts w:hint="default" w:ascii="Times New Roman" w:hAnsi="Times New Roman" w:cs="Times New Roman"/>
                <w:color w:val="auto"/>
                <w:szCs w:val="21"/>
              </w:rPr>
              <w:t>面</w:t>
            </w:r>
          </w:p>
        </w:tc>
        <w:tc>
          <w:tcPr>
            <w:tcW w:w="4720" w:type="dxa"/>
            <w:tcBorders>
              <w:top w:val="single" w:color="auto" w:sz="4" w:space="0"/>
              <w:left w:val="single" w:color="auto" w:sz="4" w:space="0"/>
              <w:bottom w:val="single" w:color="auto" w:sz="4" w:space="0"/>
              <w:right w:val="single" w:color="auto" w:sz="4" w:space="0"/>
            </w:tcBorders>
            <w:noWrap w:val="0"/>
            <w:vAlign w:val="top"/>
          </w:tcPr>
          <w:p w14:paraId="2253D113">
            <w:pPr>
              <w:snapToGrid w:val="0"/>
              <w:rPr>
                <w:rFonts w:hint="default" w:ascii="Times New Roman" w:hAnsi="Times New Roman" w:cs="Times New Roman"/>
                <w:color w:val="auto"/>
                <w:szCs w:val="21"/>
              </w:rPr>
            </w:pPr>
            <w:r>
              <w:rPr>
                <w:rFonts w:hint="default" w:ascii="Times New Roman" w:hAnsi="Times New Roman" w:cs="Times New Roman"/>
                <w:color w:val="auto"/>
                <w:szCs w:val="21"/>
              </w:rPr>
              <w:t>柜体尺寸：</w:t>
            </w:r>
            <w:r>
              <w:rPr>
                <w:rFonts w:hint="default" w:ascii="Times New Roman" w:hAnsi="Times New Roman" w:cs="Times New Roman"/>
                <w:color w:val="auto"/>
                <w:szCs w:val="21"/>
                <w:u w:val="single"/>
              </w:rPr>
              <w:t>2260×800×600（高×宽×深）</w:t>
            </w:r>
          </w:p>
        </w:tc>
        <w:tc>
          <w:tcPr>
            <w:tcW w:w="1278" w:type="dxa"/>
            <w:tcBorders>
              <w:top w:val="single" w:color="auto" w:sz="4" w:space="0"/>
              <w:left w:val="single" w:color="auto" w:sz="4" w:space="0"/>
              <w:bottom w:val="single" w:color="auto" w:sz="4" w:space="0"/>
              <w:right w:val="single" w:color="auto" w:sz="4" w:space="0"/>
            </w:tcBorders>
            <w:noWrap w:val="0"/>
            <w:vAlign w:val="center"/>
          </w:tcPr>
          <w:p w14:paraId="14951CF3">
            <w:pPr>
              <w:jc w:val="center"/>
              <w:rPr>
                <w:rFonts w:hint="default" w:ascii="Times New Roman" w:hAnsi="Times New Roman" w:cs="Times New Roman"/>
                <w:color w:val="auto"/>
                <w:szCs w:val="21"/>
              </w:rPr>
            </w:pPr>
            <w:r>
              <w:rPr>
                <w:rFonts w:hint="default" w:ascii="Times New Roman" w:hAnsi="Times New Roman" w:cs="Times New Roman"/>
                <w:color w:val="auto"/>
                <w:szCs w:val="21"/>
              </w:rPr>
              <w:t>1</w:t>
            </w:r>
          </w:p>
        </w:tc>
        <w:tc>
          <w:tcPr>
            <w:tcW w:w="3555" w:type="dxa"/>
            <w:tcBorders>
              <w:top w:val="single" w:color="auto" w:sz="4" w:space="0"/>
              <w:left w:val="single" w:color="auto" w:sz="4" w:space="0"/>
              <w:bottom w:val="single" w:color="auto" w:sz="4" w:space="0"/>
              <w:right w:val="single" w:color="auto" w:sz="4" w:space="0"/>
            </w:tcBorders>
            <w:noWrap w:val="0"/>
            <w:vAlign w:val="center"/>
          </w:tcPr>
          <w:p w14:paraId="0EB6ED62">
            <w:pPr>
              <w:rPr>
                <w:rFonts w:hint="default" w:ascii="Times New Roman" w:hAnsi="Times New Roman" w:cs="Times New Roman"/>
                <w:color w:val="auto"/>
                <w:szCs w:val="21"/>
              </w:rPr>
            </w:pPr>
          </w:p>
        </w:tc>
        <w:tc>
          <w:tcPr>
            <w:tcW w:w="1117" w:type="dxa"/>
            <w:tcBorders>
              <w:top w:val="single" w:color="auto" w:sz="4" w:space="0"/>
              <w:left w:val="single" w:color="auto" w:sz="4" w:space="0"/>
              <w:bottom w:val="single" w:color="auto" w:sz="4" w:space="0"/>
              <w:right w:val="single" w:color="auto" w:sz="4" w:space="0"/>
            </w:tcBorders>
            <w:noWrap w:val="0"/>
            <w:vAlign w:val="center"/>
          </w:tcPr>
          <w:p w14:paraId="4D14A142">
            <w:pPr>
              <w:rPr>
                <w:rFonts w:hint="default" w:ascii="Times New Roman" w:hAnsi="Times New Roman" w:cs="Times New Roman"/>
                <w:color w:val="auto"/>
                <w:szCs w:val="21"/>
              </w:rPr>
            </w:pPr>
          </w:p>
        </w:tc>
      </w:tr>
      <w:tr w14:paraId="69DBB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781" w:type="dxa"/>
            <w:tcBorders>
              <w:top w:val="single" w:color="auto" w:sz="4" w:space="0"/>
              <w:left w:val="single" w:color="auto" w:sz="4" w:space="0"/>
              <w:bottom w:val="single" w:color="auto" w:sz="4" w:space="0"/>
              <w:right w:val="single" w:color="auto" w:sz="4" w:space="0"/>
            </w:tcBorders>
            <w:noWrap w:val="0"/>
            <w:vAlign w:val="center"/>
          </w:tcPr>
          <w:p w14:paraId="41DE0FDA">
            <w:pPr>
              <w:jc w:val="center"/>
              <w:rPr>
                <w:rFonts w:hint="default" w:ascii="Times New Roman" w:hAnsi="Times New Roman" w:cs="Times New Roman"/>
                <w:color w:val="auto"/>
                <w:szCs w:val="21"/>
              </w:rPr>
            </w:pPr>
            <w:r>
              <w:rPr>
                <w:rFonts w:hint="default" w:ascii="Times New Roman" w:hAnsi="Times New Roman" w:cs="Times New Roman"/>
                <w:color w:val="auto"/>
                <w:szCs w:val="21"/>
              </w:rPr>
              <w:t>三</w:t>
            </w:r>
          </w:p>
        </w:tc>
        <w:tc>
          <w:tcPr>
            <w:tcW w:w="1882" w:type="dxa"/>
            <w:tcBorders>
              <w:top w:val="single" w:color="auto" w:sz="4" w:space="0"/>
              <w:left w:val="single" w:color="auto" w:sz="4" w:space="0"/>
              <w:bottom w:val="single" w:color="auto" w:sz="4" w:space="0"/>
              <w:right w:val="single" w:color="auto" w:sz="4" w:space="0"/>
            </w:tcBorders>
            <w:noWrap w:val="0"/>
            <w:vAlign w:val="center"/>
          </w:tcPr>
          <w:p w14:paraId="4516DE62">
            <w:pPr>
              <w:rPr>
                <w:rFonts w:hint="default" w:ascii="Times New Roman" w:hAnsi="Times New Roman" w:cs="Times New Roman"/>
                <w:color w:val="auto"/>
                <w:szCs w:val="21"/>
              </w:rPr>
            </w:pPr>
            <w:r>
              <w:rPr>
                <w:rFonts w:hint="default" w:ascii="Times New Roman" w:hAnsi="Times New Roman" w:cs="Times New Roman"/>
                <w:color w:val="auto"/>
                <w:szCs w:val="21"/>
              </w:rPr>
              <w:t>通信电源</w:t>
            </w:r>
          </w:p>
        </w:tc>
        <w:tc>
          <w:tcPr>
            <w:tcW w:w="774" w:type="dxa"/>
            <w:tcBorders>
              <w:top w:val="single" w:color="auto" w:sz="4" w:space="0"/>
              <w:left w:val="single" w:color="auto" w:sz="4" w:space="0"/>
              <w:bottom w:val="single" w:color="auto" w:sz="4" w:space="0"/>
              <w:right w:val="single" w:color="auto" w:sz="4" w:space="0"/>
            </w:tcBorders>
            <w:noWrap w:val="0"/>
            <w:vAlign w:val="center"/>
          </w:tcPr>
          <w:p w14:paraId="75B7BD8D">
            <w:pPr>
              <w:jc w:val="center"/>
              <w:rPr>
                <w:rFonts w:hint="default" w:ascii="Times New Roman" w:hAnsi="Times New Roman" w:cs="Times New Roman"/>
                <w:color w:val="auto"/>
                <w:szCs w:val="21"/>
              </w:rPr>
            </w:pPr>
            <w:r>
              <w:rPr>
                <w:rFonts w:hint="default" w:ascii="Times New Roman" w:hAnsi="Times New Roman" w:cs="Times New Roman"/>
                <w:color w:val="auto"/>
                <w:szCs w:val="21"/>
              </w:rPr>
              <w:t>套</w:t>
            </w:r>
          </w:p>
        </w:tc>
        <w:tc>
          <w:tcPr>
            <w:tcW w:w="4720" w:type="dxa"/>
            <w:tcBorders>
              <w:top w:val="single" w:color="auto" w:sz="4" w:space="0"/>
              <w:left w:val="single" w:color="auto" w:sz="4" w:space="0"/>
              <w:bottom w:val="single" w:color="auto" w:sz="4" w:space="0"/>
              <w:right w:val="single" w:color="auto" w:sz="4" w:space="0"/>
            </w:tcBorders>
            <w:noWrap w:val="0"/>
            <w:vAlign w:val="top"/>
          </w:tcPr>
          <w:p w14:paraId="3251C7CA">
            <w:pPr>
              <w:snapToGrid w:val="0"/>
              <w:rPr>
                <w:rFonts w:hint="default" w:ascii="Times New Roman" w:hAnsi="Times New Roman" w:cs="Times New Roman"/>
                <w:color w:val="auto"/>
                <w:szCs w:val="21"/>
                <w:highlight w:val="none"/>
              </w:rPr>
            </w:pPr>
            <w:r>
              <w:rPr>
                <w:rFonts w:hint="default" w:ascii="Times New Roman" w:hAnsi="Times New Roman" w:cs="Times New Roman"/>
                <w:color w:val="auto"/>
                <w:szCs w:val="21"/>
                <w:highlight w:val="none"/>
                <w:lang w:val="en-US" w:eastAsia="zh-CN"/>
              </w:rPr>
              <w:t>每套含：</w:t>
            </w:r>
          </w:p>
        </w:tc>
        <w:tc>
          <w:tcPr>
            <w:tcW w:w="1278" w:type="dxa"/>
            <w:tcBorders>
              <w:top w:val="single" w:color="auto" w:sz="4" w:space="0"/>
              <w:left w:val="single" w:color="auto" w:sz="4" w:space="0"/>
              <w:bottom w:val="single" w:color="auto" w:sz="4" w:space="0"/>
              <w:right w:val="single" w:color="auto" w:sz="4" w:space="0"/>
            </w:tcBorders>
            <w:noWrap w:val="0"/>
            <w:vAlign w:val="center"/>
          </w:tcPr>
          <w:p w14:paraId="0EEFC353">
            <w:pPr>
              <w:ind w:firstLine="420" w:firstLineChars="200"/>
              <w:rPr>
                <w:rFonts w:hint="default" w:ascii="Times New Roman" w:hAnsi="Times New Roman" w:cs="Times New Roman"/>
                <w:color w:val="auto"/>
                <w:szCs w:val="21"/>
              </w:rPr>
            </w:pPr>
            <w:r>
              <w:rPr>
                <w:rFonts w:hint="default" w:ascii="Times New Roman" w:hAnsi="Times New Roman" w:cs="Times New Roman"/>
                <w:color w:val="auto"/>
                <w:szCs w:val="21"/>
              </w:rPr>
              <w:t>1</w:t>
            </w:r>
          </w:p>
        </w:tc>
        <w:tc>
          <w:tcPr>
            <w:tcW w:w="3555" w:type="dxa"/>
            <w:tcBorders>
              <w:top w:val="single" w:color="auto" w:sz="4" w:space="0"/>
              <w:left w:val="single" w:color="auto" w:sz="4" w:space="0"/>
              <w:bottom w:val="single" w:color="auto" w:sz="4" w:space="0"/>
              <w:right w:val="single" w:color="auto" w:sz="4" w:space="0"/>
            </w:tcBorders>
            <w:noWrap w:val="0"/>
            <w:vAlign w:val="center"/>
          </w:tcPr>
          <w:p w14:paraId="08644AAF">
            <w:pPr>
              <w:rPr>
                <w:rFonts w:hint="default" w:ascii="Times New Roman" w:hAnsi="Times New Roman" w:cs="Times New Roman"/>
                <w:color w:val="auto"/>
                <w:szCs w:val="21"/>
              </w:rPr>
            </w:pPr>
          </w:p>
        </w:tc>
        <w:tc>
          <w:tcPr>
            <w:tcW w:w="1117" w:type="dxa"/>
            <w:tcBorders>
              <w:top w:val="single" w:color="auto" w:sz="4" w:space="0"/>
              <w:left w:val="single" w:color="auto" w:sz="4" w:space="0"/>
              <w:bottom w:val="single" w:color="auto" w:sz="4" w:space="0"/>
              <w:right w:val="single" w:color="auto" w:sz="4" w:space="0"/>
            </w:tcBorders>
            <w:noWrap w:val="0"/>
            <w:vAlign w:val="center"/>
          </w:tcPr>
          <w:p w14:paraId="334FCAEC">
            <w:pPr>
              <w:rPr>
                <w:rFonts w:hint="default" w:ascii="Times New Roman" w:hAnsi="Times New Roman" w:cs="Times New Roman"/>
                <w:color w:val="auto"/>
                <w:szCs w:val="21"/>
              </w:rPr>
            </w:pPr>
          </w:p>
        </w:tc>
      </w:tr>
      <w:tr w14:paraId="489DE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781" w:type="dxa"/>
            <w:tcBorders>
              <w:top w:val="single" w:color="auto" w:sz="4" w:space="0"/>
              <w:left w:val="single" w:color="auto" w:sz="4" w:space="0"/>
              <w:bottom w:val="single" w:color="auto" w:sz="4" w:space="0"/>
              <w:right w:val="single" w:color="auto" w:sz="4" w:space="0"/>
            </w:tcBorders>
            <w:noWrap w:val="0"/>
            <w:vAlign w:val="center"/>
          </w:tcPr>
          <w:p w14:paraId="7ACC759E">
            <w:pPr>
              <w:jc w:val="center"/>
              <w:rPr>
                <w:rFonts w:hint="default" w:ascii="Times New Roman" w:hAnsi="Times New Roman" w:cs="Times New Roman"/>
                <w:color w:val="auto"/>
                <w:szCs w:val="21"/>
              </w:rPr>
            </w:pPr>
            <w:r>
              <w:rPr>
                <w:rFonts w:hint="default" w:ascii="Times New Roman" w:hAnsi="Times New Roman" w:cs="Times New Roman"/>
                <w:color w:val="auto"/>
                <w:szCs w:val="21"/>
              </w:rPr>
              <w:t>1</w:t>
            </w:r>
          </w:p>
        </w:tc>
        <w:tc>
          <w:tcPr>
            <w:tcW w:w="1882" w:type="dxa"/>
            <w:tcBorders>
              <w:top w:val="single" w:color="auto" w:sz="4" w:space="0"/>
              <w:left w:val="single" w:color="auto" w:sz="4" w:space="0"/>
              <w:bottom w:val="single" w:color="auto" w:sz="4" w:space="0"/>
              <w:right w:val="single" w:color="auto" w:sz="4" w:space="0"/>
            </w:tcBorders>
            <w:noWrap w:val="0"/>
            <w:vAlign w:val="center"/>
          </w:tcPr>
          <w:p w14:paraId="598C14E5">
            <w:pPr>
              <w:rPr>
                <w:rFonts w:hint="default" w:ascii="Times New Roman" w:hAnsi="Times New Roman" w:cs="Times New Roman"/>
                <w:color w:val="auto"/>
                <w:szCs w:val="21"/>
              </w:rPr>
            </w:pPr>
            <w:r>
              <w:rPr>
                <w:rFonts w:hint="default" w:ascii="Times New Roman" w:hAnsi="Times New Roman" w:cs="Times New Roman"/>
                <w:color w:val="auto"/>
                <w:szCs w:val="21"/>
              </w:rPr>
              <w:t>通信电源柜</w:t>
            </w:r>
          </w:p>
        </w:tc>
        <w:tc>
          <w:tcPr>
            <w:tcW w:w="774" w:type="dxa"/>
            <w:tcBorders>
              <w:top w:val="single" w:color="auto" w:sz="4" w:space="0"/>
              <w:left w:val="single" w:color="auto" w:sz="4" w:space="0"/>
              <w:bottom w:val="single" w:color="auto" w:sz="4" w:space="0"/>
              <w:right w:val="single" w:color="auto" w:sz="4" w:space="0"/>
            </w:tcBorders>
            <w:noWrap w:val="0"/>
            <w:vAlign w:val="center"/>
          </w:tcPr>
          <w:p w14:paraId="47498D38">
            <w:pPr>
              <w:jc w:val="center"/>
              <w:rPr>
                <w:rFonts w:hint="default" w:ascii="Times New Roman" w:hAnsi="Times New Roman" w:cs="Times New Roman"/>
                <w:color w:val="auto"/>
                <w:szCs w:val="21"/>
              </w:rPr>
            </w:pPr>
            <w:r>
              <w:rPr>
                <w:rFonts w:hint="default" w:ascii="Times New Roman" w:hAnsi="Times New Roman" w:cs="Times New Roman"/>
                <w:color w:val="auto"/>
                <w:szCs w:val="21"/>
              </w:rPr>
              <w:t>套</w:t>
            </w:r>
          </w:p>
        </w:tc>
        <w:tc>
          <w:tcPr>
            <w:tcW w:w="4720" w:type="dxa"/>
            <w:tcBorders>
              <w:top w:val="single" w:color="auto" w:sz="4" w:space="0"/>
              <w:left w:val="single" w:color="auto" w:sz="4" w:space="0"/>
              <w:bottom w:val="single" w:color="auto" w:sz="4" w:space="0"/>
              <w:right w:val="single" w:color="auto" w:sz="4" w:space="0"/>
            </w:tcBorders>
            <w:noWrap w:val="0"/>
            <w:vAlign w:val="top"/>
          </w:tcPr>
          <w:p w14:paraId="57C94E5E">
            <w:pPr>
              <w:snapToGrid w:val="0"/>
              <w:rPr>
                <w:rFonts w:hint="default" w:ascii="Times New Roman" w:hAnsi="Times New Roman" w:cs="Times New Roman"/>
                <w:color w:val="auto"/>
                <w:szCs w:val="21"/>
                <w:highlight w:val="none"/>
              </w:rPr>
            </w:pPr>
            <w:r>
              <w:rPr>
                <w:rFonts w:hint="default" w:ascii="Times New Roman" w:hAnsi="Times New Roman" w:cs="Times New Roman"/>
                <w:color w:val="auto"/>
                <w:szCs w:val="21"/>
                <w:highlight w:val="none"/>
              </w:rPr>
              <w:t>直流</w:t>
            </w:r>
            <w:r>
              <w:rPr>
                <w:rFonts w:hint="default" w:ascii="Times New Roman" w:hAnsi="Times New Roman" w:cs="Times New Roman"/>
                <w:color w:val="auto"/>
                <w:szCs w:val="21"/>
                <w:highlight w:val="none"/>
                <w:u w:val="single"/>
              </w:rPr>
              <w:t>220V</w:t>
            </w:r>
            <w:r>
              <w:rPr>
                <w:rFonts w:hint="default" w:ascii="Times New Roman" w:hAnsi="Times New Roman" w:cs="Times New Roman"/>
                <w:color w:val="auto"/>
                <w:szCs w:val="21"/>
                <w:highlight w:val="none"/>
              </w:rPr>
              <w:t>输入、直流</w:t>
            </w:r>
            <w:r>
              <w:rPr>
                <w:rFonts w:hint="default" w:ascii="Times New Roman" w:hAnsi="Times New Roman" w:cs="Times New Roman"/>
                <w:color w:val="auto"/>
                <w:szCs w:val="21"/>
                <w:highlight w:val="none"/>
                <w:u w:val="single"/>
              </w:rPr>
              <w:t>48V</w:t>
            </w:r>
            <w:r>
              <w:rPr>
                <w:rFonts w:hint="default" w:ascii="Times New Roman" w:hAnsi="Times New Roman" w:cs="Times New Roman"/>
                <w:color w:val="auto"/>
                <w:szCs w:val="21"/>
                <w:highlight w:val="none"/>
              </w:rPr>
              <w:t>输出。</w:t>
            </w:r>
          </w:p>
          <w:p w14:paraId="53E335DC">
            <w:pPr>
              <w:snapToGrid w:val="0"/>
              <w:rPr>
                <w:rFonts w:hint="default" w:ascii="Times New Roman" w:hAnsi="Times New Roman" w:cs="Times New Roman"/>
                <w:color w:val="auto"/>
                <w:szCs w:val="21"/>
                <w:highlight w:val="none"/>
              </w:rPr>
            </w:pPr>
            <w:r>
              <w:rPr>
                <w:rFonts w:hint="default" w:ascii="Times New Roman" w:hAnsi="Times New Roman" w:cs="Times New Roman"/>
                <w:color w:val="auto"/>
                <w:szCs w:val="21"/>
                <w:highlight w:val="none"/>
                <w:lang w:val="en-US" w:eastAsia="zh-CN"/>
              </w:rPr>
              <w:t>通信电源2套，每套含：</w:t>
            </w:r>
            <w:r>
              <w:rPr>
                <w:rFonts w:hint="default" w:ascii="Times New Roman" w:hAnsi="Times New Roman" w:cs="Times New Roman"/>
                <w:color w:val="auto"/>
                <w:szCs w:val="21"/>
                <w:highlight w:val="none"/>
              </w:rPr>
              <w:t>30A通讯电源模块</w:t>
            </w:r>
            <w:r>
              <w:rPr>
                <w:rFonts w:hint="default" w:ascii="Times New Roman" w:hAnsi="Times New Roman" w:cs="Times New Roman"/>
                <w:color w:val="auto"/>
                <w:szCs w:val="21"/>
                <w:highlight w:val="none"/>
                <w:u w:val="single"/>
              </w:rPr>
              <w:t xml:space="preserve">  </w:t>
            </w:r>
            <w:r>
              <w:rPr>
                <w:rFonts w:hint="default" w:ascii="Times New Roman" w:hAnsi="Times New Roman" w:cs="Times New Roman"/>
                <w:color w:val="auto"/>
                <w:szCs w:val="21"/>
                <w:highlight w:val="none"/>
                <w:u w:val="single"/>
                <w:lang w:val="en-US" w:eastAsia="zh-CN"/>
              </w:rPr>
              <w:t>4</w:t>
            </w:r>
            <w:r>
              <w:rPr>
                <w:rFonts w:hint="default" w:ascii="Times New Roman" w:hAnsi="Times New Roman" w:cs="Times New Roman"/>
                <w:color w:val="auto"/>
                <w:szCs w:val="21"/>
                <w:highlight w:val="none"/>
                <w:u w:val="single"/>
              </w:rPr>
              <w:t xml:space="preserve">  </w:t>
            </w:r>
            <w:r>
              <w:rPr>
                <w:rFonts w:hint="default" w:ascii="Times New Roman" w:hAnsi="Times New Roman" w:cs="Times New Roman"/>
                <w:color w:val="auto"/>
                <w:szCs w:val="21"/>
                <w:highlight w:val="none"/>
              </w:rPr>
              <w:t>个</w:t>
            </w:r>
          </w:p>
          <w:p w14:paraId="7231CEBF">
            <w:pPr>
              <w:snapToGrid w:val="0"/>
              <w:rPr>
                <w:rFonts w:hint="default" w:ascii="Times New Roman" w:hAnsi="Times New Roman" w:cs="Times New Roman"/>
                <w:color w:val="auto"/>
                <w:szCs w:val="21"/>
                <w:highlight w:val="none"/>
              </w:rPr>
            </w:pPr>
            <w:r>
              <w:rPr>
                <w:rFonts w:hint="default" w:ascii="Times New Roman" w:hAnsi="Times New Roman" w:cs="Times New Roman"/>
                <w:color w:val="auto"/>
                <w:szCs w:val="21"/>
                <w:highlight w:val="none"/>
              </w:rPr>
              <w:t>防雷模块等级</w:t>
            </w:r>
            <w:r>
              <w:rPr>
                <w:rFonts w:hint="default" w:ascii="Times New Roman" w:hAnsi="Times New Roman" w:cs="Times New Roman"/>
                <w:color w:val="auto"/>
                <w:szCs w:val="21"/>
                <w:highlight w:val="none"/>
                <w:u w:val="single"/>
              </w:rPr>
              <w:t xml:space="preserve"> c </w:t>
            </w:r>
            <w:r>
              <w:rPr>
                <w:rFonts w:hint="default" w:ascii="Times New Roman" w:hAnsi="Times New Roman" w:cs="Times New Roman"/>
                <w:color w:val="auto"/>
                <w:szCs w:val="21"/>
                <w:highlight w:val="none"/>
              </w:rPr>
              <w:t>级，数量</w:t>
            </w:r>
            <w:r>
              <w:rPr>
                <w:rFonts w:hint="default" w:ascii="Times New Roman" w:hAnsi="Times New Roman" w:cs="Times New Roman"/>
                <w:color w:val="auto"/>
                <w:szCs w:val="21"/>
                <w:highlight w:val="none"/>
                <w:u w:val="single"/>
              </w:rPr>
              <w:t xml:space="preserve"> 2 </w:t>
            </w:r>
            <w:r>
              <w:rPr>
                <w:rFonts w:hint="default" w:ascii="Times New Roman" w:hAnsi="Times New Roman" w:cs="Times New Roman"/>
                <w:color w:val="auto"/>
                <w:szCs w:val="21"/>
                <w:highlight w:val="none"/>
              </w:rPr>
              <w:t>只</w:t>
            </w:r>
          </w:p>
          <w:p w14:paraId="2F51A30A">
            <w:pPr>
              <w:snapToGrid w:val="0"/>
              <w:rPr>
                <w:rFonts w:hint="default" w:ascii="Times New Roman" w:hAnsi="Times New Roman" w:cs="Times New Roman"/>
                <w:color w:val="auto"/>
                <w:szCs w:val="21"/>
                <w:highlight w:val="none"/>
              </w:rPr>
            </w:pPr>
            <w:r>
              <w:rPr>
                <w:rFonts w:hint="default" w:ascii="Times New Roman" w:hAnsi="Times New Roman" w:cs="Times New Roman"/>
                <w:color w:val="auto"/>
                <w:szCs w:val="21"/>
                <w:highlight w:val="none"/>
              </w:rPr>
              <w:t>通信电源监控模块</w:t>
            </w:r>
            <w:r>
              <w:rPr>
                <w:rFonts w:hint="default" w:ascii="Times New Roman" w:hAnsi="Times New Roman" w:cs="Times New Roman"/>
                <w:color w:val="auto"/>
                <w:szCs w:val="21"/>
                <w:highlight w:val="none"/>
                <w:u w:val="single"/>
              </w:rPr>
              <w:t xml:space="preserve">   1  </w:t>
            </w:r>
            <w:r>
              <w:rPr>
                <w:rFonts w:hint="default" w:ascii="Times New Roman" w:hAnsi="Times New Roman" w:cs="Times New Roman"/>
                <w:color w:val="auto"/>
                <w:szCs w:val="21"/>
                <w:highlight w:val="none"/>
              </w:rPr>
              <w:t>套</w:t>
            </w:r>
          </w:p>
          <w:p w14:paraId="63B33F43">
            <w:pPr>
              <w:snapToGrid w:val="0"/>
              <w:rPr>
                <w:rFonts w:hint="default" w:ascii="Times New Roman" w:hAnsi="Times New Roman" w:cs="Times New Roman"/>
                <w:color w:val="auto"/>
                <w:szCs w:val="21"/>
                <w:highlight w:val="none"/>
              </w:rPr>
            </w:pPr>
            <w:r>
              <w:rPr>
                <w:rFonts w:hint="default" w:ascii="Times New Roman" w:hAnsi="Times New Roman" w:cs="Times New Roman"/>
                <w:color w:val="auto"/>
                <w:szCs w:val="21"/>
                <w:highlight w:val="none"/>
              </w:rPr>
              <w:t>48V馈线空气开关</w:t>
            </w:r>
          </w:p>
          <w:p w14:paraId="26E84D88">
            <w:pPr>
              <w:snapToGrid w:val="0"/>
              <w:rPr>
                <w:rFonts w:hint="default" w:ascii="Times New Roman" w:hAnsi="Times New Roman" w:cs="Times New Roman"/>
                <w:color w:val="auto"/>
                <w:szCs w:val="21"/>
                <w:highlight w:val="none"/>
              </w:rPr>
            </w:pPr>
            <w:r>
              <w:rPr>
                <w:rFonts w:hint="default" w:ascii="Times New Roman" w:hAnsi="Times New Roman" w:cs="Times New Roman"/>
                <w:color w:val="auto"/>
                <w:szCs w:val="21"/>
                <w:highlight w:val="none"/>
                <w:u w:val="single"/>
              </w:rPr>
              <w:t xml:space="preserve">  10  </w:t>
            </w:r>
            <w:r>
              <w:rPr>
                <w:rFonts w:hint="default" w:ascii="Times New Roman" w:hAnsi="Times New Roman" w:cs="Times New Roman"/>
                <w:color w:val="auto"/>
                <w:szCs w:val="21"/>
                <w:highlight w:val="none"/>
              </w:rPr>
              <w:t>A</w:t>
            </w:r>
            <w:r>
              <w:rPr>
                <w:rFonts w:hint="default" w:ascii="Times New Roman" w:hAnsi="Times New Roman" w:cs="Times New Roman"/>
                <w:color w:val="auto"/>
                <w:szCs w:val="21"/>
                <w:highlight w:val="none"/>
                <w:u w:val="single"/>
              </w:rPr>
              <w:t xml:space="preserve">  </w:t>
            </w:r>
            <w:r>
              <w:rPr>
                <w:rFonts w:hint="default" w:ascii="Times New Roman" w:hAnsi="Times New Roman" w:cs="Times New Roman"/>
                <w:color w:val="auto"/>
                <w:szCs w:val="21"/>
                <w:highlight w:val="none"/>
                <w:u w:val="single"/>
                <w:lang w:val="en-US" w:eastAsia="zh-CN"/>
              </w:rPr>
              <w:t>10</w:t>
            </w:r>
            <w:r>
              <w:rPr>
                <w:rFonts w:hint="default" w:ascii="Times New Roman" w:hAnsi="Times New Roman" w:cs="Times New Roman"/>
                <w:color w:val="auto"/>
                <w:szCs w:val="21"/>
                <w:highlight w:val="none"/>
                <w:u w:val="single"/>
              </w:rPr>
              <w:t xml:space="preserve">  </w:t>
            </w:r>
            <w:r>
              <w:rPr>
                <w:rFonts w:hint="default" w:ascii="Times New Roman" w:hAnsi="Times New Roman" w:cs="Times New Roman"/>
                <w:color w:val="auto"/>
                <w:szCs w:val="21"/>
                <w:highlight w:val="none"/>
              </w:rPr>
              <w:t>个</w:t>
            </w:r>
          </w:p>
          <w:p w14:paraId="7904CCA8">
            <w:pPr>
              <w:snapToGrid w:val="0"/>
              <w:rPr>
                <w:rFonts w:hint="default" w:ascii="Times New Roman" w:hAnsi="Times New Roman" w:cs="Times New Roman"/>
                <w:color w:val="auto"/>
                <w:szCs w:val="21"/>
                <w:highlight w:val="none"/>
              </w:rPr>
            </w:pPr>
            <w:r>
              <w:rPr>
                <w:rFonts w:hint="default" w:ascii="Times New Roman" w:hAnsi="Times New Roman" w:cs="Times New Roman"/>
                <w:color w:val="auto"/>
                <w:szCs w:val="21"/>
                <w:highlight w:val="none"/>
                <w:u w:val="single"/>
              </w:rPr>
              <w:t xml:space="preserve">  20  </w:t>
            </w:r>
            <w:r>
              <w:rPr>
                <w:rFonts w:hint="default" w:ascii="Times New Roman" w:hAnsi="Times New Roman" w:cs="Times New Roman"/>
                <w:color w:val="auto"/>
                <w:szCs w:val="21"/>
                <w:highlight w:val="none"/>
              </w:rPr>
              <w:t>A</w:t>
            </w:r>
            <w:r>
              <w:rPr>
                <w:rFonts w:hint="default" w:ascii="Times New Roman" w:hAnsi="Times New Roman" w:cs="Times New Roman"/>
                <w:color w:val="auto"/>
                <w:szCs w:val="21"/>
                <w:highlight w:val="none"/>
                <w:u w:val="single"/>
              </w:rPr>
              <w:t xml:space="preserve">  </w:t>
            </w:r>
            <w:r>
              <w:rPr>
                <w:rFonts w:hint="default" w:ascii="Times New Roman" w:hAnsi="Times New Roman" w:cs="Times New Roman"/>
                <w:color w:val="auto"/>
                <w:szCs w:val="21"/>
                <w:highlight w:val="none"/>
                <w:u w:val="single"/>
                <w:lang w:val="en-US" w:eastAsia="zh-CN"/>
              </w:rPr>
              <w:t>10</w:t>
            </w:r>
            <w:r>
              <w:rPr>
                <w:rFonts w:hint="default" w:ascii="Times New Roman" w:hAnsi="Times New Roman" w:cs="Times New Roman"/>
                <w:color w:val="auto"/>
                <w:szCs w:val="21"/>
                <w:highlight w:val="none"/>
                <w:u w:val="single"/>
              </w:rPr>
              <w:t xml:space="preserve"> </w:t>
            </w:r>
            <w:r>
              <w:rPr>
                <w:rFonts w:hint="default" w:ascii="Times New Roman" w:hAnsi="Times New Roman" w:cs="Times New Roman"/>
                <w:color w:val="auto"/>
                <w:szCs w:val="21"/>
                <w:highlight w:val="none"/>
              </w:rPr>
              <w:t>个</w:t>
            </w:r>
          </w:p>
          <w:p w14:paraId="68BBFE4B">
            <w:pPr>
              <w:snapToGrid w:val="0"/>
              <w:rPr>
                <w:rFonts w:hint="default" w:ascii="Times New Roman" w:hAnsi="Times New Roman" w:cs="Times New Roman"/>
                <w:color w:val="auto"/>
                <w:szCs w:val="21"/>
                <w:highlight w:val="none"/>
              </w:rPr>
            </w:pPr>
            <w:r>
              <w:rPr>
                <w:rFonts w:hint="default" w:ascii="Times New Roman" w:hAnsi="Times New Roman" w:cs="Times New Roman"/>
                <w:color w:val="auto"/>
                <w:szCs w:val="21"/>
                <w:highlight w:val="none"/>
                <w:u w:val="single"/>
              </w:rPr>
              <w:t xml:space="preserve">  </w:t>
            </w:r>
            <w:r>
              <w:rPr>
                <w:rFonts w:hint="default" w:ascii="Times New Roman" w:hAnsi="Times New Roman" w:cs="Times New Roman"/>
                <w:color w:val="auto"/>
                <w:szCs w:val="21"/>
                <w:highlight w:val="none"/>
                <w:u w:val="single"/>
                <w:lang w:val="en-US" w:eastAsia="zh-CN"/>
              </w:rPr>
              <w:t>40</w:t>
            </w:r>
            <w:r>
              <w:rPr>
                <w:rFonts w:hint="default" w:ascii="Times New Roman" w:hAnsi="Times New Roman" w:cs="Times New Roman"/>
                <w:color w:val="auto"/>
                <w:szCs w:val="21"/>
                <w:highlight w:val="none"/>
                <w:u w:val="single"/>
              </w:rPr>
              <w:t xml:space="preserve">  </w:t>
            </w:r>
            <w:r>
              <w:rPr>
                <w:rFonts w:hint="default" w:ascii="Times New Roman" w:hAnsi="Times New Roman" w:cs="Times New Roman"/>
                <w:color w:val="auto"/>
                <w:szCs w:val="21"/>
                <w:highlight w:val="none"/>
              </w:rPr>
              <w:t>A</w:t>
            </w:r>
            <w:r>
              <w:rPr>
                <w:rFonts w:hint="default" w:ascii="Times New Roman" w:hAnsi="Times New Roman" w:cs="Times New Roman"/>
                <w:color w:val="auto"/>
                <w:szCs w:val="21"/>
                <w:highlight w:val="none"/>
                <w:u w:val="single"/>
              </w:rPr>
              <w:t xml:space="preserve">  </w:t>
            </w:r>
            <w:r>
              <w:rPr>
                <w:rFonts w:hint="default" w:ascii="Times New Roman" w:hAnsi="Times New Roman" w:cs="Times New Roman"/>
                <w:color w:val="auto"/>
                <w:szCs w:val="21"/>
                <w:highlight w:val="none"/>
                <w:u w:val="single"/>
                <w:lang w:val="en-US" w:eastAsia="zh-CN"/>
              </w:rPr>
              <w:t>10</w:t>
            </w:r>
            <w:r>
              <w:rPr>
                <w:rFonts w:hint="default" w:ascii="Times New Roman" w:hAnsi="Times New Roman" w:cs="Times New Roman"/>
                <w:color w:val="auto"/>
                <w:szCs w:val="21"/>
                <w:highlight w:val="none"/>
                <w:u w:val="single"/>
              </w:rPr>
              <w:t xml:space="preserve">  </w:t>
            </w:r>
            <w:r>
              <w:rPr>
                <w:rFonts w:hint="default" w:ascii="Times New Roman" w:hAnsi="Times New Roman" w:cs="Times New Roman"/>
                <w:color w:val="auto"/>
                <w:szCs w:val="21"/>
                <w:highlight w:val="none"/>
              </w:rPr>
              <w:t>个</w:t>
            </w:r>
          </w:p>
          <w:p w14:paraId="0637262B">
            <w:pPr>
              <w:snapToGrid w:val="0"/>
              <w:rPr>
                <w:rFonts w:hint="default" w:ascii="Times New Roman" w:hAnsi="Times New Roman" w:cs="Times New Roman"/>
                <w:color w:val="auto"/>
                <w:szCs w:val="21"/>
                <w:highlight w:val="none"/>
              </w:rPr>
            </w:pPr>
            <w:r>
              <w:rPr>
                <w:rFonts w:hint="default" w:ascii="Times New Roman" w:hAnsi="Times New Roman" w:cs="Times New Roman"/>
                <w:color w:val="auto"/>
                <w:szCs w:val="21"/>
                <w:highlight w:val="none"/>
                <w:u w:val="single"/>
              </w:rPr>
              <w:t xml:space="preserve">  63  </w:t>
            </w:r>
            <w:r>
              <w:rPr>
                <w:rFonts w:hint="default" w:ascii="Times New Roman" w:hAnsi="Times New Roman" w:cs="Times New Roman"/>
                <w:color w:val="auto"/>
                <w:szCs w:val="21"/>
                <w:highlight w:val="none"/>
              </w:rPr>
              <w:t>A</w:t>
            </w:r>
            <w:r>
              <w:rPr>
                <w:rFonts w:hint="default" w:ascii="Times New Roman" w:hAnsi="Times New Roman" w:cs="Times New Roman"/>
                <w:color w:val="auto"/>
                <w:szCs w:val="21"/>
                <w:highlight w:val="none"/>
                <w:u w:val="single"/>
              </w:rPr>
              <w:t xml:space="preserve">  3  </w:t>
            </w:r>
            <w:r>
              <w:rPr>
                <w:rFonts w:hint="default" w:ascii="Times New Roman" w:hAnsi="Times New Roman" w:cs="Times New Roman"/>
                <w:color w:val="auto"/>
                <w:szCs w:val="21"/>
                <w:highlight w:val="none"/>
              </w:rPr>
              <w:t>个</w:t>
            </w:r>
          </w:p>
          <w:p w14:paraId="00F6EF04">
            <w:pPr>
              <w:snapToGrid w:val="0"/>
              <w:rPr>
                <w:rFonts w:hint="default" w:ascii="Times New Roman" w:hAnsi="Times New Roman" w:cs="Times New Roman"/>
                <w:color w:val="auto"/>
                <w:szCs w:val="21"/>
                <w:highlight w:val="none"/>
              </w:rPr>
            </w:pPr>
            <w:r>
              <w:rPr>
                <w:rFonts w:hint="default" w:ascii="Times New Roman" w:hAnsi="Times New Roman" w:cs="Times New Roman"/>
                <w:color w:val="auto"/>
                <w:szCs w:val="21"/>
                <w:highlight w:val="none"/>
              </w:rPr>
              <w:t>馈线检测模块</w:t>
            </w:r>
            <w:r>
              <w:rPr>
                <w:rFonts w:hint="default" w:ascii="Times New Roman" w:hAnsi="Times New Roman" w:cs="Times New Roman"/>
                <w:color w:val="auto"/>
                <w:szCs w:val="21"/>
                <w:highlight w:val="none"/>
                <w:u w:val="single"/>
              </w:rPr>
              <w:t xml:space="preserve">  1   </w:t>
            </w:r>
            <w:r>
              <w:rPr>
                <w:rFonts w:hint="default" w:ascii="Times New Roman" w:hAnsi="Times New Roman" w:cs="Times New Roman"/>
                <w:color w:val="auto"/>
                <w:szCs w:val="21"/>
                <w:highlight w:val="none"/>
              </w:rPr>
              <w:t>套</w:t>
            </w:r>
          </w:p>
          <w:p w14:paraId="7F94FE4F">
            <w:pPr>
              <w:autoSpaceDE w:val="0"/>
              <w:autoSpaceDN w:val="0"/>
              <w:adjustRightInd w:val="0"/>
              <w:jc w:val="left"/>
              <w:rPr>
                <w:rFonts w:hint="default" w:ascii="Times New Roman" w:hAnsi="Times New Roman" w:cs="Times New Roman"/>
                <w:color w:val="auto"/>
                <w:szCs w:val="21"/>
                <w:highlight w:val="none"/>
              </w:rPr>
            </w:pPr>
            <w:r>
              <w:rPr>
                <w:rFonts w:hint="default" w:ascii="Times New Roman" w:hAnsi="Times New Roman" w:cs="Times New Roman"/>
                <w:color w:val="auto"/>
                <w:szCs w:val="21"/>
                <w:highlight w:val="none"/>
              </w:rPr>
              <w:t>柜体尺寸：</w:t>
            </w:r>
            <w:r>
              <w:rPr>
                <w:rFonts w:hint="default" w:ascii="Times New Roman" w:hAnsi="Times New Roman" w:cs="Times New Roman"/>
                <w:color w:val="auto"/>
                <w:szCs w:val="21"/>
                <w:highlight w:val="none"/>
                <w:u w:val="single"/>
              </w:rPr>
              <w:t xml:space="preserve">2260×600×600（高×宽×深） </w:t>
            </w:r>
            <w:r>
              <w:rPr>
                <w:rFonts w:hint="default" w:ascii="Times New Roman" w:hAnsi="Times New Roman" w:cs="Times New Roman"/>
                <w:color w:val="auto"/>
                <w:szCs w:val="21"/>
                <w:highlight w:val="none"/>
              </w:rPr>
              <w:t>；</w:t>
            </w:r>
          </w:p>
          <w:p w14:paraId="5BE6A097">
            <w:pPr>
              <w:snapToGrid w:val="0"/>
              <w:rPr>
                <w:rFonts w:hint="default" w:ascii="Times New Roman" w:hAnsi="Times New Roman" w:cs="Times New Roman"/>
                <w:color w:val="auto"/>
                <w:szCs w:val="21"/>
                <w:highlight w:val="none"/>
              </w:rPr>
            </w:pPr>
          </w:p>
        </w:tc>
        <w:tc>
          <w:tcPr>
            <w:tcW w:w="1278" w:type="dxa"/>
            <w:tcBorders>
              <w:top w:val="single" w:color="auto" w:sz="4" w:space="0"/>
              <w:left w:val="single" w:color="auto" w:sz="4" w:space="0"/>
              <w:bottom w:val="single" w:color="auto" w:sz="4" w:space="0"/>
              <w:right w:val="single" w:color="auto" w:sz="4" w:space="0"/>
            </w:tcBorders>
            <w:noWrap w:val="0"/>
            <w:vAlign w:val="center"/>
          </w:tcPr>
          <w:p w14:paraId="0DD8684A">
            <w:pPr>
              <w:jc w:val="center"/>
              <w:rPr>
                <w:rFonts w:hint="default" w:ascii="Times New Roman" w:hAnsi="Times New Roman" w:cs="Times New Roman"/>
                <w:color w:val="auto"/>
                <w:szCs w:val="21"/>
              </w:rPr>
            </w:pPr>
            <w:r>
              <w:rPr>
                <w:rFonts w:hint="default" w:ascii="Times New Roman" w:hAnsi="Times New Roman" w:cs="Times New Roman"/>
                <w:color w:val="auto"/>
                <w:szCs w:val="21"/>
              </w:rPr>
              <w:t>1</w:t>
            </w:r>
          </w:p>
        </w:tc>
        <w:tc>
          <w:tcPr>
            <w:tcW w:w="3555" w:type="dxa"/>
            <w:tcBorders>
              <w:top w:val="single" w:color="auto" w:sz="4" w:space="0"/>
              <w:left w:val="single" w:color="auto" w:sz="4" w:space="0"/>
              <w:bottom w:val="single" w:color="auto" w:sz="4" w:space="0"/>
              <w:right w:val="single" w:color="auto" w:sz="4" w:space="0"/>
            </w:tcBorders>
            <w:noWrap w:val="0"/>
            <w:vAlign w:val="center"/>
          </w:tcPr>
          <w:p w14:paraId="3D4DE8EC">
            <w:pPr>
              <w:rPr>
                <w:rFonts w:hint="default" w:ascii="Times New Roman" w:hAnsi="Times New Roman" w:cs="Times New Roman"/>
                <w:color w:val="auto"/>
                <w:szCs w:val="21"/>
              </w:rPr>
            </w:pPr>
          </w:p>
        </w:tc>
        <w:tc>
          <w:tcPr>
            <w:tcW w:w="1117" w:type="dxa"/>
            <w:tcBorders>
              <w:top w:val="single" w:color="auto" w:sz="4" w:space="0"/>
              <w:left w:val="single" w:color="auto" w:sz="4" w:space="0"/>
              <w:bottom w:val="single" w:color="auto" w:sz="4" w:space="0"/>
              <w:right w:val="single" w:color="auto" w:sz="4" w:space="0"/>
            </w:tcBorders>
            <w:noWrap w:val="0"/>
            <w:vAlign w:val="center"/>
          </w:tcPr>
          <w:p w14:paraId="0CDC97D6">
            <w:pPr>
              <w:rPr>
                <w:rFonts w:hint="default" w:ascii="Times New Roman" w:hAnsi="Times New Roman" w:cs="Times New Roman"/>
                <w:color w:val="auto"/>
                <w:szCs w:val="21"/>
              </w:rPr>
            </w:pPr>
          </w:p>
        </w:tc>
      </w:tr>
      <w:tr w14:paraId="34CA9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781" w:type="dxa"/>
            <w:tcBorders>
              <w:top w:val="single" w:color="auto" w:sz="4" w:space="0"/>
              <w:left w:val="single" w:color="auto" w:sz="4" w:space="0"/>
              <w:bottom w:val="single" w:color="auto" w:sz="4" w:space="0"/>
              <w:right w:val="single" w:color="auto" w:sz="4" w:space="0"/>
            </w:tcBorders>
            <w:noWrap w:val="0"/>
            <w:vAlign w:val="center"/>
          </w:tcPr>
          <w:p w14:paraId="1F532BFC">
            <w:pPr>
              <w:jc w:val="center"/>
              <w:rPr>
                <w:rFonts w:hint="default" w:ascii="Times New Roman" w:hAnsi="Times New Roman" w:cs="Times New Roman"/>
                <w:color w:val="auto"/>
                <w:szCs w:val="21"/>
              </w:rPr>
            </w:pPr>
            <w:r>
              <w:rPr>
                <w:rFonts w:hint="default" w:ascii="Times New Roman" w:hAnsi="Times New Roman" w:cs="Times New Roman"/>
                <w:color w:val="auto"/>
                <w:szCs w:val="21"/>
              </w:rPr>
              <w:t>四</w:t>
            </w:r>
          </w:p>
        </w:tc>
        <w:tc>
          <w:tcPr>
            <w:tcW w:w="1882" w:type="dxa"/>
            <w:tcBorders>
              <w:top w:val="single" w:color="auto" w:sz="4" w:space="0"/>
              <w:left w:val="single" w:color="auto" w:sz="4" w:space="0"/>
              <w:bottom w:val="single" w:color="auto" w:sz="4" w:space="0"/>
              <w:right w:val="single" w:color="auto" w:sz="4" w:space="0"/>
            </w:tcBorders>
            <w:noWrap w:val="0"/>
            <w:vAlign w:val="center"/>
          </w:tcPr>
          <w:p w14:paraId="5EC0C347">
            <w:pPr>
              <w:rPr>
                <w:rFonts w:hint="default" w:ascii="Times New Roman" w:hAnsi="Times New Roman" w:cs="Times New Roman"/>
                <w:color w:val="auto"/>
                <w:szCs w:val="21"/>
                <w:highlight w:val="none"/>
              </w:rPr>
            </w:pPr>
            <w:r>
              <w:rPr>
                <w:rFonts w:hint="default" w:ascii="Times New Roman" w:hAnsi="Times New Roman" w:cs="Times New Roman"/>
                <w:color w:val="auto"/>
                <w:szCs w:val="21"/>
                <w:highlight w:val="none"/>
              </w:rPr>
              <w:t>不间断电源</w:t>
            </w:r>
          </w:p>
        </w:tc>
        <w:tc>
          <w:tcPr>
            <w:tcW w:w="774" w:type="dxa"/>
            <w:tcBorders>
              <w:top w:val="single" w:color="auto" w:sz="4" w:space="0"/>
              <w:left w:val="single" w:color="auto" w:sz="4" w:space="0"/>
              <w:bottom w:val="single" w:color="auto" w:sz="4" w:space="0"/>
              <w:right w:val="single" w:color="auto" w:sz="4" w:space="0"/>
            </w:tcBorders>
            <w:noWrap w:val="0"/>
            <w:vAlign w:val="center"/>
          </w:tcPr>
          <w:p w14:paraId="682AE0A5">
            <w:pPr>
              <w:jc w:val="center"/>
              <w:rPr>
                <w:rFonts w:hint="default" w:ascii="Times New Roman" w:hAnsi="Times New Roman" w:cs="Times New Roman"/>
                <w:color w:val="auto"/>
                <w:szCs w:val="21"/>
                <w:highlight w:val="none"/>
              </w:rPr>
            </w:pPr>
            <w:r>
              <w:rPr>
                <w:rFonts w:hint="default" w:ascii="Times New Roman" w:hAnsi="Times New Roman" w:cs="Times New Roman"/>
                <w:color w:val="auto"/>
                <w:szCs w:val="21"/>
                <w:highlight w:val="none"/>
              </w:rPr>
              <w:t>套</w:t>
            </w:r>
          </w:p>
        </w:tc>
        <w:tc>
          <w:tcPr>
            <w:tcW w:w="4720" w:type="dxa"/>
            <w:tcBorders>
              <w:top w:val="single" w:color="auto" w:sz="4" w:space="0"/>
              <w:left w:val="single" w:color="auto" w:sz="4" w:space="0"/>
              <w:bottom w:val="single" w:color="auto" w:sz="4" w:space="0"/>
              <w:right w:val="single" w:color="auto" w:sz="4" w:space="0"/>
            </w:tcBorders>
            <w:noWrap w:val="0"/>
            <w:vAlign w:val="top"/>
          </w:tcPr>
          <w:p w14:paraId="0A15269A">
            <w:pPr>
              <w:snapToGrid w:val="0"/>
              <w:spacing w:before="161" w:beforeLines="50"/>
              <w:rPr>
                <w:rFonts w:hint="default" w:ascii="Times New Roman" w:hAnsi="Times New Roman" w:cs="Times New Roman"/>
                <w:color w:val="auto"/>
                <w:szCs w:val="21"/>
                <w:highlight w:val="none"/>
              </w:rPr>
            </w:pPr>
            <w:r>
              <w:rPr>
                <w:rFonts w:hint="default" w:ascii="Times New Roman" w:hAnsi="Times New Roman" w:cs="Times New Roman"/>
                <w:color w:val="auto"/>
                <w:szCs w:val="21"/>
                <w:highlight w:val="none"/>
                <w:lang w:val="en-US" w:eastAsia="zh-CN"/>
              </w:rPr>
              <w:t>每套含：</w:t>
            </w:r>
          </w:p>
        </w:tc>
        <w:tc>
          <w:tcPr>
            <w:tcW w:w="1278" w:type="dxa"/>
            <w:tcBorders>
              <w:top w:val="single" w:color="auto" w:sz="4" w:space="0"/>
              <w:left w:val="single" w:color="auto" w:sz="4" w:space="0"/>
              <w:bottom w:val="single" w:color="auto" w:sz="4" w:space="0"/>
              <w:right w:val="single" w:color="auto" w:sz="4" w:space="0"/>
            </w:tcBorders>
            <w:noWrap w:val="0"/>
            <w:vAlign w:val="center"/>
          </w:tcPr>
          <w:p w14:paraId="4EECFE93">
            <w:pPr>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1</w:t>
            </w:r>
          </w:p>
        </w:tc>
        <w:tc>
          <w:tcPr>
            <w:tcW w:w="3555" w:type="dxa"/>
            <w:tcBorders>
              <w:top w:val="single" w:color="auto" w:sz="4" w:space="0"/>
              <w:left w:val="single" w:color="auto" w:sz="4" w:space="0"/>
              <w:bottom w:val="single" w:color="auto" w:sz="4" w:space="0"/>
              <w:right w:val="single" w:color="auto" w:sz="4" w:space="0"/>
            </w:tcBorders>
            <w:noWrap w:val="0"/>
            <w:vAlign w:val="center"/>
          </w:tcPr>
          <w:p w14:paraId="4CAB9E0B">
            <w:pPr>
              <w:rPr>
                <w:rFonts w:hint="default" w:ascii="Times New Roman" w:hAnsi="Times New Roman" w:cs="Times New Roman"/>
                <w:color w:val="auto"/>
                <w:szCs w:val="21"/>
              </w:rPr>
            </w:pPr>
          </w:p>
        </w:tc>
        <w:tc>
          <w:tcPr>
            <w:tcW w:w="1117" w:type="dxa"/>
            <w:tcBorders>
              <w:top w:val="single" w:color="auto" w:sz="4" w:space="0"/>
              <w:left w:val="single" w:color="auto" w:sz="4" w:space="0"/>
              <w:bottom w:val="single" w:color="auto" w:sz="4" w:space="0"/>
              <w:right w:val="single" w:color="auto" w:sz="4" w:space="0"/>
            </w:tcBorders>
            <w:noWrap w:val="0"/>
            <w:vAlign w:val="center"/>
          </w:tcPr>
          <w:p w14:paraId="176A1EBB">
            <w:pPr>
              <w:rPr>
                <w:rFonts w:hint="default" w:ascii="Times New Roman" w:hAnsi="Times New Roman" w:cs="Times New Roman"/>
                <w:color w:val="auto"/>
                <w:szCs w:val="21"/>
              </w:rPr>
            </w:pPr>
          </w:p>
        </w:tc>
      </w:tr>
      <w:tr w14:paraId="27E72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781" w:type="dxa"/>
            <w:tcBorders>
              <w:top w:val="single" w:color="auto" w:sz="4" w:space="0"/>
              <w:left w:val="single" w:color="auto" w:sz="4" w:space="0"/>
              <w:bottom w:val="single" w:color="auto" w:sz="4" w:space="0"/>
              <w:right w:val="single" w:color="auto" w:sz="4" w:space="0"/>
            </w:tcBorders>
            <w:noWrap w:val="0"/>
            <w:vAlign w:val="center"/>
          </w:tcPr>
          <w:p w14:paraId="2E3060B5">
            <w:pPr>
              <w:snapToGrid w:val="0"/>
              <w:jc w:val="center"/>
              <w:rPr>
                <w:rFonts w:hint="default" w:ascii="Times New Roman" w:hAnsi="Times New Roman" w:cs="Times New Roman"/>
                <w:color w:val="auto"/>
                <w:szCs w:val="21"/>
              </w:rPr>
            </w:pPr>
            <w:bookmarkStart w:id="587" w:name="_Toc247805977"/>
            <w:r>
              <w:rPr>
                <w:rFonts w:hint="default" w:ascii="Times New Roman" w:hAnsi="Times New Roman" w:cs="Times New Roman"/>
                <w:color w:val="auto"/>
                <w:szCs w:val="21"/>
              </w:rPr>
              <w:t>1</w:t>
            </w:r>
            <w:bookmarkEnd w:id="587"/>
          </w:p>
        </w:tc>
        <w:tc>
          <w:tcPr>
            <w:tcW w:w="1882" w:type="dxa"/>
            <w:tcBorders>
              <w:top w:val="single" w:color="auto" w:sz="4" w:space="0"/>
              <w:left w:val="single" w:color="auto" w:sz="4" w:space="0"/>
              <w:bottom w:val="single" w:color="auto" w:sz="4" w:space="0"/>
              <w:right w:val="single" w:color="auto" w:sz="4" w:space="0"/>
            </w:tcBorders>
            <w:noWrap w:val="0"/>
            <w:vAlign w:val="center"/>
          </w:tcPr>
          <w:p w14:paraId="75CD600E">
            <w:pPr>
              <w:snapToGrid w:val="0"/>
              <w:rPr>
                <w:rFonts w:hint="default" w:ascii="Times New Roman" w:hAnsi="Times New Roman" w:cs="Times New Roman"/>
                <w:color w:val="auto"/>
                <w:szCs w:val="21"/>
                <w:highlight w:val="none"/>
              </w:rPr>
            </w:pPr>
            <w:r>
              <w:rPr>
                <w:rFonts w:hint="default" w:ascii="Times New Roman" w:hAnsi="Times New Roman" w:cs="Times New Roman"/>
                <w:color w:val="auto"/>
                <w:szCs w:val="21"/>
                <w:highlight w:val="none"/>
              </w:rPr>
              <w:t>UPS电源屏</w:t>
            </w:r>
          </w:p>
        </w:tc>
        <w:tc>
          <w:tcPr>
            <w:tcW w:w="774" w:type="dxa"/>
            <w:tcBorders>
              <w:top w:val="single" w:color="auto" w:sz="4" w:space="0"/>
              <w:left w:val="single" w:color="auto" w:sz="4" w:space="0"/>
              <w:bottom w:val="single" w:color="auto" w:sz="4" w:space="0"/>
              <w:right w:val="single" w:color="auto" w:sz="4" w:space="0"/>
            </w:tcBorders>
            <w:noWrap w:val="0"/>
            <w:vAlign w:val="center"/>
          </w:tcPr>
          <w:p w14:paraId="1E0F0CDA">
            <w:pPr>
              <w:snapToGrid w:val="0"/>
              <w:jc w:val="center"/>
              <w:rPr>
                <w:rFonts w:hint="default" w:ascii="Times New Roman" w:hAnsi="Times New Roman" w:cs="Times New Roman"/>
                <w:color w:val="auto"/>
                <w:szCs w:val="21"/>
                <w:highlight w:val="none"/>
              </w:rPr>
            </w:pPr>
            <w:r>
              <w:rPr>
                <w:rFonts w:hint="default" w:ascii="Times New Roman" w:hAnsi="Times New Roman" w:cs="Times New Roman"/>
                <w:color w:val="auto"/>
                <w:szCs w:val="21"/>
                <w:highlight w:val="none"/>
              </w:rPr>
              <w:t>面</w:t>
            </w:r>
          </w:p>
        </w:tc>
        <w:tc>
          <w:tcPr>
            <w:tcW w:w="4720" w:type="dxa"/>
            <w:tcBorders>
              <w:top w:val="single" w:color="auto" w:sz="4" w:space="0"/>
              <w:left w:val="single" w:color="auto" w:sz="4" w:space="0"/>
              <w:bottom w:val="single" w:color="auto" w:sz="4" w:space="0"/>
              <w:right w:val="single" w:color="auto" w:sz="4" w:space="0"/>
            </w:tcBorders>
            <w:noWrap w:val="0"/>
            <w:vAlign w:val="center"/>
          </w:tcPr>
          <w:p w14:paraId="1F905E59">
            <w:pPr>
              <w:snapToGrid w:val="0"/>
              <w:rPr>
                <w:rFonts w:hint="default" w:ascii="Times New Roman" w:hAnsi="Times New Roman" w:cs="Times New Roman"/>
                <w:color w:val="auto"/>
                <w:szCs w:val="21"/>
                <w:highlight w:val="none"/>
              </w:rPr>
            </w:pPr>
            <w:bookmarkStart w:id="588" w:name="_Toc247805980"/>
            <w:r>
              <w:rPr>
                <w:rFonts w:hint="default" w:ascii="Times New Roman" w:hAnsi="Times New Roman" w:cs="Times New Roman"/>
                <w:color w:val="auto"/>
                <w:szCs w:val="21"/>
                <w:highlight w:val="none"/>
              </w:rPr>
              <w:t>不间断电源容量</w:t>
            </w:r>
            <w:r>
              <w:rPr>
                <w:rFonts w:hint="default" w:ascii="Times New Roman" w:hAnsi="Times New Roman" w:cs="Times New Roman"/>
                <w:color w:val="auto"/>
                <w:szCs w:val="21"/>
                <w:highlight w:val="none"/>
                <w:u w:val="single"/>
                <w:lang w:val="en-US" w:eastAsia="zh-CN"/>
              </w:rPr>
              <w:t>2台10</w:t>
            </w:r>
            <w:r>
              <w:rPr>
                <w:rFonts w:hint="default" w:ascii="Times New Roman" w:hAnsi="Times New Roman" w:cs="Times New Roman"/>
                <w:color w:val="auto"/>
                <w:szCs w:val="21"/>
                <w:highlight w:val="none"/>
                <w:u w:val="single"/>
              </w:rPr>
              <w:t xml:space="preserve"> k</w:t>
            </w:r>
            <w:r>
              <w:rPr>
                <w:rFonts w:hint="default" w:ascii="Times New Roman" w:hAnsi="Times New Roman" w:cs="Times New Roman"/>
                <w:color w:val="auto"/>
                <w:szCs w:val="21"/>
                <w:highlight w:val="none"/>
              </w:rPr>
              <w:t>VA</w:t>
            </w:r>
            <w:bookmarkEnd w:id="588"/>
          </w:p>
          <w:p w14:paraId="7089C291">
            <w:pPr>
              <w:snapToGrid w:val="0"/>
              <w:rPr>
                <w:rFonts w:hint="default" w:ascii="Times New Roman" w:hAnsi="Times New Roman" w:cs="Times New Roman"/>
                <w:color w:val="auto"/>
                <w:szCs w:val="21"/>
                <w:highlight w:val="none"/>
              </w:rPr>
            </w:pPr>
            <w:r>
              <w:rPr>
                <w:rFonts w:hint="default" w:ascii="Times New Roman" w:hAnsi="Times New Roman" w:cs="Times New Roman"/>
                <w:color w:val="auto"/>
                <w:szCs w:val="21"/>
                <w:highlight w:val="none"/>
              </w:rPr>
              <w:t>不间断电源主机数量</w:t>
            </w:r>
            <w:r>
              <w:rPr>
                <w:rFonts w:hint="default" w:ascii="Times New Roman" w:hAnsi="Times New Roman" w:cs="Times New Roman"/>
                <w:color w:val="auto"/>
                <w:szCs w:val="21"/>
                <w:highlight w:val="none"/>
                <w:u w:val="single"/>
              </w:rPr>
              <w:t xml:space="preserve">  2  </w:t>
            </w:r>
            <w:r>
              <w:rPr>
                <w:rFonts w:hint="default" w:ascii="Times New Roman" w:hAnsi="Times New Roman" w:cs="Times New Roman"/>
                <w:color w:val="auto"/>
                <w:szCs w:val="21"/>
                <w:highlight w:val="none"/>
              </w:rPr>
              <w:t>台</w:t>
            </w:r>
          </w:p>
          <w:p w14:paraId="176482C6">
            <w:pPr>
              <w:snapToGrid w:val="0"/>
              <w:rPr>
                <w:rFonts w:hint="default" w:ascii="Times New Roman" w:hAnsi="Times New Roman" w:cs="Times New Roman"/>
                <w:color w:val="auto"/>
                <w:szCs w:val="21"/>
                <w:highlight w:val="none"/>
              </w:rPr>
            </w:pPr>
            <w:bookmarkStart w:id="589" w:name="_Toc247805981"/>
            <w:r>
              <w:rPr>
                <w:rFonts w:hint="default" w:ascii="Times New Roman" w:hAnsi="Times New Roman" w:cs="Times New Roman"/>
                <w:color w:val="auto"/>
                <w:szCs w:val="21"/>
                <w:highlight w:val="none"/>
              </w:rPr>
              <w:t>输出额定电压AC220V，50Hz</w:t>
            </w:r>
            <w:bookmarkEnd w:id="589"/>
          </w:p>
          <w:p w14:paraId="1EF68EA9">
            <w:pPr>
              <w:snapToGrid w:val="0"/>
              <w:rPr>
                <w:rFonts w:hint="default" w:ascii="Times New Roman" w:hAnsi="Times New Roman" w:cs="Times New Roman"/>
                <w:color w:val="auto"/>
                <w:szCs w:val="21"/>
                <w:highlight w:val="none"/>
              </w:rPr>
            </w:pPr>
            <w:bookmarkStart w:id="590" w:name="_Toc247805982"/>
            <w:r>
              <w:rPr>
                <w:rFonts w:hint="default" w:ascii="Times New Roman" w:hAnsi="Times New Roman" w:cs="Times New Roman"/>
                <w:color w:val="auto"/>
                <w:szCs w:val="21"/>
                <w:highlight w:val="none"/>
              </w:rPr>
              <w:t xml:space="preserve">输入额定电压交流 </w:t>
            </w:r>
            <w:r>
              <w:rPr>
                <w:rFonts w:hint="default" w:ascii="Times New Roman" w:hAnsi="Times New Roman" w:cs="Times New Roman"/>
                <w:color w:val="auto"/>
                <w:szCs w:val="21"/>
                <w:highlight w:val="none"/>
                <w:u w:val="single"/>
              </w:rPr>
              <w:t xml:space="preserve"> 380  </w:t>
            </w:r>
            <w:r>
              <w:rPr>
                <w:rFonts w:hint="default" w:ascii="Times New Roman" w:hAnsi="Times New Roman" w:cs="Times New Roman"/>
                <w:color w:val="auto"/>
                <w:szCs w:val="21"/>
                <w:highlight w:val="none"/>
              </w:rPr>
              <w:t>V，50Hz</w:t>
            </w:r>
            <w:bookmarkEnd w:id="590"/>
          </w:p>
          <w:p w14:paraId="0E82DE9B">
            <w:pPr>
              <w:snapToGrid w:val="0"/>
              <w:rPr>
                <w:rFonts w:hint="default" w:ascii="Times New Roman" w:hAnsi="Times New Roman" w:cs="Times New Roman"/>
                <w:color w:val="auto"/>
                <w:szCs w:val="21"/>
                <w:highlight w:val="none"/>
              </w:rPr>
            </w:pPr>
            <w:bookmarkStart w:id="591" w:name="_Toc247805983"/>
            <w:r>
              <w:rPr>
                <w:rFonts w:hint="default" w:ascii="Times New Roman" w:hAnsi="Times New Roman" w:cs="Times New Roman"/>
                <w:color w:val="auto"/>
                <w:szCs w:val="21"/>
                <w:highlight w:val="none"/>
              </w:rPr>
              <w:t xml:space="preserve">输入额定电压直流 </w:t>
            </w:r>
            <w:r>
              <w:rPr>
                <w:rFonts w:hint="default" w:ascii="Times New Roman" w:hAnsi="Times New Roman" w:cs="Times New Roman"/>
                <w:color w:val="auto"/>
                <w:szCs w:val="21"/>
                <w:highlight w:val="none"/>
                <w:u w:val="single"/>
              </w:rPr>
              <w:t xml:space="preserve">  220  </w:t>
            </w:r>
            <w:r>
              <w:rPr>
                <w:rFonts w:hint="default" w:ascii="Times New Roman" w:hAnsi="Times New Roman" w:cs="Times New Roman"/>
                <w:color w:val="auto"/>
                <w:szCs w:val="21"/>
                <w:highlight w:val="none"/>
              </w:rPr>
              <w:t>V</w:t>
            </w:r>
            <w:bookmarkEnd w:id="591"/>
          </w:p>
          <w:p w14:paraId="13216993">
            <w:pPr>
              <w:autoSpaceDE w:val="0"/>
              <w:autoSpaceDN w:val="0"/>
              <w:adjustRightInd w:val="0"/>
              <w:jc w:val="left"/>
              <w:rPr>
                <w:rFonts w:hint="default" w:ascii="Times New Roman" w:hAnsi="Times New Roman" w:cs="Times New Roman"/>
                <w:color w:val="auto"/>
                <w:szCs w:val="21"/>
                <w:highlight w:val="none"/>
              </w:rPr>
            </w:pPr>
            <w:r>
              <w:rPr>
                <w:rFonts w:hint="default" w:ascii="Times New Roman" w:hAnsi="Times New Roman" w:cs="Times New Roman"/>
                <w:color w:val="auto"/>
                <w:szCs w:val="21"/>
                <w:highlight w:val="none"/>
              </w:rPr>
              <w:t>柜体尺寸：</w:t>
            </w:r>
            <w:r>
              <w:rPr>
                <w:rFonts w:hint="default" w:ascii="Times New Roman" w:hAnsi="Times New Roman" w:cs="Times New Roman"/>
                <w:color w:val="auto"/>
                <w:szCs w:val="21"/>
                <w:highlight w:val="none"/>
                <w:u w:val="single"/>
              </w:rPr>
              <w:t xml:space="preserve">2260×800×600（高×宽×深） </w:t>
            </w:r>
            <w:r>
              <w:rPr>
                <w:rFonts w:hint="default" w:ascii="Times New Roman" w:hAnsi="Times New Roman" w:cs="Times New Roman"/>
                <w:color w:val="auto"/>
                <w:szCs w:val="21"/>
                <w:highlight w:val="none"/>
              </w:rPr>
              <w:t>；</w:t>
            </w:r>
          </w:p>
        </w:tc>
        <w:tc>
          <w:tcPr>
            <w:tcW w:w="1278" w:type="dxa"/>
            <w:tcBorders>
              <w:top w:val="single" w:color="auto" w:sz="4" w:space="0"/>
              <w:left w:val="single" w:color="auto" w:sz="4" w:space="0"/>
              <w:bottom w:val="single" w:color="auto" w:sz="4" w:space="0"/>
              <w:right w:val="single" w:color="auto" w:sz="4" w:space="0"/>
            </w:tcBorders>
            <w:noWrap w:val="0"/>
            <w:vAlign w:val="center"/>
          </w:tcPr>
          <w:p w14:paraId="2326A656">
            <w:pPr>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1</w:t>
            </w:r>
          </w:p>
        </w:tc>
        <w:tc>
          <w:tcPr>
            <w:tcW w:w="3555" w:type="dxa"/>
            <w:tcBorders>
              <w:top w:val="single" w:color="auto" w:sz="4" w:space="0"/>
              <w:left w:val="single" w:color="auto" w:sz="4" w:space="0"/>
              <w:bottom w:val="single" w:color="auto" w:sz="4" w:space="0"/>
              <w:right w:val="single" w:color="auto" w:sz="4" w:space="0"/>
            </w:tcBorders>
            <w:noWrap w:val="0"/>
            <w:vAlign w:val="center"/>
          </w:tcPr>
          <w:p w14:paraId="2A34876C">
            <w:pPr>
              <w:rPr>
                <w:rFonts w:hint="default" w:ascii="Times New Roman" w:hAnsi="Times New Roman" w:cs="Times New Roman"/>
                <w:color w:val="auto"/>
                <w:szCs w:val="21"/>
              </w:rPr>
            </w:pPr>
          </w:p>
        </w:tc>
        <w:tc>
          <w:tcPr>
            <w:tcW w:w="1117" w:type="dxa"/>
            <w:tcBorders>
              <w:top w:val="single" w:color="auto" w:sz="4" w:space="0"/>
              <w:left w:val="single" w:color="auto" w:sz="4" w:space="0"/>
              <w:bottom w:val="single" w:color="auto" w:sz="4" w:space="0"/>
              <w:right w:val="single" w:color="auto" w:sz="4" w:space="0"/>
            </w:tcBorders>
            <w:noWrap w:val="0"/>
            <w:vAlign w:val="center"/>
          </w:tcPr>
          <w:p w14:paraId="07DD9B0D">
            <w:pPr>
              <w:rPr>
                <w:rFonts w:hint="default" w:ascii="Times New Roman" w:hAnsi="Times New Roman" w:cs="Times New Roman"/>
                <w:color w:val="auto"/>
                <w:szCs w:val="21"/>
              </w:rPr>
            </w:pPr>
          </w:p>
        </w:tc>
      </w:tr>
      <w:tr w14:paraId="033B6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781" w:type="dxa"/>
            <w:tcBorders>
              <w:top w:val="single" w:color="auto" w:sz="4" w:space="0"/>
              <w:left w:val="single" w:color="auto" w:sz="4" w:space="0"/>
              <w:bottom w:val="single" w:color="auto" w:sz="4" w:space="0"/>
              <w:right w:val="single" w:color="auto" w:sz="4" w:space="0"/>
            </w:tcBorders>
            <w:noWrap w:val="0"/>
            <w:vAlign w:val="center"/>
          </w:tcPr>
          <w:p w14:paraId="0BD04693">
            <w:pPr>
              <w:snapToGrid w:val="0"/>
              <w:jc w:val="center"/>
              <w:rPr>
                <w:rFonts w:hint="default" w:ascii="Times New Roman" w:hAnsi="Times New Roman" w:cs="Times New Roman"/>
                <w:color w:val="auto"/>
                <w:szCs w:val="21"/>
              </w:rPr>
            </w:pPr>
            <w:bookmarkStart w:id="592" w:name="_Toc247805984"/>
            <w:r>
              <w:rPr>
                <w:rFonts w:hint="default" w:ascii="Times New Roman" w:hAnsi="Times New Roman" w:cs="Times New Roman"/>
                <w:color w:val="auto"/>
                <w:szCs w:val="21"/>
              </w:rPr>
              <w:t>2</w:t>
            </w:r>
            <w:bookmarkEnd w:id="592"/>
          </w:p>
        </w:tc>
        <w:tc>
          <w:tcPr>
            <w:tcW w:w="1882" w:type="dxa"/>
            <w:tcBorders>
              <w:top w:val="single" w:color="auto" w:sz="4" w:space="0"/>
              <w:left w:val="single" w:color="auto" w:sz="4" w:space="0"/>
              <w:bottom w:val="single" w:color="auto" w:sz="4" w:space="0"/>
              <w:right w:val="single" w:color="auto" w:sz="4" w:space="0"/>
            </w:tcBorders>
            <w:noWrap w:val="0"/>
            <w:vAlign w:val="center"/>
          </w:tcPr>
          <w:p w14:paraId="4A05771B">
            <w:pPr>
              <w:snapToGrid w:val="0"/>
              <w:rPr>
                <w:rFonts w:hint="default" w:ascii="Times New Roman" w:hAnsi="Times New Roman" w:cs="Times New Roman"/>
                <w:color w:val="auto"/>
                <w:szCs w:val="21"/>
              </w:rPr>
            </w:pPr>
            <w:bookmarkStart w:id="593" w:name="_Toc247805985"/>
            <w:r>
              <w:rPr>
                <w:rFonts w:hint="default" w:ascii="Times New Roman" w:hAnsi="Times New Roman" w:cs="Times New Roman"/>
                <w:color w:val="auto"/>
                <w:szCs w:val="21"/>
              </w:rPr>
              <w:t>交流输入</w:t>
            </w:r>
            <w:bookmarkEnd w:id="593"/>
            <w:r>
              <w:rPr>
                <w:rFonts w:hint="default" w:ascii="Times New Roman" w:hAnsi="Times New Roman" w:cs="Times New Roman"/>
                <w:color w:val="auto"/>
                <w:szCs w:val="21"/>
              </w:rPr>
              <w:t>断路器</w:t>
            </w:r>
          </w:p>
        </w:tc>
        <w:tc>
          <w:tcPr>
            <w:tcW w:w="774" w:type="dxa"/>
            <w:tcBorders>
              <w:top w:val="single" w:color="auto" w:sz="4" w:space="0"/>
              <w:left w:val="single" w:color="auto" w:sz="4" w:space="0"/>
              <w:bottom w:val="single" w:color="auto" w:sz="4" w:space="0"/>
              <w:right w:val="single" w:color="auto" w:sz="4" w:space="0"/>
            </w:tcBorders>
            <w:noWrap w:val="0"/>
            <w:vAlign w:val="center"/>
          </w:tcPr>
          <w:p w14:paraId="2D97C2D2">
            <w:pPr>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只</w:t>
            </w:r>
          </w:p>
        </w:tc>
        <w:tc>
          <w:tcPr>
            <w:tcW w:w="4720" w:type="dxa"/>
            <w:tcBorders>
              <w:top w:val="single" w:color="auto" w:sz="4" w:space="0"/>
              <w:left w:val="single" w:color="auto" w:sz="4" w:space="0"/>
              <w:bottom w:val="single" w:color="auto" w:sz="4" w:space="0"/>
              <w:right w:val="single" w:color="auto" w:sz="4" w:space="0"/>
            </w:tcBorders>
            <w:noWrap w:val="0"/>
            <w:vAlign w:val="center"/>
          </w:tcPr>
          <w:p w14:paraId="355049E9">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额定电流20A</w:t>
            </w:r>
          </w:p>
        </w:tc>
        <w:tc>
          <w:tcPr>
            <w:tcW w:w="1278" w:type="dxa"/>
            <w:tcBorders>
              <w:top w:val="single" w:color="auto" w:sz="4" w:space="0"/>
              <w:left w:val="single" w:color="auto" w:sz="4" w:space="0"/>
              <w:bottom w:val="single" w:color="auto" w:sz="4" w:space="0"/>
              <w:right w:val="single" w:color="auto" w:sz="4" w:space="0"/>
            </w:tcBorders>
            <w:noWrap w:val="0"/>
            <w:vAlign w:val="center"/>
          </w:tcPr>
          <w:p w14:paraId="7C373CB4">
            <w:pPr>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4</w:t>
            </w:r>
          </w:p>
        </w:tc>
        <w:tc>
          <w:tcPr>
            <w:tcW w:w="3555" w:type="dxa"/>
            <w:tcBorders>
              <w:top w:val="single" w:color="auto" w:sz="4" w:space="0"/>
              <w:left w:val="single" w:color="auto" w:sz="4" w:space="0"/>
              <w:bottom w:val="single" w:color="auto" w:sz="4" w:space="0"/>
              <w:right w:val="single" w:color="auto" w:sz="4" w:space="0"/>
            </w:tcBorders>
            <w:noWrap w:val="0"/>
            <w:vAlign w:val="center"/>
          </w:tcPr>
          <w:p w14:paraId="49615C5A">
            <w:pPr>
              <w:rPr>
                <w:rFonts w:hint="default" w:ascii="Times New Roman" w:hAnsi="Times New Roman" w:cs="Times New Roman"/>
                <w:color w:val="auto"/>
                <w:szCs w:val="21"/>
              </w:rPr>
            </w:pPr>
          </w:p>
        </w:tc>
        <w:tc>
          <w:tcPr>
            <w:tcW w:w="1117" w:type="dxa"/>
            <w:tcBorders>
              <w:top w:val="single" w:color="auto" w:sz="4" w:space="0"/>
              <w:left w:val="single" w:color="auto" w:sz="4" w:space="0"/>
              <w:bottom w:val="single" w:color="auto" w:sz="4" w:space="0"/>
              <w:right w:val="single" w:color="auto" w:sz="4" w:space="0"/>
            </w:tcBorders>
            <w:noWrap w:val="0"/>
            <w:vAlign w:val="center"/>
          </w:tcPr>
          <w:p w14:paraId="7DACFDC7">
            <w:pPr>
              <w:rPr>
                <w:rFonts w:hint="default" w:ascii="Times New Roman" w:hAnsi="Times New Roman" w:cs="Times New Roman"/>
                <w:color w:val="auto"/>
                <w:szCs w:val="21"/>
              </w:rPr>
            </w:pPr>
          </w:p>
        </w:tc>
      </w:tr>
      <w:tr w14:paraId="0A7A2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781" w:type="dxa"/>
            <w:tcBorders>
              <w:top w:val="single" w:color="auto" w:sz="4" w:space="0"/>
              <w:left w:val="single" w:color="auto" w:sz="4" w:space="0"/>
              <w:bottom w:val="single" w:color="auto" w:sz="4" w:space="0"/>
              <w:right w:val="single" w:color="auto" w:sz="4" w:space="0"/>
            </w:tcBorders>
            <w:noWrap w:val="0"/>
            <w:vAlign w:val="center"/>
          </w:tcPr>
          <w:p w14:paraId="0529F47A">
            <w:pPr>
              <w:snapToGrid w:val="0"/>
              <w:jc w:val="center"/>
              <w:rPr>
                <w:rFonts w:hint="default" w:ascii="Times New Roman" w:hAnsi="Times New Roman" w:cs="Times New Roman"/>
                <w:color w:val="auto"/>
                <w:szCs w:val="21"/>
              </w:rPr>
            </w:pPr>
            <w:bookmarkStart w:id="594" w:name="_Toc247805987"/>
            <w:r>
              <w:rPr>
                <w:rFonts w:hint="default" w:ascii="Times New Roman" w:hAnsi="Times New Roman" w:cs="Times New Roman"/>
                <w:color w:val="auto"/>
                <w:szCs w:val="21"/>
              </w:rPr>
              <w:t>3</w:t>
            </w:r>
            <w:bookmarkEnd w:id="594"/>
          </w:p>
        </w:tc>
        <w:tc>
          <w:tcPr>
            <w:tcW w:w="1882" w:type="dxa"/>
            <w:tcBorders>
              <w:top w:val="single" w:color="auto" w:sz="4" w:space="0"/>
              <w:left w:val="single" w:color="auto" w:sz="4" w:space="0"/>
              <w:bottom w:val="single" w:color="auto" w:sz="4" w:space="0"/>
              <w:right w:val="single" w:color="auto" w:sz="4" w:space="0"/>
            </w:tcBorders>
            <w:noWrap w:val="0"/>
            <w:vAlign w:val="center"/>
          </w:tcPr>
          <w:p w14:paraId="14DD2995">
            <w:pPr>
              <w:snapToGrid w:val="0"/>
              <w:rPr>
                <w:rFonts w:hint="default" w:ascii="Times New Roman" w:hAnsi="Times New Roman" w:cs="Times New Roman"/>
                <w:color w:val="auto"/>
                <w:szCs w:val="21"/>
              </w:rPr>
            </w:pPr>
            <w:bookmarkStart w:id="595" w:name="_Toc247805988"/>
            <w:r>
              <w:rPr>
                <w:rFonts w:hint="default" w:ascii="Times New Roman" w:hAnsi="Times New Roman" w:cs="Times New Roman"/>
                <w:color w:val="auto"/>
                <w:szCs w:val="21"/>
              </w:rPr>
              <w:t>直流输入</w:t>
            </w:r>
            <w:bookmarkEnd w:id="595"/>
            <w:r>
              <w:rPr>
                <w:rFonts w:hint="default" w:ascii="Times New Roman" w:hAnsi="Times New Roman" w:cs="Times New Roman"/>
                <w:color w:val="auto"/>
                <w:szCs w:val="21"/>
              </w:rPr>
              <w:t>断路器</w:t>
            </w:r>
          </w:p>
        </w:tc>
        <w:tc>
          <w:tcPr>
            <w:tcW w:w="774" w:type="dxa"/>
            <w:tcBorders>
              <w:top w:val="single" w:color="auto" w:sz="4" w:space="0"/>
              <w:left w:val="single" w:color="auto" w:sz="4" w:space="0"/>
              <w:bottom w:val="single" w:color="auto" w:sz="4" w:space="0"/>
              <w:right w:val="single" w:color="auto" w:sz="4" w:space="0"/>
            </w:tcBorders>
            <w:noWrap w:val="0"/>
            <w:vAlign w:val="center"/>
          </w:tcPr>
          <w:p w14:paraId="5ADE2E53">
            <w:pPr>
              <w:jc w:val="center"/>
              <w:rPr>
                <w:rFonts w:hint="default" w:ascii="Times New Roman" w:hAnsi="Times New Roman" w:cs="Times New Roman"/>
                <w:color w:val="auto"/>
                <w:szCs w:val="21"/>
              </w:rPr>
            </w:pPr>
            <w:r>
              <w:rPr>
                <w:rFonts w:hint="default" w:ascii="Times New Roman" w:hAnsi="Times New Roman" w:cs="Times New Roman"/>
                <w:color w:val="auto"/>
                <w:szCs w:val="21"/>
              </w:rPr>
              <w:t>个</w:t>
            </w:r>
          </w:p>
        </w:tc>
        <w:tc>
          <w:tcPr>
            <w:tcW w:w="4720" w:type="dxa"/>
            <w:tcBorders>
              <w:top w:val="single" w:color="auto" w:sz="4" w:space="0"/>
              <w:left w:val="single" w:color="auto" w:sz="4" w:space="0"/>
              <w:bottom w:val="single" w:color="auto" w:sz="4" w:space="0"/>
              <w:right w:val="single" w:color="auto" w:sz="4" w:space="0"/>
            </w:tcBorders>
            <w:noWrap w:val="0"/>
            <w:vAlign w:val="center"/>
          </w:tcPr>
          <w:p w14:paraId="5BD83A86">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额定电流50A</w:t>
            </w:r>
          </w:p>
        </w:tc>
        <w:tc>
          <w:tcPr>
            <w:tcW w:w="1278" w:type="dxa"/>
            <w:tcBorders>
              <w:top w:val="single" w:color="auto" w:sz="4" w:space="0"/>
              <w:left w:val="single" w:color="auto" w:sz="4" w:space="0"/>
              <w:bottom w:val="single" w:color="auto" w:sz="4" w:space="0"/>
              <w:right w:val="single" w:color="auto" w:sz="4" w:space="0"/>
            </w:tcBorders>
            <w:noWrap w:val="0"/>
            <w:vAlign w:val="center"/>
          </w:tcPr>
          <w:p w14:paraId="23212D40">
            <w:pPr>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2</w:t>
            </w:r>
          </w:p>
        </w:tc>
        <w:tc>
          <w:tcPr>
            <w:tcW w:w="3555" w:type="dxa"/>
            <w:tcBorders>
              <w:top w:val="single" w:color="auto" w:sz="4" w:space="0"/>
              <w:left w:val="single" w:color="auto" w:sz="4" w:space="0"/>
              <w:bottom w:val="single" w:color="auto" w:sz="4" w:space="0"/>
              <w:right w:val="single" w:color="auto" w:sz="4" w:space="0"/>
            </w:tcBorders>
            <w:noWrap w:val="0"/>
            <w:vAlign w:val="center"/>
          </w:tcPr>
          <w:p w14:paraId="7EE51235">
            <w:pPr>
              <w:rPr>
                <w:rFonts w:hint="default" w:ascii="Times New Roman" w:hAnsi="Times New Roman" w:cs="Times New Roman"/>
                <w:color w:val="auto"/>
                <w:szCs w:val="21"/>
              </w:rPr>
            </w:pPr>
          </w:p>
        </w:tc>
        <w:tc>
          <w:tcPr>
            <w:tcW w:w="1117" w:type="dxa"/>
            <w:tcBorders>
              <w:top w:val="single" w:color="auto" w:sz="4" w:space="0"/>
              <w:left w:val="single" w:color="auto" w:sz="4" w:space="0"/>
              <w:bottom w:val="single" w:color="auto" w:sz="4" w:space="0"/>
              <w:right w:val="single" w:color="auto" w:sz="4" w:space="0"/>
            </w:tcBorders>
            <w:noWrap w:val="0"/>
            <w:vAlign w:val="center"/>
          </w:tcPr>
          <w:p w14:paraId="0F8AEE56">
            <w:pPr>
              <w:rPr>
                <w:rFonts w:hint="default" w:ascii="Times New Roman" w:hAnsi="Times New Roman" w:cs="Times New Roman"/>
                <w:color w:val="auto"/>
                <w:szCs w:val="21"/>
              </w:rPr>
            </w:pPr>
          </w:p>
        </w:tc>
      </w:tr>
      <w:tr w14:paraId="681B2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781" w:type="dxa"/>
            <w:tcBorders>
              <w:top w:val="single" w:color="auto" w:sz="4" w:space="0"/>
              <w:left w:val="single" w:color="auto" w:sz="4" w:space="0"/>
              <w:bottom w:val="single" w:color="auto" w:sz="4" w:space="0"/>
              <w:right w:val="single" w:color="auto" w:sz="4" w:space="0"/>
            </w:tcBorders>
            <w:noWrap w:val="0"/>
            <w:vAlign w:val="center"/>
          </w:tcPr>
          <w:p w14:paraId="374BBDFF">
            <w:pPr>
              <w:snapToGrid w:val="0"/>
              <w:jc w:val="center"/>
              <w:rPr>
                <w:rFonts w:hint="default" w:ascii="Times New Roman" w:hAnsi="Times New Roman" w:cs="Times New Roman"/>
                <w:color w:val="auto"/>
                <w:szCs w:val="21"/>
              </w:rPr>
            </w:pPr>
            <w:bookmarkStart w:id="596" w:name="_Toc247805990"/>
            <w:r>
              <w:rPr>
                <w:rFonts w:hint="default" w:ascii="Times New Roman" w:hAnsi="Times New Roman" w:cs="Times New Roman"/>
                <w:color w:val="auto"/>
                <w:szCs w:val="21"/>
              </w:rPr>
              <w:t>4</w:t>
            </w:r>
            <w:bookmarkEnd w:id="596"/>
          </w:p>
        </w:tc>
        <w:tc>
          <w:tcPr>
            <w:tcW w:w="1882" w:type="dxa"/>
            <w:tcBorders>
              <w:top w:val="single" w:color="auto" w:sz="4" w:space="0"/>
              <w:left w:val="single" w:color="auto" w:sz="4" w:space="0"/>
              <w:bottom w:val="single" w:color="auto" w:sz="4" w:space="0"/>
              <w:right w:val="single" w:color="auto" w:sz="4" w:space="0"/>
            </w:tcBorders>
            <w:noWrap w:val="0"/>
            <w:vAlign w:val="center"/>
          </w:tcPr>
          <w:p w14:paraId="28A342D1">
            <w:pPr>
              <w:snapToGrid w:val="0"/>
              <w:rPr>
                <w:rFonts w:hint="default" w:ascii="Times New Roman" w:hAnsi="Times New Roman" w:cs="Times New Roman"/>
                <w:color w:val="auto"/>
                <w:szCs w:val="21"/>
              </w:rPr>
            </w:pPr>
            <w:bookmarkStart w:id="597" w:name="_Toc247805991"/>
            <w:r>
              <w:rPr>
                <w:rFonts w:hint="default" w:ascii="Times New Roman" w:hAnsi="Times New Roman" w:cs="Times New Roman"/>
                <w:color w:val="auto"/>
                <w:szCs w:val="21"/>
              </w:rPr>
              <w:t>手动旁路</w:t>
            </w:r>
            <w:bookmarkEnd w:id="597"/>
            <w:r>
              <w:rPr>
                <w:rFonts w:hint="default" w:ascii="Times New Roman" w:hAnsi="Times New Roman" w:cs="Times New Roman"/>
                <w:color w:val="auto"/>
                <w:szCs w:val="21"/>
              </w:rPr>
              <w:t>断路器</w:t>
            </w:r>
          </w:p>
        </w:tc>
        <w:tc>
          <w:tcPr>
            <w:tcW w:w="774" w:type="dxa"/>
            <w:tcBorders>
              <w:top w:val="single" w:color="auto" w:sz="4" w:space="0"/>
              <w:left w:val="single" w:color="auto" w:sz="4" w:space="0"/>
              <w:bottom w:val="single" w:color="auto" w:sz="4" w:space="0"/>
              <w:right w:val="single" w:color="auto" w:sz="4" w:space="0"/>
            </w:tcBorders>
            <w:noWrap w:val="0"/>
            <w:vAlign w:val="center"/>
          </w:tcPr>
          <w:p w14:paraId="331656D7">
            <w:pPr>
              <w:jc w:val="center"/>
              <w:rPr>
                <w:rFonts w:hint="default" w:ascii="Times New Roman" w:hAnsi="Times New Roman" w:cs="Times New Roman"/>
                <w:color w:val="auto"/>
                <w:szCs w:val="21"/>
              </w:rPr>
            </w:pPr>
            <w:r>
              <w:rPr>
                <w:rFonts w:hint="default" w:ascii="Times New Roman" w:hAnsi="Times New Roman" w:cs="Times New Roman"/>
                <w:color w:val="auto"/>
                <w:szCs w:val="21"/>
              </w:rPr>
              <w:t>个</w:t>
            </w:r>
          </w:p>
        </w:tc>
        <w:tc>
          <w:tcPr>
            <w:tcW w:w="4720" w:type="dxa"/>
            <w:tcBorders>
              <w:top w:val="single" w:color="auto" w:sz="4" w:space="0"/>
              <w:left w:val="single" w:color="auto" w:sz="4" w:space="0"/>
              <w:bottom w:val="single" w:color="auto" w:sz="4" w:space="0"/>
              <w:right w:val="single" w:color="auto" w:sz="4" w:space="0"/>
            </w:tcBorders>
            <w:noWrap w:val="0"/>
            <w:vAlign w:val="center"/>
          </w:tcPr>
          <w:p w14:paraId="7C8F5E08">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额定电流50A</w:t>
            </w:r>
          </w:p>
        </w:tc>
        <w:tc>
          <w:tcPr>
            <w:tcW w:w="1278" w:type="dxa"/>
            <w:tcBorders>
              <w:top w:val="single" w:color="auto" w:sz="4" w:space="0"/>
              <w:left w:val="single" w:color="auto" w:sz="4" w:space="0"/>
              <w:bottom w:val="single" w:color="auto" w:sz="4" w:space="0"/>
              <w:right w:val="single" w:color="auto" w:sz="4" w:space="0"/>
            </w:tcBorders>
            <w:noWrap w:val="0"/>
            <w:vAlign w:val="center"/>
          </w:tcPr>
          <w:p w14:paraId="19EFDF39">
            <w:pPr>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2</w:t>
            </w:r>
          </w:p>
        </w:tc>
        <w:tc>
          <w:tcPr>
            <w:tcW w:w="3555" w:type="dxa"/>
            <w:tcBorders>
              <w:top w:val="single" w:color="auto" w:sz="4" w:space="0"/>
              <w:left w:val="single" w:color="auto" w:sz="4" w:space="0"/>
              <w:bottom w:val="single" w:color="auto" w:sz="4" w:space="0"/>
              <w:right w:val="single" w:color="auto" w:sz="4" w:space="0"/>
            </w:tcBorders>
            <w:noWrap w:val="0"/>
            <w:vAlign w:val="center"/>
          </w:tcPr>
          <w:p w14:paraId="03B3D401">
            <w:pPr>
              <w:rPr>
                <w:rFonts w:hint="default" w:ascii="Times New Roman" w:hAnsi="Times New Roman" w:cs="Times New Roman"/>
                <w:color w:val="auto"/>
                <w:szCs w:val="21"/>
              </w:rPr>
            </w:pPr>
          </w:p>
        </w:tc>
        <w:tc>
          <w:tcPr>
            <w:tcW w:w="1117" w:type="dxa"/>
            <w:tcBorders>
              <w:top w:val="single" w:color="auto" w:sz="4" w:space="0"/>
              <w:left w:val="single" w:color="auto" w:sz="4" w:space="0"/>
              <w:bottom w:val="single" w:color="auto" w:sz="4" w:space="0"/>
              <w:right w:val="single" w:color="auto" w:sz="4" w:space="0"/>
            </w:tcBorders>
            <w:noWrap w:val="0"/>
            <w:vAlign w:val="center"/>
          </w:tcPr>
          <w:p w14:paraId="782F9C20">
            <w:pPr>
              <w:rPr>
                <w:rFonts w:hint="default" w:ascii="Times New Roman" w:hAnsi="Times New Roman" w:cs="Times New Roman"/>
                <w:color w:val="auto"/>
                <w:szCs w:val="21"/>
              </w:rPr>
            </w:pPr>
          </w:p>
        </w:tc>
      </w:tr>
      <w:tr w14:paraId="0D5CF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781" w:type="dxa"/>
            <w:tcBorders>
              <w:top w:val="single" w:color="auto" w:sz="4" w:space="0"/>
              <w:left w:val="single" w:color="auto" w:sz="4" w:space="0"/>
              <w:bottom w:val="single" w:color="auto" w:sz="4" w:space="0"/>
              <w:right w:val="single" w:color="auto" w:sz="4" w:space="0"/>
            </w:tcBorders>
            <w:noWrap w:val="0"/>
            <w:vAlign w:val="center"/>
          </w:tcPr>
          <w:p w14:paraId="537489E4">
            <w:pPr>
              <w:snapToGrid w:val="0"/>
              <w:jc w:val="center"/>
              <w:rPr>
                <w:rFonts w:hint="default" w:ascii="Times New Roman" w:hAnsi="Times New Roman" w:cs="Times New Roman"/>
                <w:color w:val="auto"/>
                <w:szCs w:val="21"/>
              </w:rPr>
            </w:pPr>
            <w:bookmarkStart w:id="598" w:name="_Toc247805993"/>
            <w:r>
              <w:rPr>
                <w:rFonts w:hint="default" w:ascii="Times New Roman" w:hAnsi="Times New Roman" w:cs="Times New Roman"/>
                <w:color w:val="auto"/>
                <w:szCs w:val="21"/>
              </w:rPr>
              <w:t>5</w:t>
            </w:r>
            <w:bookmarkEnd w:id="598"/>
          </w:p>
        </w:tc>
        <w:tc>
          <w:tcPr>
            <w:tcW w:w="1882" w:type="dxa"/>
            <w:tcBorders>
              <w:top w:val="single" w:color="auto" w:sz="4" w:space="0"/>
              <w:left w:val="single" w:color="auto" w:sz="4" w:space="0"/>
              <w:bottom w:val="single" w:color="auto" w:sz="4" w:space="0"/>
              <w:right w:val="single" w:color="auto" w:sz="4" w:space="0"/>
            </w:tcBorders>
            <w:noWrap w:val="0"/>
            <w:vAlign w:val="center"/>
          </w:tcPr>
          <w:p w14:paraId="7BABE7C9">
            <w:pPr>
              <w:snapToGrid w:val="0"/>
              <w:rPr>
                <w:rFonts w:hint="default" w:ascii="Times New Roman" w:hAnsi="Times New Roman" w:cs="Times New Roman"/>
                <w:color w:val="auto"/>
                <w:szCs w:val="21"/>
              </w:rPr>
            </w:pPr>
            <w:bookmarkStart w:id="599" w:name="_Toc247805994"/>
            <w:r>
              <w:rPr>
                <w:rFonts w:hint="default" w:ascii="Times New Roman" w:hAnsi="Times New Roman" w:cs="Times New Roman"/>
                <w:color w:val="auto"/>
                <w:szCs w:val="21"/>
              </w:rPr>
              <w:t>总馈</w:t>
            </w:r>
            <w:bookmarkEnd w:id="599"/>
            <w:r>
              <w:rPr>
                <w:rFonts w:hint="default" w:ascii="Times New Roman" w:hAnsi="Times New Roman" w:cs="Times New Roman"/>
                <w:color w:val="auto"/>
                <w:szCs w:val="21"/>
              </w:rPr>
              <w:t>出断路器</w:t>
            </w:r>
          </w:p>
        </w:tc>
        <w:tc>
          <w:tcPr>
            <w:tcW w:w="774" w:type="dxa"/>
            <w:tcBorders>
              <w:top w:val="single" w:color="auto" w:sz="4" w:space="0"/>
              <w:left w:val="single" w:color="auto" w:sz="4" w:space="0"/>
              <w:bottom w:val="single" w:color="auto" w:sz="4" w:space="0"/>
              <w:right w:val="single" w:color="auto" w:sz="4" w:space="0"/>
            </w:tcBorders>
            <w:noWrap w:val="0"/>
            <w:vAlign w:val="center"/>
          </w:tcPr>
          <w:p w14:paraId="0305D751">
            <w:pPr>
              <w:jc w:val="center"/>
              <w:rPr>
                <w:rFonts w:hint="default" w:ascii="Times New Roman" w:hAnsi="Times New Roman" w:cs="Times New Roman"/>
                <w:color w:val="auto"/>
                <w:szCs w:val="21"/>
              </w:rPr>
            </w:pPr>
            <w:r>
              <w:rPr>
                <w:rFonts w:hint="default" w:ascii="Times New Roman" w:hAnsi="Times New Roman" w:cs="Times New Roman"/>
                <w:color w:val="auto"/>
                <w:szCs w:val="21"/>
              </w:rPr>
              <w:t>只</w:t>
            </w:r>
          </w:p>
        </w:tc>
        <w:tc>
          <w:tcPr>
            <w:tcW w:w="4720" w:type="dxa"/>
            <w:tcBorders>
              <w:top w:val="single" w:color="auto" w:sz="4" w:space="0"/>
              <w:left w:val="single" w:color="auto" w:sz="4" w:space="0"/>
              <w:bottom w:val="single" w:color="auto" w:sz="4" w:space="0"/>
              <w:right w:val="single" w:color="auto" w:sz="4" w:space="0"/>
            </w:tcBorders>
            <w:noWrap w:val="0"/>
            <w:vAlign w:val="center"/>
          </w:tcPr>
          <w:p w14:paraId="473EF486">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额定电流50A</w:t>
            </w:r>
          </w:p>
        </w:tc>
        <w:tc>
          <w:tcPr>
            <w:tcW w:w="1278" w:type="dxa"/>
            <w:tcBorders>
              <w:top w:val="single" w:color="auto" w:sz="4" w:space="0"/>
              <w:left w:val="single" w:color="auto" w:sz="4" w:space="0"/>
              <w:bottom w:val="single" w:color="auto" w:sz="4" w:space="0"/>
              <w:right w:val="single" w:color="auto" w:sz="4" w:space="0"/>
            </w:tcBorders>
            <w:noWrap w:val="0"/>
            <w:vAlign w:val="center"/>
          </w:tcPr>
          <w:p w14:paraId="0F2B4C35">
            <w:pPr>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2</w:t>
            </w:r>
          </w:p>
        </w:tc>
        <w:tc>
          <w:tcPr>
            <w:tcW w:w="3555" w:type="dxa"/>
            <w:tcBorders>
              <w:top w:val="single" w:color="auto" w:sz="4" w:space="0"/>
              <w:left w:val="single" w:color="auto" w:sz="4" w:space="0"/>
              <w:bottom w:val="single" w:color="auto" w:sz="4" w:space="0"/>
              <w:right w:val="single" w:color="auto" w:sz="4" w:space="0"/>
            </w:tcBorders>
            <w:noWrap w:val="0"/>
            <w:vAlign w:val="center"/>
          </w:tcPr>
          <w:p w14:paraId="3C12DF5D">
            <w:pPr>
              <w:rPr>
                <w:rFonts w:hint="default" w:ascii="Times New Roman" w:hAnsi="Times New Roman" w:cs="Times New Roman"/>
                <w:color w:val="auto"/>
                <w:szCs w:val="21"/>
              </w:rPr>
            </w:pPr>
          </w:p>
        </w:tc>
        <w:tc>
          <w:tcPr>
            <w:tcW w:w="1117" w:type="dxa"/>
            <w:tcBorders>
              <w:top w:val="single" w:color="auto" w:sz="4" w:space="0"/>
              <w:left w:val="single" w:color="auto" w:sz="4" w:space="0"/>
              <w:bottom w:val="single" w:color="auto" w:sz="4" w:space="0"/>
              <w:right w:val="single" w:color="auto" w:sz="4" w:space="0"/>
            </w:tcBorders>
            <w:noWrap w:val="0"/>
            <w:vAlign w:val="center"/>
          </w:tcPr>
          <w:p w14:paraId="1F33FDCC">
            <w:pPr>
              <w:rPr>
                <w:rFonts w:hint="default" w:ascii="Times New Roman" w:hAnsi="Times New Roman" w:cs="Times New Roman"/>
                <w:color w:val="auto"/>
                <w:szCs w:val="21"/>
              </w:rPr>
            </w:pPr>
          </w:p>
        </w:tc>
      </w:tr>
      <w:tr w14:paraId="50F5F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781" w:type="dxa"/>
            <w:tcBorders>
              <w:top w:val="single" w:color="auto" w:sz="4" w:space="0"/>
              <w:left w:val="single" w:color="auto" w:sz="4" w:space="0"/>
              <w:bottom w:val="single" w:color="auto" w:sz="4" w:space="0"/>
              <w:right w:val="single" w:color="auto" w:sz="4" w:space="0"/>
            </w:tcBorders>
            <w:noWrap w:val="0"/>
            <w:vAlign w:val="center"/>
          </w:tcPr>
          <w:p w14:paraId="41C36E45">
            <w:pPr>
              <w:snapToGrid w:val="0"/>
              <w:jc w:val="center"/>
              <w:rPr>
                <w:rFonts w:hint="default" w:ascii="Times New Roman" w:hAnsi="Times New Roman" w:cs="Times New Roman"/>
                <w:color w:val="auto"/>
                <w:szCs w:val="21"/>
              </w:rPr>
            </w:pPr>
            <w:bookmarkStart w:id="600" w:name="_Toc247805997"/>
            <w:r>
              <w:rPr>
                <w:rFonts w:hint="default" w:ascii="Times New Roman" w:hAnsi="Times New Roman" w:cs="Times New Roman"/>
                <w:color w:val="auto"/>
                <w:szCs w:val="21"/>
              </w:rPr>
              <w:t>6</w:t>
            </w:r>
            <w:bookmarkEnd w:id="600"/>
          </w:p>
        </w:tc>
        <w:tc>
          <w:tcPr>
            <w:tcW w:w="1882" w:type="dxa"/>
            <w:tcBorders>
              <w:top w:val="single" w:color="auto" w:sz="4" w:space="0"/>
              <w:left w:val="single" w:color="auto" w:sz="4" w:space="0"/>
              <w:bottom w:val="single" w:color="auto" w:sz="4" w:space="0"/>
              <w:right w:val="single" w:color="auto" w:sz="4" w:space="0"/>
            </w:tcBorders>
            <w:noWrap w:val="0"/>
            <w:vAlign w:val="center"/>
          </w:tcPr>
          <w:p w14:paraId="2152BA2C">
            <w:pPr>
              <w:snapToGrid w:val="0"/>
              <w:rPr>
                <w:rFonts w:hint="default" w:ascii="Times New Roman" w:hAnsi="Times New Roman" w:cs="Times New Roman"/>
                <w:color w:val="auto"/>
                <w:szCs w:val="21"/>
              </w:rPr>
            </w:pPr>
            <w:bookmarkStart w:id="601" w:name="_Toc247805998"/>
            <w:r>
              <w:rPr>
                <w:rFonts w:hint="default" w:ascii="Times New Roman" w:hAnsi="Times New Roman" w:cs="Times New Roman"/>
                <w:color w:val="auto"/>
                <w:szCs w:val="21"/>
              </w:rPr>
              <w:t>馈线</w:t>
            </w:r>
            <w:bookmarkEnd w:id="601"/>
            <w:r>
              <w:rPr>
                <w:rFonts w:hint="default" w:ascii="Times New Roman" w:hAnsi="Times New Roman" w:cs="Times New Roman"/>
                <w:color w:val="auto"/>
                <w:szCs w:val="21"/>
              </w:rPr>
              <w:t>断路器</w:t>
            </w:r>
          </w:p>
        </w:tc>
        <w:tc>
          <w:tcPr>
            <w:tcW w:w="774" w:type="dxa"/>
            <w:tcBorders>
              <w:top w:val="single" w:color="auto" w:sz="4" w:space="0"/>
              <w:left w:val="single" w:color="auto" w:sz="4" w:space="0"/>
              <w:bottom w:val="single" w:color="auto" w:sz="4" w:space="0"/>
              <w:right w:val="single" w:color="auto" w:sz="4" w:space="0"/>
            </w:tcBorders>
            <w:noWrap w:val="0"/>
            <w:vAlign w:val="center"/>
          </w:tcPr>
          <w:p w14:paraId="4CFB465B">
            <w:pPr>
              <w:jc w:val="center"/>
              <w:rPr>
                <w:rFonts w:hint="default" w:ascii="Times New Roman" w:hAnsi="Times New Roman" w:cs="Times New Roman"/>
                <w:color w:val="auto"/>
                <w:szCs w:val="21"/>
              </w:rPr>
            </w:pPr>
            <w:r>
              <w:rPr>
                <w:rFonts w:hint="default" w:ascii="Times New Roman" w:hAnsi="Times New Roman" w:cs="Times New Roman"/>
                <w:color w:val="auto"/>
                <w:szCs w:val="21"/>
              </w:rPr>
              <w:t>只</w:t>
            </w:r>
          </w:p>
        </w:tc>
        <w:tc>
          <w:tcPr>
            <w:tcW w:w="4720" w:type="dxa"/>
            <w:tcBorders>
              <w:top w:val="single" w:color="auto" w:sz="4" w:space="0"/>
              <w:left w:val="single" w:color="auto" w:sz="4" w:space="0"/>
              <w:bottom w:val="single" w:color="auto" w:sz="4" w:space="0"/>
              <w:right w:val="single" w:color="auto" w:sz="4" w:space="0"/>
            </w:tcBorders>
            <w:noWrap w:val="0"/>
            <w:vAlign w:val="center"/>
          </w:tcPr>
          <w:p w14:paraId="272947D2">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额定电流16A</w:t>
            </w:r>
          </w:p>
        </w:tc>
        <w:tc>
          <w:tcPr>
            <w:tcW w:w="1278" w:type="dxa"/>
            <w:tcBorders>
              <w:top w:val="single" w:color="auto" w:sz="4" w:space="0"/>
              <w:left w:val="single" w:color="auto" w:sz="4" w:space="0"/>
              <w:bottom w:val="single" w:color="auto" w:sz="4" w:space="0"/>
              <w:right w:val="single" w:color="auto" w:sz="4" w:space="0"/>
            </w:tcBorders>
            <w:noWrap w:val="0"/>
            <w:vAlign w:val="center"/>
          </w:tcPr>
          <w:p w14:paraId="2A4C1AC8">
            <w:pPr>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11</w:t>
            </w:r>
          </w:p>
        </w:tc>
        <w:tc>
          <w:tcPr>
            <w:tcW w:w="3555" w:type="dxa"/>
            <w:tcBorders>
              <w:top w:val="single" w:color="auto" w:sz="4" w:space="0"/>
              <w:left w:val="single" w:color="auto" w:sz="4" w:space="0"/>
              <w:bottom w:val="single" w:color="auto" w:sz="4" w:space="0"/>
              <w:right w:val="single" w:color="auto" w:sz="4" w:space="0"/>
            </w:tcBorders>
            <w:noWrap w:val="0"/>
            <w:vAlign w:val="center"/>
          </w:tcPr>
          <w:p w14:paraId="606F734C">
            <w:pPr>
              <w:rPr>
                <w:rFonts w:hint="default" w:ascii="Times New Roman" w:hAnsi="Times New Roman" w:cs="Times New Roman"/>
                <w:color w:val="auto"/>
                <w:szCs w:val="21"/>
              </w:rPr>
            </w:pPr>
          </w:p>
        </w:tc>
        <w:tc>
          <w:tcPr>
            <w:tcW w:w="1117" w:type="dxa"/>
            <w:tcBorders>
              <w:top w:val="single" w:color="auto" w:sz="4" w:space="0"/>
              <w:left w:val="single" w:color="auto" w:sz="4" w:space="0"/>
              <w:bottom w:val="single" w:color="auto" w:sz="4" w:space="0"/>
              <w:right w:val="single" w:color="auto" w:sz="4" w:space="0"/>
            </w:tcBorders>
            <w:noWrap w:val="0"/>
            <w:vAlign w:val="center"/>
          </w:tcPr>
          <w:p w14:paraId="6B89D160">
            <w:pPr>
              <w:rPr>
                <w:rFonts w:hint="default" w:ascii="Times New Roman" w:hAnsi="Times New Roman" w:cs="Times New Roman"/>
                <w:color w:val="auto"/>
                <w:szCs w:val="21"/>
              </w:rPr>
            </w:pPr>
          </w:p>
        </w:tc>
      </w:tr>
      <w:tr w14:paraId="1BC2C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781" w:type="dxa"/>
            <w:tcBorders>
              <w:top w:val="single" w:color="auto" w:sz="4" w:space="0"/>
              <w:left w:val="single" w:color="auto" w:sz="4" w:space="0"/>
              <w:bottom w:val="single" w:color="auto" w:sz="4" w:space="0"/>
              <w:right w:val="single" w:color="auto" w:sz="4" w:space="0"/>
            </w:tcBorders>
            <w:noWrap w:val="0"/>
            <w:vAlign w:val="center"/>
          </w:tcPr>
          <w:p w14:paraId="24D1C78B">
            <w:pPr>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7</w:t>
            </w:r>
          </w:p>
        </w:tc>
        <w:tc>
          <w:tcPr>
            <w:tcW w:w="1882" w:type="dxa"/>
            <w:tcBorders>
              <w:top w:val="single" w:color="auto" w:sz="4" w:space="0"/>
              <w:left w:val="single" w:color="auto" w:sz="4" w:space="0"/>
              <w:bottom w:val="single" w:color="auto" w:sz="4" w:space="0"/>
              <w:right w:val="single" w:color="auto" w:sz="4" w:space="0"/>
            </w:tcBorders>
            <w:noWrap w:val="0"/>
            <w:vAlign w:val="center"/>
          </w:tcPr>
          <w:p w14:paraId="41710F56">
            <w:pPr>
              <w:snapToGrid w:val="0"/>
              <w:rPr>
                <w:rFonts w:hint="default" w:ascii="Times New Roman" w:hAnsi="Times New Roman" w:cs="Times New Roman"/>
                <w:color w:val="auto"/>
                <w:szCs w:val="21"/>
              </w:rPr>
            </w:pPr>
            <w:r>
              <w:rPr>
                <w:rFonts w:hint="default" w:ascii="Times New Roman" w:hAnsi="Times New Roman" w:cs="Times New Roman"/>
                <w:color w:val="auto"/>
                <w:szCs w:val="21"/>
              </w:rPr>
              <w:t>馈线断路器</w:t>
            </w:r>
          </w:p>
        </w:tc>
        <w:tc>
          <w:tcPr>
            <w:tcW w:w="774" w:type="dxa"/>
            <w:tcBorders>
              <w:top w:val="single" w:color="auto" w:sz="4" w:space="0"/>
              <w:left w:val="single" w:color="auto" w:sz="4" w:space="0"/>
              <w:bottom w:val="single" w:color="auto" w:sz="4" w:space="0"/>
              <w:right w:val="single" w:color="auto" w:sz="4" w:space="0"/>
            </w:tcBorders>
            <w:noWrap w:val="0"/>
            <w:vAlign w:val="center"/>
          </w:tcPr>
          <w:p w14:paraId="3B37D877">
            <w:pPr>
              <w:jc w:val="center"/>
              <w:rPr>
                <w:rFonts w:hint="default" w:ascii="Times New Roman" w:hAnsi="Times New Roman" w:cs="Times New Roman"/>
                <w:color w:val="auto"/>
                <w:szCs w:val="21"/>
              </w:rPr>
            </w:pPr>
            <w:r>
              <w:rPr>
                <w:rFonts w:hint="default" w:ascii="Times New Roman" w:hAnsi="Times New Roman" w:cs="Times New Roman"/>
                <w:color w:val="auto"/>
                <w:szCs w:val="21"/>
              </w:rPr>
              <w:t>只</w:t>
            </w:r>
          </w:p>
        </w:tc>
        <w:tc>
          <w:tcPr>
            <w:tcW w:w="4720" w:type="dxa"/>
            <w:tcBorders>
              <w:top w:val="single" w:color="auto" w:sz="4" w:space="0"/>
              <w:left w:val="single" w:color="auto" w:sz="4" w:space="0"/>
              <w:bottom w:val="single" w:color="auto" w:sz="4" w:space="0"/>
              <w:right w:val="single" w:color="auto" w:sz="4" w:space="0"/>
            </w:tcBorders>
            <w:noWrap w:val="0"/>
            <w:vAlign w:val="center"/>
          </w:tcPr>
          <w:p w14:paraId="4EF29045">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额定电流10A</w:t>
            </w:r>
          </w:p>
        </w:tc>
        <w:tc>
          <w:tcPr>
            <w:tcW w:w="1278" w:type="dxa"/>
            <w:tcBorders>
              <w:top w:val="single" w:color="auto" w:sz="4" w:space="0"/>
              <w:left w:val="single" w:color="auto" w:sz="4" w:space="0"/>
              <w:bottom w:val="single" w:color="auto" w:sz="4" w:space="0"/>
              <w:right w:val="single" w:color="auto" w:sz="4" w:space="0"/>
            </w:tcBorders>
            <w:noWrap w:val="0"/>
            <w:vAlign w:val="center"/>
          </w:tcPr>
          <w:p w14:paraId="59B6E577">
            <w:pPr>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5</w:t>
            </w:r>
          </w:p>
        </w:tc>
        <w:tc>
          <w:tcPr>
            <w:tcW w:w="3555" w:type="dxa"/>
            <w:tcBorders>
              <w:top w:val="single" w:color="auto" w:sz="4" w:space="0"/>
              <w:left w:val="single" w:color="auto" w:sz="4" w:space="0"/>
              <w:bottom w:val="single" w:color="auto" w:sz="4" w:space="0"/>
              <w:right w:val="single" w:color="auto" w:sz="4" w:space="0"/>
            </w:tcBorders>
            <w:noWrap w:val="0"/>
            <w:vAlign w:val="center"/>
          </w:tcPr>
          <w:p w14:paraId="37E1CB8B">
            <w:pPr>
              <w:rPr>
                <w:rFonts w:hint="default" w:ascii="Times New Roman" w:hAnsi="Times New Roman" w:cs="Times New Roman"/>
                <w:color w:val="auto"/>
                <w:szCs w:val="21"/>
              </w:rPr>
            </w:pPr>
          </w:p>
        </w:tc>
        <w:tc>
          <w:tcPr>
            <w:tcW w:w="1117" w:type="dxa"/>
            <w:tcBorders>
              <w:top w:val="single" w:color="auto" w:sz="4" w:space="0"/>
              <w:left w:val="single" w:color="auto" w:sz="4" w:space="0"/>
              <w:bottom w:val="single" w:color="auto" w:sz="4" w:space="0"/>
              <w:right w:val="single" w:color="auto" w:sz="4" w:space="0"/>
            </w:tcBorders>
            <w:noWrap w:val="0"/>
            <w:vAlign w:val="center"/>
          </w:tcPr>
          <w:p w14:paraId="274717CE">
            <w:pPr>
              <w:rPr>
                <w:rFonts w:hint="default" w:ascii="Times New Roman" w:hAnsi="Times New Roman" w:cs="Times New Roman"/>
                <w:color w:val="auto"/>
                <w:szCs w:val="21"/>
              </w:rPr>
            </w:pPr>
          </w:p>
        </w:tc>
      </w:tr>
      <w:tr w14:paraId="1D57A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781" w:type="dxa"/>
            <w:tcBorders>
              <w:top w:val="single" w:color="auto" w:sz="4" w:space="0"/>
              <w:left w:val="single" w:color="auto" w:sz="4" w:space="0"/>
              <w:bottom w:val="single" w:color="auto" w:sz="4" w:space="0"/>
              <w:right w:val="single" w:color="auto" w:sz="4" w:space="0"/>
            </w:tcBorders>
            <w:noWrap w:val="0"/>
            <w:vAlign w:val="center"/>
          </w:tcPr>
          <w:p w14:paraId="6F6C9A42">
            <w:pPr>
              <w:jc w:val="center"/>
              <w:rPr>
                <w:rFonts w:hint="default" w:ascii="Times New Roman" w:hAnsi="Times New Roman" w:cs="Times New Roman"/>
                <w:color w:val="auto"/>
                <w:szCs w:val="21"/>
              </w:rPr>
            </w:pPr>
            <w:r>
              <w:rPr>
                <w:rFonts w:hint="default" w:ascii="Times New Roman" w:hAnsi="Times New Roman" w:cs="Times New Roman"/>
                <w:color w:val="auto"/>
                <w:szCs w:val="21"/>
              </w:rPr>
              <w:t>五</w:t>
            </w:r>
          </w:p>
        </w:tc>
        <w:tc>
          <w:tcPr>
            <w:tcW w:w="1882" w:type="dxa"/>
            <w:tcBorders>
              <w:top w:val="single" w:color="auto" w:sz="4" w:space="0"/>
              <w:left w:val="single" w:color="auto" w:sz="4" w:space="0"/>
              <w:bottom w:val="single" w:color="auto" w:sz="4" w:space="0"/>
              <w:right w:val="single" w:color="auto" w:sz="4" w:space="0"/>
            </w:tcBorders>
            <w:noWrap w:val="0"/>
            <w:vAlign w:val="center"/>
          </w:tcPr>
          <w:p w14:paraId="20C92720">
            <w:pPr>
              <w:rPr>
                <w:rFonts w:hint="default" w:ascii="Times New Roman" w:hAnsi="Times New Roman" w:cs="Times New Roman"/>
                <w:color w:val="auto"/>
                <w:szCs w:val="21"/>
              </w:rPr>
            </w:pPr>
            <w:r>
              <w:rPr>
                <w:rFonts w:hint="default" w:ascii="Times New Roman" w:hAnsi="Times New Roman" w:cs="Times New Roman"/>
                <w:color w:val="auto"/>
                <w:szCs w:val="21"/>
              </w:rPr>
              <w:t>蓄电池组</w:t>
            </w:r>
          </w:p>
        </w:tc>
        <w:tc>
          <w:tcPr>
            <w:tcW w:w="774" w:type="dxa"/>
            <w:tcBorders>
              <w:top w:val="single" w:color="auto" w:sz="4" w:space="0"/>
              <w:left w:val="single" w:color="auto" w:sz="4" w:space="0"/>
              <w:bottom w:val="single" w:color="auto" w:sz="4" w:space="0"/>
              <w:right w:val="single" w:color="auto" w:sz="4" w:space="0"/>
            </w:tcBorders>
            <w:noWrap w:val="0"/>
            <w:vAlign w:val="center"/>
          </w:tcPr>
          <w:p w14:paraId="421791C3">
            <w:pPr>
              <w:jc w:val="center"/>
              <w:rPr>
                <w:rFonts w:hint="default" w:ascii="Times New Roman" w:hAnsi="Times New Roman" w:cs="Times New Roman"/>
                <w:color w:val="auto"/>
                <w:szCs w:val="21"/>
              </w:rPr>
            </w:pPr>
            <w:r>
              <w:rPr>
                <w:rFonts w:hint="default" w:ascii="Times New Roman" w:hAnsi="Times New Roman" w:cs="Times New Roman"/>
                <w:color w:val="auto"/>
                <w:szCs w:val="21"/>
              </w:rPr>
              <w:t>组</w:t>
            </w:r>
          </w:p>
        </w:tc>
        <w:tc>
          <w:tcPr>
            <w:tcW w:w="4720" w:type="dxa"/>
            <w:tcBorders>
              <w:top w:val="single" w:color="auto" w:sz="4" w:space="0"/>
              <w:left w:val="single" w:color="auto" w:sz="4" w:space="0"/>
              <w:bottom w:val="single" w:color="auto" w:sz="4" w:space="0"/>
              <w:right w:val="single" w:color="auto" w:sz="4" w:space="0"/>
            </w:tcBorders>
            <w:noWrap w:val="0"/>
            <w:vAlign w:val="top"/>
          </w:tcPr>
          <w:p w14:paraId="0F632FA1">
            <w:pPr>
              <w:snapToGrid w:val="0"/>
              <w:spacing w:before="161" w:beforeLines="50"/>
              <w:rPr>
                <w:rFonts w:hint="default" w:ascii="Times New Roman" w:hAnsi="Times New Roman" w:eastAsia="宋体" w:cs="Times New Roman"/>
                <w:color w:val="auto"/>
                <w:szCs w:val="21"/>
                <w:lang w:val="en-US" w:eastAsia="zh-CN"/>
              </w:rPr>
            </w:pPr>
            <w:r>
              <w:rPr>
                <w:rFonts w:hint="default" w:ascii="Times New Roman" w:hAnsi="Times New Roman" w:cs="Times New Roman"/>
                <w:color w:val="auto"/>
                <w:szCs w:val="21"/>
                <w:highlight w:val="none"/>
                <w:lang w:val="en-US" w:eastAsia="zh-CN"/>
              </w:rPr>
              <w:t>每组含：</w:t>
            </w:r>
          </w:p>
        </w:tc>
        <w:tc>
          <w:tcPr>
            <w:tcW w:w="1278" w:type="dxa"/>
            <w:tcBorders>
              <w:top w:val="single" w:color="auto" w:sz="4" w:space="0"/>
              <w:left w:val="single" w:color="auto" w:sz="4" w:space="0"/>
              <w:bottom w:val="single" w:color="auto" w:sz="4" w:space="0"/>
              <w:right w:val="single" w:color="auto" w:sz="4" w:space="0"/>
            </w:tcBorders>
            <w:noWrap w:val="0"/>
            <w:vAlign w:val="center"/>
          </w:tcPr>
          <w:p w14:paraId="720A1D2D">
            <w:pPr>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2</w:t>
            </w:r>
          </w:p>
        </w:tc>
        <w:tc>
          <w:tcPr>
            <w:tcW w:w="3555" w:type="dxa"/>
            <w:tcBorders>
              <w:top w:val="single" w:color="auto" w:sz="4" w:space="0"/>
              <w:left w:val="single" w:color="auto" w:sz="4" w:space="0"/>
              <w:bottom w:val="single" w:color="auto" w:sz="4" w:space="0"/>
              <w:right w:val="single" w:color="auto" w:sz="4" w:space="0"/>
            </w:tcBorders>
            <w:noWrap w:val="0"/>
            <w:vAlign w:val="center"/>
          </w:tcPr>
          <w:p w14:paraId="2314CE2D">
            <w:pPr>
              <w:rPr>
                <w:rFonts w:hint="default" w:ascii="Times New Roman" w:hAnsi="Times New Roman" w:cs="Times New Roman"/>
                <w:color w:val="auto"/>
                <w:szCs w:val="21"/>
              </w:rPr>
            </w:pPr>
          </w:p>
        </w:tc>
        <w:tc>
          <w:tcPr>
            <w:tcW w:w="1117" w:type="dxa"/>
            <w:tcBorders>
              <w:top w:val="single" w:color="auto" w:sz="4" w:space="0"/>
              <w:left w:val="single" w:color="auto" w:sz="4" w:space="0"/>
              <w:bottom w:val="single" w:color="auto" w:sz="4" w:space="0"/>
              <w:right w:val="single" w:color="auto" w:sz="4" w:space="0"/>
            </w:tcBorders>
            <w:noWrap w:val="0"/>
            <w:vAlign w:val="center"/>
          </w:tcPr>
          <w:p w14:paraId="23D94D3A">
            <w:pPr>
              <w:rPr>
                <w:rFonts w:hint="default" w:ascii="Times New Roman" w:hAnsi="Times New Roman" w:cs="Times New Roman"/>
                <w:color w:val="auto"/>
                <w:szCs w:val="21"/>
              </w:rPr>
            </w:pPr>
          </w:p>
        </w:tc>
      </w:tr>
      <w:tr w14:paraId="4510C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781" w:type="dxa"/>
            <w:tcBorders>
              <w:top w:val="single" w:color="auto" w:sz="4" w:space="0"/>
              <w:left w:val="single" w:color="auto" w:sz="4" w:space="0"/>
              <w:bottom w:val="single" w:color="auto" w:sz="4" w:space="0"/>
              <w:right w:val="single" w:color="auto" w:sz="4" w:space="0"/>
            </w:tcBorders>
            <w:noWrap w:val="0"/>
            <w:vAlign w:val="center"/>
          </w:tcPr>
          <w:p w14:paraId="713443A4">
            <w:pPr>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1</w:t>
            </w:r>
          </w:p>
        </w:tc>
        <w:tc>
          <w:tcPr>
            <w:tcW w:w="1882" w:type="dxa"/>
            <w:tcBorders>
              <w:top w:val="single" w:color="auto" w:sz="4" w:space="0"/>
              <w:left w:val="single" w:color="auto" w:sz="4" w:space="0"/>
              <w:bottom w:val="single" w:color="auto" w:sz="4" w:space="0"/>
              <w:right w:val="single" w:color="auto" w:sz="4" w:space="0"/>
            </w:tcBorders>
            <w:noWrap w:val="0"/>
            <w:vAlign w:val="center"/>
          </w:tcPr>
          <w:p w14:paraId="4AE5868F">
            <w:pPr>
              <w:jc w:val="center"/>
              <w:rPr>
                <w:rFonts w:hint="default" w:ascii="Times New Roman" w:hAnsi="Times New Roman" w:cs="Times New Roman"/>
                <w:color w:val="auto"/>
                <w:szCs w:val="21"/>
              </w:rPr>
            </w:pPr>
            <w:r>
              <w:rPr>
                <w:rFonts w:hint="default" w:ascii="Times New Roman" w:hAnsi="Times New Roman" w:cs="Times New Roman"/>
                <w:color w:val="auto"/>
                <w:szCs w:val="21"/>
              </w:rPr>
              <w:t>蓄电池及电池柜</w:t>
            </w:r>
          </w:p>
        </w:tc>
        <w:tc>
          <w:tcPr>
            <w:tcW w:w="774" w:type="dxa"/>
            <w:tcBorders>
              <w:top w:val="single" w:color="auto" w:sz="4" w:space="0"/>
              <w:left w:val="single" w:color="auto" w:sz="4" w:space="0"/>
              <w:bottom w:val="single" w:color="auto" w:sz="4" w:space="0"/>
              <w:right w:val="single" w:color="auto" w:sz="4" w:space="0"/>
            </w:tcBorders>
            <w:noWrap w:val="0"/>
            <w:vAlign w:val="center"/>
          </w:tcPr>
          <w:p w14:paraId="79E557C1">
            <w:pPr>
              <w:jc w:val="center"/>
              <w:rPr>
                <w:rFonts w:hint="default" w:ascii="Times New Roman" w:hAnsi="Times New Roman" w:cs="Times New Roman"/>
                <w:color w:val="auto"/>
                <w:szCs w:val="21"/>
              </w:rPr>
            </w:pPr>
            <w:r>
              <w:rPr>
                <w:rFonts w:hint="default" w:ascii="Times New Roman" w:hAnsi="Times New Roman" w:cs="Times New Roman"/>
                <w:color w:val="auto"/>
                <w:szCs w:val="21"/>
              </w:rPr>
              <w:t>面</w:t>
            </w:r>
          </w:p>
        </w:tc>
        <w:tc>
          <w:tcPr>
            <w:tcW w:w="4720" w:type="dxa"/>
            <w:tcBorders>
              <w:top w:val="single" w:color="auto" w:sz="4" w:space="0"/>
              <w:left w:val="single" w:color="auto" w:sz="4" w:space="0"/>
              <w:bottom w:val="single" w:color="auto" w:sz="4" w:space="0"/>
              <w:right w:val="single" w:color="auto" w:sz="4" w:space="0"/>
            </w:tcBorders>
            <w:noWrap w:val="0"/>
            <w:vAlign w:val="top"/>
          </w:tcPr>
          <w:p w14:paraId="24B402FB">
            <w:pPr>
              <w:snapToGrid w:val="0"/>
              <w:rPr>
                <w:rFonts w:hint="default" w:ascii="Times New Roman" w:hAnsi="Times New Roman" w:cs="Times New Roman"/>
                <w:color w:val="auto"/>
                <w:szCs w:val="21"/>
              </w:rPr>
            </w:pPr>
            <w:r>
              <w:rPr>
                <w:rFonts w:hint="default" w:ascii="Times New Roman" w:hAnsi="Times New Roman" w:cs="Times New Roman"/>
                <w:color w:val="auto"/>
                <w:szCs w:val="21"/>
              </w:rPr>
              <w:t>蓄电池单体电压</w:t>
            </w:r>
            <w:r>
              <w:rPr>
                <w:rFonts w:hint="default" w:ascii="Times New Roman" w:hAnsi="Times New Roman" w:cs="Times New Roman"/>
                <w:color w:val="auto"/>
                <w:szCs w:val="21"/>
                <w:u w:val="single"/>
              </w:rPr>
              <w:t xml:space="preserve">  2   V</w:t>
            </w:r>
          </w:p>
          <w:p w14:paraId="1D6EF71B">
            <w:pPr>
              <w:snapToGrid w:val="0"/>
              <w:rPr>
                <w:rFonts w:hint="default" w:ascii="Times New Roman" w:hAnsi="Times New Roman" w:cs="Times New Roman"/>
                <w:color w:val="auto"/>
                <w:szCs w:val="21"/>
              </w:rPr>
            </w:pPr>
            <w:r>
              <w:rPr>
                <w:rFonts w:hint="default" w:ascii="Times New Roman" w:hAnsi="Times New Roman" w:cs="Times New Roman"/>
                <w:color w:val="auto"/>
                <w:szCs w:val="21"/>
              </w:rPr>
              <w:t xml:space="preserve">蓄电池 </w:t>
            </w:r>
            <w:r>
              <w:rPr>
                <w:rFonts w:hint="default" w:ascii="Times New Roman" w:hAnsi="Times New Roman" w:cs="Times New Roman"/>
                <w:color w:val="auto"/>
                <w:szCs w:val="21"/>
                <w:u w:val="single"/>
              </w:rPr>
              <w:t xml:space="preserve">    104   </w:t>
            </w:r>
            <w:r>
              <w:rPr>
                <w:rFonts w:hint="default" w:ascii="Times New Roman" w:hAnsi="Times New Roman" w:cs="Times New Roman"/>
                <w:color w:val="auto"/>
                <w:szCs w:val="21"/>
              </w:rPr>
              <w:t xml:space="preserve"> 只（2只见备品备件）</w:t>
            </w:r>
          </w:p>
          <w:p w14:paraId="68C91B90">
            <w:pPr>
              <w:snapToGrid w:val="0"/>
              <w:rPr>
                <w:rFonts w:hint="default" w:ascii="Times New Roman" w:hAnsi="Times New Roman" w:cs="Times New Roman"/>
                <w:color w:val="auto"/>
                <w:szCs w:val="21"/>
              </w:rPr>
            </w:pPr>
            <w:r>
              <w:rPr>
                <w:rFonts w:hint="default" w:ascii="Times New Roman" w:hAnsi="Times New Roman" w:cs="Times New Roman"/>
                <w:color w:val="auto"/>
                <w:szCs w:val="21"/>
              </w:rPr>
              <w:t>蓄电池容量</w:t>
            </w:r>
            <w:r>
              <w:rPr>
                <w:rFonts w:hint="default" w:ascii="Times New Roman" w:hAnsi="Times New Roman" w:cs="Times New Roman"/>
                <w:color w:val="auto"/>
                <w:szCs w:val="21"/>
                <w:u w:val="single"/>
              </w:rPr>
              <w:t xml:space="preserve">  200  </w:t>
            </w:r>
            <w:r>
              <w:rPr>
                <w:rFonts w:hint="default" w:ascii="Times New Roman" w:hAnsi="Times New Roman" w:cs="Times New Roman"/>
                <w:color w:val="auto"/>
                <w:szCs w:val="21"/>
              </w:rPr>
              <w:t xml:space="preserve"> Ah</w:t>
            </w:r>
          </w:p>
          <w:p w14:paraId="6A9C9E02">
            <w:pPr>
              <w:rPr>
                <w:rFonts w:hint="default" w:ascii="Times New Roman" w:hAnsi="Times New Roman" w:cs="Times New Roman"/>
                <w:color w:val="auto"/>
                <w:szCs w:val="21"/>
              </w:rPr>
            </w:pPr>
            <w:r>
              <w:rPr>
                <w:rFonts w:hint="default" w:ascii="Times New Roman" w:hAnsi="Times New Roman" w:cs="Times New Roman"/>
                <w:color w:val="auto"/>
                <w:szCs w:val="21"/>
              </w:rPr>
              <w:t>蓄电池管理单元</w:t>
            </w:r>
            <w:r>
              <w:rPr>
                <w:rFonts w:hint="default" w:ascii="Times New Roman" w:hAnsi="Times New Roman" w:cs="Times New Roman"/>
                <w:color w:val="auto"/>
                <w:szCs w:val="21"/>
                <w:u w:val="single"/>
              </w:rPr>
              <w:t xml:space="preserve">   1   </w:t>
            </w:r>
            <w:r>
              <w:rPr>
                <w:rFonts w:hint="default" w:ascii="Times New Roman" w:hAnsi="Times New Roman" w:cs="Times New Roman"/>
                <w:color w:val="auto"/>
                <w:szCs w:val="21"/>
              </w:rPr>
              <w:t>套</w:t>
            </w:r>
          </w:p>
          <w:p w14:paraId="4BB8894D">
            <w:pPr>
              <w:autoSpaceDE w:val="0"/>
              <w:autoSpaceDN w:val="0"/>
              <w:adjustRightInd w:val="0"/>
              <w:jc w:val="left"/>
              <w:rPr>
                <w:rFonts w:hint="default" w:ascii="Times New Roman" w:hAnsi="Times New Roman" w:cs="Times New Roman"/>
                <w:color w:val="auto"/>
                <w:szCs w:val="21"/>
              </w:rPr>
            </w:pPr>
            <w:r>
              <w:rPr>
                <w:rFonts w:hint="default" w:ascii="Times New Roman" w:hAnsi="Times New Roman" w:cs="Times New Roman"/>
                <w:color w:val="auto"/>
                <w:szCs w:val="21"/>
              </w:rPr>
              <w:t>柜体尺寸：</w:t>
            </w:r>
            <w:r>
              <w:rPr>
                <w:rFonts w:hint="default" w:ascii="Times New Roman" w:hAnsi="Times New Roman" w:cs="Times New Roman"/>
                <w:color w:val="auto"/>
                <w:szCs w:val="21"/>
                <w:u w:val="single"/>
              </w:rPr>
              <w:t xml:space="preserve">2260×800×600（高×宽×深） </w:t>
            </w:r>
            <w:r>
              <w:rPr>
                <w:rFonts w:hint="default" w:ascii="Times New Roman" w:hAnsi="Times New Roman" w:cs="Times New Roman"/>
                <w:color w:val="auto"/>
                <w:szCs w:val="21"/>
              </w:rPr>
              <w:t>；</w:t>
            </w:r>
          </w:p>
          <w:p w14:paraId="4851FE51">
            <w:pPr>
              <w:snapToGrid w:val="0"/>
              <w:rPr>
                <w:rFonts w:hint="default" w:ascii="Times New Roman" w:hAnsi="Times New Roman" w:cs="Times New Roman"/>
                <w:color w:val="auto"/>
                <w:szCs w:val="21"/>
              </w:rPr>
            </w:pPr>
            <w:r>
              <w:rPr>
                <w:rFonts w:hint="default" w:ascii="Times New Roman" w:hAnsi="Times New Roman" w:cs="Times New Roman"/>
                <w:color w:val="auto"/>
                <w:szCs w:val="21"/>
              </w:rPr>
              <w:t>端子排及相关附件</w:t>
            </w:r>
          </w:p>
        </w:tc>
        <w:tc>
          <w:tcPr>
            <w:tcW w:w="1278" w:type="dxa"/>
            <w:tcBorders>
              <w:top w:val="single" w:color="auto" w:sz="4" w:space="0"/>
              <w:left w:val="single" w:color="auto" w:sz="4" w:space="0"/>
              <w:bottom w:val="single" w:color="auto" w:sz="4" w:space="0"/>
              <w:right w:val="single" w:color="auto" w:sz="4" w:space="0"/>
            </w:tcBorders>
            <w:noWrap w:val="0"/>
            <w:vAlign w:val="center"/>
          </w:tcPr>
          <w:p w14:paraId="027E1B82">
            <w:pPr>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2</w:t>
            </w:r>
          </w:p>
        </w:tc>
        <w:tc>
          <w:tcPr>
            <w:tcW w:w="3555" w:type="dxa"/>
            <w:tcBorders>
              <w:top w:val="single" w:color="auto" w:sz="4" w:space="0"/>
              <w:left w:val="single" w:color="auto" w:sz="4" w:space="0"/>
              <w:bottom w:val="single" w:color="auto" w:sz="4" w:space="0"/>
              <w:right w:val="single" w:color="auto" w:sz="4" w:space="0"/>
            </w:tcBorders>
            <w:noWrap w:val="0"/>
            <w:vAlign w:val="center"/>
          </w:tcPr>
          <w:p w14:paraId="1B2B8555">
            <w:pPr>
              <w:rPr>
                <w:rFonts w:hint="default" w:ascii="Times New Roman" w:hAnsi="Times New Roman" w:cs="Times New Roman"/>
                <w:color w:val="auto"/>
                <w:szCs w:val="21"/>
              </w:rPr>
            </w:pPr>
          </w:p>
        </w:tc>
        <w:tc>
          <w:tcPr>
            <w:tcW w:w="1117" w:type="dxa"/>
            <w:tcBorders>
              <w:top w:val="single" w:color="auto" w:sz="4" w:space="0"/>
              <w:left w:val="single" w:color="auto" w:sz="4" w:space="0"/>
              <w:bottom w:val="single" w:color="auto" w:sz="4" w:space="0"/>
              <w:right w:val="single" w:color="auto" w:sz="4" w:space="0"/>
            </w:tcBorders>
            <w:noWrap w:val="0"/>
            <w:vAlign w:val="center"/>
          </w:tcPr>
          <w:p w14:paraId="7A54DEB6">
            <w:pPr>
              <w:rPr>
                <w:rFonts w:hint="default" w:ascii="Times New Roman" w:hAnsi="Times New Roman" w:cs="Times New Roman"/>
                <w:color w:val="auto"/>
                <w:szCs w:val="21"/>
              </w:rPr>
            </w:pPr>
          </w:p>
        </w:tc>
      </w:tr>
      <w:tr w14:paraId="37C59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781" w:type="dxa"/>
            <w:tcBorders>
              <w:top w:val="single" w:color="auto" w:sz="4" w:space="0"/>
              <w:left w:val="single" w:color="auto" w:sz="4" w:space="0"/>
              <w:bottom w:val="single" w:color="auto" w:sz="4" w:space="0"/>
              <w:right w:val="single" w:color="auto" w:sz="4" w:space="0"/>
            </w:tcBorders>
            <w:noWrap w:val="0"/>
            <w:vAlign w:val="center"/>
          </w:tcPr>
          <w:p w14:paraId="209AFA69">
            <w:pPr>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六</w:t>
            </w:r>
          </w:p>
        </w:tc>
        <w:tc>
          <w:tcPr>
            <w:tcW w:w="1882" w:type="dxa"/>
            <w:tcBorders>
              <w:top w:val="single" w:color="auto" w:sz="4" w:space="0"/>
              <w:left w:val="single" w:color="auto" w:sz="4" w:space="0"/>
              <w:bottom w:val="single" w:color="auto" w:sz="4" w:space="0"/>
              <w:right w:val="single" w:color="auto" w:sz="4" w:space="0"/>
            </w:tcBorders>
            <w:noWrap w:val="0"/>
            <w:vAlign w:val="center"/>
          </w:tcPr>
          <w:p w14:paraId="6EF96F4E">
            <w:pPr>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通信管理模块</w:t>
            </w:r>
          </w:p>
        </w:tc>
        <w:tc>
          <w:tcPr>
            <w:tcW w:w="774" w:type="dxa"/>
            <w:tcBorders>
              <w:top w:val="single" w:color="auto" w:sz="4" w:space="0"/>
              <w:left w:val="single" w:color="auto" w:sz="4" w:space="0"/>
              <w:bottom w:val="single" w:color="auto" w:sz="4" w:space="0"/>
              <w:right w:val="single" w:color="auto" w:sz="4" w:space="0"/>
            </w:tcBorders>
            <w:noWrap w:val="0"/>
            <w:vAlign w:val="center"/>
          </w:tcPr>
          <w:p w14:paraId="58475EA2">
            <w:pPr>
              <w:jc w:val="center"/>
              <w:rPr>
                <w:rFonts w:hint="default" w:ascii="Times New Roman" w:hAnsi="Times New Roman" w:cs="Times New Roman"/>
                <w:color w:val="auto"/>
                <w:szCs w:val="21"/>
              </w:rPr>
            </w:pPr>
            <w:r>
              <w:rPr>
                <w:rFonts w:hint="default" w:ascii="Times New Roman" w:hAnsi="Times New Roman" w:cs="Times New Roman"/>
                <w:color w:val="auto"/>
                <w:szCs w:val="21"/>
              </w:rPr>
              <w:t>套</w:t>
            </w:r>
          </w:p>
        </w:tc>
        <w:tc>
          <w:tcPr>
            <w:tcW w:w="4720" w:type="dxa"/>
            <w:tcBorders>
              <w:top w:val="single" w:color="auto" w:sz="4" w:space="0"/>
              <w:left w:val="single" w:color="auto" w:sz="4" w:space="0"/>
              <w:bottom w:val="single" w:color="auto" w:sz="4" w:space="0"/>
              <w:right w:val="single" w:color="auto" w:sz="4" w:space="0"/>
            </w:tcBorders>
            <w:noWrap w:val="0"/>
            <w:vAlign w:val="center"/>
          </w:tcPr>
          <w:p w14:paraId="37EB6920">
            <w:pPr>
              <w:snapToGrid w:val="0"/>
              <w:spacing w:before="161" w:beforeLines="50"/>
              <w:jc w:val="center"/>
              <w:rPr>
                <w:rFonts w:hint="default" w:ascii="Times New Roman" w:hAnsi="Times New Roman" w:cs="Times New Roman"/>
                <w:color w:val="auto"/>
                <w:szCs w:val="21"/>
              </w:rPr>
            </w:pPr>
            <w:r>
              <w:rPr>
                <w:rFonts w:hint="default" w:ascii="Times New Roman" w:hAnsi="Times New Roman" w:cs="Times New Roman"/>
                <w:color w:val="auto"/>
                <w:szCs w:val="21"/>
              </w:rPr>
              <w:t>安装在不间断电源柜上</w:t>
            </w:r>
          </w:p>
        </w:tc>
        <w:tc>
          <w:tcPr>
            <w:tcW w:w="1278" w:type="dxa"/>
            <w:tcBorders>
              <w:top w:val="single" w:color="auto" w:sz="4" w:space="0"/>
              <w:left w:val="single" w:color="auto" w:sz="4" w:space="0"/>
              <w:bottom w:val="single" w:color="auto" w:sz="4" w:space="0"/>
              <w:right w:val="single" w:color="auto" w:sz="4" w:space="0"/>
            </w:tcBorders>
            <w:noWrap w:val="0"/>
            <w:vAlign w:val="center"/>
          </w:tcPr>
          <w:p w14:paraId="42972B23">
            <w:pPr>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1</w:t>
            </w:r>
          </w:p>
        </w:tc>
        <w:tc>
          <w:tcPr>
            <w:tcW w:w="3555" w:type="dxa"/>
            <w:tcBorders>
              <w:top w:val="single" w:color="auto" w:sz="4" w:space="0"/>
              <w:left w:val="single" w:color="auto" w:sz="4" w:space="0"/>
              <w:bottom w:val="single" w:color="auto" w:sz="4" w:space="0"/>
              <w:right w:val="single" w:color="auto" w:sz="4" w:space="0"/>
            </w:tcBorders>
            <w:noWrap w:val="0"/>
            <w:vAlign w:val="center"/>
          </w:tcPr>
          <w:p w14:paraId="3794DDC9">
            <w:pPr>
              <w:rPr>
                <w:rFonts w:hint="default" w:ascii="Times New Roman" w:hAnsi="Times New Roman" w:cs="Times New Roman"/>
                <w:color w:val="auto"/>
                <w:szCs w:val="21"/>
              </w:rPr>
            </w:pPr>
          </w:p>
        </w:tc>
        <w:tc>
          <w:tcPr>
            <w:tcW w:w="1117" w:type="dxa"/>
            <w:tcBorders>
              <w:top w:val="single" w:color="auto" w:sz="4" w:space="0"/>
              <w:left w:val="single" w:color="auto" w:sz="4" w:space="0"/>
              <w:bottom w:val="single" w:color="auto" w:sz="4" w:space="0"/>
              <w:right w:val="single" w:color="auto" w:sz="4" w:space="0"/>
            </w:tcBorders>
            <w:noWrap w:val="0"/>
            <w:vAlign w:val="center"/>
          </w:tcPr>
          <w:p w14:paraId="79D8ED81">
            <w:pPr>
              <w:rPr>
                <w:rFonts w:hint="default" w:ascii="Times New Roman" w:hAnsi="Times New Roman" w:cs="Times New Roman"/>
                <w:color w:val="auto"/>
                <w:szCs w:val="21"/>
              </w:rPr>
            </w:pPr>
          </w:p>
        </w:tc>
      </w:tr>
      <w:tr w14:paraId="400D6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781" w:type="dxa"/>
            <w:tcBorders>
              <w:top w:val="single" w:color="auto" w:sz="4" w:space="0"/>
              <w:left w:val="single" w:color="auto" w:sz="4" w:space="0"/>
              <w:bottom w:val="single" w:color="auto" w:sz="4" w:space="0"/>
              <w:right w:val="single" w:color="auto" w:sz="4" w:space="0"/>
            </w:tcBorders>
            <w:noWrap w:val="0"/>
            <w:vAlign w:val="center"/>
          </w:tcPr>
          <w:p w14:paraId="7C667E8E">
            <w:pPr>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七</w:t>
            </w:r>
          </w:p>
        </w:tc>
        <w:tc>
          <w:tcPr>
            <w:tcW w:w="1882" w:type="dxa"/>
            <w:tcBorders>
              <w:top w:val="single" w:color="auto" w:sz="4" w:space="0"/>
              <w:left w:val="single" w:color="auto" w:sz="4" w:space="0"/>
              <w:bottom w:val="single" w:color="auto" w:sz="4" w:space="0"/>
              <w:right w:val="single" w:color="auto" w:sz="4" w:space="0"/>
            </w:tcBorders>
            <w:noWrap w:val="0"/>
            <w:vAlign w:val="center"/>
          </w:tcPr>
          <w:p w14:paraId="6D5D4C2B">
            <w:pPr>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试验电源屏</w:t>
            </w:r>
          </w:p>
        </w:tc>
        <w:tc>
          <w:tcPr>
            <w:tcW w:w="774" w:type="dxa"/>
            <w:tcBorders>
              <w:top w:val="single" w:color="auto" w:sz="4" w:space="0"/>
              <w:left w:val="single" w:color="auto" w:sz="4" w:space="0"/>
              <w:bottom w:val="single" w:color="auto" w:sz="4" w:space="0"/>
              <w:right w:val="single" w:color="auto" w:sz="4" w:space="0"/>
            </w:tcBorders>
            <w:noWrap w:val="0"/>
            <w:vAlign w:val="center"/>
          </w:tcPr>
          <w:p w14:paraId="3AB5C15C">
            <w:pPr>
              <w:jc w:val="center"/>
              <w:rPr>
                <w:rFonts w:hint="default" w:ascii="Times New Roman" w:hAnsi="Times New Roman" w:cs="Times New Roman"/>
                <w:color w:val="auto"/>
                <w:szCs w:val="21"/>
              </w:rPr>
            </w:pPr>
            <w:r>
              <w:rPr>
                <w:rFonts w:hint="default" w:ascii="Times New Roman" w:hAnsi="Times New Roman" w:cs="Times New Roman"/>
                <w:color w:val="auto"/>
                <w:szCs w:val="21"/>
              </w:rPr>
              <w:t>面</w:t>
            </w:r>
          </w:p>
        </w:tc>
        <w:tc>
          <w:tcPr>
            <w:tcW w:w="4720" w:type="dxa"/>
            <w:tcBorders>
              <w:top w:val="single" w:color="auto" w:sz="4" w:space="0"/>
              <w:left w:val="single" w:color="auto" w:sz="4" w:space="0"/>
              <w:bottom w:val="single" w:color="auto" w:sz="4" w:space="0"/>
              <w:right w:val="single" w:color="auto" w:sz="4" w:space="0"/>
            </w:tcBorders>
            <w:noWrap w:val="0"/>
            <w:vAlign w:val="center"/>
          </w:tcPr>
          <w:p w14:paraId="3CC51367">
            <w:pPr>
              <w:snapToGrid w:val="0"/>
              <w:spacing w:before="161" w:beforeLines="50"/>
              <w:rPr>
                <w:rFonts w:hint="default" w:ascii="Times New Roman" w:hAnsi="Times New Roman" w:cs="Times New Roman"/>
                <w:color w:val="auto"/>
                <w:szCs w:val="21"/>
              </w:rPr>
            </w:pPr>
          </w:p>
        </w:tc>
        <w:tc>
          <w:tcPr>
            <w:tcW w:w="1278" w:type="dxa"/>
            <w:tcBorders>
              <w:top w:val="single" w:color="auto" w:sz="4" w:space="0"/>
              <w:left w:val="single" w:color="auto" w:sz="4" w:space="0"/>
              <w:bottom w:val="single" w:color="auto" w:sz="4" w:space="0"/>
              <w:right w:val="single" w:color="auto" w:sz="4" w:space="0"/>
            </w:tcBorders>
            <w:noWrap w:val="0"/>
            <w:vAlign w:val="center"/>
          </w:tcPr>
          <w:p w14:paraId="73489B62">
            <w:pPr>
              <w:snapToGrid w:val="0"/>
              <w:jc w:val="center"/>
              <w:rPr>
                <w:rFonts w:hint="default" w:ascii="Times New Roman" w:hAnsi="Times New Roman" w:cs="Times New Roman"/>
                <w:color w:val="auto"/>
                <w:szCs w:val="21"/>
              </w:rPr>
            </w:pPr>
            <w:r>
              <w:rPr>
                <w:rFonts w:hint="default" w:ascii="Times New Roman" w:hAnsi="Times New Roman" w:cs="Times New Roman"/>
                <w:color w:val="auto"/>
                <w:szCs w:val="21"/>
              </w:rPr>
              <w:t>1</w:t>
            </w:r>
          </w:p>
        </w:tc>
        <w:tc>
          <w:tcPr>
            <w:tcW w:w="3555" w:type="dxa"/>
            <w:tcBorders>
              <w:top w:val="single" w:color="auto" w:sz="4" w:space="0"/>
              <w:left w:val="single" w:color="auto" w:sz="4" w:space="0"/>
              <w:bottom w:val="single" w:color="auto" w:sz="4" w:space="0"/>
              <w:right w:val="single" w:color="auto" w:sz="4" w:space="0"/>
            </w:tcBorders>
            <w:noWrap w:val="0"/>
            <w:vAlign w:val="center"/>
          </w:tcPr>
          <w:p w14:paraId="3FC78780">
            <w:pPr>
              <w:rPr>
                <w:rFonts w:hint="default" w:ascii="Times New Roman" w:hAnsi="Times New Roman" w:cs="Times New Roman"/>
                <w:color w:val="auto"/>
                <w:szCs w:val="21"/>
              </w:rPr>
            </w:pPr>
          </w:p>
        </w:tc>
        <w:tc>
          <w:tcPr>
            <w:tcW w:w="1117" w:type="dxa"/>
            <w:tcBorders>
              <w:top w:val="single" w:color="auto" w:sz="4" w:space="0"/>
              <w:left w:val="single" w:color="auto" w:sz="4" w:space="0"/>
              <w:bottom w:val="single" w:color="auto" w:sz="4" w:space="0"/>
              <w:right w:val="single" w:color="auto" w:sz="4" w:space="0"/>
            </w:tcBorders>
            <w:noWrap w:val="0"/>
            <w:vAlign w:val="center"/>
          </w:tcPr>
          <w:p w14:paraId="3402F129">
            <w:pPr>
              <w:rPr>
                <w:rFonts w:hint="default" w:ascii="Times New Roman" w:hAnsi="Times New Roman" w:cs="Times New Roman"/>
                <w:color w:val="auto"/>
                <w:szCs w:val="21"/>
              </w:rPr>
            </w:pPr>
          </w:p>
        </w:tc>
      </w:tr>
    </w:tbl>
    <w:p w14:paraId="01B5551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eastAsia" w:eastAsia="宋体" w:cs="Times New Roman"/>
          <w:color w:val="auto"/>
          <w:kern w:val="0"/>
          <w:sz w:val="21"/>
          <w:szCs w:val="21"/>
          <w:u w:val="none" w:color="000000"/>
        </w:rPr>
        <w:t>注：</w:t>
      </w:r>
      <w:r>
        <w:rPr>
          <w:rFonts w:hint="default" w:ascii="Times New Roman" w:hAnsi="Times New Roman" w:eastAsia="宋体" w:cs="Times New Roman"/>
          <w:color w:val="auto"/>
          <w:kern w:val="0"/>
          <w:sz w:val="21"/>
          <w:szCs w:val="21"/>
          <w:u w:val="none" w:color="000000"/>
        </w:rPr>
        <w:t>（1）本规范书范本组屏方式仅供参考，实际使用时，可根据具体工程调整组屏方案；屏体颜色：GSB05-1426-2001 77# GY09 冰灰 桔纹 。</w:t>
      </w:r>
    </w:p>
    <w:p w14:paraId="29FCEB3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（2）通信电源部分可单独组屏，亦可放在直流充电柜或直流馈电柜。</w:t>
      </w:r>
    </w:p>
    <w:p w14:paraId="59364D2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（3）供货范围一览表中的断路器、双电源ATS开关推荐采用施耐德、ABB或同等品牌产品，蓄电池推荐采用海志电池。</w:t>
      </w:r>
    </w:p>
    <w:p w14:paraId="3CEA97AA">
      <w:pPr>
        <w:keepNext w:val="0"/>
        <w:keepLines w:val="0"/>
        <w:pageBreakBefore w:val="0"/>
        <w:widowControl w:val="0"/>
        <w:kinsoku/>
        <w:wordWrap/>
        <w:overflowPunct/>
        <w:topLinePunct w:val="0"/>
        <w:autoSpaceDE/>
        <w:autoSpaceDN/>
        <w:bidi w:val="0"/>
        <w:adjustRightInd w:val="0"/>
        <w:snapToGrid/>
        <w:spacing w:line="440" w:lineRule="exact"/>
        <w:ind w:firstLine="480" w:firstLineChars="200"/>
        <w:textAlignment w:val="auto"/>
        <w:rPr>
          <w:color w:val="FF0000"/>
          <w:kern w:val="0"/>
          <w:sz w:val="24"/>
          <w:u w:val="none" w:color="000000"/>
        </w:rPr>
        <w:sectPr>
          <w:footerReference r:id="rId5" w:type="default"/>
          <w:pgSz w:w="16840" w:h="11907" w:orient="landscape"/>
          <w:pgMar w:top="1701" w:right="1758" w:bottom="1304" w:left="1191" w:header="1191" w:footer="851" w:gutter="0"/>
          <w:pgBorders>
            <w:top w:val="none" w:sz="0" w:space="0"/>
            <w:left w:val="none" w:sz="0" w:space="0"/>
            <w:bottom w:val="none" w:sz="0" w:space="0"/>
            <w:right w:val="none" w:sz="0" w:space="0"/>
          </w:pgBorders>
          <w:pgNumType w:fmt="decimal"/>
          <w:cols w:space="720" w:num="1"/>
          <w:docGrid w:type="lines" w:linePitch="323" w:charSpace="0"/>
        </w:sectPr>
      </w:pPr>
    </w:p>
    <w:p w14:paraId="7C1E08B9">
      <w:pPr>
        <w:keepNext w:val="0"/>
        <w:keepLines w:val="0"/>
        <w:pageBreakBefore w:val="0"/>
        <w:widowControl w:val="0"/>
        <w:kinsoku/>
        <w:wordWrap/>
        <w:overflowPunct/>
        <w:topLinePunct w:val="0"/>
        <w:autoSpaceDE/>
        <w:autoSpaceDN/>
        <w:bidi w:val="0"/>
        <w:adjustRightInd/>
        <w:snapToGrid/>
        <w:spacing w:line="440" w:lineRule="exact"/>
        <w:ind w:left="0" w:leftChars="0" w:firstLine="422" w:firstLineChars="200"/>
        <w:jc w:val="both"/>
        <w:textAlignment w:val="auto"/>
        <w:outlineLvl w:val="3"/>
        <w:rPr>
          <w:rFonts w:hint="default" w:ascii="Times New Roman" w:hAnsi="Times New Roman" w:eastAsia="黑体" w:cs="Times New Roman"/>
          <w:b/>
          <w:color w:val="auto"/>
          <w:sz w:val="21"/>
          <w:szCs w:val="21"/>
        </w:rPr>
      </w:pPr>
      <w:r>
        <w:rPr>
          <w:rFonts w:hint="default" w:ascii="Times New Roman" w:hAnsi="Times New Roman" w:eastAsia="宋体" w:cs="Times New Roman"/>
          <w:b/>
          <w:color w:val="auto"/>
          <w:sz w:val="21"/>
          <w:szCs w:val="21"/>
        </w:rPr>
        <w:t>3  技术标准</w:t>
      </w:r>
      <w:r>
        <w:rPr>
          <w:rFonts w:hint="default" w:ascii="Times New Roman" w:hAnsi="Times New Roman" w:eastAsia="黑体" w:cs="Times New Roman"/>
          <w:b/>
          <w:color w:val="auto"/>
          <w:sz w:val="21"/>
          <w:szCs w:val="21"/>
        </w:rPr>
        <w:t xml:space="preserve"> </w:t>
      </w:r>
    </w:p>
    <w:p w14:paraId="5F81544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在交直流一体化电源生产、设计中依据标准如下：</w:t>
      </w:r>
    </w:p>
    <w:p w14:paraId="72ECADD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DL/T 781-2001     《电力用高频开关整流模块》</w:t>
      </w:r>
    </w:p>
    <w:p w14:paraId="5D5E235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DL/T 5044-2004    《电力工程直流系统设计技术规程》</w:t>
      </w:r>
    </w:p>
    <w:p w14:paraId="6F9BC80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DL/T 637-1997     《阀控式密封铅酸蓄电池订货技术条件》</w:t>
      </w:r>
    </w:p>
    <w:p w14:paraId="3CD683B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DL/T 1074-2007    《电力用直流和交流一体化不间断电源设备》</w:t>
      </w:r>
    </w:p>
    <w:p w14:paraId="7F89A10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GB/T 17478-2004   《低压直流电源设备的性能特性》</w:t>
      </w:r>
    </w:p>
    <w:p w14:paraId="36EDF63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GB50054-2011     《低压配电设计规范》</w:t>
      </w:r>
    </w:p>
    <w:p w14:paraId="0ECD2F64">
      <w:pPr>
        <w:keepNext w:val="0"/>
        <w:keepLines w:val="0"/>
        <w:pageBreakBefore w:val="0"/>
        <w:widowControl w:val="0"/>
        <w:kinsoku/>
        <w:wordWrap/>
        <w:overflowPunct/>
        <w:topLinePunct w:val="0"/>
        <w:autoSpaceDE/>
        <w:autoSpaceDN/>
        <w:bidi w:val="0"/>
        <w:adjustRightInd/>
        <w:snapToGrid/>
        <w:spacing w:line="440" w:lineRule="exact"/>
        <w:ind w:left="0" w:leftChars="0" w:firstLine="422" w:firstLineChars="200"/>
        <w:jc w:val="both"/>
        <w:textAlignment w:val="auto"/>
        <w:outlineLvl w:val="3"/>
        <w:rPr>
          <w:rFonts w:hint="eastAsia" w:ascii="黑体" w:eastAsia="黑体"/>
          <w:b/>
          <w:color w:val="FF0000"/>
          <w:sz w:val="21"/>
          <w:szCs w:val="21"/>
        </w:rPr>
      </w:pPr>
      <w:r>
        <w:rPr>
          <w:rFonts w:hint="default" w:ascii="Times New Roman" w:hAnsi="Times New Roman" w:eastAsia="宋体" w:cs="Times New Roman"/>
          <w:b/>
          <w:color w:val="auto"/>
          <w:sz w:val="21"/>
          <w:szCs w:val="21"/>
        </w:rPr>
        <w:t>4  技术文件及资料提供</w:t>
      </w:r>
    </w:p>
    <w:p w14:paraId="33DA408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 xml:space="preserve">4.1 </w:t>
      </w:r>
      <w:r>
        <w:rPr>
          <w:rFonts w:hint="default" w:ascii="Times New Roman" w:hAnsi="Times New Roman" w:eastAsia="宋体" w:cs="Times New Roman"/>
          <w:color w:val="auto"/>
          <w:kern w:val="0"/>
          <w:sz w:val="21"/>
          <w:szCs w:val="21"/>
          <w:u w:val="none" w:color="000000"/>
          <w:lang w:eastAsia="zh-CN"/>
        </w:rPr>
        <w:t>投标方</w:t>
      </w:r>
      <w:r>
        <w:rPr>
          <w:rFonts w:hint="default" w:ascii="Times New Roman" w:hAnsi="Times New Roman" w:eastAsia="宋体" w:cs="Times New Roman"/>
          <w:color w:val="auto"/>
          <w:kern w:val="0"/>
          <w:sz w:val="21"/>
          <w:szCs w:val="21"/>
          <w:u w:val="none" w:color="000000"/>
        </w:rPr>
        <w:t>应在订货前向招标方提供一般性资料如：鉴定证书、报价书、典型说明书、屏布置图、系统原理图、安装图和主要技术参数。</w:t>
      </w:r>
    </w:p>
    <w:p w14:paraId="2575842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4.2 在收到中标通知书20天内，</w:t>
      </w:r>
      <w:r>
        <w:rPr>
          <w:rFonts w:hint="default" w:ascii="Times New Roman" w:hAnsi="Times New Roman" w:eastAsia="宋体" w:cs="Times New Roman"/>
          <w:color w:val="auto"/>
          <w:kern w:val="0"/>
          <w:sz w:val="21"/>
          <w:szCs w:val="21"/>
          <w:u w:val="none" w:color="000000"/>
          <w:lang w:eastAsia="zh-CN"/>
        </w:rPr>
        <w:t>投标方</w:t>
      </w:r>
      <w:r>
        <w:rPr>
          <w:rFonts w:hint="default" w:ascii="Times New Roman" w:hAnsi="Times New Roman" w:eastAsia="宋体" w:cs="Times New Roman"/>
          <w:color w:val="auto"/>
          <w:kern w:val="0"/>
          <w:sz w:val="21"/>
          <w:szCs w:val="21"/>
          <w:u w:val="none" w:color="000000"/>
        </w:rPr>
        <w:t>应向业主提供下列技术文件2份以供确认。 (含一套电子版CADR2000图纸)</w:t>
      </w:r>
    </w:p>
    <w:p w14:paraId="1716396B">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4.2.1 电气原理图：包括装置原理框图、系统接线图、内部接线图和端子排等。</w:t>
      </w:r>
    </w:p>
    <w:p w14:paraId="1F9B8B9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4.2.2 基础尺寸图：屏柜尺寸、基 础螺栓的位置和尺寸等。</w:t>
      </w:r>
    </w:p>
    <w:p w14:paraId="6DE9464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4.2.3 屏柜布置图：外型尺寸、设备布置、设备型号、屏柜正面布置、背面布置及屏柜重量。</w:t>
      </w:r>
    </w:p>
    <w:p w14:paraId="2C1332F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4.2.4 权威部门提供的有效型式、试验报告和主管部门提供的同类产品鉴定证书。</w:t>
      </w:r>
    </w:p>
    <w:p w14:paraId="0ECC955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4.3 设备开箱资料：除了4.2项所述图纸资料外，还包括安装、运行、维护、调试的说明书、部件清单等资料。</w:t>
      </w:r>
    </w:p>
    <w:p w14:paraId="490E2BF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eastAsia="宋体" w:cs="Times New Roman"/>
          <w:color w:val="FF0000"/>
          <w:kern w:val="0"/>
          <w:sz w:val="21"/>
          <w:szCs w:val="21"/>
          <w:u w:val="none" w:color="000000"/>
        </w:rPr>
      </w:pPr>
      <w:r>
        <w:rPr>
          <w:rFonts w:hint="default" w:ascii="Times New Roman" w:hAnsi="Times New Roman" w:eastAsia="宋体" w:cs="Times New Roman"/>
          <w:color w:val="auto"/>
          <w:kern w:val="0"/>
          <w:sz w:val="21"/>
          <w:szCs w:val="21"/>
          <w:u w:val="none" w:color="000000"/>
        </w:rPr>
        <w:t>4.4 根据工程需要，可召开设计联络会或以其他形式解决设计制造中的问题。</w:t>
      </w:r>
    </w:p>
    <w:p w14:paraId="286CFA16">
      <w:pPr>
        <w:keepNext w:val="0"/>
        <w:keepLines w:val="0"/>
        <w:pageBreakBefore w:val="0"/>
        <w:widowControl w:val="0"/>
        <w:kinsoku/>
        <w:wordWrap/>
        <w:overflowPunct/>
        <w:topLinePunct w:val="0"/>
        <w:autoSpaceDE/>
        <w:autoSpaceDN/>
        <w:bidi w:val="0"/>
        <w:adjustRightInd/>
        <w:snapToGrid/>
        <w:spacing w:line="440" w:lineRule="exact"/>
        <w:ind w:left="0" w:leftChars="0" w:firstLine="422" w:firstLineChars="200"/>
        <w:jc w:val="both"/>
        <w:textAlignment w:val="auto"/>
        <w:outlineLvl w:val="3"/>
        <w:rPr>
          <w:rFonts w:hint="eastAsia" w:ascii="黑体" w:eastAsia="黑体"/>
          <w:b/>
          <w:sz w:val="21"/>
          <w:szCs w:val="21"/>
        </w:rPr>
      </w:pPr>
      <w:r>
        <w:rPr>
          <w:rFonts w:hint="default" w:ascii="Times New Roman" w:hAnsi="Times New Roman" w:eastAsia="宋体" w:cs="Times New Roman"/>
          <w:b/>
          <w:sz w:val="21"/>
          <w:szCs w:val="21"/>
        </w:rPr>
        <w:t xml:space="preserve">5 </w:t>
      </w:r>
      <w:r>
        <w:rPr>
          <w:rFonts w:hint="default" w:ascii="Times New Roman" w:hAnsi="Times New Roman" w:eastAsia="宋体" w:cs="Times New Roman"/>
          <w:b/>
          <w:sz w:val="21"/>
          <w:szCs w:val="21"/>
          <w:lang w:val="en-US" w:eastAsia="zh-CN"/>
        </w:rPr>
        <w:t xml:space="preserve"> </w:t>
      </w:r>
      <w:r>
        <w:rPr>
          <w:rFonts w:hint="default" w:ascii="Times New Roman" w:hAnsi="Times New Roman" w:eastAsia="宋体" w:cs="Times New Roman"/>
          <w:b/>
          <w:sz w:val="21"/>
          <w:szCs w:val="21"/>
        </w:rPr>
        <w:t>设计附图</w:t>
      </w:r>
    </w:p>
    <w:p w14:paraId="6335DF5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eastAsia="宋体" w:cs="Times New Roman"/>
          <w:color w:val="FF0000"/>
          <w:kern w:val="0"/>
          <w:sz w:val="21"/>
          <w:szCs w:val="21"/>
          <w:u w:val="none" w:color="000000"/>
        </w:rPr>
      </w:pPr>
      <w:r>
        <w:rPr>
          <w:rFonts w:hint="default" w:ascii="Times New Roman" w:hAnsi="Times New Roman" w:eastAsia="宋体" w:cs="Times New Roman"/>
          <w:color w:val="auto"/>
          <w:kern w:val="0"/>
          <w:sz w:val="21"/>
          <w:szCs w:val="21"/>
          <w:u w:val="none" w:color="000000"/>
        </w:rPr>
        <w:t>交直流一体化电源系统                     S1950-253.1-8</w:t>
      </w:r>
    </w:p>
    <w:p w14:paraId="09E18954">
      <w:pPr>
        <w:keepNext w:val="0"/>
        <w:keepLines w:val="0"/>
        <w:pageBreakBefore w:val="0"/>
        <w:widowControl w:val="0"/>
        <w:kinsoku/>
        <w:wordWrap/>
        <w:overflowPunct/>
        <w:topLinePunct w:val="0"/>
        <w:autoSpaceDE/>
        <w:autoSpaceDN/>
        <w:bidi w:val="0"/>
        <w:adjustRightInd/>
        <w:snapToGrid w:val="0"/>
        <w:spacing w:line="440" w:lineRule="exact"/>
        <w:ind w:firstLine="422" w:firstLineChars="200"/>
        <w:textAlignment w:val="auto"/>
        <w:outlineLvl w:val="2"/>
        <w:rPr>
          <w:rFonts w:hint="eastAsia" w:ascii="黑体" w:eastAsia="黑体" w:cs="Times New Roman"/>
          <w:b/>
          <w:bCs/>
          <w:sz w:val="21"/>
          <w:szCs w:val="21"/>
          <w:lang w:eastAsia="zh-CN"/>
        </w:rPr>
      </w:pPr>
      <w:bookmarkStart w:id="602" w:name="_Toc129"/>
      <w:bookmarkStart w:id="603" w:name="_Toc116457467"/>
      <w:bookmarkStart w:id="604" w:name="_Toc271536564"/>
      <w:bookmarkStart w:id="605" w:name="_Toc32306"/>
      <w:r>
        <w:rPr>
          <w:rFonts w:hint="eastAsia" w:ascii="黑体" w:eastAsia="黑体" w:cs="Times New Roman"/>
          <w:b/>
          <w:bCs/>
          <w:color w:val="auto"/>
          <w:sz w:val="21"/>
          <w:szCs w:val="21"/>
        </w:rPr>
        <w:t>（五）</w:t>
      </w:r>
      <w:bookmarkEnd w:id="602"/>
      <w:bookmarkEnd w:id="603"/>
      <w:bookmarkEnd w:id="604"/>
      <w:r>
        <w:rPr>
          <w:rFonts w:hint="eastAsia" w:ascii="黑体" w:eastAsia="黑体" w:cs="Times New Roman"/>
          <w:b/>
          <w:bCs/>
          <w:color w:val="auto"/>
          <w:sz w:val="21"/>
          <w:szCs w:val="21"/>
        </w:rPr>
        <w:t>火灾自动报警系统</w:t>
      </w:r>
      <w:r>
        <w:rPr>
          <w:rFonts w:hint="eastAsia" w:ascii="黑体" w:eastAsia="黑体" w:cs="Times New Roman"/>
          <w:b/>
          <w:bCs/>
          <w:color w:val="auto"/>
          <w:sz w:val="21"/>
          <w:szCs w:val="21"/>
          <w:lang w:eastAsia="zh-CN"/>
        </w:rPr>
        <w:t>（</w:t>
      </w:r>
      <w:r>
        <w:rPr>
          <w:rFonts w:hint="eastAsia" w:ascii="黑体" w:eastAsia="黑体" w:cs="Times New Roman"/>
          <w:b/>
          <w:bCs/>
          <w:color w:val="auto"/>
          <w:sz w:val="21"/>
          <w:szCs w:val="21"/>
          <w:lang w:val="en-US" w:eastAsia="zh-CN"/>
        </w:rPr>
        <w:t>海湾、松江科技、博世安防同等及以上设备</w:t>
      </w:r>
      <w:r>
        <w:rPr>
          <w:rFonts w:hint="eastAsia" w:ascii="黑体" w:eastAsia="黑体" w:cs="Times New Roman"/>
          <w:b/>
          <w:bCs/>
          <w:color w:val="auto"/>
          <w:sz w:val="21"/>
          <w:szCs w:val="21"/>
          <w:lang w:eastAsia="zh-CN"/>
        </w:rPr>
        <w:t>，</w:t>
      </w:r>
      <w:r>
        <w:rPr>
          <w:rFonts w:hint="eastAsia" w:ascii="黑体" w:eastAsia="黑体" w:cs="Times New Roman"/>
          <w:b/>
          <w:bCs/>
          <w:color w:val="auto"/>
          <w:sz w:val="21"/>
          <w:szCs w:val="21"/>
          <w:lang w:val="en-US" w:eastAsia="zh-CN"/>
        </w:rPr>
        <w:t>并要求全矿选择同一厂家火灾报警系统</w:t>
      </w:r>
      <w:r>
        <w:rPr>
          <w:rFonts w:hint="eastAsia" w:ascii="黑体" w:eastAsia="黑体" w:cs="Times New Roman"/>
          <w:b/>
          <w:bCs/>
          <w:color w:val="auto"/>
          <w:sz w:val="21"/>
          <w:szCs w:val="21"/>
          <w:lang w:eastAsia="zh-CN"/>
        </w:rPr>
        <w:t>）</w:t>
      </w:r>
      <w:bookmarkEnd w:id="605"/>
    </w:p>
    <w:p w14:paraId="5C1767B1">
      <w:pPr>
        <w:keepNext w:val="0"/>
        <w:keepLines w:val="0"/>
        <w:pageBreakBefore w:val="0"/>
        <w:widowControl w:val="0"/>
        <w:kinsoku/>
        <w:wordWrap/>
        <w:overflowPunct/>
        <w:topLinePunct w:val="0"/>
        <w:autoSpaceDE/>
        <w:autoSpaceDN/>
        <w:bidi w:val="0"/>
        <w:adjustRightInd/>
        <w:snapToGrid/>
        <w:spacing w:line="440" w:lineRule="exact"/>
        <w:ind w:left="0" w:leftChars="0" w:firstLine="422" w:firstLineChars="200"/>
        <w:jc w:val="both"/>
        <w:textAlignment w:val="auto"/>
        <w:outlineLvl w:val="3"/>
        <w:rPr>
          <w:rFonts w:ascii="黑体" w:eastAsia="黑体"/>
          <w:b/>
          <w:sz w:val="21"/>
          <w:szCs w:val="21"/>
        </w:rPr>
      </w:pPr>
      <w:bookmarkStart w:id="606" w:name="_Toc115874522"/>
      <w:bookmarkStart w:id="607" w:name="_Toc94291061"/>
      <w:bookmarkStart w:id="608" w:name="_Toc293591278"/>
      <w:bookmarkStart w:id="609" w:name="_Toc271536567"/>
      <w:bookmarkStart w:id="610" w:name="_Toc116457468"/>
      <w:bookmarkStart w:id="611" w:name="_Toc271536565"/>
      <w:r>
        <w:rPr>
          <w:rFonts w:hint="default" w:ascii="Times New Roman" w:hAnsi="Times New Roman" w:eastAsia="宋体" w:cs="Times New Roman"/>
          <w:b/>
          <w:sz w:val="21"/>
          <w:szCs w:val="21"/>
        </w:rPr>
        <w:t>1  技术要求</w:t>
      </w:r>
      <w:bookmarkEnd w:id="606"/>
      <w:bookmarkEnd w:id="607"/>
      <w:bookmarkEnd w:id="608"/>
      <w:bookmarkEnd w:id="609"/>
      <w:bookmarkEnd w:id="610"/>
    </w:p>
    <w:bookmarkEnd w:id="611"/>
    <w:p w14:paraId="0A1C12D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bookmarkStart w:id="612" w:name="_Toc271536571"/>
      <w:bookmarkStart w:id="613" w:name="_Toc116457469"/>
      <w:bookmarkStart w:id="614" w:name="_Toc293591280"/>
      <w:bookmarkStart w:id="615" w:name="_Toc115874523"/>
      <w:bookmarkStart w:id="616" w:name="_Toc94291062"/>
      <w:r>
        <w:rPr>
          <w:rFonts w:hint="default" w:ascii="Times New Roman" w:hAnsi="Times New Roman" w:eastAsia="宋体" w:cs="Times New Roman"/>
          <w:color w:val="auto"/>
          <w:kern w:val="0"/>
          <w:sz w:val="21"/>
          <w:szCs w:val="21"/>
          <w:u w:val="none" w:color="000000"/>
        </w:rPr>
        <w:t>1.1 配置原则</w:t>
      </w:r>
    </w:p>
    <w:p w14:paraId="6DF54F3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1.1.1 110kV变电站配置一套火灾自动报警系统，火灾自动报警系统设备包括：火灾报警控制器、探测器、输入输出模块、声光报警器、手动报警按钮等。</w:t>
      </w:r>
    </w:p>
    <w:p w14:paraId="247916E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1.1.2 火灾自动报警系统应取得当地消防部门认证，并配合验收。</w:t>
      </w:r>
    </w:p>
    <w:p w14:paraId="28C2EE2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1.1.3 火灾探测区域应按独立房（套）间划分。110kV变电站探测区域有：各级电压等级配电装置室、油浸式变压器室、消弧线圈室、电缆隧道等。</w:t>
      </w:r>
    </w:p>
    <w:p w14:paraId="4F0D644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1.1.4 根据所探测区域的不同，配置不同类型和原理的探测器。</w:t>
      </w:r>
    </w:p>
    <w:p w14:paraId="38C389D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eastAsia="宋体" w:cs="Times New Roman"/>
          <w:color w:val="FF0000"/>
          <w:kern w:val="0"/>
          <w:sz w:val="21"/>
          <w:szCs w:val="21"/>
          <w:u w:val="none" w:color="000000"/>
        </w:rPr>
      </w:pPr>
      <w:r>
        <w:rPr>
          <w:rFonts w:hint="default" w:ascii="Times New Roman" w:hAnsi="Times New Roman" w:eastAsia="宋体" w:cs="Times New Roman"/>
          <w:color w:val="auto"/>
          <w:kern w:val="0"/>
          <w:sz w:val="21"/>
          <w:szCs w:val="21"/>
          <w:u w:val="none" w:color="000000"/>
        </w:rPr>
        <w:t>1.1.5 火灾报警控制器设置在现有配电楼值班室内内，当火灾发生时，火灾报警控制器可及时发出声光报警信号，显示发生火警的地点。</w:t>
      </w:r>
    </w:p>
    <w:p w14:paraId="324137F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1.2 技术要求</w:t>
      </w:r>
    </w:p>
    <w:p w14:paraId="7B3F692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1.2.1 火灾自动报警系统应设有自动和手动两种触发方式。</w:t>
      </w:r>
    </w:p>
    <w:p w14:paraId="76B2206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1.2.2 火灾报警控制器的容量和每一总线回路所连接的火灾探测器和控制模块或信号模块的地址编码总数应按变电站最终规模考虑应留有一定余量。</w:t>
      </w:r>
    </w:p>
    <w:p w14:paraId="055E287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1.2.3 火灾自动报警系统设备，应采用经国家有关产品质量监督检查单位检验合格的产品。</w:t>
      </w:r>
    </w:p>
    <w:p w14:paraId="75CA94F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1.2.4 火灾自动报警系统可设置消防联动控制设备，与站内防烟和排烟风机等连锁。</w:t>
      </w:r>
    </w:p>
    <w:p w14:paraId="2FFD796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1.2.5 手动火灾报警按钮应设置在明显和便于操作的位置。</w:t>
      </w:r>
    </w:p>
    <w:p w14:paraId="7470FACB">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1.2.6 火灾报警控制器应预留3个标准通信接口，能够与工业场地火灾报警系统、变电站综自系统、疏散照明控制器进行通信。</w:t>
      </w:r>
    </w:p>
    <w:p w14:paraId="0569A03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1.2.7 火灾自动报警系统信号传输采用总线制。</w:t>
      </w:r>
    </w:p>
    <w:p w14:paraId="7749635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1.2.8 火灾报警控制器接入AC220V电源，内设蓄电池作为备用电源，容量满足交流电源停电2h本系统用电。</w:t>
      </w:r>
    </w:p>
    <w:p w14:paraId="228AECA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1.2.9 对疏散照明及疏散指示灯具进行控制。</w:t>
      </w:r>
    </w:p>
    <w:p w14:paraId="022D749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eastAsia="宋体" w:cs="Times New Roman"/>
          <w:color w:val="FF0000"/>
          <w:kern w:val="0"/>
          <w:sz w:val="21"/>
          <w:szCs w:val="21"/>
          <w:u w:val="none" w:color="000000"/>
        </w:rPr>
      </w:pPr>
      <w:r>
        <w:rPr>
          <w:rFonts w:hint="default" w:ascii="Times New Roman" w:hAnsi="Times New Roman" w:eastAsia="宋体" w:cs="Times New Roman"/>
          <w:color w:val="auto"/>
          <w:kern w:val="0"/>
          <w:sz w:val="21"/>
          <w:szCs w:val="21"/>
          <w:u w:val="none" w:color="000000"/>
        </w:rPr>
        <w:t>1.2.</w:t>
      </w:r>
      <w:r>
        <w:rPr>
          <w:rFonts w:hint="default" w:ascii="Times New Roman" w:hAnsi="Times New Roman" w:eastAsia="宋体" w:cs="Times New Roman"/>
          <w:color w:val="auto"/>
          <w:kern w:val="0"/>
          <w:sz w:val="21"/>
          <w:szCs w:val="21"/>
          <w:u w:val="none" w:color="000000"/>
          <w:lang w:val="en-US" w:eastAsia="zh-CN"/>
        </w:rPr>
        <w:t>10</w:t>
      </w:r>
      <w:r>
        <w:rPr>
          <w:rFonts w:hint="default" w:ascii="Times New Roman" w:hAnsi="Times New Roman" w:eastAsia="宋体" w:cs="Times New Roman"/>
          <w:color w:val="auto"/>
          <w:kern w:val="0"/>
          <w:sz w:val="21"/>
          <w:szCs w:val="21"/>
          <w:u w:val="none" w:color="000000"/>
        </w:rPr>
        <w:t xml:space="preserve"> </w:t>
      </w:r>
      <w:r>
        <w:rPr>
          <w:rFonts w:hint="default" w:ascii="Times New Roman" w:hAnsi="Times New Roman" w:eastAsia="宋体" w:cs="Times New Roman"/>
          <w:color w:val="auto"/>
          <w:kern w:val="0"/>
          <w:sz w:val="21"/>
          <w:szCs w:val="21"/>
          <w:u w:val="none" w:color="000000"/>
          <w:lang w:val="en-US" w:eastAsia="zh-CN"/>
        </w:rPr>
        <w:t>能够接入条湖一号矿井总的火灾报警控制主机</w:t>
      </w:r>
      <w:r>
        <w:rPr>
          <w:rFonts w:hint="default" w:ascii="Times New Roman" w:hAnsi="Times New Roman" w:eastAsia="宋体" w:cs="Times New Roman"/>
          <w:color w:val="auto"/>
          <w:kern w:val="0"/>
          <w:sz w:val="21"/>
          <w:szCs w:val="21"/>
          <w:u w:val="none" w:color="000000"/>
        </w:rPr>
        <w:t>。</w:t>
      </w:r>
    </w:p>
    <w:p w14:paraId="1D67389E">
      <w:pPr>
        <w:keepNext w:val="0"/>
        <w:keepLines w:val="0"/>
        <w:pageBreakBefore w:val="0"/>
        <w:widowControl w:val="0"/>
        <w:kinsoku/>
        <w:wordWrap/>
        <w:overflowPunct/>
        <w:topLinePunct w:val="0"/>
        <w:autoSpaceDE/>
        <w:autoSpaceDN/>
        <w:bidi w:val="0"/>
        <w:adjustRightInd/>
        <w:snapToGrid/>
        <w:spacing w:line="440" w:lineRule="exact"/>
        <w:ind w:left="0" w:leftChars="0" w:firstLine="422" w:firstLineChars="200"/>
        <w:jc w:val="both"/>
        <w:textAlignment w:val="auto"/>
        <w:outlineLvl w:val="3"/>
        <w:rPr>
          <w:rFonts w:ascii="黑体" w:eastAsia="黑体"/>
          <w:b/>
          <w:sz w:val="21"/>
          <w:szCs w:val="21"/>
        </w:rPr>
      </w:pPr>
      <w:r>
        <w:rPr>
          <w:rFonts w:hint="default" w:ascii="Times New Roman" w:hAnsi="Times New Roman" w:eastAsia="黑体" w:cs="Times New Roman"/>
          <w:b/>
          <w:sz w:val="21"/>
          <w:szCs w:val="21"/>
        </w:rPr>
        <w:t>2  供货范围</w:t>
      </w:r>
      <w:bookmarkEnd w:id="612"/>
      <w:bookmarkEnd w:id="613"/>
      <w:bookmarkEnd w:id="614"/>
      <w:bookmarkEnd w:id="615"/>
      <w:bookmarkEnd w:id="616"/>
    </w:p>
    <w:p w14:paraId="2EE1AD0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bookmarkStart w:id="617" w:name="_Toc2503"/>
      <w:r>
        <w:rPr>
          <w:rFonts w:hint="default" w:ascii="Times New Roman" w:hAnsi="Times New Roman" w:eastAsia="宋体" w:cs="Times New Roman"/>
          <w:color w:val="auto"/>
          <w:kern w:val="0"/>
          <w:sz w:val="21"/>
          <w:szCs w:val="21"/>
          <w:u w:val="none" w:color="000000"/>
        </w:rPr>
        <w:t>2.1 一般要求</w:t>
      </w:r>
    </w:p>
    <w:p w14:paraId="4451D1C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2.1.1 投标方的工作范围</w:t>
      </w:r>
    </w:p>
    <w:p w14:paraId="5597F9B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投标方需提供满足技术规范书要求所必须的硬件、软件和各项服务，包括控制系统设计、组态和现场调试。并达到本规范书所要求的性能指标。投标方的工作范围包括(但不限于)下列内容：</w:t>
      </w:r>
    </w:p>
    <w:p w14:paraId="6EA280B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a、按照变电站环境要求和使用条件，根据本技术规范书的规定和适用的工业标准以及设计单位提供的有关图纸和资料，负责火灾自动报警及消防控制系统制造、检查、试验、供货、运输、指导安装、调试直至交付使用，验收合格，并确保系统正确可靠和有效地运行。</w:t>
      </w:r>
    </w:p>
    <w:p w14:paraId="10E4A37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b、提供构成火灾检测报警及消防控制系统所必须的全部硬件（包括备品备件、专用工具等）及其相关软件。</w:t>
      </w:r>
    </w:p>
    <w:p w14:paraId="70EB16C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c、投标方应积极与安装单位等供应厂商配合，完成接口工作。</w:t>
      </w:r>
    </w:p>
    <w:p w14:paraId="33EE075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d、按照合同规定的进度要求，按时发运。</w:t>
      </w:r>
    </w:p>
    <w:p w14:paraId="4544834B">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e、提供必须的图纸资料和技术文件，其质量、份数及资料提交进度必须满足工程进度要求，投标方提交的图纸至少包括（但不限于此）：</w:t>
      </w:r>
    </w:p>
    <w:p w14:paraId="51E643D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w:t>
      </w:r>
      <w:r>
        <w:rPr>
          <w:rFonts w:hint="default" w:ascii="Times New Roman" w:hAnsi="Times New Roman" w:eastAsia="宋体" w:cs="Times New Roman"/>
          <w:color w:val="auto"/>
          <w:kern w:val="0"/>
          <w:sz w:val="21"/>
          <w:szCs w:val="21"/>
          <w:u w:val="none" w:color="000000"/>
        </w:rPr>
        <w:tab/>
      </w:r>
      <w:r>
        <w:rPr>
          <w:rFonts w:hint="default" w:ascii="Times New Roman" w:hAnsi="Times New Roman" w:eastAsia="宋体" w:cs="Times New Roman"/>
          <w:color w:val="auto"/>
          <w:kern w:val="0"/>
          <w:sz w:val="21"/>
          <w:szCs w:val="21"/>
          <w:u w:val="none" w:color="000000"/>
        </w:rPr>
        <w:t>系统组态图及设计说明。</w:t>
      </w:r>
    </w:p>
    <w:p w14:paraId="6939410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w:t>
      </w:r>
      <w:r>
        <w:rPr>
          <w:rFonts w:hint="default" w:ascii="Times New Roman" w:hAnsi="Times New Roman" w:eastAsia="宋体" w:cs="Times New Roman"/>
          <w:color w:val="auto"/>
          <w:kern w:val="0"/>
          <w:sz w:val="21"/>
          <w:szCs w:val="21"/>
          <w:u w:val="none" w:color="000000"/>
        </w:rPr>
        <w:tab/>
      </w:r>
      <w:r>
        <w:rPr>
          <w:rFonts w:hint="default" w:ascii="Times New Roman" w:hAnsi="Times New Roman" w:eastAsia="宋体" w:cs="Times New Roman"/>
          <w:color w:val="auto"/>
          <w:kern w:val="0"/>
          <w:sz w:val="21"/>
          <w:szCs w:val="21"/>
          <w:u w:val="none" w:color="000000"/>
        </w:rPr>
        <w:t>控制原理的接线图。</w:t>
      </w:r>
    </w:p>
    <w:p w14:paraId="5DE4C43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w:t>
      </w:r>
      <w:r>
        <w:rPr>
          <w:rFonts w:hint="default" w:ascii="Times New Roman" w:hAnsi="Times New Roman" w:eastAsia="宋体" w:cs="Times New Roman"/>
          <w:color w:val="auto"/>
          <w:kern w:val="0"/>
          <w:sz w:val="21"/>
          <w:szCs w:val="21"/>
          <w:u w:val="none" w:color="000000"/>
        </w:rPr>
        <w:tab/>
      </w:r>
      <w:r>
        <w:rPr>
          <w:rFonts w:hint="default" w:ascii="Times New Roman" w:hAnsi="Times New Roman" w:eastAsia="宋体" w:cs="Times New Roman"/>
          <w:color w:val="auto"/>
          <w:kern w:val="0"/>
          <w:sz w:val="21"/>
          <w:szCs w:val="21"/>
          <w:u w:val="none" w:color="000000"/>
        </w:rPr>
        <w:t>系统总配置图、布线图。</w:t>
      </w:r>
    </w:p>
    <w:p w14:paraId="70C4514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w:t>
      </w:r>
      <w:r>
        <w:rPr>
          <w:rFonts w:hint="default" w:ascii="Times New Roman" w:hAnsi="Times New Roman" w:eastAsia="宋体" w:cs="Times New Roman"/>
          <w:color w:val="auto"/>
          <w:kern w:val="0"/>
          <w:sz w:val="21"/>
          <w:szCs w:val="21"/>
          <w:u w:val="none" w:color="000000"/>
        </w:rPr>
        <w:tab/>
      </w:r>
      <w:r>
        <w:rPr>
          <w:rFonts w:hint="default" w:ascii="Times New Roman" w:hAnsi="Times New Roman" w:eastAsia="宋体" w:cs="Times New Roman"/>
          <w:color w:val="auto"/>
          <w:kern w:val="0"/>
          <w:sz w:val="21"/>
          <w:szCs w:val="21"/>
          <w:u w:val="none" w:color="000000"/>
        </w:rPr>
        <w:t>I/O清单。</w:t>
      </w:r>
    </w:p>
    <w:p w14:paraId="4F9D850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w:t>
      </w:r>
      <w:r>
        <w:rPr>
          <w:rFonts w:hint="default" w:ascii="Times New Roman" w:hAnsi="Times New Roman" w:eastAsia="宋体" w:cs="Times New Roman"/>
          <w:color w:val="auto"/>
          <w:kern w:val="0"/>
          <w:sz w:val="21"/>
          <w:szCs w:val="21"/>
          <w:u w:val="none" w:color="000000"/>
        </w:rPr>
        <w:tab/>
      </w:r>
      <w:r>
        <w:rPr>
          <w:rFonts w:hint="default" w:ascii="Times New Roman" w:hAnsi="Times New Roman" w:eastAsia="宋体" w:cs="Times New Roman"/>
          <w:color w:val="auto"/>
          <w:kern w:val="0"/>
          <w:sz w:val="21"/>
          <w:szCs w:val="21"/>
          <w:u w:val="none" w:color="000000"/>
        </w:rPr>
        <w:t>探头、中继器、手动报警器等系统中所有设备的端子接线图。</w:t>
      </w:r>
    </w:p>
    <w:p w14:paraId="76AC441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w:t>
      </w:r>
      <w:r>
        <w:rPr>
          <w:rFonts w:hint="default" w:ascii="Times New Roman" w:hAnsi="Times New Roman" w:eastAsia="宋体" w:cs="Times New Roman"/>
          <w:color w:val="auto"/>
          <w:kern w:val="0"/>
          <w:sz w:val="21"/>
          <w:szCs w:val="21"/>
          <w:u w:val="none" w:color="000000"/>
        </w:rPr>
        <w:tab/>
      </w:r>
      <w:r>
        <w:rPr>
          <w:rFonts w:hint="default" w:ascii="Times New Roman" w:hAnsi="Times New Roman" w:eastAsia="宋体" w:cs="Times New Roman"/>
          <w:color w:val="auto"/>
          <w:kern w:val="0"/>
          <w:sz w:val="21"/>
          <w:szCs w:val="21"/>
          <w:u w:val="none" w:color="000000"/>
        </w:rPr>
        <w:t>机柜及箱、盘的盘面、盘内布置图、盘内接线图及端子排出线图。</w:t>
      </w:r>
    </w:p>
    <w:p w14:paraId="391FDE7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w:t>
      </w:r>
      <w:r>
        <w:rPr>
          <w:rFonts w:hint="default" w:ascii="Times New Roman" w:hAnsi="Times New Roman" w:eastAsia="宋体" w:cs="Times New Roman"/>
          <w:color w:val="auto"/>
          <w:kern w:val="0"/>
          <w:sz w:val="21"/>
          <w:szCs w:val="21"/>
          <w:u w:val="none" w:color="000000"/>
        </w:rPr>
        <w:tab/>
      </w:r>
      <w:r>
        <w:rPr>
          <w:rFonts w:hint="default" w:ascii="Times New Roman" w:hAnsi="Times New Roman" w:eastAsia="宋体" w:cs="Times New Roman"/>
          <w:color w:val="auto"/>
          <w:kern w:val="0"/>
          <w:sz w:val="21"/>
          <w:szCs w:val="21"/>
          <w:u w:val="none" w:color="000000"/>
        </w:rPr>
        <w:t>手动操作系统的布置图、原理图、接线图，并提供详细的功能说明。</w:t>
      </w:r>
    </w:p>
    <w:p w14:paraId="183D249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w:t>
      </w:r>
      <w:r>
        <w:rPr>
          <w:rFonts w:hint="default" w:ascii="Times New Roman" w:hAnsi="Times New Roman" w:eastAsia="宋体" w:cs="Times New Roman"/>
          <w:color w:val="auto"/>
          <w:kern w:val="0"/>
          <w:sz w:val="21"/>
          <w:szCs w:val="21"/>
          <w:u w:val="none" w:color="000000"/>
        </w:rPr>
        <w:tab/>
      </w:r>
      <w:r>
        <w:rPr>
          <w:rFonts w:hint="default" w:ascii="Times New Roman" w:hAnsi="Times New Roman" w:eastAsia="宋体" w:cs="Times New Roman"/>
          <w:color w:val="auto"/>
          <w:kern w:val="0"/>
          <w:sz w:val="21"/>
          <w:szCs w:val="21"/>
          <w:u w:val="none" w:color="000000"/>
        </w:rPr>
        <w:t>系统中所有设备的安装要求、外型尺寸、详细样本及说明书。</w:t>
      </w:r>
    </w:p>
    <w:p w14:paraId="2B850F1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w:t>
      </w:r>
      <w:r>
        <w:rPr>
          <w:rFonts w:hint="default" w:ascii="Times New Roman" w:hAnsi="Times New Roman" w:eastAsia="宋体" w:cs="Times New Roman"/>
          <w:color w:val="auto"/>
          <w:kern w:val="0"/>
          <w:sz w:val="21"/>
          <w:szCs w:val="21"/>
          <w:u w:val="none" w:color="000000"/>
        </w:rPr>
        <w:tab/>
      </w:r>
      <w:r>
        <w:rPr>
          <w:rFonts w:hint="default" w:ascii="Times New Roman" w:hAnsi="Times New Roman" w:eastAsia="宋体" w:cs="Times New Roman"/>
          <w:color w:val="auto"/>
          <w:kern w:val="0"/>
          <w:sz w:val="21"/>
          <w:szCs w:val="21"/>
          <w:u w:val="none" w:color="000000"/>
        </w:rPr>
        <w:t>设备材料清册、电缆清册。</w:t>
      </w:r>
    </w:p>
    <w:p w14:paraId="4D607BB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w:t>
      </w:r>
      <w:r>
        <w:rPr>
          <w:rFonts w:hint="default" w:ascii="Times New Roman" w:hAnsi="Times New Roman" w:eastAsia="宋体" w:cs="Times New Roman"/>
          <w:color w:val="auto"/>
          <w:kern w:val="0"/>
          <w:sz w:val="21"/>
          <w:szCs w:val="21"/>
          <w:u w:val="none" w:color="000000"/>
        </w:rPr>
        <w:tab/>
      </w:r>
      <w:r>
        <w:rPr>
          <w:rFonts w:hint="default" w:ascii="Times New Roman" w:hAnsi="Times New Roman" w:eastAsia="宋体" w:cs="Times New Roman"/>
          <w:color w:val="auto"/>
          <w:kern w:val="0"/>
          <w:sz w:val="21"/>
          <w:szCs w:val="21"/>
          <w:u w:val="none" w:color="000000"/>
        </w:rPr>
        <w:t>设备样本。</w:t>
      </w:r>
    </w:p>
    <w:p w14:paraId="45273D9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f、全面负责系统安装指导。</w:t>
      </w:r>
    </w:p>
    <w:p w14:paraId="6FD79D1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g、负责系统软件的编程和调试，并达到本规范书的全部功能要求。</w:t>
      </w:r>
    </w:p>
    <w:p w14:paraId="2E63C60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2.1.2 本规范书件规定了合同设备的供货范围。投标方保证提供设备为全新的、先进的、成熟的、完整的和安全可靠的。</w:t>
      </w:r>
    </w:p>
    <w:p w14:paraId="567090E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2.1.3 投标方应提供详细供货清单，清单中依次说明型号、数量、产地、生产厂家等内容。</w:t>
      </w:r>
    </w:p>
    <w:p w14:paraId="33B4B0E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2.1.4 投标方应提供所有安装和检修所需专用工具和消耗材料等，并提供详细供货清单。</w:t>
      </w:r>
    </w:p>
    <w:p w14:paraId="7277EE7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2.1.5 提供随机备品备件和3年运行所需的备品备件，并在投标书中给出具体清单。</w:t>
      </w:r>
    </w:p>
    <w:p w14:paraId="7BD2F7E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2.1.6 提供所供设备中的进口件清单。</w:t>
      </w:r>
    </w:p>
    <w:p w14:paraId="69C0ED7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2.2 供货范围</w:t>
      </w:r>
    </w:p>
    <w:p w14:paraId="523E6EF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2.2.1 供货范围界限划分</w:t>
      </w:r>
    </w:p>
    <w:p w14:paraId="422851B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a、全部软硬件设备。</w:t>
      </w:r>
    </w:p>
    <w:p w14:paraId="6CF22E3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b、实现所供系统与变电站综合自动化系统以及上级火灾报警系统的通信。</w:t>
      </w:r>
    </w:p>
    <w:p w14:paraId="45169BD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2.2.2 设备范围</w:t>
      </w:r>
    </w:p>
    <w:p w14:paraId="5CFBEBD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eastAsia="宋体" w:cs="Times New Roman"/>
          <w:color w:val="FF0000"/>
          <w:kern w:val="0"/>
          <w:sz w:val="21"/>
          <w:szCs w:val="21"/>
          <w:u w:val="none" w:color="000000"/>
        </w:rPr>
      </w:pPr>
      <w:r>
        <w:rPr>
          <w:rFonts w:hint="default" w:ascii="Times New Roman" w:hAnsi="Times New Roman" w:eastAsia="宋体" w:cs="Times New Roman"/>
          <w:color w:val="auto"/>
          <w:kern w:val="0"/>
          <w:sz w:val="21"/>
          <w:szCs w:val="21"/>
          <w:u w:val="none" w:color="000000"/>
        </w:rPr>
        <w:t>投标方按此表格形式提供清单（投标方根据变电站平面布置图进行报价，最终探测器以及模块数量需以施工图为准）：</w:t>
      </w:r>
    </w:p>
    <w:tbl>
      <w:tblPr>
        <w:tblStyle w:val="33"/>
        <w:tblW w:w="895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28" w:type="dxa"/>
          <w:bottom w:w="0" w:type="dxa"/>
          <w:right w:w="28" w:type="dxa"/>
        </w:tblCellMar>
      </w:tblPr>
      <w:tblGrid>
        <w:gridCol w:w="649"/>
        <w:gridCol w:w="2073"/>
        <w:gridCol w:w="1920"/>
        <w:gridCol w:w="693"/>
        <w:gridCol w:w="694"/>
        <w:gridCol w:w="813"/>
        <w:gridCol w:w="1071"/>
        <w:gridCol w:w="1045"/>
      </w:tblGrid>
      <w:tr w14:paraId="598A33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blHeader/>
        </w:trPr>
        <w:tc>
          <w:tcPr>
            <w:tcW w:w="649" w:type="dxa"/>
            <w:noWrap w:val="0"/>
            <w:vAlign w:val="top"/>
          </w:tcPr>
          <w:p w14:paraId="7E368336">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序号</w:t>
            </w:r>
          </w:p>
        </w:tc>
        <w:tc>
          <w:tcPr>
            <w:tcW w:w="2073" w:type="dxa"/>
            <w:noWrap w:val="0"/>
            <w:vAlign w:val="top"/>
          </w:tcPr>
          <w:p w14:paraId="39615D68">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名称</w:t>
            </w:r>
          </w:p>
        </w:tc>
        <w:tc>
          <w:tcPr>
            <w:tcW w:w="1920" w:type="dxa"/>
            <w:noWrap w:val="0"/>
            <w:vAlign w:val="top"/>
          </w:tcPr>
          <w:p w14:paraId="5121665B">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规格和型号</w:t>
            </w:r>
          </w:p>
        </w:tc>
        <w:tc>
          <w:tcPr>
            <w:tcW w:w="693" w:type="dxa"/>
            <w:noWrap w:val="0"/>
            <w:vAlign w:val="top"/>
          </w:tcPr>
          <w:p w14:paraId="7A1C6252">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单位</w:t>
            </w:r>
          </w:p>
        </w:tc>
        <w:tc>
          <w:tcPr>
            <w:tcW w:w="694" w:type="dxa"/>
            <w:noWrap w:val="0"/>
            <w:vAlign w:val="top"/>
          </w:tcPr>
          <w:p w14:paraId="0318EDAC">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数量</w:t>
            </w:r>
          </w:p>
        </w:tc>
        <w:tc>
          <w:tcPr>
            <w:tcW w:w="813" w:type="dxa"/>
            <w:noWrap w:val="0"/>
            <w:vAlign w:val="top"/>
          </w:tcPr>
          <w:p w14:paraId="76A274DD">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产地</w:t>
            </w:r>
          </w:p>
        </w:tc>
        <w:tc>
          <w:tcPr>
            <w:tcW w:w="1071" w:type="dxa"/>
            <w:noWrap w:val="0"/>
            <w:vAlign w:val="top"/>
          </w:tcPr>
          <w:p w14:paraId="0FD58AF2">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生产厂家</w:t>
            </w:r>
          </w:p>
        </w:tc>
        <w:tc>
          <w:tcPr>
            <w:tcW w:w="1045" w:type="dxa"/>
            <w:noWrap w:val="0"/>
            <w:vAlign w:val="top"/>
          </w:tcPr>
          <w:p w14:paraId="64E0448F">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备注</w:t>
            </w:r>
          </w:p>
        </w:tc>
      </w:tr>
      <w:tr w14:paraId="610FDE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649" w:type="dxa"/>
            <w:noWrap w:val="0"/>
            <w:vAlign w:val="center"/>
          </w:tcPr>
          <w:p w14:paraId="6ECEB98F">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2073" w:type="dxa"/>
            <w:noWrap w:val="0"/>
            <w:vAlign w:val="center"/>
          </w:tcPr>
          <w:p w14:paraId="5122DBF8">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火灾报警主机</w:t>
            </w:r>
          </w:p>
        </w:tc>
        <w:tc>
          <w:tcPr>
            <w:tcW w:w="1920" w:type="dxa"/>
            <w:noWrap w:val="0"/>
            <w:vAlign w:val="center"/>
          </w:tcPr>
          <w:p w14:paraId="6290BA39">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500点（联动型）</w:t>
            </w:r>
          </w:p>
        </w:tc>
        <w:tc>
          <w:tcPr>
            <w:tcW w:w="693" w:type="dxa"/>
            <w:noWrap w:val="0"/>
            <w:vAlign w:val="center"/>
          </w:tcPr>
          <w:p w14:paraId="200DE3FA">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台</w:t>
            </w:r>
          </w:p>
        </w:tc>
        <w:tc>
          <w:tcPr>
            <w:tcW w:w="694" w:type="dxa"/>
            <w:noWrap w:val="0"/>
            <w:vAlign w:val="center"/>
          </w:tcPr>
          <w:p w14:paraId="290E9BED">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813" w:type="dxa"/>
            <w:noWrap w:val="0"/>
            <w:vAlign w:val="center"/>
          </w:tcPr>
          <w:p w14:paraId="61C58352">
            <w:pPr>
              <w:spacing w:line="360" w:lineRule="auto"/>
              <w:jc w:val="center"/>
              <w:rPr>
                <w:rFonts w:hint="default" w:ascii="Times New Roman" w:hAnsi="Times New Roman" w:cs="Times New Roman"/>
                <w:color w:val="auto"/>
                <w:sz w:val="21"/>
                <w:szCs w:val="21"/>
              </w:rPr>
            </w:pPr>
          </w:p>
        </w:tc>
        <w:tc>
          <w:tcPr>
            <w:tcW w:w="1071" w:type="dxa"/>
            <w:noWrap w:val="0"/>
            <w:vAlign w:val="center"/>
          </w:tcPr>
          <w:p w14:paraId="6827BD59">
            <w:pPr>
              <w:spacing w:line="360" w:lineRule="auto"/>
              <w:jc w:val="center"/>
              <w:rPr>
                <w:rFonts w:hint="default" w:ascii="Times New Roman" w:hAnsi="Times New Roman" w:cs="Times New Roman"/>
                <w:color w:val="auto"/>
                <w:sz w:val="21"/>
                <w:szCs w:val="21"/>
              </w:rPr>
            </w:pPr>
          </w:p>
        </w:tc>
        <w:tc>
          <w:tcPr>
            <w:tcW w:w="1045" w:type="dxa"/>
            <w:noWrap w:val="0"/>
            <w:vAlign w:val="center"/>
          </w:tcPr>
          <w:p w14:paraId="5752CDEF">
            <w:pPr>
              <w:spacing w:line="360" w:lineRule="auto"/>
              <w:jc w:val="center"/>
              <w:rPr>
                <w:rFonts w:hint="default" w:ascii="Times New Roman" w:hAnsi="Times New Roman" w:cs="Times New Roman"/>
                <w:color w:val="auto"/>
                <w:sz w:val="21"/>
                <w:szCs w:val="21"/>
              </w:rPr>
            </w:pPr>
          </w:p>
        </w:tc>
      </w:tr>
      <w:tr w14:paraId="40C148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649" w:type="dxa"/>
            <w:noWrap w:val="0"/>
            <w:vAlign w:val="center"/>
          </w:tcPr>
          <w:p w14:paraId="75FD7CC5">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w:t>
            </w:r>
          </w:p>
        </w:tc>
        <w:tc>
          <w:tcPr>
            <w:tcW w:w="2073" w:type="dxa"/>
            <w:noWrap w:val="0"/>
            <w:vAlign w:val="center"/>
          </w:tcPr>
          <w:p w14:paraId="01519E43">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智能光电感烟探测器</w:t>
            </w:r>
          </w:p>
        </w:tc>
        <w:tc>
          <w:tcPr>
            <w:tcW w:w="1920" w:type="dxa"/>
            <w:noWrap w:val="0"/>
            <w:vAlign w:val="center"/>
          </w:tcPr>
          <w:p w14:paraId="577A7FE9">
            <w:pPr>
              <w:spacing w:line="360" w:lineRule="auto"/>
              <w:jc w:val="center"/>
              <w:rPr>
                <w:rFonts w:hint="default" w:ascii="Times New Roman" w:hAnsi="Times New Roman" w:cs="Times New Roman"/>
                <w:color w:val="auto"/>
                <w:sz w:val="21"/>
                <w:szCs w:val="21"/>
              </w:rPr>
            </w:pPr>
          </w:p>
        </w:tc>
        <w:tc>
          <w:tcPr>
            <w:tcW w:w="693" w:type="dxa"/>
            <w:noWrap w:val="0"/>
            <w:vAlign w:val="center"/>
          </w:tcPr>
          <w:p w14:paraId="0EC305CC">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个</w:t>
            </w:r>
          </w:p>
        </w:tc>
        <w:tc>
          <w:tcPr>
            <w:tcW w:w="694" w:type="dxa"/>
            <w:noWrap w:val="0"/>
            <w:vAlign w:val="center"/>
          </w:tcPr>
          <w:p w14:paraId="5EC28E12">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按需</w:t>
            </w:r>
          </w:p>
        </w:tc>
        <w:tc>
          <w:tcPr>
            <w:tcW w:w="813" w:type="dxa"/>
            <w:noWrap w:val="0"/>
            <w:vAlign w:val="center"/>
          </w:tcPr>
          <w:p w14:paraId="38B4CC96">
            <w:pPr>
              <w:spacing w:line="360" w:lineRule="auto"/>
              <w:jc w:val="center"/>
              <w:rPr>
                <w:rFonts w:hint="default" w:ascii="Times New Roman" w:hAnsi="Times New Roman" w:cs="Times New Roman"/>
                <w:color w:val="auto"/>
                <w:sz w:val="21"/>
                <w:szCs w:val="21"/>
              </w:rPr>
            </w:pPr>
          </w:p>
        </w:tc>
        <w:tc>
          <w:tcPr>
            <w:tcW w:w="1071" w:type="dxa"/>
            <w:noWrap w:val="0"/>
            <w:vAlign w:val="center"/>
          </w:tcPr>
          <w:p w14:paraId="594C5499">
            <w:pPr>
              <w:spacing w:line="360" w:lineRule="auto"/>
              <w:jc w:val="center"/>
              <w:rPr>
                <w:rFonts w:hint="default" w:ascii="Times New Roman" w:hAnsi="Times New Roman" w:cs="Times New Roman"/>
                <w:color w:val="auto"/>
                <w:sz w:val="21"/>
                <w:szCs w:val="21"/>
              </w:rPr>
            </w:pPr>
          </w:p>
        </w:tc>
        <w:tc>
          <w:tcPr>
            <w:tcW w:w="1045" w:type="dxa"/>
            <w:noWrap w:val="0"/>
            <w:vAlign w:val="center"/>
          </w:tcPr>
          <w:p w14:paraId="3C2AA727">
            <w:pPr>
              <w:spacing w:line="360" w:lineRule="auto"/>
              <w:jc w:val="center"/>
              <w:rPr>
                <w:rFonts w:hint="default" w:ascii="Times New Roman" w:hAnsi="Times New Roman" w:cs="Times New Roman"/>
                <w:color w:val="auto"/>
                <w:sz w:val="21"/>
                <w:szCs w:val="21"/>
              </w:rPr>
            </w:pPr>
          </w:p>
        </w:tc>
      </w:tr>
      <w:tr w14:paraId="47D4A7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649" w:type="dxa"/>
            <w:noWrap w:val="0"/>
            <w:vAlign w:val="center"/>
          </w:tcPr>
          <w:p w14:paraId="7187B1EB">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w:t>
            </w:r>
          </w:p>
        </w:tc>
        <w:tc>
          <w:tcPr>
            <w:tcW w:w="2073" w:type="dxa"/>
            <w:noWrap w:val="0"/>
            <w:vAlign w:val="center"/>
          </w:tcPr>
          <w:p w14:paraId="75D2725C">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线性光束感烟探测器</w:t>
            </w:r>
          </w:p>
        </w:tc>
        <w:tc>
          <w:tcPr>
            <w:tcW w:w="1920" w:type="dxa"/>
            <w:noWrap w:val="0"/>
            <w:vAlign w:val="center"/>
          </w:tcPr>
          <w:p w14:paraId="7767F1F3">
            <w:pPr>
              <w:spacing w:line="360" w:lineRule="auto"/>
              <w:jc w:val="center"/>
              <w:rPr>
                <w:rFonts w:hint="default" w:ascii="Times New Roman" w:hAnsi="Times New Roman" w:cs="Times New Roman"/>
                <w:color w:val="auto"/>
                <w:sz w:val="21"/>
                <w:szCs w:val="21"/>
              </w:rPr>
            </w:pPr>
          </w:p>
        </w:tc>
        <w:tc>
          <w:tcPr>
            <w:tcW w:w="693" w:type="dxa"/>
            <w:noWrap w:val="0"/>
            <w:vAlign w:val="center"/>
          </w:tcPr>
          <w:p w14:paraId="2C949008">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个</w:t>
            </w:r>
          </w:p>
        </w:tc>
        <w:tc>
          <w:tcPr>
            <w:tcW w:w="694" w:type="dxa"/>
            <w:noWrap w:val="0"/>
            <w:vAlign w:val="center"/>
          </w:tcPr>
          <w:p w14:paraId="4750114B">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按需</w:t>
            </w:r>
          </w:p>
        </w:tc>
        <w:tc>
          <w:tcPr>
            <w:tcW w:w="813" w:type="dxa"/>
            <w:noWrap w:val="0"/>
            <w:vAlign w:val="center"/>
          </w:tcPr>
          <w:p w14:paraId="09EA8A06">
            <w:pPr>
              <w:spacing w:line="360" w:lineRule="auto"/>
              <w:jc w:val="center"/>
              <w:rPr>
                <w:rFonts w:hint="default" w:ascii="Times New Roman" w:hAnsi="Times New Roman" w:cs="Times New Roman"/>
                <w:color w:val="auto"/>
                <w:sz w:val="21"/>
                <w:szCs w:val="21"/>
              </w:rPr>
            </w:pPr>
          </w:p>
        </w:tc>
        <w:tc>
          <w:tcPr>
            <w:tcW w:w="1071" w:type="dxa"/>
            <w:noWrap w:val="0"/>
            <w:vAlign w:val="center"/>
          </w:tcPr>
          <w:p w14:paraId="46AAEDC2">
            <w:pPr>
              <w:spacing w:line="360" w:lineRule="auto"/>
              <w:jc w:val="center"/>
              <w:rPr>
                <w:rFonts w:hint="default" w:ascii="Times New Roman" w:hAnsi="Times New Roman" w:cs="Times New Roman"/>
                <w:color w:val="auto"/>
                <w:sz w:val="21"/>
                <w:szCs w:val="21"/>
              </w:rPr>
            </w:pPr>
          </w:p>
        </w:tc>
        <w:tc>
          <w:tcPr>
            <w:tcW w:w="1045" w:type="dxa"/>
            <w:noWrap w:val="0"/>
            <w:vAlign w:val="center"/>
          </w:tcPr>
          <w:p w14:paraId="021ED63C">
            <w:pPr>
              <w:spacing w:line="360" w:lineRule="auto"/>
              <w:jc w:val="center"/>
              <w:rPr>
                <w:rFonts w:hint="default" w:ascii="Times New Roman" w:hAnsi="Times New Roman" w:cs="Times New Roman"/>
                <w:color w:val="auto"/>
                <w:sz w:val="21"/>
                <w:szCs w:val="21"/>
              </w:rPr>
            </w:pPr>
          </w:p>
        </w:tc>
      </w:tr>
      <w:tr w14:paraId="7520EE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649" w:type="dxa"/>
            <w:noWrap w:val="0"/>
            <w:vAlign w:val="center"/>
          </w:tcPr>
          <w:p w14:paraId="5EF39CDE">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4</w:t>
            </w:r>
          </w:p>
        </w:tc>
        <w:tc>
          <w:tcPr>
            <w:tcW w:w="2073" w:type="dxa"/>
            <w:noWrap w:val="0"/>
            <w:vAlign w:val="center"/>
          </w:tcPr>
          <w:p w14:paraId="63BB1676">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缆式线型定温探测器</w:t>
            </w:r>
          </w:p>
        </w:tc>
        <w:tc>
          <w:tcPr>
            <w:tcW w:w="1920" w:type="dxa"/>
            <w:noWrap w:val="0"/>
            <w:vAlign w:val="center"/>
          </w:tcPr>
          <w:p w14:paraId="67BC62E5">
            <w:pPr>
              <w:spacing w:line="360" w:lineRule="auto"/>
              <w:jc w:val="center"/>
              <w:rPr>
                <w:rFonts w:hint="default" w:ascii="Times New Roman" w:hAnsi="Times New Roman" w:cs="Times New Roman"/>
                <w:color w:val="auto"/>
                <w:sz w:val="21"/>
                <w:szCs w:val="21"/>
              </w:rPr>
            </w:pPr>
          </w:p>
        </w:tc>
        <w:tc>
          <w:tcPr>
            <w:tcW w:w="693" w:type="dxa"/>
            <w:noWrap w:val="0"/>
            <w:vAlign w:val="center"/>
          </w:tcPr>
          <w:p w14:paraId="2E0F3E80">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个</w:t>
            </w:r>
          </w:p>
        </w:tc>
        <w:tc>
          <w:tcPr>
            <w:tcW w:w="694" w:type="dxa"/>
            <w:noWrap w:val="0"/>
            <w:vAlign w:val="center"/>
          </w:tcPr>
          <w:p w14:paraId="76B9BE1B">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按需</w:t>
            </w:r>
          </w:p>
        </w:tc>
        <w:tc>
          <w:tcPr>
            <w:tcW w:w="813" w:type="dxa"/>
            <w:noWrap w:val="0"/>
            <w:vAlign w:val="center"/>
          </w:tcPr>
          <w:p w14:paraId="774E18CE">
            <w:pPr>
              <w:spacing w:line="360" w:lineRule="auto"/>
              <w:jc w:val="center"/>
              <w:rPr>
                <w:rFonts w:hint="default" w:ascii="Times New Roman" w:hAnsi="Times New Roman" w:cs="Times New Roman"/>
                <w:color w:val="auto"/>
                <w:sz w:val="21"/>
                <w:szCs w:val="21"/>
              </w:rPr>
            </w:pPr>
          </w:p>
        </w:tc>
        <w:tc>
          <w:tcPr>
            <w:tcW w:w="1071" w:type="dxa"/>
            <w:noWrap w:val="0"/>
            <w:vAlign w:val="center"/>
          </w:tcPr>
          <w:p w14:paraId="53B89672">
            <w:pPr>
              <w:spacing w:line="360" w:lineRule="auto"/>
              <w:jc w:val="center"/>
              <w:rPr>
                <w:rFonts w:hint="default" w:ascii="Times New Roman" w:hAnsi="Times New Roman" w:cs="Times New Roman"/>
                <w:color w:val="auto"/>
                <w:sz w:val="21"/>
                <w:szCs w:val="21"/>
              </w:rPr>
            </w:pPr>
          </w:p>
        </w:tc>
        <w:tc>
          <w:tcPr>
            <w:tcW w:w="1045" w:type="dxa"/>
            <w:noWrap w:val="0"/>
            <w:vAlign w:val="center"/>
          </w:tcPr>
          <w:p w14:paraId="36ACEE31">
            <w:pPr>
              <w:spacing w:line="360" w:lineRule="auto"/>
              <w:jc w:val="center"/>
              <w:rPr>
                <w:rFonts w:hint="default" w:ascii="Times New Roman" w:hAnsi="Times New Roman" w:cs="Times New Roman"/>
                <w:color w:val="auto"/>
                <w:sz w:val="21"/>
                <w:szCs w:val="21"/>
              </w:rPr>
            </w:pPr>
          </w:p>
        </w:tc>
      </w:tr>
      <w:tr w14:paraId="103DFE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649" w:type="dxa"/>
            <w:noWrap w:val="0"/>
            <w:vAlign w:val="center"/>
          </w:tcPr>
          <w:p w14:paraId="60330C9E">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5</w:t>
            </w:r>
          </w:p>
        </w:tc>
        <w:tc>
          <w:tcPr>
            <w:tcW w:w="2073" w:type="dxa"/>
            <w:noWrap w:val="0"/>
            <w:vAlign w:val="center"/>
          </w:tcPr>
          <w:p w14:paraId="3C680847">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感烟感温探测器</w:t>
            </w:r>
          </w:p>
        </w:tc>
        <w:tc>
          <w:tcPr>
            <w:tcW w:w="1920" w:type="dxa"/>
            <w:noWrap w:val="0"/>
            <w:vAlign w:val="center"/>
          </w:tcPr>
          <w:p w14:paraId="575545FA">
            <w:pPr>
              <w:spacing w:line="360" w:lineRule="auto"/>
              <w:jc w:val="center"/>
              <w:rPr>
                <w:rFonts w:hint="default" w:ascii="Times New Roman" w:hAnsi="Times New Roman" w:cs="Times New Roman"/>
                <w:color w:val="auto"/>
                <w:sz w:val="21"/>
                <w:szCs w:val="21"/>
              </w:rPr>
            </w:pPr>
          </w:p>
        </w:tc>
        <w:tc>
          <w:tcPr>
            <w:tcW w:w="693" w:type="dxa"/>
            <w:noWrap w:val="0"/>
            <w:vAlign w:val="center"/>
          </w:tcPr>
          <w:p w14:paraId="15B4CA14">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个</w:t>
            </w:r>
          </w:p>
        </w:tc>
        <w:tc>
          <w:tcPr>
            <w:tcW w:w="694" w:type="dxa"/>
            <w:noWrap w:val="0"/>
            <w:vAlign w:val="center"/>
          </w:tcPr>
          <w:p w14:paraId="4BF65DBB">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按需</w:t>
            </w:r>
          </w:p>
        </w:tc>
        <w:tc>
          <w:tcPr>
            <w:tcW w:w="813" w:type="dxa"/>
            <w:noWrap w:val="0"/>
            <w:vAlign w:val="center"/>
          </w:tcPr>
          <w:p w14:paraId="7539D73F">
            <w:pPr>
              <w:spacing w:line="360" w:lineRule="auto"/>
              <w:jc w:val="center"/>
              <w:rPr>
                <w:rFonts w:hint="default" w:ascii="Times New Roman" w:hAnsi="Times New Roman" w:cs="Times New Roman"/>
                <w:color w:val="auto"/>
                <w:sz w:val="21"/>
                <w:szCs w:val="21"/>
              </w:rPr>
            </w:pPr>
          </w:p>
        </w:tc>
        <w:tc>
          <w:tcPr>
            <w:tcW w:w="1071" w:type="dxa"/>
            <w:noWrap w:val="0"/>
            <w:vAlign w:val="center"/>
          </w:tcPr>
          <w:p w14:paraId="27D8E025">
            <w:pPr>
              <w:spacing w:line="360" w:lineRule="auto"/>
              <w:jc w:val="center"/>
              <w:rPr>
                <w:rFonts w:hint="default" w:ascii="Times New Roman" w:hAnsi="Times New Roman" w:cs="Times New Roman"/>
                <w:color w:val="auto"/>
                <w:sz w:val="21"/>
                <w:szCs w:val="21"/>
              </w:rPr>
            </w:pPr>
          </w:p>
        </w:tc>
        <w:tc>
          <w:tcPr>
            <w:tcW w:w="1045" w:type="dxa"/>
            <w:noWrap w:val="0"/>
            <w:vAlign w:val="center"/>
          </w:tcPr>
          <w:p w14:paraId="4AF9D9BA">
            <w:pPr>
              <w:spacing w:line="360" w:lineRule="auto"/>
              <w:jc w:val="center"/>
              <w:rPr>
                <w:rFonts w:hint="default" w:ascii="Times New Roman" w:hAnsi="Times New Roman" w:cs="Times New Roman"/>
                <w:color w:val="auto"/>
                <w:sz w:val="21"/>
                <w:szCs w:val="21"/>
              </w:rPr>
            </w:pPr>
          </w:p>
        </w:tc>
      </w:tr>
      <w:tr w14:paraId="59CAAB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649" w:type="dxa"/>
            <w:noWrap w:val="0"/>
            <w:vAlign w:val="center"/>
          </w:tcPr>
          <w:p w14:paraId="2755C56F">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6</w:t>
            </w:r>
          </w:p>
        </w:tc>
        <w:tc>
          <w:tcPr>
            <w:tcW w:w="2073" w:type="dxa"/>
            <w:noWrap w:val="0"/>
            <w:vAlign w:val="center"/>
          </w:tcPr>
          <w:p w14:paraId="76607D2B">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消火栓按钮</w:t>
            </w:r>
          </w:p>
        </w:tc>
        <w:tc>
          <w:tcPr>
            <w:tcW w:w="1920" w:type="dxa"/>
            <w:noWrap w:val="0"/>
            <w:vAlign w:val="center"/>
          </w:tcPr>
          <w:p w14:paraId="3FC78FB7">
            <w:pPr>
              <w:spacing w:line="360" w:lineRule="auto"/>
              <w:jc w:val="center"/>
              <w:rPr>
                <w:rFonts w:hint="default" w:ascii="Times New Roman" w:hAnsi="Times New Roman" w:cs="Times New Roman"/>
                <w:color w:val="auto"/>
                <w:sz w:val="21"/>
                <w:szCs w:val="21"/>
              </w:rPr>
            </w:pPr>
          </w:p>
        </w:tc>
        <w:tc>
          <w:tcPr>
            <w:tcW w:w="693" w:type="dxa"/>
            <w:noWrap w:val="0"/>
            <w:vAlign w:val="center"/>
          </w:tcPr>
          <w:p w14:paraId="0487985C">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个</w:t>
            </w:r>
          </w:p>
        </w:tc>
        <w:tc>
          <w:tcPr>
            <w:tcW w:w="694" w:type="dxa"/>
            <w:noWrap w:val="0"/>
            <w:vAlign w:val="center"/>
          </w:tcPr>
          <w:p w14:paraId="66080579">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按需</w:t>
            </w:r>
          </w:p>
        </w:tc>
        <w:tc>
          <w:tcPr>
            <w:tcW w:w="813" w:type="dxa"/>
            <w:noWrap w:val="0"/>
            <w:vAlign w:val="center"/>
          </w:tcPr>
          <w:p w14:paraId="30A7FEEB">
            <w:pPr>
              <w:spacing w:line="360" w:lineRule="auto"/>
              <w:jc w:val="center"/>
              <w:rPr>
                <w:rFonts w:hint="default" w:ascii="Times New Roman" w:hAnsi="Times New Roman" w:cs="Times New Roman"/>
                <w:color w:val="auto"/>
                <w:sz w:val="21"/>
                <w:szCs w:val="21"/>
              </w:rPr>
            </w:pPr>
          </w:p>
        </w:tc>
        <w:tc>
          <w:tcPr>
            <w:tcW w:w="1071" w:type="dxa"/>
            <w:noWrap w:val="0"/>
            <w:vAlign w:val="center"/>
          </w:tcPr>
          <w:p w14:paraId="528ECB88">
            <w:pPr>
              <w:spacing w:line="360" w:lineRule="auto"/>
              <w:jc w:val="center"/>
              <w:rPr>
                <w:rFonts w:hint="default" w:ascii="Times New Roman" w:hAnsi="Times New Roman" w:cs="Times New Roman"/>
                <w:color w:val="auto"/>
                <w:sz w:val="21"/>
                <w:szCs w:val="21"/>
              </w:rPr>
            </w:pPr>
          </w:p>
        </w:tc>
        <w:tc>
          <w:tcPr>
            <w:tcW w:w="1045" w:type="dxa"/>
            <w:noWrap w:val="0"/>
            <w:vAlign w:val="center"/>
          </w:tcPr>
          <w:p w14:paraId="0F8308BE">
            <w:pPr>
              <w:spacing w:line="360" w:lineRule="auto"/>
              <w:jc w:val="center"/>
              <w:rPr>
                <w:rFonts w:hint="default" w:ascii="Times New Roman" w:hAnsi="Times New Roman" w:cs="Times New Roman"/>
                <w:color w:val="auto"/>
                <w:sz w:val="21"/>
                <w:szCs w:val="21"/>
              </w:rPr>
            </w:pPr>
          </w:p>
        </w:tc>
      </w:tr>
      <w:tr w14:paraId="6D5498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649" w:type="dxa"/>
            <w:noWrap w:val="0"/>
            <w:vAlign w:val="center"/>
          </w:tcPr>
          <w:p w14:paraId="35B28966">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7</w:t>
            </w:r>
          </w:p>
        </w:tc>
        <w:tc>
          <w:tcPr>
            <w:tcW w:w="2073" w:type="dxa"/>
            <w:noWrap w:val="0"/>
            <w:vAlign w:val="center"/>
          </w:tcPr>
          <w:p w14:paraId="26851E3C">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输入输出模块</w:t>
            </w:r>
          </w:p>
        </w:tc>
        <w:tc>
          <w:tcPr>
            <w:tcW w:w="1920" w:type="dxa"/>
            <w:noWrap w:val="0"/>
            <w:vAlign w:val="center"/>
          </w:tcPr>
          <w:p w14:paraId="58D9AB72">
            <w:pPr>
              <w:spacing w:line="360" w:lineRule="auto"/>
              <w:jc w:val="center"/>
              <w:rPr>
                <w:rFonts w:hint="default" w:ascii="Times New Roman" w:hAnsi="Times New Roman" w:cs="Times New Roman"/>
                <w:color w:val="auto"/>
                <w:sz w:val="21"/>
                <w:szCs w:val="21"/>
              </w:rPr>
            </w:pPr>
          </w:p>
        </w:tc>
        <w:tc>
          <w:tcPr>
            <w:tcW w:w="693" w:type="dxa"/>
            <w:noWrap w:val="0"/>
            <w:vAlign w:val="center"/>
          </w:tcPr>
          <w:p w14:paraId="15A16D85">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个</w:t>
            </w:r>
          </w:p>
        </w:tc>
        <w:tc>
          <w:tcPr>
            <w:tcW w:w="694" w:type="dxa"/>
            <w:noWrap w:val="0"/>
            <w:vAlign w:val="center"/>
          </w:tcPr>
          <w:p w14:paraId="7713F560">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按需</w:t>
            </w:r>
          </w:p>
        </w:tc>
        <w:tc>
          <w:tcPr>
            <w:tcW w:w="813" w:type="dxa"/>
            <w:noWrap w:val="0"/>
            <w:vAlign w:val="center"/>
          </w:tcPr>
          <w:p w14:paraId="3146353A">
            <w:pPr>
              <w:spacing w:line="360" w:lineRule="auto"/>
              <w:jc w:val="center"/>
              <w:rPr>
                <w:rFonts w:hint="default" w:ascii="Times New Roman" w:hAnsi="Times New Roman" w:cs="Times New Roman"/>
                <w:color w:val="auto"/>
                <w:sz w:val="21"/>
                <w:szCs w:val="21"/>
              </w:rPr>
            </w:pPr>
          </w:p>
        </w:tc>
        <w:tc>
          <w:tcPr>
            <w:tcW w:w="1071" w:type="dxa"/>
            <w:noWrap w:val="0"/>
            <w:vAlign w:val="center"/>
          </w:tcPr>
          <w:p w14:paraId="51A08CCB">
            <w:pPr>
              <w:spacing w:line="360" w:lineRule="auto"/>
              <w:jc w:val="center"/>
              <w:rPr>
                <w:rFonts w:hint="default" w:ascii="Times New Roman" w:hAnsi="Times New Roman" w:cs="Times New Roman"/>
                <w:color w:val="auto"/>
                <w:sz w:val="21"/>
                <w:szCs w:val="21"/>
              </w:rPr>
            </w:pPr>
          </w:p>
        </w:tc>
        <w:tc>
          <w:tcPr>
            <w:tcW w:w="1045" w:type="dxa"/>
            <w:noWrap w:val="0"/>
            <w:vAlign w:val="center"/>
          </w:tcPr>
          <w:p w14:paraId="5F6D7EA2">
            <w:pPr>
              <w:spacing w:line="360" w:lineRule="auto"/>
              <w:jc w:val="center"/>
              <w:rPr>
                <w:rFonts w:hint="default" w:ascii="Times New Roman" w:hAnsi="Times New Roman" w:cs="Times New Roman"/>
                <w:color w:val="auto"/>
                <w:sz w:val="21"/>
                <w:szCs w:val="21"/>
              </w:rPr>
            </w:pPr>
          </w:p>
        </w:tc>
      </w:tr>
      <w:tr w14:paraId="2D0FD1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649" w:type="dxa"/>
            <w:noWrap w:val="0"/>
            <w:vAlign w:val="center"/>
          </w:tcPr>
          <w:p w14:paraId="23A48EEF">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8</w:t>
            </w:r>
          </w:p>
        </w:tc>
        <w:tc>
          <w:tcPr>
            <w:tcW w:w="2073" w:type="dxa"/>
            <w:noWrap w:val="0"/>
            <w:vAlign w:val="center"/>
          </w:tcPr>
          <w:p w14:paraId="1F771797">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带手动报警按钮的火灾电话插孔</w:t>
            </w:r>
          </w:p>
        </w:tc>
        <w:tc>
          <w:tcPr>
            <w:tcW w:w="1920" w:type="dxa"/>
            <w:noWrap w:val="0"/>
            <w:vAlign w:val="center"/>
          </w:tcPr>
          <w:p w14:paraId="31219FF5">
            <w:pPr>
              <w:spacing w:line="360" w:lineRule="auto"/>
              <w:jc w:val="center"/>
              <w:rPr>
                <w:rFonts w:hint="default" w:ascii="Times New Roman" w:hAnsi="Times New Roman" w:cs="Times New Roman"/>
                <w:color w:val="auto"/>
                <w:sz w:val="21"/>
                <w:szCs w:val="21"/>
              </w:rPr>
            </w:pPr>
          </w:p>
        </w:tc>
        <w:tc>
          <w:tcPr>
            <w:tcW w:w="693" w:type="dxa"/>
            <w:noWrap w:val="0"/>
            <w:vAlign w:val="center"/>
          </w:tcPr>
          <w:p w14:paraId="3C30106B">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个</w:t>
            </w:r>
          </w:p>
        </w:tc>
        <w:tc>
          <w:tcPr>
            <w:tcW w:w="694" w:type="dxa"/>
            <w:noWrap w:val="0"/>
            <w:vAlign w:val="center"/>
          </w:tcPr>
          <w:p w14:paraId="4104FD5B">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按需</w:t>
            </w:r>
          </w:p>
        </w:tc>
        <w:tc>
          <w:tcPr>
            <w:tcW w:w="813" w:type="dxa"/>
            <w:noWrap w:val="0"/>
            <w:vAlign w:val="center"/>
          </w:tcPr>
          <w:p w14:paraId="1AD6FF1E">
            <w:pPr>
              <w:spacing w:line="360" w:lineRule="auto"/>
              <w:jc w:val="center"/>
              <w:rPr>
                <w:rFonts w:hint="default" w:ascii="Times New Roman" w:hAnsi="Times New Roman" w:cs="Times New Roman"/>
                <w:color w:val="auto"/>
                <w:sz w:val="21"/>
                <w:szCs w:val="21"/>
              </w:rPr>
            </w:pPr>
          </w:p>
        </w:tc>
        <w:tc>
          <w:tcPr>
            <w:tcW w:w="1071" w:type="dxa"/>
            <w:noWrap w:val="0"/>
            <w:vAlign w:val="center"/>
          </w:tcPr>
          <w:p w14:paraId="3FDC198D">
            <w:pPr>
              <w:spacing w:line="360" w:lineRule="auto"/>
              <w:jc w:val="center"/>
              <w:rPr>
                <w:rFonts w:hint="default" w:ascii="Times New Roman" w:hAnsi="Times New Roman" w:cs="Times New Roman"/>
                <w:color w:val="auto"/>
                <w:sz w:val="21"/>
                <w:szCs w:val="21"/>
              </w:rPr>
            </w:pPr>
          </w:p>
        </w:tc>
        <w:tc>
          <w:tcPr>
            <w:tcW w:w="1045" w:type="dxa"/>
            <w:noWrap w:val="0"/>
            <w:vAlign w:val="center"/>
          </w:tcPr>
          <w:p w14:paraId="3CA0C052">
            <w:pPr>
              <w:spacing w:line="360" w:lineRule="auto"/>
              <w:jc w:val="center"/>
              <w:rPr>
                <w:rFonts w:hint="default" w:ascii="Times New Roman" w:hAnsi="Times New Roman" w:cs="Times New Roman"/>
                <w:color w:val="auto"/>
                <w:sz w:val="21"/>
                <w:szCs w:val="21"/>
              </w:rPr>
            </w:pPr>
          </w:p>
        </w:tc>
      </w:tr>
      <w:tr w14:paraId="04BA18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649" w:type="dxa"/>
            <w:noWrap w:val="0"/>
            <w:vAlign w:val="center"/>
          </w:tcPr>
          <w:p w14:paraId="76A96555">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9</w:t>
            </w:r>
          </w:p>
        </w:tc>
        <w:tc>
          <w:tcPr>
            <w:tcW w:w="2073" w:type="dxa"/>
            <w:noWrap w:val="0"/>
            <w:vAlign w:val="center"/>
          </w:tcPr>
          <w:p w14:paraId="333795EC">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火灾声光报警器</w:t>
            </w:r>
          </w:p>
        </w:tc>
        <w:tc>
          <w:tcPr>
            <w:tcW w:w="1920" w:type="dxa"/>
            <w:noWrap w:val="0"/>
            <w:vAlign w:val="center"/>
          </w:tcPr>
          <w:p w14:paraId="26CB8D7E">
            <w:pPr>
              <w:spacing w:line="360" w:lineRule="auto"/>
              <w:jc w:val="center"/>
              <w:rPr>
                <w:rFonts w:hint="default" w:ascii="Times New Roman" w:hAnsi="Times New Roman" w:cs="Times New Roman"/>
                <w:color w:val="auto"/>
                <w:sz w:val="21"/>
                <w:szCs w:val="21"/>
              </w:rPr>
            </w:pPr>
          </w:p>
        </w:tc>
        <w:tc>
          <w:tcPr>
            <w:tcW w:w="693" w:type="dxa"/>
            <w:noWrap w:val="0"/>
            <w:vAlign w:val="center"/>
          </w:tcPr>
          <w:p w14:paraId="617A4A48">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个</w:t>
            </w:r>
          </w:p>
        </w:tc>
        <w:tc>
          <w:tcPr>
            <w:tcW w:w="694" w:type="dxa"/>
            <w:noWrap w:val="0"/>
            <w:vAlign w:val="center"/>
          </w:tcPr>
          <w:p w14:paraId="4DC260FC">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按需</w:t>
            </w:r>
          </w:p>
        </w:tc>
        <w:tc>
          <w:tcPr>
            <w:tcW w:w="813" w:type="dxa"/>
            <w:noWrap w:val="0"/>
            <w:vAlign w:val="center"/>
          </w:tcPr>
          <w:p w14:paraId="28C8F600">
            <w:pPr>
              <w:spacing w:line="360" w:lineRule="auto"/>
              <w:jc w:val="center"/>
              <w:rPr>
                <w:rFonts w:hint="default" w:ascii="Times New Roman" w:hAnsi="Times New Roman" w:cs="Times New Roman"/>
                <w:color w:val="auto"/>
                <w:sz w:val="21"/>
                <w:szCs w:val="21"/>
              </w:rPr>
            </w:pPr>
          </w:p>
        </w:tc>
        <w:tc>
          <w:tcPr>
            <w:tcW w:w="1071" w:type="dxa"/>
            <w:noWrap w:val="0"/>
            <w:vAlign w:val="center"/>
          </w:tcPr>
          <w:p w14:paraId="3D41A751">
            <w:pPr>
              <w:spacing w:line="360" w:lineRule="auto"/>
              <w:jc w:val="center"/>
              <w:rPr>
                <w:rFonts w:hint="default" w:ascii="Times New Roman" w:hAnsi="Times New Roman" w:cs="Times New Roman"/>
                <w:color w:val="auto"/>
                <w:sz w:val="21"/>
                <w:szCs w:val="21"/>
              </w:rPr>
            </w:pPr>
          </w:p>
        </w:tc>
        <w:tc>
          <w:tcPr>
            <w:tcW w:w="1045" w:type="dxa"/>
            <w:noWrap w:val="0"/>
            <w:vAlign w:val="center"/>
          </w:tcPr>
          <w:p w14:paraId="6844A860">
            <w:pPr>
              <w:spacing w:line="360" w:lineRule="auto"/>
              <w:jc w:val="center"/>
              <w:rPr>
                <w:rFonts w:hint="default" w:ascii="Times New Roman" w:hAnsi="Times New Roman" w:cs="Times New Roman"/>
                <w:color w:val="auto"/>
                <w:sz w:val="21"/>
                <w:szCs w:val="21"/>
              </w:rPr>
            </w:pPr>
          </w:p>
        </w:tc>
      </w:tr>
      <w:tr w14:paraId="11F545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649" w:type="dxa"/>
            <w:noWrap w:val="0"/>
            <w:vAlign w:val="center"/>
          </w:tcPr>
          <w:p w14:paraId="3B878C9D">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10</w:t>
            </w:r>
          </w:p>
        </w:tc>
        <w:tc>
          <w:tcPr>
            <w:tcW w:w="2073" w:type="dxa"/>
            <w:noWrap w:val="0"/>
            <w:vAlign w:val="center"/>
          </w:tcPr>
          <w:p w14:paraId="2A22F5E3">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手动/自动转换开关</w:t>
            </w:r>
          </w:p>
        </w:tc>
        <w:tc>
          <w:tcPr>
            <w:tcW w:w="1920" w:type="dxa"/>
            <w:noWrap w:val="0"/>
            <w:vAlign w:val="center"/>
          </w:tcPr>
          <w:p w14:paraId="7B0FB689">
            <w:pPr>
              <w:spacing w:line="360" w:lineRule="auto"/>
              <w:jc w:val="center"/>
              <w:rPr>
                <w:rFonts w:hint="default" w:ascii="Times New Roman" w:hAnsi="Times New Roman" w:cs="Times New Roman"/>
                <w:color w:val="auto"/>
                <w:sz w:val="21"/>
                <w:szCs w:val="21"/>
              </w:rPr>
            </w:pPr>
          </w:p>
        </w:tc>
        <w:tc>
          <w:tcPr>
            <w:tcW w:w="693" w:type="dxa"/>
            <w:noWrap w:val="0"/>
            <w:vAlign w:val="center"/>
          </w:tcPr>
          <w:p w14:paraId="1951DA6B">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个</w:t>
            </w:r>
          </w:p>
        </w:tc>
        <w:tc>
          <w:tcPr>
            <w:tcW w:w="694" w:type="dxa"/>
            <w:noWrap w:val="0"/>
            <w:vAlign w:val="center"/>
          </w:tcPr>
          <w:p w14:paraId="1908142D">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按需</w:t>
            </w:r>
          </w:p>
        </w:tc>
        <w:tc>
          <w:tcPr>
            <w:tcW w:w="813" w:type="dxa"/>
            <w:noWrap w:val="0"/>
            <w:vAlign w:val="center"/>
          </w:tcPr>
          <w:p w14:paraId="18281F6B">
            <w:pPr>
              <w:spacing w:line="360" w:lineRule="auto"/>
              <w:jc w:val="center"/>
              <w:rPr>
                <w:rFonts w:hint="default" w:ascii="Times New Roman" w:hAnsi="Times New Roman" w:cs="Times New Roman"/>
                <w:color w:val="auto"/>
                <w:sz w:val="21"/>
                <w:szCs w:val="21"/>
              </w:rPr>
            </w:pPr>
          </w:p>
        </w:tc>
        <w:tc>
          <w:tcPr>
            <w:tcW w:w="1071" w:type="dxa"/>
            <w:noWrap w:val="0"/>
            <w:vAlign w:val="center"/>
          </w:tcPr>
          <w:p w14:paraId="46BF9160">
            <w:pPr>
              <w:spacing w:line="360" w:lineRule="auto"/>
              <w:jc w:val="center"/>
              <w:rPr>
                <w:rFonts w:hint="default" w:ascii="Times New Roman" w:hAnsi="Times New Roman" w:cs="Times New Roman"/>
                <w:color w:val="auto"/>
                <w:sz w:val="21"/>
                <w:szCs w:val="21"/>
              </w:rPr>
            </w:pPr>
          </w:p>
        </w:tc>
        <w:tc>
          <w:tcPr>
            <w:tcW w:w="1045" w:type="dxa"/>
            <w:noWrap w:val="0"/>
            <w:vAlign w:val="center"/>
          </w:tcPr>
          <w:p w14:paraId="1776673C">
            <w:pPr>
              <w:spacing w:line="360" w:lineRule="auto"/>
              <w:jc w:val="center"/>
              <w:rPr>
                <w:rFonts w:hint="default" w:ascii="Times New Roman" w:hAnsi="Times New Roman" w:cs="Times New Roman"/>
                <w:color w:val="auto"/>
                <w:sz w:val="21"/>
                <w:szCs w:val="21"/>
              </w:rPr>
            </w:pPr>
          </w:p>
        </w:tc>
      </w:tr>
      <w:tr w14:paraId="3EB75A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649" w:type="dxa"/>
            <w:noWrap w:val="0"/>
            <w:vAlign w:val="center"/>
          </w:tcPr>
          <w:p w14:paraId="0CFB7D31">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11</w:t>
            </w:r>
          </w:p>
        </w:tc>
        <w:tc>
          <w:tcPr>
            <w:tcW w:w="2073" w:type="dxa"/>
            <w:noWrap w:val="0"/>
            <w:vAlign w:val="center"/>
          </w:tcPr>
          <w:p w14:paraId="7BC9771F">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喷洒指示灯</w:t>
            </w:r>
          </w:p>
        </w:tc>
        <w:tc>
          <w:tcPr>
            <w:tcW w:w="1920" w:type="dxa"/>
            <w:noWrap w:val="0"/>
            <w:vAlign w:val="center"/>
          </w:tcPr>
          <w:p w14:paraId="2B6B28A1">
            <w:pPr>
              <w:spacing w:line="360" w:lineRule="auto"/>
              <w:jc w:val="center"/>
              <w:rPr>
                <w:rFonts w:hint="default" w:ascii="Times New Roman" w:hAnsi="Times New Roman" w:cs="Times New Roman"/>
                <w:color w:val="auto"/>
                <w:sz w:val="21"/>
                <w:szCs w:val="21"/>
              </w:rPr>
            </w:pPr>
          </w:p>
        </w:tc>
        <w:tc>
          <w:tcPr>
            <w:tcW w:w="693" w:type="dxa"/>
            <w:noWrap w:val="0"/>
            <w:vAlign w:val="center"/>
          </w:tcPr>
          <w:p w14:paraId="32F2DEAC">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个</w:t>
            </w:r>
          </w:p>
        </w:tc>
        <w:tc>
          <w:tcPr>
            <w:tcW w:w="694" w:type="dxa"/>
            <w:noWrap w:val="0"/>
            <w:vAlign w:val="center"/>
          </w:tcPr>
          <w:p w14:paraId="37753893">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按需</w:t>
            </w:r>
          </w:p>
        </w:tc>
        <w:tc>
          <w:tcPr>
            <w:tcW w:w="813" w:type="dxa"/>
            <w:noWrap w:val="0"/>
            <w:vAlign w:val="center"/>
          </w:tcPr>
          <w:p w14:paraId="084E27B2">
            <w:pPr>
              <w:spacing w:line="360" w:lineRule="auto"/>
              <w:jc w:val="center"/>
              <w:rPr>
                <w:rFonts w:hint="default" w:ascii="Times New Roman" w:hAnsi="Times New Roman" w:cs="Times New Roman"/>
                <w:color w:val="auto"/>
                <w:sz w:val="21"/>
                <w:szCs w:val="21"/>
              </w:rPr>
            </w:pPr>
          </w:p>
        </w:tc>
        <w:tc>
          <w:tcPr>
            <w:tcW w:w="1071" w:type="dxa"/>
            <w:noWrap w:val="0"/>
            <w:vAlign w:val="center"/>
          </w:tcPr>
          <w:p w14:paraId="584BD4B2">
            <w:pPr>
              <w:spacing w:line="360" w:lineRule="auto"/>
              <w:jc w:val="center"/>
              <w:rPr>
                <w:rFonts w:hint="default" w:ascii="Times New Roman" w:hAnsi="Times New Roman" w:cs="Times New Roman"/>
                <w:color w:val="auto"/>
                <w:sz w:val="21"/>
                <w:szCs w:val="21"/>
              </w:rPr>
            </w:pPr>
          </w:p>
        </w:tc>
        <w:tc>
          <w:tcPr>
            <w:tcW w:w="1045" w:type="dxa"/>
            <w:noWrap w:val="0"/>
            <w:vAlign w:val="center"/>
          </w:tcPr>
          <w:p w14:paraId="150C2B91">
            <w:pPr>
              <w:spacing w:line="360" w:lineRule="auto"/>
              <w:jc w:val="center"/>
              <w:rPr>
                <w:rFonts w:hint="default" w:ascii="Times New Roman" w:hAnsi="Times New Roman" w:cs="Times New Roman"/>
                <w:color w:val="auto"/>
                <w:sz w:val="21"/>
                <w:szCs w:val="21"/>
              </w:rPr>
            </w:pPr>
          </w:p>
        </w:tc>
      </w:tr>
      <w:tr w14:paraId="57DCEB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649" w:type="dxa"/>
            <w:noWrap w:val="0"/>
            <w:vAlign w:val="center"/>
          </w:tcPr>
          <w:p w14:paraId="2B14D2DE">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12</w:t>
            </w:r>
          </w:p>
        </w:tc>
        <w:tc>
          <w:tcPr>
            <w:tcW w:w="2073" w:type="dxa"/>
            <w:noWrap w:val="0"/>
            <w:vAlign w:val="center"/>
          </w:tcPr>
          <w:p w14:paraId="2974F703">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输入输出模块</w:t>
            </w:r>
          </w:p>
        </w:tc>
        <w:tc>
          <w:tcPr>
            <w:tcW w:w="1920" w:type="dxa"/>
            <w:noWrap w:val="0"/>
            <w:vAlign w:val="center"/>
          </w:tcPr>
          <w:p w14:paraId="52A17305">
            <w:pPr>
              <w:spacing w:line="360" w:lineRule="auto"/>
              <w:jc w:val="center"/>
              <w:rPr>
                <w:rFonts w:hint="default" w:ascii="Times New Roman" w:hAnsi="Times New Roman" w:cs="Times New Roman"/>
                <w:color w:val="auto"/>
                <w:sz w:val="21"/>
                <w:szCs w:val="21"/>
              </w:rPr>
            </w:pPr>
          </w:p>
        </w:tc>
        <w:tc>
          <w:tcPr>
            <w:tcW w:w="693" w:type="dxa"/>
            <w:noWrap w:val="0"/>
            <w:vAlign w:val="center"/>
          </w:tcPr>
          <w:p w14:paraId="63D12D42">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个</w:t>
            </w:r>
          </w:p>
        </w:tc>
        <w:tc>
          <w:tcPr>
            <w:tcW w:w="694" w:type="dxa"/>
            <w:noWrap w:val="0"/>
            <w:vAlign w:val="center"/>
          </w:tcPr>
          <w:p w14:paraId="1B8A04B9">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按需</w:t>
            </w:r>
          </w:p>
        </w:tc>
        <w:tc>
          <w:tcPr>
            <w:tcW w:w="813" w:type="dxa"/>
            <w:noWrap w:val="0"/>
            <w:vAlign w:val="center"/>
          </w:tcPr>
          <w:p w14:paraId="3D706615">
            <w:pPr>
              <w:spacing w:line="360" w:lineRule="auto"/>
              <w:jc w:val="center"/>
              <w:rPr>
                <w:rFonts w:hint="default" w:ascii="Times New Roman" w:hAnsi="Times New Roman" w:cs="Times New Roman"/>
                <w:color w:val="auto"/>
                <w:sz w:val="21"/>
                <w:szCs w:val="21"/>
              </w:rPr>
            </w:pPr>
          </w:p>
        </w:tc>
        <w:tc>
          <w:tcPr>
            <w:tcW w:w="1071" w:type="dxa"/>
            <w:noWrap w:val="0"/>
            <w:vAlign w:val="center"/>
          </w:tcPr>
          <w:p w14:paraId="633C990F">
            <w:pPr>
              <w:spacing w:line="360" w:lineRule="auto"/>
              <w:jc w:val="center"/>
              <w:rPr>
                <w:rFonts w:hint="default" w:ascii="Times New Roman" w:hAnsi="Times New Roman" w:cs="Times New Roman"/>
                <w:color w:val="auto"/>
                <w:sz w:val="21"/>
                <w:szCs w:val="21"/>
              </w:rPr>
            </w:pPr>
          </w:p>
        </w:tc>
        <w:tc>
          <w:tcPr>
            <w:tcW w:w="1045" w:type="dxa"/>
            <w:noWrap w:val="0"/>
            <w:vAlign w:val="center"/>
          </w:tcPr>
          <w:p w14:paraId="0FDB3FDF">
            <w:pPr>
              <w:spacing w:line="360" w:lineRule="auto"/>
              <w:jc w:val="center"/>
              <w:rPr>
                <w:rFonts w:hint="default" w:ascii="Times New Roman" w:hAnsi="Times New Roman" w:cs="Times New Roman"/>
                <w:color w:val="auto"/>
                <w:sz w:val="21"/>
                <w:szCs w:val="21"/>
              </w:rPr>
            </w:pPr>
          </w:p>
        </w:tc>
      </w:tr>
      <w:tr w14:paraId="5041E1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649" w:type="dxa"/>
            <w:noWrap w:val="0"/>
            <w:vAlign w:val="center"/>
          </w:tcPr>
          <w:p w14:paraId="3A982C89">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13</w:t>
            </w:r>
          </w:p>
        </w:tc>
        <w:tc>
          <w:tcPr>
            <w:tcW w:w="2073" w:type="dxa"/>
            <w:noWrap w:val="0"/>
            <w:vAlign w:val="center"/>
          </w:tcPr>
          <w:p w14:paraId="76E85B73">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总线隔离器</w:t>
            </w:r>
          </w:p>
        </w:tc>
        <w:tc>
          <w:tcPr>
            <w:tcW w:w="1920" w:type="dxa"/>
            <w:noWrap w:val="0"/>
            <w:vAlign w:val="center"/>
          </w:tcPr>
          <w:p w14:paraId="117474B0">
            <w:pPr>
              <w:spacing w:line="360" w:lineRule="auto"/>
              <w:jc w:val="center"/>
              <w:rPr>
                <w:rFonts w:hint="default" w:ascii="Times New Roman" w:hAnsi="Times New Roman" w:cs="Times New Roman"/>
                <w:color w:val="auto"/>
                <w:sz w:val="21"/>
                <w:szCs w:val="21"/>
              </w:rPr>
            </w:pPr>
          </w:p>
        </w:tc>
        <w:tc>
          <w:tcPr>
            <w:tcW w:w="693" w:type="dxa"/>
            <w:noWrap w:val="0"/>
            <w:vAlign w:val="center"/>
          </w:tcPr>
          <w:p w14:paraId="56E51BD1">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个</w:t>
            </w:r>
          </w:p>
        </w:tc>
        <w:tc>
          <w:tcPr>
            <w:tcW w:w="694" w:type="dxa"/>
            <w:noWrap w:val="0"/>
            <w:vAlign w:val="center"/>
          </w:tcPr>
          <w:p w14:paraId="2622BAD8">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按需</w:t>
            </w:r>
          </w:p>
        </w:tc>
        <w:tc>
          <w:tcPr>
            <w:tcW w:w="813" w:type="dxa"/>
            <w:noWrap w:val="0"/>
            <w:vAlign w:val="center"/>
          </w:tcPr>
          <w:p w14:paraId="4FDEC117">
            <w:pPr>
              <w:spacing w:line="360" w:lineRule="auto"/>
              <w:jc w:val="center"/>
              <w:rPr>
                <w:rFonts w:hint="default" w:ascii="Times New Roman" w:hAnsi="Times New Roman" w:cs="Times New Roman"/>
                <w:color w:val="auto"/>
                <w:sz w:val="21"/>
                <w:szCs w:val="21"/>
              </w:rPr>
            </w:pPr>
          </w:p>
        </w:tc>
        <w:tc>
          <w:tcPr>
            <w:tcW w:w="1071" w:type="dxa"/>
            <w:noWrap w:val="0"/>
            <w:vAlign w:val="center"/>
          </w:tcPr>
          <w:p w14:paraId="7BF806A7">
            <w:pPr>
              <w:spacing w:line="360" w:lineRule="auto"/>
              <w:jc w:val="center"/>
              <w:rPr>
                <w:rFonts w:hint="default" w:ascii="Times New Roman" w:hAnsi="Times New Roman" w:cs="Times New Roman"/>
                <w:color w:val="auto"/>
                <w:sz w:val="21"/>
                <w:szCs w:val="21"/>
              </w:rPr>
            </w:pPr>
          </w:p>
        </w:tc>
        <w:tc>
          <w:tcPr>
            <w:tcW w:w="1045" w:type="dxa"/>
            <w:noWrap w:val="0"/>
            <w:vAlign w:val="center"/>
          </w:tcPr>
          <w:p w14:paraId="2A8E20A7">
            <w:pPr>
              <w:spacing w:line="360" w:lineRule="auto"/>
              <w:jc w:val="center"/>
              <w:rPr>
                <w:rFonts w:hint="default" w:ascii="Times New Roman" w:hAnsi="Times New Roman" w:cs="Times New Roman"/>
                <w:color w:val="auto"/>
                <w:sz w:val="21"/>
                <w:szCs w:val="21"/>
              </w:rPr>
            </w:pPr>
          </w:p>
        </w:tc>
      </w:tr>
      <w:tr w14:paraId="1BFBE7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649" w:type="dxa"/>
            <w:noWrap w:val="0"/>
            <w:vAlign w:val="center"/>
          </w:tcPr>
          <w:p w14:paraId="25EBD5C2">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14</w:t>
            </w:r>
          </w:p>
        </w:tc>
        <w:tc>
          <w:tcPr>
            <w:tcW w:w="2073" w:type="dxa"/>
            <w:noWrap w:val="0"/>
            <w:vAlign w:val="center"/>
          </w:tcPr>
          <w:p w14:paraId="5EFFF110">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空气采样式感烟火灾探测器</w:t>
            </w:r>
          </w:p>
        </w:tc>
        <w:tc>
          <w:tcPr>
            <w:tcW w:w="1920" w:type="dxa"/>
            <w:noWrap w:val="0"/>
            <w:vAlign w:val="center"/>
          </w:tcPr>
          <w:p w14:paraId="405A4520">
            <w:pPr>
              <w:spacing w:line="360" w:lineRule="auto"/>
              <w:jc w:val="center"/>
              <w:rPr>
                <w:rFonts w:hint="default" w:ascii="Times New Roman" w:hAnsi="Times New Roman" w:cs="Times New Roman"/>
                <w:color w:val="auto"/>
                <w:sz w:val="21"/>
                <w:szCs w:val="21"/>
              </w:rPr>
            </w:pPr>
          </w:p>
        </w:tc>
        <w:tc>
          <w:tcPr>
            <w:tcW w:w="693" w:type="dxa"/>
            <w:noWrap w:val="0"/>
            <w:vAlign w:val="center"/>
          </w:tcPr>
          <w:p w14:paraId="463F62E9">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个</w:t>
            </w:r>
          </w:p>
        </w:tc>
        <w:tc>
          <w:tcPr>
            <w:tcW w:w="694" w:type="dxa"/>
            <w:noWrap w:val="0"/>
            <w:vAlign w:val="center"/>
          </w:tcPr>
          <w:p w14:paraId="52034AFF">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按需</w:t>
            </w:r>
          </w:p>
        </w:tc>
        <w:tc>
          <w:tcPr>
            <w:tcW w:w="813" w:type="dxa"/>
            <w:noWrap w:val="0"/>
            <w:vAlign w:val="center"/>
          </w:tcPr>
          <w:p w14:paraId="2AF9FAB1">
            <w:pPr>
              <w:spacing w:line="360" w:lineRule="auto"/>
              <w:jc w:val="center"/>
              <w:rPr>
                <w:rFonts w:hint="default" w:ascii="Times New Roman" w:hAnsi="Times New Roman" w:cs="Times New Roman"/>
                <w:color w:val="auto"/>
                <w:sz w:val="21"/>
                <w:szCs w:val="21"/>
              </w:rPr>
            </w:pPr>
          </w:p>
        </w:tc>
        <w:tc>
          <w:tcPr>
            <w:tcW w:w="1071" w:type="dxa"/>
            <w:noWrap w:val="0"/>
            <w:vAlign w:val="center"/>
          </w:tcPr>
          <w:p w14:paraId="5938ED65">
            <w:pPr>
              <w:spacing w:line="360" w:lineRule="auto"/>
              <w:jc w:val="center"/>
              <w:rPr>
                <w:rFonts w:hint="default" w:ascii="Times New Roman" w:hAnsi="Times New Roman" w:cs="Times New Roman"/>
                <w:color w:val="auto"/>
                <w:sz w:val="21"/>
                <w:szCs w:val="21"/>
              </w:rPr>
            </w:pPr>
          </w:p>
        </w:tc>
        <w:tc>
          <w:tcPr>
            <w:tcW w:w="1045" w:type="dxa"/>
            <w:noWrap w:val="0"/>
            <w:vAlign w:val="center"/>
          </w:tcPr>
          <w:p w14:paraId="318D69F4">
            <w:pPr>
              <w:spacing w:line="360" w:lineRule="auto"/>
              <w:jc w:val="center"/>
              <w:rPr>
                <w:rFonts w:hint="default" w:ascii="Times New Roman" w:hAnsi="Times New Roman" w:cs="Times New Roman"/>
                <w:color w:val="auto"/>
                <w:sz w:val="21"/>
                <w:szCs w:val="21"/>
              </w:rPr>
            </w:pPr>
          </w:p>
        </w:tc>
      </w:tr>
      <w:tr w14:paraId="3521CA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649" w:type="dxa"/>
            <w:noWrap w:val="0"/>
            <w:vAlign w:val="center"/>
          </w:tcPr>
          <w:p w14:paraId="45B7F6D4">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15</w:t>
            </w:r>
          </w:p>
        </w:tc>
        <w:tc>
          <w:tcPr>
            <w:tcW w:w="2073" w:type="dxa"/>
            <w:noWrap w:val="0"/>
            <w:vAlign w:val="center"/>
          </w:tcPr>
          <w:p w14:paraId="4692BEF8">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定温式测温电缆</w:t>
            </w:r>
          </w:p>
        </w:tc>
        <w:tc>
          <w:tcPr>
            <w:tcW w:w="1920" w:type="dxa"/>
            <w:noWrap w:val="0"/>
            <w:vAlign w:val="center"/>
          </w:tcPr>
          <w:p w14:paraId="78676390">
            <w:pPr>
              <w:spacing w:line="360" w:lineRule="auto"/>
              <w:jc w:val="center"/>
              <w:rPr>
                <w:rFonts w:hint="default" w:ascii="Times New Roman" w:hAnsi="Times New Roman" w:cs="Times New Roman"/>
                <w:color w:val="auto"/>
                <w:sz w:val="21"/>
                <w:szCs w:val="21"/>
              </w:rPr>
            </w:pPr>
          </w:p>
        </w:tc>
        <w:tc>
          <w:tcPr>
            <w:tcW w:w="693" w:type="dxa"/>
            <w:noWrap w:val="0"/>
            <w:vAlign w:val="center"/>
          </w:tcPr>
          <w:p w14:paraId="7588A23F">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m</w:t>
            </w:r>
          </w:p>
        </w:tc>
        <w:tc>
          <w:tcPr>
            <w:tcW w:w="694" w:type="dxa"/>
            <w:noWrap w:val="0"/>
            <w:vAlign w:val="center"/>
          </w:tcPr>
          <w:p w14:paraId="624716B5">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按需</w:t>
            </w:r>
          </w:p>
        </w:tc>
        <w:tc>
          <w:tcPr>
            <w:tcW w:w="813" w:type="dxa"/>
            <w:noWrap w:val="0"/>
            <w:vAlign w:val="center"/>
          </w:tcPr>
          <w:p w14:paraId="601B5A41">
            <w:pPr>
              <w:spacing w:line="360" w:lineRule="auto"/>
              <w:jc w:val="center"/>
              <w:rPr>
                <w:rFonts w:hint="default" w:ascii="Times New Roman" w:hAnsi="Times New Roman" w:cs="Times New Roman"/>
                <w:color w:val="auto"/>
                <w:sz w:val="21"/>
                <w:szCs w:val="21"/>
              </w:rPr>
            </w:pPr>
          </w:p>
        </w:tc>
        <w:tc>
          <w:tcPr>
            <w:tcW w:w="1071" w:type="dxa"/>
            <w:noWrap w:val="0"/>
            <w:vAlign w:val="center"/>
          </w:tcPr>
          <w:p w14:paraId="4C90A9E0">
            <w:pPr>
              <w:spacing w:line="360" w:lineRule="auto"/>
              <w:jc w:val="center"/>
              <w:rPr>
                <w:rFonts w:hint="default" w:ascii="Times New Roman" w:hAnsi="Times New Roman" w:cs="Times New Roman"/>
                <w:color w:val="auto"/>
                <w:sz w:val="21"/>
                <w:szCs w:val="21"/>
              </w:rPr>
            </w:pPr>
          </w:p>
        </w:tc>
        <w:tc>
          <w:tcPr>
            <w:tcW w:w="1045" w:type="dxa"/>
            <w:noWrap w:val="0"/>
            <w:vAlign w:val="center"/>
          </w:tcPr>
          <w:p w14:paraId="36B213E2">
            <w:pPr>
              <w:spacing w:line="360" w:lineRule="auto"/>
              <w:jc w:val="center"/>
              <w:rPr>
                <w:rFonts w:hint="default" w:ascii="Times New Roman" w:hAnsi="Times New Roman" w:cs="Times New Roman"/>
                <w:color w:val="auto"/>
                <w:sz w:val="21"/>
                <w:szCs w:val="21"/>
              </w:rPr>
            </w:pPr>
          </w:p>
        </w:tc>
      </w:tr>
      <w:tr w14:paraId="52E516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649" w:type="dxa"/>
            <w:noWrap w:val="0"/>
            <w:vAlign w:val="center"/>
          </w:tcPr>
          <w:p w14:paraId="25899199">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16</w:t>
            </w:r>
          </w:p>
        </w:tc>
        <w:tc>
          <w:tcPr>
            <w:tcW w:w="2073" w:type="dxa"/>
            <w:noWrap w:val="0"/>
            <w:vAlign w:val="center"/>
          </w:tcPr>
          <w:p w14:paraId="1494332A">
            <w:pPr>
              <w:autoSpaceDE w:val="0"/>
              <w:autoSpaceDN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模块箱</w:t>
            </w:r>
          </w:p>
        </w:tc>
        <w:tc>
          <w:tcPr>
            <w:tcW w:w="1920" w:type="dxa"/>
            <w:noWrap w:val="0"/>
            <w:vAlign w:val="center"/>
          </w:tcPr>
          <w:p w14:paraId="7D641507">
            <w:pPr>
              <w:spacing w:line="360" w:lineRule="auto"/>
              <w:jc w:val="center"/>
              <w:rPr>
                <w:rFonts w:hint="default" w:ascii="Times New Roman" w:hAnsi="Times New Roman" w:cs="Times New Roman"/>
                <w:color w:val="auto"/>
                <w:sz w:val="21"/>
                <w:szCs w:val="21"/>
              </w:rPr>
            </w:pPr>
          </w:p>
        </w:tc>
        <w:tc>
          <w:tcPr>
            <w:tcW w:w="693" w:type="dxa"/>
            <w:noWrap w:val="0"/>
            <w:vAlign w:val="center"/>
          </w:tcPr>
          <w:p w14:paraId="010A69E6">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个</w:t>
            </w:r>
          </w:p>
        </w:tc>
        <w:tc>
          <w:tcPr>
            <w:tcW w:w="694" w:type="dxa"/>
            <w:noWrap w:val="0"/>
            <w:vAlign w:val="center"/>
          </w:tcPr>
          <w:p w14:paraId="0C5124E6">
            <w:pPr>
              <w:spacing w:line="360" w:lineRule="auto"/>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按需</w:t>
            </w:r>
          </w:p>
        </w:tc>
        <w:tc>
          <w:tcPr>
            <w:tcW w:w="813" w:type="dxa"/>
            <w:noWrap w:val="0"/>
            <w:vAlign w:val="center"/>
          </w:tcPr>
          <w:p w14:paraId="5A07E3C9">
            <w:pPr>
              <w:spacing w:line="360" w:lineRule="auto"/>
              <w:jc w:val="center"/>
              <w:rPr>
                <w:rFonts w:hint="default" w:ascii="Times New Roman" w:hAnsi="Times New Roman" w:cs="Times New Roman"/>
                <w:color w:val="auto"/>
                <w:sz w:val="21"/>
                <w:szCs w:val="21"/>
              </w:rPr>
            </w:pPr>
          </w:p>
        </w:tc>
        <w:tc>
          <w:tcPr>
            <w:tcW w:w="1071" w:type="dxa"/>
            <w:noWrap w:val="0"/>
            <w:vAlign w:val="center"/>
          </w:tcPr>
          <w:p w14:paraId="6EDFE998">
            <w:pPr>
              <w:spacing w:line="360" w:lineRule="auto"/>
              <w:jc w:val="center"/>
              <w:rPr>
                <w:rFonts w:hint="default" w:ascii="Times New Roman" w:hAnsi="Times New Roman" w:cs="Times New Roman"/>
                <w:color w:val="auto"/>
                <w:sz w:val="21"/>
                <w:szCs w:val="21"/>
              </w:rPr>
            </w:pPr>
          </w:p>
        </w:tc>
        <w:tc>
          <w:tcPr>
            <w:tcW w:w="1045" w:type="dxa"/>
            <w:noWrap w:val="0"/>
            <w:vAlign w:val="center"/>
          </w:tcPr>
          <w:p w14:paraId="79879161">
            <w:pPr>
              <w:spacing w:line="360" w:lineRule="auto"/>
              <w:jc w:val="center"/>
              <w:rPr>
                <w:rFonts w:hint="default" w:ascii="Times New Roman" w:hAnsi="Times New Roman" w:cs="Times New Roman"/>
                <w:color w:val="auto"/>
                <w:sz w:val="21"/>
                <w:szCs w:val="21"/>
              </w:rPr>
            </w:pPr>
          </w:p>
        </w:tc>
      </w:tr>
    </w:tbl>
    <w:p w14:paraId="0020D19C">
      <w:pPr>
        <w:spacing w:line="360" w:lineRule="auto"/>
        <w:ind w:firstLine="480" w:firstLineChars="200"/>
        <w:rPr>
          <w:rFonts w:hint="eastAsia"/>
          <w:color w:val="auto"/>
          <w:sz w:val="24"/>
        </w:rPr>
      </w:pPr>
      <w:r>
        <w:rPr>
          <w:rFonts w:hint="eastAsia"/>
          <w:color w:val="auto"/>
          <w:sz w:val="24"/>
        </w:rPr>
        <w:t>专用工具清单</w:t>
      </w:r>
    </w:p>
    <w:tbl>
      <w:tblPr>
        <w:tblStyle w:val="33"/>
        <w:tblW w:w="895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28" w:type="dxa"/>
          <w:bottom w:w="0" w:type="dxa"/>
          <w:right w:w="28" w:type="dxa"/>
        </w:tblCellMar>
      </w:tblPr>
      <w:tblGrid>
        <w:gridCol w:w="786"/>
        <w:gridCol w:w="1052"/>
        <w:gridCol w:w="1415"/>
        <w:gridCol w:w="628"/>
        <w:gridCol w:w="629"/>
        <w:gridCol w:w="785"/>
        <w:gridCol w:w="1462"/>
        <w:gridCol w:w="2201"/>
      </w:tblGrid>
      <w:tr w14:paraId="42A90A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blHeader/>
        </w:trPr>
        <w:tc>
          <w:tcPr>
            <w:tcW w:w="786" w:type="dxa"/>
            <w:noWrap w:val="0"/>
            <w:vAlign w:val="top"/>
          </w:tcPr>
          <w:p w14:paraId="69FD378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cs="Times New Roman"/>
                <w:color w:val="auto"/>
                <w:sz w:val="21"/>
                <w:szCs w:val="21"/>
              </w:rPr>
            </w:pPr>
            <w:r>
              <w:rPr>
                <w:rFonts w:hint="eastAsia" w:eastAsia="宋体" w:cs="Times New Roman"/>
                <w:color w:val="auto"/>
                <w:sz w:val="21"/>
                <w:szCs w:val="21"/>
              </w:rPr>
              <w:t>序号</w:t>
            </w:r>
          </w:p>
        </w:tc>
        <w:tc>
          <w:tcPr>
            <w:tcW w:w="1052" w:type="dxa"/>
            <w:noWrap w:val="0"/>
            <w:vAlign w:val="top"/>
          </w:tcPr>
          <w:p w14:paraId="2D157E6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cs="Times New Roman"/>
                <w:color w:val="auto"/>
                <w:sz w:val="21"/>
                <w:szCs w:val="21"/>
              </w:rPr>
            </w:pPr>
            <w:r>
              <w:rPr>
                <w:rFonts w:hint="eastAsia" w:eastAsia="宋体" w:cs="Times New Roman"/>
                <w:color w:val="auto"/>
                <w:sz w:val="21"/>
                <w:szCs w:val="21"/>
              </w:rPr>
              <w:t>名称</w:t>
            </w:r>
          </w:p>
        </w:tc>
        <w:tc>
          <w:tcPr>
            <w:tcW w:w="1415" w:type="dxa"/>
            <w:noWrap w:val="0"/>
            <w:vAlign w:val="top"/>
          </w:tcPr>
          <w:p w14:paraId="4F79160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cs="Times New Roman"/>
                <w:color w:val="auto"/>
                <w:sz w:val="21"/>
                <w:szCs w:val="21"/>
              </w:rPr>
            </w:pPr>
            <w:r>
              <w:rPr>
                <w:rFonts w:hint="eastAsia" w:eastAsia="宋体" w:cs="Times New Roman"/>
                <w:color w:val="auto"/>
                <w:sz w:val="21"/>
                <w:szCs w:val="21"/>
              </w:rPr>
              <w:t>规格和型号</w:t>
            </w:r>
          </w:p>
        </w:tc>
        <w:tc>
          <w:tcPr>
            <w:tcW w:w="628" w:type="dxa"/>
            <w:noWrap w:val="0"/>
            <w:vAlign w:val="top"/>
          </w:tcPr>
          <w:p w14:paraId="566F1A3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cs="Times New Roman"/>
                <w:color w:val="auto"/>
                <w:sz w:val="21"/>
                <w:szCs w:val="21"/>
              </w:rPr>
            </w:pPr>
            <w:r>
              <w:rPr>
                <w:rFonts w:hint="eastAsia" w:eastAsia="宋体" w:cs="Times New Roman"/>
                <w:color w:val="auto"/>
                <w:sz w:val="21"/>
                <w:szCs w:val="21"/>
              </w:rPr>
              <w:t>单位</w:t>
            </w:r>
          </w:p>
        </w:tc>
        <w:tc>
          <w:tcPr>
            <w:tcW w:w="629" w:type="dxa"/>
            <w:noWrap w:val="0"/>
            <w:vAlign w:val="top"/>
          </w:tcPr>
          <w:p w14:paraId="5D4ADD0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cs="Times New Roman"/>
                <w:color w:val="auto"/>
                <w:sz w:val="21"/>
                <w:szCs w:val="21"/>
              </w:rPr>
            </w:pPr>
            <w:r>
              <w:rPr>
                <w:rFonts w:hint="eastAsia" w:eastAsia="宋体" w:cs="Times New Roman"/>
                <w:color w:val="auto"/>
                <w:sz w:val="21"/>
                <w:szCs w:val="21"/>
              </w:rPr>
              <w:t>数量</w:t>
            </w:r>
          </w:p>
        </w:tc>
        <w:tc>
          <w:tcPr>
            <w:tcW w:w="785" w:type="dxa"/>
            <w:noWrap w:val="0"/>
            <w:vAlign w:val="top"/>
          </w:tcPr>
          <w:p w14:paraId="3535378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cs="Times New Roman"/>
                <w:color w:val="auto"/>
                <w:sz w:val="21"/>
                <w:szCs w:val="21"/>
              </w:rPr>
            </w:pPr>
            <w:r>
              <w:rPr>
                <w:rFonts w:hint="eastAsia" w:eastAsia="宋体" w:cs="Times New Roman"/>
                <w:color w:val="auto"/>
                <w:sz w:val="21"/>
                <w:szCs w:val="21"/>
              </w:rPr>
              <w:t>产地</w:t>
            </w:r>
          </w:p>
        </w:tc>
        <w:tc>
          <w:tcPr>
            <w:tcW w:w="1462" w:type="dxa"/>
            <w:noWrap w:val="0"/>
            <w:vAlign w:val="top"/>
          </w:tcPr>
          <w:p w14:paraId="4EF078C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cs="Times New Roman"/>
                <w:color w:val="auto"/>
                <w:sz w:val="21"/>
                <w:szCs w:val="21"/>
              </w:rPr>
            </w:pPr>
            <w:r>
              <w:rPr>
                <w:rFonts w:hint="eastAsia" w:eastAsia="宋体" w:cs="Times New Roman"/>
                <w:color w:val="auto"/>
                <w:sz w:val="21"/>
                <w:szCs w:val="21"/>
              </w:rPr>
              <w:t>生产厂家</w:t>
            </w:r>
          </w:p>
        </w:tc>
        <w:tc>
          <w:tcPr>
            <w:tcW w:w="2201" w:type="dxa"/>
            <w:noWrap w:val="0"/>
            <w:vAlign w:val="top"/>
          </w:tcPr>
          <w:p w14:paraId="7EB9E17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cs="Times New Roman"/>
                <w:color w:val="auto"/>
                <w:sz w:val="21"/>
                <w:szCs w:val="21"/>
              </w:rPr>
            </w:pPr>
            <w:r>
              <w:rPr>
                <w:rFonts w:hint="eastAsia" w:eastAsia="宋体" w:cs="Times New Roman"/>
                <w:color w:val="auto"/>
                <w:sz w:val="21"/>
                <w:szCs w:val="21"/>
              </w:rPr>
              <w:t>备注</w:t>
            </w:r>
          </w:p>
        </w:tc>
      </w:tr>
      <w:tr w14:paraId="2D14D2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786" w:type="dxa"/>
            <w:noWrap w:val="0"/>
            <w:vAlign w:val="top"/>
          </w:tcPr>
          <w:p w14:paraId="4736DB0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cs="Times New Roman"/>
                <w:color w:val="auto"/>
                <w:sz w:val="21"/>
                <w:szCs w:val="21"/>
              </w:rPr>
            </w:pPr>
          </w:p>
        </w:tc>
        <w:tc>
          <w:tcPr>
            <w:tcW w:w="1052" w:type="dxa"/>
            <w:noWrap w:val="0"/>
            <w:vAlign w:val="top"/>
          </w:tcPr>
          <w:p w14:paraId="79265DB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cs="Times New Roman"/>
                <w:color w:val="auto"/>
                <w:sz w:val="21"/>
                <w:szCs w:val="21"/>
              </w:rPr>
            </w:pPr>
          </w:p>
        </w:tc>
        <w:tc>
          <w:tcPr>
            <w:tcW w:w="1415" w:type="dxa"/>
            <w:noWrap w:val="0"/>
            <w:vAlign w:val="top"/>
          </w:tcPr>
          <w:p w14:paraId="572A172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cs="Times New Roman"/>
                <w:color w:val="auto"/>
                <w:sz w:val="21"/>
                <w:szCs w:val="21"/>
              </w:rPr>
            </w:pPr>
          </w:p>
        </w:tc>
        <w:tc>
          <w:tcPr>
            <w:tcW w:w="628" w:type="dxa"/>
            <w:noWrap w:val="0"/>
            <w:vAlign w:val="top"/>
          </w:tcPr>
          <w:p w14:paraId="3F0DD17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cs="Times New Roman"/>
                <w:color w:val="auto"/>
                <w:sz w:val="21"/>
                <w:szCs w:val="21"/>
              </w:rPr>
            </w:pPr>
          </w:p>
        </w:tc>
        <w:tc>
          <w:tcPr>
            <w:tcW w:w="629" w:type="dxa"/>
            <w:noWrap w:val="0"/>
            <w:vAlign w:val="top"/>
          </w:tcPr>
          <w:p w14:paraId="0BDCA6C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cs="Times New Roman"/>
                <w:color w:val="auto"/>
                <w:sz w:val="21"/>
                <w:szCs w:val="21"/>
              </w:rPr>
            </w:pPr>
          </w:p>
        </w:tc>
        <w:tc>
          <w:tcPr>
            <w:tcW w:w="785" w:type="dxa"/>
            <w:noWrap w:val="0"/>
            <w:vAlign w:val="top"/>
          </w:tcPr>
          <w:p w14:paraId="6E7485F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cs="Times New Roman"/>
                <w:color w:val="auto"/>
                <w:sz w:val="21"/>
                <w:szCs w:val="21"/>
              </w:rPr>
            </w:pPr>
          </w:p>
        </w:tc>
        <w:tc>
          <w:tcPr>
            <w:tcW w:w="1462" w:type="dxa"/>
            <w:noWrap w:val="0"/>
            <w:vAlign w:val="top"/>
          </w:tcPr>
          <w:p w14:paraId="7948A4C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cs="Times New Roman"/>
                <w:color w:val="auto"/>
                <w:sz w:val="21"/>
                <w:szCs w:val="21"/>
              </w:rPr>
            </w:pPr>
          </w:p>
        </w:tc>
        <w:tc>
          <w:tcPr>
            <w:tcW w:w="2201" w:type="dxa"/>
            <w:noWrap w:val="0"/>
            <w:vAlign w:val="top"/>
          </w:tcPr>
          <w:p w14:paraId="7D6ABF0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cs="Times New Roman"/>
                <w:color w:val="auto"/>
                <w:sz w:val="21"/>
                <w:szCs w:val="21"/>
              </w:rPr>
            </w:pPr>
          </w:p>
        </w:tc>
      </w:tr>
      <w:tr w14:paraId="47D140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786" w:type="dxa"/>
            <w:noWrap w:val="0"/>
            <w:vAlign w:val="top"/>
          </w:tcPr>
          <w:p w14:paraId="59A58EC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cs="Times New Roman"/>
                <w:color w:val="auto"/>
                <w:sz w:val="21"/>
                <w:szCs w:val="21"/>
              </w:rPr>
            </w:pPr>
          </w:p>
        </w:tc>
        <w:tc>
          <w:tcPr>
            <w:tcW w:w="1052" w:type="dxa"/>
            <w:noWrap w:val="0"/>
            <w:vAlign w:val="top"/>
          </w:tcPr>
          <w:p w14:paraId="19A60A9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cs="Times New Roman"/>
                <w:color w:val="auto"/>
                <w:sz w:val="21"/>
                <w:szCs w:val="21"/>
              </w:rPr>
            </w:pPr>
          </w:p>
        </w:tc>
        <w:tc>
          <w:tcPr>
            <w:tcW w:w="1415" w:type="dxa"/>
            <w:noWrap w:val="0"/>
            <w:vAlign w:val="top"/>
          </w:tcPr>
          <w:p w14:paraId="0DB63B1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cs="Times New Roman"/>
                <w:color w:val="auto"/>
                <w:sz w:val="21"/>
                <w:szCs w:val="21"/>
              </w:rPr>
            </w:pPr>
          </w:p>
        </w:tc>
        <w:tc>
          <w:tcPr>
            <w:tcW w:w="628" w:type="dxa"/>
            <w:noWrap w:val="0"/>
            <w:vAlign w:val="top"/>
          </w:tcPr>
          <w:p w14:paraId="270663E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cs="Times New Roman"/>
                <w:color w:val="auto"/>
                <w:sz w:val="21"/>
                <w:szCs w:val="21"/>
              </w:rPr>
            </w:pPr>
          </w:p>
        </w:tc>
        <w:tc>
          <w:tcPr>
            <w:tcW w:w="629" w:type="dxa"/>
            <w:noWrap w:val="0"/>
            <w:vAlign w:val="top"/>
          </w:tcPr>
          <w:p w14:paraId="45953FE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cs="Times New Roman"/>
                <w:color w:val="auto"/>
                <w:sz w:val="21"/>
                <w:szCs w:val="21"/>
              </w:rPr>
            </w:pPr>
          </w:p>
        </w:tc>
        <w:tc>
          <w:tcPr>
            <w:tcW w:w="785" w:type="dxa"/>
            <w:noWrap w:val="0"/>
            <w:vAlign w:val="top"/>
          </w:tcPr>
          <w:p w14:paraId="0CA5D0B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cs="Times New Roman"/>
                <w:color w:val="auto"/>
                <w:sz w:val="21"/>
                <w:szCs w:val="21"/>
              </w:rPr>
            </w:pPr>
          </w:p>
        </w:tc>
        <w:tc>
          <w:tcPr>
            <w:tcW w:w="1462" w:type="dxa"/>
            <w:noWrap w:val="0"/>
            <w:vAlign w:val="top"/>
          </w:tcPr>
          <w:p w14:paraId="2CEE847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cs="Times New Roman"/>
                <w:color w:val="auto"/>
                <w:sz w:val="21"/>
                <w:szCs w:val="21"/>
              </w:rPr>
            </w:pPr>
          </w:p>
        </w:tc>
        <w:tc>
          <w:tcPr>
            <w:tcW w:w="2201" w:type="dxa"/>
            <w:noWrap w:val="0"/>
            <w:vAlign w:val="top"/>
          </w:tcPr>
          <w:p w14:paraId="7E24767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cs="Times New Roman"/>
                <w:color w:val="auto"/>
                <w:sz w:val="21"/>
                <w:szCs w:val="21"/>
              </w:rPr>
            </w:pPr>
          </w:p>
        </w:tc>
      </w:tr>
    </w:tbl>
    <w:p w14:paraId="1E581666">
      <w:pPr>
        <w:spacing w:line="360" w:lineRule="auto"/>
        <w:ind w:firstLine="480" w:firstLineChars="200"/>
        <w:rPr>
          <w:rFonts w:hint="eastAsia"/>
          <w:color w:val="auto"/>
          <w:sz w:val="24"/>
        </w:rPr>
      </w:pPr>
      <w:r>
        <w:rPr>
          <w:rFonts w:hint="eastAsia"/>
          <w:color w:val="auto"/>
          <w:sz w:val="24"/>
        </w:rPr>
        <w:t>主要软件清单</w:t>
      </w:r>
    </w:p>
    <w:tbl>
      <w:tblPr>
        <w:tblStyle w:val="33"/>
        <w:tblW w:w="895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28" w:type="dxa"/>
          <w:bottom w:w="0" w:type="dxa"/>
          <w:right w:w="28" w:type="dxa"/>
        </w:tblCellMar>
      </w:tblPr>
      <w:tblGrid>
        <w:gridCol w:w="786"/>
        <w:gridCol w:w="1052"/>
        <w:gridCol w:w="1415"/>
        <w:gridCol w:w="628"/>
        <w:gridCol w:w="629"/>
        <w:gridCol w:w="785"/>
        <w:gridCol w:w="1462"/>
        <w:gridCol w:w="2201"/>
      </w:tblGrid>
      <w:tr w14:paraId="713EDA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blHeader/>
        </w:trPr>
        <w:tc>
          <w:tcPr>
            <w:tcW w:w="786" w:type="dxa"/>
            <w:noWrap w:val="0"/>
            <w:vAlign w:val="center"/>
          </w:tcPr>
          <w:p w14:paraId="43DCDE2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auto"/>
                <w:sz w:val="21"/>
                <w:szCs w:val="21"/>
              </w:rPr>
            </w:pPr>
            <w:r>
              <w:rPr>
                <w:rFonts w:hint="eastAsia"/>
                <w:color w:val="auto"/>
                <w:sz w:val="21"/>
                <w:szCs w:val="21"/>
              </w:rPr>
              <w:t>序号</w:t>
            </w:r>
          </w:p>
        </w:tc>
        <w:tc>
          <w:tcPr>
            <w:tcW w:w="1052" w:type="dxa"/>
            <w:noWrap w:val="0"/>
            <w:vAlign w:val="center"/>
          </w:tcPr>
          <w:p w14:paraId="391A8B6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auto"/>
                <w:sz w:val="21"/>
                <w:szCs w:val="21"/>
              </w:rPr>
            </w:pPr>
            <w:r>
              <w:rPr>
                <w:rFonts w:hint="eastAsia"/>
                <w:color w:val="auto"/>
                <w:sz w:val="21"/>
                <w:szCs w:val="21"/>
              </w:rPr>
              <w:t>名称</w:t>
            </w:r>
          </w:p>
        </w:tc>
        <w:tc>
          <w:tcPr>
            <w:tcW w:w="1415" w:type="dxa"/>
            <w:noWrap w:val="0"/>
            <w:vAlign w:val="center"/>
          </w:tcPr>
          <w:p w14:paraId="0B3D240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auto"/>
                <w:sz w:val="21"/>
                <w:szCs w:val="21"/>
              </w:rPr>
            </w:pPr>
            <w:r>
              <w:rPr>
                <w:rFonts w:hint="eastAsia"/>
                <w:color w:val="auto"/>
                <w:sz w:val="21"/>
                <w:szCs w:val="21"/>
              </w:rPr>
              <w:t>用途</w:t>
            </w:r>
          </w:p>
        </w:tc>
        <w:tc>
          <w:tcPr>
            <w:tcW w:w="628" w:type="dxa"/>
            <w:noWrap w:val="0"/>
            <w:vAlign w:val="center"/>
          </w:tcPr>
          <w:p w14:paraId="471836B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auto"/>
                <w:sz w:val="21"/>
                <w:szCs w:val="21"/>
              </w:rPr>
            </w:pPr>
            <w:r>
              <w:rPr>
                <w:rFonts w:hint="eastAsia"/>
                <w:color w:val="auto"/>
                <w:sz w:val="21"/>
                <w:szCs w:val="21"/>
              </w:rPr>
              <w:t>单位</w:t>
            </w:r>
          </w:p>
        </w:tc>
        <w:tc>
          <w:tcPr>
            <w:tcW w:w="629" w:type="dxa"/>
            <w:noWrap w:val="0"/>
            <w:vAlign w:val="center"/>
          </w:tcPr>
          <w:p w14:paraId="46A644F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auto"/>
                <w:sz w:val="21"/>
                <w:szCs w:val="21"/>
              </w:rPr>
            </w:pPr>
            <w:r>
              <w:rPr>
                <w:rFonts w:hint="eastAsia"/>
                <w:color w:val="auto"/>
                <w:sz w:val="21"/>
                <w:szCs w:val="21"/>
              </w:rPr>
              <w:t>数量</w:t>
            </w:r>
          </w:p>
        </w:tc>
        <w:tc>
          <w:tcPr>
            <w:tcW w:w="785" w:type="dxa"/>
            <w:noWrap w:val="0"/>
            <w:vAlign w:val="center"/>
          </w:tcPr>
          <w:p w14:paraId="678B4B1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auto"/>
                <w:sz w:val="21"/>
                <w:szCs w:val="21"/>
              </w:rPr>
            </w:pPr>
            <w:r>
              <w:rPr>
                <w:rFonts w:hint="eastAsia"/>
                <w:color w:val="auto"/>
                <w:sz w:val="21"/>
                <w:szCs w:val="21"/>
              </w:rPr>
              <w:t>产地</w:t>
            </w:r>
          </w:p>
        </w:tc>
        <w:tc>
          <w:tcPr>
            <w:tcW w:w="1462" w:type="dxa"/>
            <w:noWrap w:val="0"/>
            <w:vAlign w:val="center"/>
          </w:tcPr>
          <w:p w14:paraId="536FD0D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auto"/>
                <w:sz w:val="21"/>
                <w:szCs w:val="21"/>
              </w:rPr>
            </w:pPr>
            <w:r>
              <w:rPr>
                <w:rFonts w:hint="eastAsia"/>
                <w:color w:val="auto"/>
                <w:sz w:val="21"/>
                <w:szCs w:val="21"/>
              </w:rPr>
              <w:t>生产厂家</w:t>
            </w:r>
          </w:p>
        </w:tc>
        <w:tc>
          <w:tcPr>
            <w:tcW w:w="2201" w:type="dxa"/>
            <w:noWrap w:val="0"/>
            <w:vAlign w:val="center"/>
          </w:tcPr>
          <w:p w14:paraId="6B90711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auto"/>
                <w:sz w:val="21"/>
                <w:szCs w:val="21"/>
              </w:rPr>
            </w:pPr>
            <w:r>
              <w:rPr>
                <w:rFonts w:hint="eastAsia"/>
                <w:color w:val="auto"/>
                <w:sz w:val="21"/>
                <w:szCs w:val="21"/>
              </w:rPr>
              <w:t>备注</w:t>
            </w:r>
          </w:p>
        </w:tc>
      </w:tr>
      <w:tr w14:paraId="5401A6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786" w:type="dxa"/>
            <w:noWrap w:val="0"/>
            <w:vAlign w:val="center"/>
          </w:tcPr>
          <w:p w14:paraId="5FA9B9B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auto"/>
                <w:sz w:val="21"/>
                <w:szCs w:val="21"/>
              </w:rPr>
            </w:pPr>
          </w:p>
        </w:tc>
        <w:tc>
          <w:tcPr>
            <w:tcW w:w="1052" w:type="dxa"/>
            <w:noWrap w:val="0"/>
            <w:vAlign w:val="center"/>
          </w:tcPr>
          <w:p w14:paraId="0A39B17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olor w:val="auto"/>
                <w:sz w:val="21"/>
                <w:szCs w:val="21"/>
              </w:rPr>
            </w:pPr>
          </w:p>
        </w:tc>
        <w:tc>
          <w:tcPr>
            <w:tcW w:w="1415" w:type="dxa"/>
            <w:noWrap w:val="0"/>
            <w:vAlign w:val="center"/>
          </w:tcPr>
          <w:p w14:paraId="0F76CA6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auto"/>
                <w:sz w:val="21"/>
                <w:szCs w:val="21"/>
              </w:rPr>
            </w:pPr>
          </w:p>
        </w:tc>
        <w:tc>
          <w:tcPr>
            <w:tcW w:w="628" w:type="dxa"/>
            <w:noWrap w:val="0"/>
            <w:vAlign w:val="center"/>
          </w:tcPr>
          <w:p w14:paraId="2163CE2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auto"/>
                <w:sz w:val="21"/>
                <w:szCs w:val="21"/>
              </w:rPr>
            </w:pPr>
          </w:p>
        </w:tc>
        <w:tc>
          <w:tcPr>
            <w:tcW w:w="629" w:type="dxa"/>
            <w:noWrap w:val="0"/>
            <w:vAlign w:val="center"/>
          </w:tcPr>
          <w:p w14:paraId="1F95B3E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auto"/>
                <w:sz w:val="21"/>
                <w:szCs w:val="21"/>
              </w:rPr>
            </w:pPr>
          </w:p>
        </w:tc>
        <w:tc>
          <w:tcPr>
            <w:tcW w:w="785" w:type="dxa"/>
            <w:noWrap w:val="0"/>
            <w:vAlign w:val="center"/>
          </w:tcPr>
          <w:p w14:paraId="2A8D85D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auto"/>
                <w:sz w:val="21"/>
                <w:szCs w:val="21"/>
              </w:rPr>
            </w:pPr>
          </w:p>
        </w:tc>
        <w:tc>
          <w:tcPr>
            <w:tcW w:w="1462" w:type="dxa"/>
            <w:noWrap w:val="0"/>
            <w:vAlign w:val="center"/>
          </w:tcPr>
          <w:p w14:paraId="1AE08DE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auto"/>
                <w:sz w:val="21"/>
                <w:szCs w:val="21"/>
              </w:rPr>
            </w:pPr>
          </w:p>
        </w:tc>
        <w:tc>
          <w:tcPr>
            <w:tcW w:w="2201" w:type="dxa"/>
            <w:noWrap w:val="0"/>
            <w:vAlign w:val="center"/>
          </w:tcPr>
          <w:p w14:paraId="0671F39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auto"/>
                <w:sz w:val="21"/>
                <w:szCs w:val="21"/>
              </w:rPr>
            </w:pPr>
          </w:p>
        </w:tc>
      </w:tr>
      <w:tr w14:paraId="2CE783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786" w:type="dxa"/>
            <w:noWrap w:val="0"/>
            <w:vAlign w:val="center"/>
          </w:tcPr>
          <w:p w14:paraId="31DAE07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auto"/>
                <w:sz w:val="21"/>
                <w:szCs w:val="21"/>
              </w:rPr>
            </w:pPr>
          </w:p>
        </w:tc>
        <w:tc>
          <w:tcPr>
            <w:tcW w:w="1052" w:type="dxa"/>
            <w:noWrap w:val="0"/>
            <w:vAlign w:val="center"/>
          </w:tcPr>
          <w:p w14:paraId="4FCD620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auto"/>
                <w:sz w:val="21"/>
                <w:szCs w:val="21"/>
              </w:rPr>
            </w:pPr>
          </w:p>
        </w:tc>
        <w:tc>
          <w:tcPr>
            <w:tcW w:w="1415" w:type="dxa"/>
            <w:noWrap w:val="0"/>
            <w:vAlign w:val="center"/>
          </w:tcPr>
          <w:p w14:paraId="31FA921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auto"/>
                <w:sz w:val="21"/>
                <w:szCs w:val="21"/>
              </w:rPr>
            </w:pPr>
          </w:p>
        </w:tc>
        <w:tc>
          <w:tcPr>
            <w:tcW w:w="628" w:type="dxa"/>
            <w:noWrap w:val="0"/>
            <w:vAlign w:val="center"/>
          </w:tcPr>
          <w:p w14:paraId="7B0A81D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auto"/>
                <w:sz w:val="21"/>
                <w:szCs w:val="21"/>
              </w:rPr>
            </w:pPr>
          </w:p>
        </w:tc>
        <w:tc>
          <w:tcPr>
            <w:tcW w:w="629" w:type="dxa"/>
            <w:noWrap w:val="0"/>
            <w:vAlign w:val="center"/>
          </w:tcPr>
          <w:p w14:paraId="057E822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auto"/>
                <w:sz w:val="21"/>
                <w:szCs w:val="21"/>
              </w:rPr>
            </w:pPr>
          </w:p>
        </w:tc>
        <w:tc>
          <w:tcPr>
            <w:tcW w:w="785" w:type="dxa"/>
            <w:noWrap w:val="0"/>
            <w:vAlign w:val="center"/>
          </w:tcPr>
          <w:p w14:paraId="0CF5B7E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auto"/>
                <w:sz w:val="21"/>
                <w:szCs w:val="21"/>
              </w:rPr>
            </w:pPr>
          </w:p>
        </w:tc>
        <w:tc>
          <w:tcPr>
            <w:tcW w:w="1462" w:type="dxa"/>
            <w:noWrap w:val="0"/>
            <w:vAlign w:val="center"/>
          </w:tcPr>
          <w:p w14:paraId="55585D4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auto"/>
                <w:sz w:val="21"/>
                <w:szCs w:val="21"/>
              </w:rPr>
            </w:pPr>
          </w:p>
        </w:tc>
        <w:tc>
          <w:tcPr>
            <w:tcW w:w="2201" w:type="dxa"/>
            <w:noWrap w:val="0"/>
            <w:vAlign w:val="center"/>
          </w:tcPr>
          <w:p w14:paraId="0CC66E0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color w:val="auto"/>
                <w:sz w:val="21"/>
                <w:szCs w:val="21"/>
              </w:rPr>
            </w:pPr>
          </w:p>
        </w:tc>
      </w:tr>
    </w:tbl>
    <w:p w14:paraId="4BDB01A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2.3 备品备件</w:t>
      </w:r>
    </w:p>
    <w:p w14:paraId="77BB828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2.3.1 投标方应保证备品备件长期稳定供货。对主要设备或与主设备功能相同并接插兼容的替代品，其备品的供货期至少是设备验收后十年或该设备退出市场后五年（二者之中取时间长的一种），且备品备件价格不高于市场公开报价的70%。当投标方决定中断生产某些组件或设备时，应预先告知招标方，以便招标方增加这些设备的备品备件。</w:t>
      </w:r>
    </w:p>
    <w:p w14:paraId="011AD5E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2.3.2 投标方应对所供设备进行在线联调、现场可利用率测试以及三年运行和维护所必需的备品备件提出建议和报价。</w:t>
      </w:r>
    </w:p>
    <w:p w14:paraId="5AF7032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2.3.3 投标书中应列出推荐的备品备件清单，并有详细的说明，以便招标方了解这些备品备件用于哪些具体项目上。</w:t>
      </w:r>
    </w:p>
    <w:p w14:paraId="596EDC9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2.3.4 投标方提供备品备件的保管资料，如存放期限、是否需干燥剂等。</w:t>
      </w:r>
    </w:p>
    <w:p w14:paraId="073729BB">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2.3.5 所有备品备件的一些主要部件（如印刷电路板）在发运前都应进行测试，以保证在系统中正常运行。</w:t>
      </w:r>
    </w:p>
    <w:p w14:paraId="56F451B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2.3.6 每一种类的模件，至少应有10％（至少一块模件）的随机备品备件。</w:t>
      </w:r>
    </w:p>
    <w:p w14:paraId="4645585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2.3.7 商业运行前损坏的模件或设备由投标方无偿提供，且不计入随机备品备件。</w:t>
      </w:r>
    </w:p>
    <w:p w14:paraId="51715AB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2.3.8 投标方应分别列出易耗品、随机备品备件、三年运行和维护必需备品备件清单及软件清单。</w:t>
      </w:r>
    </w:p>
    <w:p w14:paraId="4F530E8A">
      <w:pPr>
        <w:keepNext w:val="0"/>
        <w:keepLines w:val="0"/>
        <w:pageBreakBefore w:val="0"/>
        <w:widowControl w:val="0"/>
        <w:kinsoku/>
        <w:wordWrap/>
        <w:overflowPunct/>
        <w:topLinePunct w:val="0"/>
        <w:autoSpaceDE/>
        <w:autoSpaceDN/>
        <w:bidi w:val="0"/>
        <w:adjustRightInd/>
        <w:snapToGrid w:val="0"/>
        <w:spacing w:line="440" w:lineRule="exact"/>
        <w:ind w:firstLine="422" w:firstLineChars="200"/>
        <w:textAlignment w:val="auto"/>
        <w:outlineLvl w:val="2"/>
        <w:rPr>
          <w:rFonts w:hint="default" w:ascii="Times New Roman" w:hAnsi="Times New Roman" w:eastAsia="黑体" w:cs="Times New Roman"/>
          <w:b/>
          <w:bCs/>
          <w:color w:val="auto"/>
          <w:sz w:val="21"/>
          <w:szCs w:val="21"/>
        </w:rPr>
      </w:pPr>
      <w:bookmarkStart w:id="618" w:name="_Toc9197"/>
      <w:r>
        <w:rPr>
          <w:rFonts w:hint="default" w:ascii="Times New Roman" w:hAnsi="Times New Roman" w:eastAsia="黑体" w:cs="Times New Roman"/>
          <w:b/>
          <w:bCs/>
          <w:color w:val="auto"/>
          <w:sz w:val="21"/>
          <w:szCs w:val="21"/>
        </w:rPr>
        <w:t>（六）SF6监测子系统</w:t>
      </w:r>
      <w:bookmarkEnd w:id="617"/>
      <w:r>
        <w:rPr>
          <w:rFonts w:hint="default" w:ascii="Times New Roman" w:hAnsi="Times New Roman" w:eastAsia="黑体" w:cs="Times New Roman"/>
          <w:b/>
          <w:bCs/>
          <w:color w:val="auto"/>
          <w:sz w:val="21"/>
          <w:szCs w:val="21"/>
          <w:lang w:eastAsia="zh-CN"/>
        </w:rPr>
        <w:t>（</w:t>
      </w:r>
      <w:r>
        <w:rPr>
          <w:rFonts w:hint="default" w:ascii="Times New Roman" w:hAnsi="Times New Roman" w:eastAsia="黑体" w:cs="Times New Roman"/>
          <w:b/>
          <w:bCs/>
          <w:color w:val="auto"/>
          <w:sz w:val="21"/>
          <w:szCs w:val="21"/>
          <w:lang w:val="en-US" w:eastAsia="zh-CN"/>
        </w:rPr>
        <w:t>常州顺创</w:t>
      </w:r>
      <w:r>
        <w:rPr>
          <w:rFonts w:hint="default" w:ascii="Times New Roman" w:hAnsi="Times New Roman" w:eastAsia="黑体" w:cs="Times New Roman"/>
          <w:b/>
          <w:bCs/>
          <w:color w:val="auto"/>
          <w:sz w:val="21"/>
          <w:szCs w:val="21"/>
          <w:lang w:eastAsia="zh-CN"/>
        </w:rPr>
        <w:t>、</w:t>
      </w:r>
      <w:r>
        <w:rPr>
          <w:rFonts w:hint="default" w:ascii="Times New Roman" w:hAnsi="Times New Roman" w:eastAsia="黑体" w:cs="Times New Roman"/>
          <w:b/>
          <w:bCs/>
          <w:color w:val="auto"/>
          <w:sz w:val="21"/>
          <w:szCs w:val="21"/>
          <w:lang w:val="en-US" w:eastAsia="zh-CN"/>
        </w:rPr>
        <w:t>江苏久创</w:t>
      </w:r>
      <w:r>
        <w:rPr>
          <w:rFonts w:hint="default" w:ascii="Times New Roman" w:hAnsi="Times New Roman" w:eastAsia="黑体" w:cs="Times New Roman"/>
          <w:b/>
          <w:bCs/>
          <w:color w:val="auto"/>
          <w:sz w:val="21"/>
          <w:szCs w:val="21"/>
          <w:lang w:eastAsia="zh-CN"/>
        </w:rPr>
        <w:t>、</w:t>
      </w:r>
      <w:r>
        <w:rPr>
          <w:rFonts w:hint="default" w:ascii="Times New Roman" w:hAnsi="Times New Roman" w:eastAsia="黑体" w:cs="Times New Roman"/>
          <w:b/>
          <w:bCs/>
          <w:color w:val="auto"/>
          <w:sz w:val="21"/>
          <w:szCs w:val="21"/>
          <w:lang w:val="en-US" w:eastAsia="zh-CN"/>
        </w:rPr>
        <w:t>齐丰科技同等及以上设备</w:t>
      </w:r>
      <w:r>
        <w:rPr>
          <w:rFonts w:hint="default" w:ascii="Times New Roman" w:hAnsi="Times New Roman" w:eastAsia="黑体" w:cs="Times New Roman"/>
          <w:b/>
          <w:bCs/>
          <w:color w:val="auto"/>
          <w:sz w:val="21"/>
          <w:szCs w:val="21"/>
          <w:lang w:eastAsia="zh-CN"/>
        </w:rPr>
        <w:t>）</w:t>
      </w:r>
      <w:bookmarkEnd w:id="618"/>
    </w:p>
    <w:p w14:paraId="59376FA7">
      <w:pPr>
        <w:keepNext w:val="0"/>
        <w:keepLines w:val="0"/>
        <w:pageBreakBefore w:val="0"/>
        <w:widowControl w:val="0"/>
        <w:kinsoku/>
        <w:wordWrap/>
        <w:overflowPunct/>
        <w:topLinePunct w:val="0"/>
        <w:autoSpaceDE/>
        <w:autoSpaceDN/>
        <w:bidi w:val="0"/>
        <w:adjustRightInd/>
        <w:snapToGrid/>
        <w:spacing w:line="440" w:lineRule="exact"/>
        <w:ind w:left="0" w:leftChars="0" w:firstLine="422" w:firstLineChars="200"/>
        <w:jc w:val="both"/>
        <w:textAlignment w:val="auto"/>
        <w:outlineLvl w:val="3"/>
        <w:rPr>
          <w:rFonts w:ascii="黑体" w:eastAsia="黑体"/>
          <w:b/>
          <w:sz w:val="21"/>
          <w:szCs w:val="21"/>
        </w:rPr>
      </w:pPr>
      <w:r>
        <w:rPr>
          <w:rFonts w:hint="default" w:ascii="Times New Roman" w:hAnsi="Times New Roman" w:eastAsia="宋体" w:cs="Times New Roman"/>
          <w:b/>
          <w:sz w:val="21"/>
          <w:szCs w:val="21"/>
        </w:rPr>
        <w:t>1  总则</w:t>
      </w:r>
    </w:p>
    <w:p w14:paraId="4261544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 xml:space="preserve">1.1 </w:t>
      </w:r>
      <w:r>
        <w:rPr>
          <w:rFonts w:hint="default" w:ascii="Times New Roman" w:hAnsi="Times New Roman" w:eastAsia="宋体" w:cs="Times New Roman"/>
          <w:color w:val="auto"/>
          <w:kern w:val="0"/>
          <w:sz w:val="21"/>
          <w:szCs w:val="21"/>
          <w:u w:val="none" w:color="000000"/>
          <w:lang w:eastAsia="zh-CN"/>
        </w:rPr>
        <w:t>投标方</w:t>
      </w:r>
      <w:r>
        <w:rPr>
          <w:rFonts w:hint="default" w:ascii="Times New Roman" w:hAnsi="Times New Roman" w:eastAsia="宋体" w:cs="Times New Roman"/>
          <w:color w:val="auto"/>
          <w:kern w:val="0"/>
          <w:sz w:val="21"/>
          <w:szCs w:val="21"/>
          <w:u w:val="none" w:color="000000"/>
        </w:rPr>
        <w:t>须执行现行国家标准和行业标准。应遵循的主要现行标准如下：</w:t>
      </w:r>
    </w:p>
    <w:p w14:paraId="4551960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GB/T17626.4-2018《电磁兼容 试验和测量技术 电快速瞬变脉冲群抗扰度试验》</w:t>
      </w:r>
    </w:p>
    <w:p w14:paraId="4CD4C3F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GB/T 17626.5-2019《电磁兼容 试验和测量技术 浪涌（冲击）抗扰度试验》</w:t>
      </w:r>
    </w:p>
    <w:p w14:paraId="18A2559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DL 408-1991     《电业安全工作规程（发电厂和变电所电气部分）》</w:t>
      </w:r>
    </w:p>
    <w:p w14:paraId="64BED68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JJF 1263-2010    《六氟化硫检测报警仪校准规范》</w:t>
      </w:r>
    </w:p>
    <w:p w14:paraId="2A3C6F7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上述标准所包含的条文，通过在本技术规范中引用而构成为本技术规范的条文。以上标准均执行现行有效最新版本。标准之间有矛盾时，按技术要求较高的标准执行。</w:t>
      </w:r>
    </w:p>
    <w:p w14:paraId="3BF8505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eastAsia="宋体" w:cs="Times New Roman"/>
          <w:color w:val="FF0000"/>
          <w:kern w:val="0"/>
          <w:sz w:val="21"/>
          <w:szCs w:val="21"/>
          <w:u w:val="none" w:color="000000"/>
        </w:rPr>
      </w:pPr>
      <w:r>
        <w:rPr>
          <w:rFonts w:hint="default" w:ascii="Times New Roman" w:hAnsi="Times New Roman" w:eastAsia="宋体" w:cs="Times New Roman"/>
          <w:color w:val="auto"/>
          <w:kern w:val="0"/>
          <w:sz w:val="21"/>
          <w:szCs w:val="21"/>
          <w:u w:val="none" w:color="000000"/>
        </w:rPr>
        <w:t xml:space="preserve">1.2 </w:t>
      </w:r>
      <w:r>
        <w:rPr>
          <w:rFonts w:hint="default" w:ascii="Times New Roman" w:hAnsi="Times New Roman" w:eastAsia="宋体" w:cs="Times New Roman"/>
          <w:color w:val="auto"/>
          <w:kern w:val="0"/>
          <w:sz w:val="21"/>
          <w:szCs w:val="21"/>
          <w:u w:val="none" w:color="000000"/>
          <w:lang w:eastAsia="zh-CN"/>
        </w:rPr>
        <w:t>投标方</w:t>
      </w:r>
      <w:r>
        <w:rPr>
          <w:rFonts w:hint="default" w:ascii="Times New Roman" w:hAnsi="Times New Roman" w:eastAsia="宋体" w:cs="Times New Roman"/>
          <w:color w:val="auto"/>
          <w:kern w:val="0"/>
          <w:sz w:val="21"/>
          <w:szCs w:val="21"/>
          <w:u w:val="none" w:color="000000"/>
        </w:rPr>
        <w:t>应获得ISO9000（GB/T19000）资格认证书或具备等同质量认证证书，必须已经生产不低于本技术规范的设备20台以上、在110kV以上变电站成功的应用经验；并在相同或更恶劣的运行条件下持续运行三年以上的成功经验。提供的产品应有符合国家或行业规定的鉴定文件或等同有效的证明文件。对于新产品，必须经过挂网试运行，并通过产品鉴定。</w:t>
      </w:r>
      <w:r>
        <w:rPr>
          <w:rFonts w:hint="eastAsia" w:eastAsia="宋体" w:cs="Times New Roman"/>
          <w:color w:val="FF0000"/>
          <w:kern w:val="0"/>
          <w:sz w:val="21"/>
          <w:szCs w:val="21"/>
          <w:u w:val="none" w:color="000000"/>
        </w:rPr>
        <w:t> </w:t>
      </w:r>
    </w:p>
    <w:p w14:paraId="41ADCA4B">
      <w:pPr>
        <w:keepNext w:val="0"/>
        <w:keepLines w:val="0"/>
        <w:pageBreakBefore w:val="0"/>
        <w:widowControl w:val="0"/>
        <w:kinsoku/>
        <w:wordWrap/>
        <w:overflowPunct/>
        <w:topLinePunct w:val="0"/>
        <w:autoSpaceDE/>
        <w:autoSpaceDN/>
        <w:bidi w:val="0"/>
        <w:adjustRightInd/>
        <w:snapToGrid/>
        <w:spacing w:line="440" w:lineRule="exact"/>
        <w:ind w:left="0" w:leftChars="0" w:firstLine="422" w:firstLineChars="200"/>
        <w:jc w:val="both"/>
        <w:textAlignment w:val="auto"/>
        <w:outlineLvl w:val="3"/>
        <w:rPr>
          <w:rFonts w:hint="eastAsia" w:ascii="黑体" w:eastAsia="黑体"/>
          <w:b/>
          <w:sz w:val="21"/>
          <w:szCs w:val="21"/>
        </w:rPr>
      </w:pPr>
      <w:r>
        <w:rPr>
          <w:rFonts w:hint="default" w:ascii="Times New Roman" w:hAnsi="Times New Roman" w:eastAsia="宋体" w:cs="Times New Roman"/>
          <w:b/>
          <w:sz w:val="21"/>
          <w:szCs w:val="21"/>
        </w:rPr>
        <w:t>2  技术要求</w:t>
      </w:r>
    </w:p>
    <w:p w14:paraId="1A57B37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2.1系统技术性能</w:t>
      </w:r>
    </w:p>
    <w:p w14:paraId="1677DCA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2.1.1 具有SF6气体浓度超标检测和显示功能，轮询检测、显示开关室内各气体探测单元（传感器）处SF6浓度，当浓度超过1000ppm时（可设置），必须显示提示“异常”。</w:t>
      </w:r>
    </w:p>
    <w:p w14:paraId="5F0BDC4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2.1.2 具有氧气浓度检测和显示功能，轮询检测、显示开关室内各气体探测单元处的氧气浓度，当浓度≤18.0%，显示能提示。</w:t>
      </w:r>
    </w:p>
    <w:p w14:paraId="3D0DF88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2.1.3 具有SF6和氧气浓度控制功能，SF6气体浓度超过或氧气浓度低于设置值时，控制风机启动通风，直到SF6和氧气浓度恢复正常后应继续通风15min。</w:t>
      </w:r>
    </w:p>
    <w:p w14:paraId="7AC68E0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2.1.4 具有探测单元通信状况显示功能，轮询检测、显示开关室内各探测单元与主机通信状况，如果发生通信故障，应显示提示。</w:t>
      </w:r>
    </w:p>
    <w:p w14:paraId="0EDBD0E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2.1.5 具有定时通风功能，以保证开关室每天都能按需要通风。</w:t>
      </w:r>
    </w:p>
    <w:p w14:paraId="25E9AB5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2.1.6 具有强制通风功能，风机在停止状态时，可以在系统中控制进行强制通风15min；风机在开机状态时，可以在系统中强制关闭风机，并在显示屏上显示风机当前运行状态。</w:t>
      </w:r>
    </w:p>
    <w:p w14:paraId="58F8F9C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2.1.7 具有温度、湿度检测和显示，系统可以测量并显示当前开关室内的温度和湿度。</w:t>
      </w:r>
    </w:p>
    <w:p w14:paraId="40AD6B0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2.1.8 具有语音提示功能，并具有该功能的开启和关闭以及音量调整功能。</w:t>
      </w:r>
    </w:p>
    <w:p w14:paraId="08CB9DF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2.1.9 具有笛音报警功能，并具有该功能的打开和关闭功能，会在环境SF6或者氧气浓度超限时发出告警提示。</w:t>
      </w:r>
    </w:p>
    <w:p w14:paraId="24C3532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2.1.10 具有人体红外感应功能，当工作人员进出监测的配电室时，通过人体红外探测器在主机周围10m之内感应工作人员的进出情况，同时系统能够自动提示环境的安全状况。</w:t>
      </w:r>
    </w:p>
    <w:p w14:paraId="534C9E1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2.1.11 具有数据自动存储功能，能够存储历史数据，并且在掉电情况下，数据能够不丢失。</w:t>
      </w:r>
    </w:p>
    <w:p w14:paraId="1C90A9C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2.1.12 具有历史数据查询功能，可以通过菜单进入系统界面，查询历次报警数据和360天的连续监测数据。</w:t>
      </w:r>
    </w:p>
    <w:p w14:paraId="78273E7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2.1.13 探测单元的SF6传感器采用热裂解传感器，保证计量、测量的准确性且稳定可靠。</w:t>
      </w:r>
    </w:p>
    <w:p w14:paraId="4C5D025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2.1.14 探测单元的O2传感器采用知名品牌传感器，保证使用寿命10a以上。</w:t>
      </w:r>
    </w:p>
    <w:p w14:paraId="76D220B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2.1.15 探测单元的数量依据监测室内面积决定，并均匀合理布置。室内面积与探测单元数量（个）的比值不大于35。（除买方特别要求外）</w:t>
      </w:r>
    </w:p>
    <w:p w14:paraId="79025D7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2.1.16 整个系统纳入变电站智能辅助控制系统范围内，采用应具有标准通信接口，具有与变电站综合自动化系统通信的能力。</w:t>
      </w:r>
    </w:p>
    <w:p w14:paraId="0671562B">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2.1.17 采用蓝色液晶触摸屏，提供人性化的人机交互界面。</w:t>
      </w:r>
    </w:p>
    <w:p w14:paraId="053AB81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2.1.18 提供的各电缆线路必须为国标导线，且铺设整齐，能承受一定外力。</w:t>
      </w:r>
    </w:p>
    <w:p w14:paraId="450C59A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eastAsia="宋体" w:cs="Times New Roman"/>
          <w:color w:val="FF0000"/>
          <w:kern w:val="0"/>
          <w:sz w:val="21"/>
          <w:szCs w:val="21"/>
          <w:u w:val="none" w:color="000000"/>
        </w:rPr>
      </w:pPr>
      <w:r>
        <w:rPr>
          <w:rFonts w:hint="default" w:ascii="Times New Roman" w:hAnsi="Times New Roman" w:eastAsia="宋体" w:cs="Times New Roman"/>
          <w:color w:val="auto"/>
          <w:kern w:val="0"/>
          <w:sz w:val="21"/>
          <w:szCs w:val="21"/>
          <w:u w:val="none" w:color="000000"/>
        </w:rPr>
        <w:t>2.2主要技术指标</w:t>
      </w:r>
    </w:p>
    <w:p w14:paraId="193A20C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2.2.1 SF6浓度测量范围：0～2000ppmv</w:t>
      </w:r>
    </w:p>
    <w:p w14:paraId="3398D49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超限报警点：默认850ppm（可设置范围：100ppm至2000ppm）</w:t>
      </w:r>
    </w:p>
    <w:p w14:paraId="3013853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2.2.2 SF6浓度检测精度：＜3%FS （FS表示最大显示值，满量程2000ppm）</w:t>
      </w:r>
    </w:p>
    <w:p w14:paraId="3EED3EF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重复性误差：&lt;5%FS</w:t>
      </w:r>
    </w:p>
    <w:p w14:paraId="5181D77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零点漂移：&lt;5%FS</w:t>
      </w:r>
    </w:p>
    <w:p w14:paraId="1EEC0AD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量程漂移：&lt;5%FS</w:t>
      </w:r>
    </w:p>
    <w:p w14:paraId="1518E69B">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2.2.3 氧气含量检测范围：1-99%，缺氧报警点：18%（可设置范围：15.0-18.5%），低于18%时报警输出接点闭合</w:t>
      </w:r>
    </w:p>
    <w:p w14:paraId="10F81FF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2.2.4 氧气含量检测精度：＜1%FS</w:t>
      </w:r>
    </w:p>
    <w:p w14:paraId="223F213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2.2.5 温度检测范围：-10～+60℃</w:t>
      </w:r>
    </w:p>
    <w:p w14:paraId="7D1A914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温度检测精度：±0.5℃；显示精度：0.1℃</w:t>
      </w:r>
    </w:p>
    <w:p w14:paraId="4CA82F7B">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2.2.6 湿度检测范围：10-99%RH</w:t>
      </w:r>
    </w:p>
    <w:p w14:paraId="240618F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湿度检测精度：±0.5%RH；显示精度：±0.1%RH</w:t>
      </w:r>
    </w:p>
    <w:p w14:paraId="33FF2FC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2.2.7 电源：AC 165-260V 50Hz</w:t>
      </w:r>
    </w:p>
    <w:p w14:paraId="698E50C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2.2.8 SF6气体泄漏监测：&gt;1000ppm时，风机输出接点闭合。风机控制触点功率：AC220V/5A。风机控制触点数量：不少于8个。</w:t>
      </w:r>
    </w:p>
    <w:p w14:paraId="356EFB0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2.2.9 主机：安装方式为墙面壁挂式；</w:t>
      </w:r>
    </w:p>
    <w:p w14:paraId="5572D0E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2.2.10 SF6和氧气、温湿度探测单元外型尺寸不大于：190×110×50（mm）。</w:t>
      </w:r>
    </w:p>
    <w:p w14:paraId="442601E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2.2.11 风机启动：氧气含量低于或SF6浓度高于设置值时，自动启动风机直到SF6和氧气含量都恢复正常后再通风15min；也可自由设定风机启停时间；还可手动强制启动风机。</w:t>
      </w:r>
    </w:p>
    <w:p w14:paraId="4E53D27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2.2.12 人体红外自动感应：当工作人员接近主机周围5m内，主机自动语音提示环境安全状况，同时显示器显示当前监测信息。</w:t>
      </w:r>
    </w:p>
    <w:p w14:paraId="06E3F4E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2.2.13 通信：具有RS-485通讯接口与变电站综合自动化系统相连，实现与上位机的通讯。</w:t>
      </w:r>
    </w:p>
    <w:p w14:paraId="5D6504E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2.2.14 功耗：主机&lt;25VA； 传感器模块&lt;6VA</w:t>
      </w:r>
    </w:p>
    <w:p w14:paraId="0E1F5CA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2.2.15 报警继电器触点功率：AC220V/7A</w:t>
      </w:r>
    </w:p>
    <w:p w14:paraId="6DE0061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2.2.16 绝缘性能：外壳与电源间 &gt;20MΩ</w:t>
      </w:r>
    </w:p>
    <w:p w14:paraId="7775C36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2.2.17 抗电强度：外壳与电源间 &gt;2000V</w:t>
      </w:r>
    </w:p>
    <w:p w14:paraId="63CEC62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2.2.18 电磁兼容特性：快速瞬变脉冲群GB/T17626.4  3级雷击（浪涌）；GB/T17626.5　3级</w:t>
      </w:r>
    </w:p>
    <w:p w14:paraId="02589943">
      <w:pPr>
        <w:keepNext w:val="0"/>
        <w:keepLines w:val="0"/>
        <w:pageBreakBefore w:val="0"/>
        <w:widowControl w:val="0"/>
        <w:kinsoku/>
        <w:wordWrap/>
        <w:overflowPunct/>
        <w:topLinePunct w:val="0"/>
        <w:autoSpaceDE/>
        <w:autoSpaceDN/>
        <w:bidi w:val="0"/>
        <w:adjustRightInd/>
        <w:snapToGrid/>
        <w:spacing w:line="440" w:lineRule="exact"/>
        <w:ind w:left="0" w:leftChars="0" w:firstLine="422" w:firstLineChars="200"/>
        <w:jc w:val="both"/>
        <w:textAlignment w:val="auto"/>
        <w:outlineLvl w:val="3"/>
        <w:rPr>
          <w:rFonts w:hint="eastAsia" w:ascii="黑体" w:eastAsia="黑体"/>
          <w:b/>
          <w:sz w:val="21"/>
          <w:szCs w:val="21"/>
        </w:rPr>
      </w:pPr>
      <w:r>
        <w:rPr>
          <w:rFonts w:hint="default" w:ascii="Times New Roman" w:hAnsi="Times New Roman" w:eastAsia="宋体" w:cs="Times New Roman"/>
          <w:b/>
          <w:sz w:val="21"/>
          <w:szCs w:val="21"/>
        </w:rPr>
        <w:t>3  包装、运输、贮存</w:t>
      </w:r>
    </w:p>
    <w:p w14:paraId="3F7E236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3.1 设备制造完成并通过试验后应及时包装，否则应得到切实的保护,确保其不受污损。</w:t>
      </w:r>
    </w:p>
    <w:p w14:paraId="6FBC2B0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3.2 所有部件经妥善包装或装箱后，在运输过程中尚应采取其它防护措施,以免散失、损坏或被盗。</w:t>
      </w:r>
    </w:p>
    <w:p w14:paraId="29AEB41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3.3 在包装箱外应标明买方的订货号、发货号。</w:t>
      </w:r>
    </w:p>
    <w:p w14:paraId="075354D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3.4 各种包装应能确保各零部件在运输过程中不致遭到损坏、丢失、变形、受潮和腐蚀。</w:t>
      </w:r>
    </w:p>
    <w:p w14:paraId="3F03A2C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3.5 包装箱上应有明显的包装储运图示标志(按GB191)。</w:t>
      </w:r>
    </w:p>
    <w:p w14:paraId="2DC30F8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3.6 产品或分别运输的部件都要适合运输和装载的要求。</w:t>
      </w:r>
    </w:p>
    <w:p w14:paraId="3C4C0F8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3.7 随产品提供的技术资料应完整无缺。</w:t>
      </w:r>
    </w:p>
    <w:p w14:paraId="7043B7A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装箱资料应包括：设备清单，出厂合格证，说明书，检验报告。</w:t>
      </w:r>
    </w:p>
    <w:p w14:paraId="28D6EBB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eastAsia="宋体" w:cs="Times New Roman"/>
          <w:color w:val="FF0000"/>
          <w:kern w:val="0"/>
          <w:sz w:val="21"/>
          <w:szCs w:val="21"/>
          <w:u w:val="none" w:color="000000"/>
        </w:rPr>
      </w:pPr>
      <w:r>
        <w:rPr>
          <w:rFonts w:hint="default" w:ascii="Times New Roman" w:hAnsi="Times New Roman" w:eastAsia="宋体" w:cs="Times New Roman"/>
          <w:color w:val="auto"/>
          <w:kern w:val="0"/>
          <w:sz w:val="21"/>
          <w:szCs w:val="21"/>
          <w:u w:val="none" w:color="000000"/>
        </w:rPr>
        <w:t>使用说明书、技术说明书以及配套产品资料等各3份，提供AUTOCAD光盘。</w:t>
      </w:r>
    </w:p>
    <w:p w14:paraId="6C97620E">
      <w:pPr>
        <w:keepNext w:val="0"/>
        <w:keepLines w:val="0"/>
        <w:pageBreakBefore w:val="0"/>
        <w:widowControl w:val="0"/>
        <w:kinsoku/>
        <w:wordWrap/>
        <w:overflowPunct/>
        <w:topLinePunct w:val="0"/>
        <w:autoSpaceDE/>
        <w:autoSpaceDN/>
        <w:bidi w:val="0"/>
        <w:adjustRightInd/>
        <w:snapToGrid/>
        <w:spacing w:line="440" w:lineRule="exact"/>
        <w:ind w:left="0" w:leftChars="0" w:firstLine="422" w:firstLineChars="200"/>
        <w:jc w:val="both"/>
        <w:textAlignment w:val="auto"/>
        <w:outlineLvl w:val="3"/>
        <w:rPr>
          <w:rFonts w:hint="eastAsia" w:ascii="黑体" w:eastAsia="黑体"/>
          <w:b/>
          <w:sz w:val="21"/>
          <w:szCs w:val="21"/>
        </w:rPr>
      </w:pPr>
      <w:r>
        <w:rPr>
          <w:rFonts w:hint="default" w:ascii="Times New Roman" w:hAnsi="Times New Roman" w:eastAsia="宋体" w:cs="Times New Roman"/>
          <w:b/>
          <w:sz w:val="21"/>
          <w:szCs w:val="21"/>
        </w:rPr>
        <w:t>4  供货范围</w:t>
      </w:r>
    </w:p>
    <w:p w14:paraId="3A09812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bookmarkStart w:id="619" w:name="_Toc13926"/>
      <w:r>
        <w:rPr>
          <w:rFonts w:hint="default" w:ascii="Times New Roman" w:hAnsi="Times New Roman" w:eastAsia="宋体" w:cs="Times New Roman"/>
          <w:color w:val="auto"/>
          <w:kern w:val="0"/>
          <w:sz w:val="21"/>
          <w:szCs w:val="21"/>
          <w:u w:val="none" w:color="000000"/>
        </w:rPr>
        <w:t>4.1 一般要求</w:t>
      </w:r>
    </w:p>
    <w:p w14:paraId="302CE73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4.1.1 投标方的工作范围</w:t>
      </w:r>
    </w:p>
    <w:p w14:paraId="6A7086D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投标方需提供满足技术规范书要求所必须的硬件、软件和各项服务，包括控制系统设计、组态和现场调试。并达到本规范书所要求的性能指标。投标方的工作范围包括(但不限于)下列内容：</w:t>
      </w:r>
    </w:p>
    <w:p w14:paraId="06DC92C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a、按照变电站环境要求和使用条件，根据本技术规范书的规定和适用的工业标准以及设计单位提供的有关图纸和资料，负责火灾自动报警及消防控制系统制造、检查、试验、供货、运输、指导安装、调试直至交付使用，验收合格，并确保系统正确可靠和有效地运行。</w:t>
      </w:r>
    </w:p>
    <w:p w14:paraId="62DD9EB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b、提供构成火灾检测报警及消防控制系统所必须的全部硬件（包括备品备件、专用工具等）及其相关软件。</w:t>
      </w:r>
    </w:p>
    <w:p w14:paraId="2D801D0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c、投标方应积极与安装单位等供应厂商配合，完成接口工作。</w:t>
      </w:r>
    </w:p>
    <w:p w14:paraId="5657942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d、按照合同规定的进度要求，按时发运。</w:t>
      </w:r>
    </w:p>
    <w:p w14:paraId="022BD5A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e、提供必须的图纸资料和技术文件，其质量、份数及资料提交进度必须满足工程进度要求，投标方提交的图纸至少包括（但不限于此）：</w:t>
      </w:r>
    </w:p>
    <w:p w14:paraId="57E068F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w:t>
      </w:r>
      <w:r>
        <w:rPr>
          <w:rFonts w:hint="default" w:ascii="Times New Roman" w:hAnsi="Times New Roman" w:eastAsia="宋体" w:cs="Times New Roman"/>
          <w:color w:val="auto"/>
          <w:kern w:val="0"/>
          <w:sz w:val="21"/>
          <w:szCs w:val="21"/>
          <w:u w:val="none" w:color="000000"/>
        </w:rPr>
        <w:tab/>
      </w:r>
      <w:r>
        <w:rPr>
          <w:rFonts w:hint="default" w:ascii="Times New Roman" w:hAnsi="Times New Roman" w:eastAsia="宋体" w:cs="Times New Roman"/>
          <w:color w:val="auto"/>
          <w:kern w:val="0"/>
          <w:sz w:val="21"/>
          <w:szCs w:val="21"/>
          <w:u w:val="none" w:color="000000"/>
        </w:rPr>
        <w:t>系统组态图及设计说明。</w:t>
      </w:r>
    </w:p>
    <w:p w14:paraId="635A55B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w:t>
      </w:r>
      <w:r>
        <w:rPr>
          <w:rFonts w:hint="default" w:ascii="Times New Roman" w:hAnsi="Times New Roman" w:eastAsia="宋体" w:cs="Times New Roman"/>
          <w:color w:val="auto"/>
          <w:kern w:val="0"/>
          <w:sz w:val="21"/>
          <w:szCs w:val="21"/>
          <w:u w:val="none" w:color="000000"/>
        </w:rPr>
        <w:tab/>
      </w:r>
      <w:r>
        <w:rPr>
          <w:rFonts w:hint="default" w:ascii="Times New Roman" w:hAnsi="Times New Roman" w:eastAsia="宋体" w:cs="Times New Roman"/>
          <w:color w:val="auto"/>
          <w:kern w:val="0"/>
          <w:sz w:val="21"/>
          <w:szCs w:val="21"/>
          <w:u w:val="none" w:color="000000"/>
        </w:rPr>
        <w:t>控制原理的接线图。</w:t>
      </w:r>
    </w:p>
    <w:p w14:paraId="6A56B14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w:t>
      </w:r>
      <w:r>
        <w:rPr>
          <w:rFonts w:hint="default" w:ascii="Times New Roman" w:hAnsi="Times New Roman" w:eastAsia="宋体" w:cs="Times New Roman"/>
          <w:color w:val="auto"/>
          <w:kern w:val="0"/>
          <w:sz w:val="21"/>
          <w:szCs w:val="21"/>
          <w:u w:val="none" w:color="000000"/>
        </w:rPr>
        <w:tab/>
      </w:r>
      <w:r>
        <w:rPr>
          <w:rFonts w:hint="default" w:ascii="Times New Roman" w:hAnsi="Times New Roman" w:eastAsia="宋体" w:cs="Times New Roman"/>
          <w:color w:val="auto"/>
          <w:kern w:val="0"/>
          <w:sz w:val="21"/>
          <w:szCs w:val="21"/>
          <w:u w:val="none" w:color="000000"/>
        </w:rPr>
        <w:t>系统总配置图、布线图。</w:t>
      </w:r>
    </w:p>
    <w:p w14:paraId="43F9060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w:t>
      </w:r>
      <w:r>
        <w:rPr>
          <w:rFonts w:hint="default" w:ascii="Times New Roman" w:hAnsi="Times New Roman" w:eastAsia="宋体" w:cs="Times New Roman"/>
          <w:color w:val="auto"/>
          <w:kern w:val="0"/>
          <w:sz w:val="21"/>
          <w:szCs w:val="21"/>
          <w:u w:val="none" w:color="000000"/>
        </w:rPr>
        <w:tab/>
      </w:r>
      <w:r>
        <w:rPr>
          <w:rFonts w:hint="default" w:ascii="Times New Roman" w:hAnsi="Times New Roman" w:eastAsia="宋体" w:cs="Times New Roman"/>
          <w:color w:val="auto"/>
          <w:kern w:val="0"/>
          <w:sz w:val="21"/>
          <w:szCs w:val="21"/>
          <w:u w:val="none" w:color="000000"/>
        </w:rPr>
        <w:t>I/O清单。</w:t>
      </w:r>
    </w:p>
    <w:p w14:paraId="23E23F8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w:t>
      </w:r>
      <w:r>
        <w:rPr>
          <w:rFonts w:hint="default" w:ascii="Times New Roman" w:hAnsi="Times New Roman" w:eastAsia="宋体" w:cs="Times New Roman"/>
          <w:color w:val="auto"/>
          <w:kern w:val="0"/>
          <w:sz w:val="21"/>
          <w:szCs w:val="21"/>
          <w:u w:val="none" w:color="000000"/>
        </w:rPr>
        <w:tab/>
      </w:r>
      <w:r>
        <w:rPr>
          <w:rFonts w:hint="default" w:ascii="Times New Roman" w:hAnsi="Times New Roman" w:eastAsia="宋体" w:cs="Times New Roman"/>
          <w:color w:val="auto"/>
          <w:kern w:val="0"/>
          <w:sz w:val="21"/>
          <w:szCs w:val="21"/>
          <w:u w:val="none" w:color="000000"/>
        </w:rPr>
        <w:t>探头、中继器、手动报警器等系统中所有设备的端子接线图。</w:t>
      </w:r>
    </w:p>
    <w:p w14:paraId="020498FB">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w:t>
      </w:r>
      <w:r>
        <w:rPr>
          <w:rFonts w:hint="default" w:ascii="Times New Roman" w:hAnsi="Times New Roman" w:eastAsia="宋体" w:cs="Times New Roman"/>
          <w:color w:val="auto"/>
          <w:kern w:val="0"/>
          <w:sz w:val="21"/>
          <w:szCs w:val="21"/>
          <w:u w:val="none" w:color="000000"/>
        </w:rPr>
        <w:tab/>
      </w:r>
      <w:r>
        <w:rPr>
          <w:rFonts w:hint="default" w:ascii="Times New Roman" w:hAnsi="Times New Roman" w:eastAsia="宋体" w:cs="Times New Roman"/>
          <w:color w:val="auto"/>
          <w:kern w:val="0"/>
          <w:sz w:val="21"/>
          <w:szCs w:val="21"/>
          <w:u w:val="none" w:color="000000"/>
        </w:rPr>
        <w:t>机柜及箱、盘的盘面、盘内布置图、盘内接线图及端子排出线图。</w:t>
      </w:r>
    </w:p>
    <w:p w14:paraId="5BAD627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w:t>
      </w:r>
      <w:r>
        <w:rPr>
          <w:rFonts w:hint="default" w:ascii="Times New Roman" w:hAnsi="Times New Roman" w:eastAsia="宋体" w:cs="Times New Roman"/>
          <w:color w:val="auto"/>
          <w:kern w:val="0"/>
          <w:sz w:val="21"/>
          <w:szCs w:val="21"/>
          <w:u w:val="none" w:color="000000"/>
        </w:rPr>
        <w:tab/>
      </w:r>
      <w:r>
        <w:rPr>
          <w:rFonts w:hint="default" w:ascii="Times New Roman" w:hAnsi="Times New Roman" w:eastAsia="宋体" w:cs="Times New Roman"/>
          <w:color w:val="auto"/>
          <w:kern w:val="0"/>
          <w:sz w:val="21"/>
          <w:szCs w:val="21"/>
          <w:u w:val="none" w:color="000000"/>
        </w:rPr>
        <w:t>手动操作系统的布置图、原理图、接线图，并提供详细的功能说明。</w:t>
      </w:r>
    </w:p>
    <w:p w14:paraId="5966966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w:t>
      </w:r>
      <w:r>
        <w:rPr>
          <w:rFonts w:hint="default" w:ascii="Times New Roman" w:hAnsi="Times New Roman" w:eastAsia="宋体" w:cs="Times New Roman"/>
          <w:color w:val="auto"/>
          <w:kern w:val="0"/>
          <w:sz w:val="21"/>
          <w:szCs w:val="21"/>
          <w:u w:val="none" w:color="000000"/>
        </w:rPr>
        <w:tab/>
      </w:r>
      <w:r>
        <w:rPr>
          <w:rFonts w:hint="default" w:ascii="Times New Roman" w:hAnsi="Times New Roman" w:eastAsia="宋体" w:cs="Times New Roman"/>
          <w:color w:val="auto"/>
          <w:kern w:val="0"/>
          <w:sz w:val="21"/>
          <w:szCs w:val="21"/>
          <w:u w:val="none" w:color="000000"/>
        </w:rPr>
        <w:t>系统中所有设备的安装要求、外型尺寸、详细样本及说明书。</w:t>
      </w:r>
    </w:p>
    <w:p w14:paraId="1054208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w:t>
      </w:r>
      <w:r>
        <w:rPr>
          <w:rFonts w:hint="default" w:ascii="Times New Roman" w:hAnsi="Times New Roman" w:eastAsia="宋体" w:cs="Times New Roman"/>
          <w:color w:val="auto"/>
          <w:kern w:val="0"/>
          <w:sz w:val="21"/>
          <w:szCs w:val="21"/>
          <w:u w:val="none" w:color="000000"/>
        </w:rPr>
        <w:tab/>
      </w:r>
      <w:r>
        <w:rPr>
          <w:rFonts w:hint="default" w:ascii="Times New Roman" w:hAnsi="Times New Roman" w:eastAsia="宋体" w:cs="Times New Roman"/>
          <w:color w:val="auto"/>
          <w:kern w:val="0"/>
          <w:sz w:val="21"/>
          <w:szCs w:val="21"/>
          <w:u w:val="none" w:color="000000"/>
        </w:rPr>
        <w:t>设备材料清册、电缆清册。</w:t>
      </w:r>
    </w:p>
    <w:p w14:paraId="5BF4775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w:t>
      </w:r>
      <w:r>
        <w:rPr>
          <w:rFonts w:hint="default" w:ascii="Times New Roman" w:hAnsi="Times New Roman" w:eastAsia="宋体" w:cs="Times New Roman"/>
          <w:color w:val="auto"/>
          <w:kern w:val="0"/>
          <w:sz w:val="21"/>
          <w:szCs w:val="21"/>
          <w:u w:val="none" w:color="000000"/>
        </w:rPr>
        <w:tab/>
      </w:r>
      <w:r>
        <w:rPr>
          <w:rFonts w:hint="default" w:ascii="Times New Roman" w:hAnsi="Times New Roman" w:eastAsia="宋体" w:cs="Times New Roman"/>
          <w:color w:val="auto"/>
          <w:kern w:val="0"/>
          <w:sz w:val="21"/>
          <w:szCs w:val="21"/>
          <w:u w:val="none" w:color="000000"/>
        </w:rPr>
        <w:t>设备样本。</w:t>
      </w:r>
    </w:p>
    <w:p w14:paraId="584E8A2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f、全面负责系统安装指导。</w:t>
      </w:r>
    </w:p>
    <w:p w14:paraId="72F5A2F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g、负责系统软件的编程和调试，并达到本规范书的全部功能要求。</w:t>
      </w:r>
    </w:p>
    <w:p w14:paraId="6E40BBD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4.1.2 本规范书件规定了合同设备的供货范围。投标方保证提供设备为全新的、先进的、成熟的、完整的和安全可靠的。</w:t>
      </w:r>
    </w:p>
    <w:p w14:paraId="5A6D589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4.1.3 投标方应提供详细供货清单，清单中依次说明型号、数量、产地、生产厂家等内容。</w:t>
      </w:r>
    </w:p>
    <w:p w14:paraId="7884435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4.1.4 投标方应提供所有安装和检修所需专用工具和消耗材料等，并提供详细供货清单。</w:t>
      </w:r>
    </w:p>
    <w:p w14:paraId="45FCF66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4.1.5 提供随机备品备件和3年运行所需的备品备件，并在投标书中给出具体清单。</w:t>
      </w:r>
    </w:p>
    <w:p w14:paraId="3B7CC75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4.1.6 提供所供设备中的进口件清单。</w:t>
      </w:r>
    </w:p>
    <w:p w14:paraId="34E51B6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4.2 供货范围</w:t>
      </w:r>
    </w:p>
    <w:p w14:paraId="7676CEE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4.2.1 供货范围界限划分</w:t>
      </w:r>
    </w:p>
    <w:p w14:paraId="724EB9CB">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a、全部软硬件设备。</w:t>
      </w:r>
    </w:p>
    <w:p w14:paraId="7B65A70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b、实现所供系统与变电站综合自动化系统的通信。</w:t>
      </w:r>
    </w:p>
    <w:p w14:paraId="26289B9B">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u w:val="none" w:color="000000"/>
        </w:rPr>
      </w:pPr>
      <w:r>
        <w:rPr>
          <w:rFonts w:hint="default" w:ascii="Times New Roman" w:hAnsi="Times New Roman" w:eastAsia="宋体" w:cs="Times New Roman"/>
          <w:color w:val="auto"/>
          <w:kern w:val="0"/>
          <w:sz w:val="21"/>
          <w:szCs w:val="21"/>
          <w:u w:val="none" w:color="000000"/>
        </w:rPr>
        <w:t>4.2.2 设备范围</w:t>
      </w:r>
    </w:p>
    <w:p w14:paraId="16A9405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eastAsia="宋体" w:cs="Times New Roman"/>
          <w:color w:val="FF0000"/>
          <w:kern w:val="0"/>
          <w:sz w:val="21"/>
          <w:szCs w:val="21"/>
          <w:u w:val="none" w:color="000000"/>
        </w:rPr>
      </w:pPr>
      <w:r>
        <w:rPr>
          <w:rFonts w:hint="default" w:ascii="Times New Roman" w:hAnsi="Times New Roman" w:eastAsia="宋体" w:cs="Times New Roman"/>
          <w:color w:val="auto"/>
          <w:kern w:val="0"/>
          <w:sz w:val="21"/>
          <w:szCs w:val="21"/>
          <w:u w:val="none" w:color="000000"/>
        </w:rPr>
        <w:t>投标方需提供满足技术规范书要求所必须的硬件、软件和各项服务，包括控制系统设计、组态和现场调试。投标方按此表格形式提供清单：</w:t>
      </w:r>
    </w:p>
    <w:tbl>
      <w:tblPr>
        <w:tblStyle w:val="33"/>
        <w:tblW w:w="8647" w:type="dxa"/>
        <w:tblInd w:w="17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28" w:type="dxa"/>
          <w:bottom w:w="0" w:type="dxa"/>
          <w:right w:w="28" w:type="dxa"/>
        </w:tblCellMar>
      </w:tblPr>
      <w:tblGrid>
        <w:gridCol w:w="709"/>
        <w:gridCol w:w="1984"/>
        <w:gridCol w:w="1276"/>
        <w:gridCol w:w="709"/>
        <w:gridCol w:w="709"/>
        <w:gridCol w:w="708"/>
        <w:gridCol w:w="1134"/>
        <w:gridCol w:w="1418"/>
      </w:tblGrid>
      <w:tr w14:paraId="54759F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510" w:hRule="atLeast"/>
          <w:tblHeader/>
        </w:trPr>
        <w:tc>
          <w:tcPr>
            <w:tcW w:w="709" w:type="dxa"/>
            <w:noWrap w:val="0"/>
            <w:vAlign w:val="center"/>
          </w:tcPr>
          <w:p w14:paraId="7615BD9E">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序号</w:t>
            </w:r>
          </w:p>
        </w:tc>
        <w:tc>
          <w:tcPr>
            <w:tcW w:w="1984" w:type="dxa"/>
            <w:noWrap w:val="0"/>
            <w:vAlign w:val="center"/>
          </w:tcPr>
          <w:p w14:paraId="36D8A209">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名称</w:t>
            </w:r>
          </w:p>
        </w:tc>
        <w:tc>
          <w:tcPr>
            <w:tcW w:w="1276" w:type="dxa"/>
            <w:noWrap w:val="0"/>
            <w:vAlign w:val="center"/>
          </w:tcPr>
          <w:p w14:paraId="4B860F4B">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规格和型号</w:t>
            </w:r>
          </w:p>
        </w:tc>
        <w:tc>
          <w:tcPr>
            <w:tcW w:w="709" w:type="dxa"/>
            <w:noWrap w:val="0"/>
            <w:vAlign w:val="center"/>
          </w:tcPr>
          <w:p w14:paraId="211184F7">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单位</w:t>
            </w:r>
          </w:p>
        </w:tc>
        <w:tc>
          <w:tcPr>
            <w:tcW w:w="709" w:type="dxa"/>
            <w:noWrap w:val="0"/>
            <w:vAlign w:val="center"/>
          </w:tcPr>
          <w:p w14:paraId="307D328A">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数量</w:t>
            </w:r>
          </w:p>
        </w:tc>
        <w:tc>
          <w:tcPr>
            <w:tcW w:w="708" w:type="dxa"/>
            <w:noWrap w:val="0"/>
            <w:vAlign w:val="center"/>
          </w:tcPr>
          <w:p w14:paraId="6133B0C6">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产地</w:t>
            </w:r>
          </w:p>
        </w:tc>
        <w:tc>
          <w:tcPr>
            <w:tcW w:w="1134" w:type="dxa"/>
            <w:noWrap w:val="0"/>
            <w:vAlign w:val="center"/>
          </w:tcPr>
          <w:p w14:paraId="7C449460">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生产厂家</w:t>
            </w:r>
          </w:p>
        </w:tc>
        <w:tc>
          <w:tcPr>
            <w:tcW w:w="1418" w:type="dxa"/>
            <w:noWrap w:val="0"/>
            <w:vAlign w:val="center"/>
          </w:tcPr>
          <w:p w14:paraId="0B038CCA">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备注</w:t>
            </w:r>
          </w:p>
        </w:tc>
      </w:tr>
      <w:tr w14:paraId="7247F6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510" w:hRule="atLeast"/>
        </w:trPr>
        <w:tc>
          <w:tcPr>
            <w:tcW w:w="709" w:type="dxa"/>
            <w:noWrap w:val="0"/>
            <w:vAlign w:val="center"/>
          </w:tcPr>
          <w:p w14:paraId="569F96E5">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984" w:type="dxa"/>
            <w:noWrap w:val="0"/>
            <w:vAlign w:val="center"/>
          </w:tcPr>
          <w:p w14:paraId="261A2020">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监测报警主机</w:t>
            </w:r>
          </w:p>
        </w:tc>
        <w:tc>
          <w:tcPr>
            <w:tcW w:w="1276" w:type="dxa"/>
            <w:noWrap w:val="0"/>
            <w:vAlign w:val="center"/>
          </w:tcPr>
          <w:p w14:paraId="578B740F">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分合电流：6A</w:t>
            </w:r>
          </w:p>
        </w:tc>
        <w:tc>
          <w:tcPr>
            <w:tcW w:w="709" w:type="dxa"/>
            <w:noWrap w:val="0"/>
            <w:vAlign w:val="center"/>
          </w:tcPr>
          <w:p w14:paraId="36489CE5">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台</w:t>
            </w:r>
          </w:p>
        </w:tc>
        <w:tc>
          <w:tcPr>
            <w:tcW w:w="709" w:type="dxa"/>
            <w:noWrap w:val="0"/>
            <w:vAlign w:val="center"/>
          </w:tcPr>
          <w:p w14:paraId="4AD7E0E4">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708" w:type="dxa"/>
            <w:noWrap w:val="0"/>
            <w:vAlign w:val="center"/>
          </w:tcPr>
          <w:p w14:paraId="09C6EA8A">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p>
        </w:tc>
        <w:tc>
          <w:tcPr>
            <w:tcW w:w="1134" w:type="dxa"/>
            <w:noWrap w:val="0"/>
            <w:vAlign w:val="center"/>
          </w:tcPr>
          <w:p w14:paraId="0C61322E">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p>
        </w:tc>
        <w:tc>
          <w:tcPr>
            <w:tcW w:w="1418" w:type="dxa"/>
            <w:noWrap w:val="0"/>
            <w:vAlign w:val="center"/>
          </w:tcPr>
          <w:p w14:paraId="3539B44A">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起动/停止DO分别设置</w:t>
            </w:r>
          </w:p>
        </w:tc>
      </w:tr>
      <w:tr w14:paraId="152748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510" w:hRule="atLeast"/>
        </w:trPr>
        <w:tc>
          <w:tcPr>
            <w:tcW w:w="709" w:type="dxa"/>
            <w:noWrap w:val="0"/>
            <w:vAlign w:val="center"/>
          </w:tcPr>
          <w:p w14:paraId="036884F4">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w:t>
            </w:r>
          </w:p>
        </w:tc>
        <w:tc>
          <w:tcPr>
            <w:tcW w:w="1984" w:type="dxa"/>
            <w:noWrap w:val="0"/>
            <w:vAlign w:val="center"/>
          </w:tcPr>
          <w:p w14:paraId="67DC2024">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snapToGrid w:val="0"/>
                <w:color w:val="auto"/>
                <w:sz w:val="21"/>
                <w:szCs w:val="21"/>
              </w:rPr>
              <w:t>SF</w:t>
            </w:r>
            <w:r>
              <w:rPr>
                <w:rFonts w:hint="default" w:ascii="Times New Roman" w:hAnsi="Times New Roman" w:cs="Times New Roman"/>
                <w:snapToGrid w:val="0"/>
                <w:color w:val="auto"/>
                <w:sz w:val="21"/>
                <w:szCs w:val="21"/>
                <w:vertAlign w:val="subscript"/>
              </w:rPr>
              <w:t>6</w:t>
            </w:r>
            <w:r>
              <w:rPr>
                <w:rFonts w:hint="default" w:ascii="Times New Roman" w:hAnsi="Times New Roman" w:cs="Times New Roman"/>
                <w:snapToGrid w:val="0"/>
                <w:color w:val="auto"/>
                <w:sz w:val="21"/>
                <w:szCs w:val="21"/>
              </w:rPr>
              <w:t>及氧气探测器</w:t>
            </w:r>
          </w:p>
        </w:tc>
        <w:tc>
          <w:tcPr>
            <w:tcW w:w="1276" w:type="dxa"/>
            <w:noWrap w:val="0"/>
            <w:vAlign w:val="center"/>
          </w:tcPr>
          <w:p w14:paraId="3CB42A35">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p>
        </w:tc>
        <w:tc>
          <w:tcPr>
            <w:tcW w:w="709" w:type="dxa"/>
            <w:noWrap w:val="0"/>
            <w:vAlign w:val="center"/>
          </w:tcPr>
          <w:p w14:paraId="65C44BE5">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个</w:t>
            </w:r>
          </w:p>
        </w:tc>
        <w:tc>
          <w:tcPr>
            <w:tcW w:w="709" w:type="dxa"/>
            <w:noWrap w:val="0"/>
            <w:vAlign w:val="center"/>
          </w:tcPr>
          <w:p w14:paraId="6A0555D4">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12</w:t>
            </w:r>
          </w:p>
        </w:tc>
        <w:tc>
          <w:tcPr>
            <w:tcW w:w="708" w:type="dxa"/>
            <w:noWrap w:val="0"/>
            <w:vAlign w:val="center"/>
          </w:tcPr>
          <w:p w14:paraId="7CB5C32F">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p>
        </w:tc>
        <w:tc>
          <w:tcPr>
            <w:tcW w:w="1134" w:type="dxa"/>
            <w:noWrap w:val="0"/>
            <w:vAlign w:val="center"/>
          </w:tcPr>
          <w:p w14:paraId="04396D6A">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p>
        </w:tc>
        <w:tc>
          <w:tcPr>
            <w:tcW w:w="1418" w:type="dxa"/>
            <w:noWrap w:val="0"/>
            <w:vAlign w:val="center"/>
          </w:tcPr>
          <w:p w14:paraId="50424119">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具有</w:t>
            </w:r>
            <w:r>
              <w:rPr>
                <w:rFonts w:hint="default" w:ascii="Times New Roman" w:hAnsi="Times New Roman" w:cs="Times New Roman"/>
                <w:snapToGrid w:val="0"/>
                <w:color w:val="auto"/>
                <w:sz w:val="21"/>
                <w:szCs w:val="21"/>
              </w:rPr>
              <w:t>SF</w:t>
            </w:r>
            <w:r>
              <w:rPr>
                <w:rFonts w:hint="default" w:ascii="Times New Roman" w:hAnsi="Times New Roman" w:cs="Times New Roman"/>
                <w:snapToGrid w:val="0"/>
                <w:color w:val="auto"/>
                <w:sz w:val="21"/>
                <w:szCs w:val="21"/>
                <w:vertAlign w:val="subscript"/>
              </w:rPr>
              <w:t>6</w:t>
            </w:r>
            <w:r>
              <w:rPr>
                <w:rFonts w:hint="default" w:ascii="Times New Roman" w:hAnsi="Times New Roman" w:cs="Times New Roman"/>
                <w:snapToGrid w:val="0"/>
                <w:color w:val="auto"/>
                <w:sz w:val="21"/>
                <w:szCs w:val="21"/>
              </w:rPr>
              <w:t>和氧气探测功能</w:t>
            </w:r>
          </w:p>
        </w:tc>
      </w:tr>
      <w:tr w14:paraId="2CE477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510" w:hRule="atLeast"/>
        </w:trPr>
        <w:tc>
          <w:tcPr>
            <w:tcW w:w="709" w:type="dxa"/>
            <w:noWrap w:val="0"/>
            <w:vAlign w:val="center"/>
          </w:tcPr>
          <w:p w14:paraId="695F9000">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w:t>
            </w:r>
          </w:p>
        </w:tc>
        <w:tc>
          <w:tcPr>
            <w:tcW w:w="1984" w:type="dxa"/>
            <w:noWrap w:val="0"/>
            <w:vAlign w:val="center"/>
          </w:tcPr>
          <w:p w14:paraId="2B79CC70">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声光报警器</w:t>
            </w:r>
          </w:p>
        </w:tc>
        <w:tc>
          <w:tcPr>
            <w:tcW w:w="1276" w:type="dxa"/>
            <w:noWrap w:val="0"/>
            <w:vAlign w:val="center"/>
          </w:tcPr>
          <w:p w14:paraId="00CCE369">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p>
        </w:tc>
        <w:tc>
          <w:tcPr>
            <w:tcW w:w="709" w:type="dxa"/>
            <w:noWrap w:val="0"/>
            <w:vAlign w:val="center"/>
          </w:tcPr>
          <w:p w14:paraId="27CD5605">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个</w:t>
            </w:r>
          </w:p>
        </w:tc>
        <w:tc>
          <w:tcPr>
            <w:tcW w:w="709" w:type="dxa"/>
            <w:noWrap w:val="0"/>
            <w:vAlign w:val="center"/>
          </w:tcPr>
          <w:p w14:paraId="1377313C">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w:t>
            </w:r>
          </w:p>
        </w:tc>
        <w:tc>
          <w:tcPr>
            <w:tcW w:w="708" w:type="dxa"/>
            <w:noWrap w:val="0"/>
            <w:vAlign w:val="center"/>
          </w:tcPr>
          <w:p w14:paraId="7C6AFBE5">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p>
        </w:tc>
        <w:tc>
          <w:tcPr>
            <w:tcW w:w="1134" w:type="dxa"/>
            <w:noWrap w:val="0"/>
            <w:vAlign w:val="center"/>
          </w:tcPr>
          <w:p w14:paraId="1A11558C">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p>
        </w:tc>
        <w:tc>
          <w:tcPr>
            <w:tcW w:w="1418" w:type="dxa"/>
            <w:noWrap w:val="0"/>
            <w:vAlign w:val="center"/>
          </w:tcPr>
          <w:p w14:paraId="3081160B">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rPr>
            </w:pPr>
          </w:p>
        </w:tc>
      </w:tr>
    </w:tbl>
    <w:p w14:paraId="792D5F55">
      <w:pPr>
        <w:keepNext w:val="0"/>
        <w:keepLines w:val="0"/>
        <w:pageBreakBefore w:val="0"/>
        <w:widowControl w:val="0"/>
        <w:kinsoku/>
        <w:wordWrap/>
        <w:overflowPunct/>
        <w:topLinePunct w:val="0"/>
        <w:autoSpaceDE/>
        <w:autoSpaceDN/>
        <w:bidi w:val="0"/>
        <w:adjustRightInd/>
        <w:snapToGrid w:val="0"/>
        <w:spacing w:before="324" w:beforeLines="100" w:line="440" w:lineRule="exact"/>
        <w:ind w:firstLine="422" w:firstLineChars="200"/>
        <w:textAlignment w:val="auto"/>
        <w:outlineLvl w:val="2"/>
        <w:rPr>
          <w:rFonts w:hint="eastAsia" w:ascii="黑体" w:eastAsia="黑体"/>
          <w:color w:val="FF0000"/>
          <w:sz w:val="21"/>
          <w:szCs w:val="21"/>
          <w:highlight w:val="yellow"/>
        </w:rPr>
      </w:pPr>
      <w:bookmarkStart w:id="620" w:name="_Toc19094"/>
      <w:r>
        <w:rPr>
          <w:rFonts w:hint="eastAsia" w:ascii="黑体" w:eastAsia="黑体"/>
          <w:b/>
          <w:bCs/>
          <w:color w:val="auto"/>
          <w:sz w:val="21"/>
          <w:szCs w:val="21"/>
          <w:highlight w:val="yellow"/>
        </w:rPr>
        <w:t>（七）</w:t>
      </w:r>
      <w:bookmarkEnd w:id="619"/>
      <w:r>
        <w:rPr>
          <w:rFonts w:hint="eastAsia" w:ascii="黑体" w:eastAsia="黑体" w:cs="Times New Roman"/>
          <w:b/>
          <w:bCs/>
          <w:color w:val="auto"/>
          <w:sz w:val="21"/>
          <w:szCs w:val="21"/>
          <w:highlight w:val="yellow"/>
        </w:rPr>
        <w:t>视频监控</w:t>
      </w:r>
      <w:r>
        <w:rPr>
          <w:rFonts w:hint="eastAsia" w:ascii="黑体" w:eastAsia="黑体" w:cs="Times New Roman"/>
          <w:b/>
          <w:bCs/>
          <w:color w:val="auto"/>
          <w:sz w:val="21"/>
          <w:szCs w:val="21"/>
          <w:highlight w:val="yellow"/>
          <w:lang w:eastAsia="zh-CN"/>
        </w:rPr>
        <w:t>（海康威视、大华技术、</w:t>
      </w:r>
      <w:r>
        <w:rPr>
          <w:rFonts w:hint="eastAsia" w:ascii="黑体" w:eastAsia="黑体" w:cs="Times New Roman"/>
          <w:b/>
          <w:bCs/>
          <w:color w:val="auto"/>
          <w:sz w:val="21"/>
          <w:szCs w:val="21"/>
          <w:highlight w:val="yellow"/>
          <w:lang w:val="en-US" w:eastAsia="zh-CN"/>
        </w:rPr>
        <w:t>科达科技同等及以上设备</w:t>
      </w:r>
      <w:r>
        <w:rPr>
          <w:rFonts w:hint="eastAsia" w:ascii="黑体" w:eastAsia="黑体" w:cs="Times New Roman"/>
          <w:b/>
          <w:bCs/>
          <w:color w:val="auto"/>
          <w:sz w:val="21"/>
          <w:szCs w:val="21"/>
          <w:highlight w:val="yellow"/>
          <w:lang w:eastAsia="zh-CN"/>
        </w:rPr>
        <w:t>）</w:t>
      </w:r>
      <w:r>
        <w:rPr>
          <w:rFonts w:hint="eastAsia" w:ascii="黑体" w:eastAsia="黑体" w:cs="Times New Roman"/>
          <w:b/>
          <w:bCs/>
          <w:color w:val="auto"/>
          <w:sz w:val="21"/>
          <w:szCs w:val="21"/>
          <w:highlight w:val="yellow"/>
        </w:rPr>
        <w:t>、智能巡检机器人系统</w:t>
      </w:r>
      <w:r>
        <w:rPr>
          <w:rFonts w:hint="eastAsia" w:ascii="黑体" w:eastAsia="黑体" w:cs="Times New Roman"/>
          <w:b/>
          <w:bCs/>
          <w:color w:val="auto"/>
          <w:sz w:val="21"/>
          <w:szCs w:val="21"/>
          <w:highlight w:val="yellow"/>
          <w:lang w:eastAsia="zh-CN"/>
        </w:rPr>
        <w:t>（</w:t>
      </w:r>
      <w:r>
        <w:rPr>
          <w:rFonts w:hint="eastAsia" w:ascii="黑体" w:eastAsia="黑体" w:cs="Times New Roman"/>
          <w:b/>
          <w:bCs/>
          <w:color w:val="auto"/>
          <w:sz w:val="21"/>
          <w:szCs w:val="21"/>
          <w:highlight w:val="yellow"/>
          <w:lang w:val="en-US" w:eastAsia="zh-CN"/>
        </w:rPr>
        <w:t>齐丰科技、南京天创、江苏天弘同等及以上设备</w:t>
      </w:r>
      <w:r>
        <w:rPr>
          <w:rFonts w:hint="eastAsia" w:ascii="黑体" w:eastAsia="黑体" w:cs="Times New Roman"/>
          <w:b/>
          <w:bCs/>
          <w:color w:val="auto"/>
          <w:sz w:val="21"/>
          <w:szCs w:val="21"/>
          <w:highlight w:val="yellow"/>
          <w:lang w:eastAsia="zh-CN"/>
        </w:rPr>
        <w:t>）</w:t>
      </w:r>
      <w:bookmarkEnd w:id="620"/>
    </w:p>
    <w:p w14:paraId="011AE724">
      <w:pPr>
        <w:keepNext w:val="0"/>
        <w:keepLines w:val="0"/>
        <w:pageBreakBefore w:val="0"/>
        <w:widowControl w:val="0"/>
        <w:kinsoku/>
        <w:wordWrap/>
        <w:overflowPunct/>
        <w:topLinePunct w:val="0"/>
        <w:autoSpaceDE/>
        <w:autoSpaceDN/>
        <w:bidi w:val="0"/>
        <w:adjustRightInd/>
        <w:snapToGrid/>
        <w:spacing w:line="440" w:lineRule="exact"/>
        <w:ind w:left="0" w:leftChars="0" w:firstLine="422" w:firstLineChars="200"/>
        <w:jc w:val="both"/>
        <w:textAlignment w:val="auto"/>
        <w:outlineLvl w:val="3"/>
        <w:rPr>
          <w:rFonts w:hint="eastAsia" w:ascii="黑体" w:eastAsia="黑体"/>
          <w:b/>
          <w:sz w:val="21"/>
          <w:szCs w:val="21"/>
          <w:highlight w:val="yellow"/>
        </w:rPr>
      </w:pPr>
      <w:r>
        <w:rPr>
          <w:rFonts w:hint="default" w:ascii="Times New Roman" w:hAnsi="Times New Roman" w:eastAsia="宋体" w:cs="Times New Roman"/>
          <w:b/>
          <w:sz w:val="21"/>
          <w:szCs w:val="21"/>
          <w:highlight w:val="yellow"/>
        </w:rPr>
        <w:t>1  技术要求</w:t>
      </w:r>
    </w:p>
    <w:p w14:paraId="7C60B48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jc w:val="both"/>
        <w:textAlignment w:val="auto"/>
        <w:rPr>
          <w:rFonts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 xml:space="preserve">1.1 </w:t>
      </w:r>
      <w:r>
        <w:rPr>
          <w:rFonts w:hint="eastAsia" w:ascii="Times New Roman" w:hAnsi="Times New Roman" w:cs="Times New Roman"/>
          <w:color w:val="auto"/>
          <w:kern w:val="0"/>
          <w:sz w:val="21"/>
          <w:szCs w:val="20"/>
          <w:highlight w:val="yellow"/>
          <w:u w:val="none" w:color="000000"/>
        </w:rPr>
        <w:t>视频监控系统</w:t>
      </w:r>
    </w:p>
    <w:p w14:paraId="492BC36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jc w:val="both"/>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为保证变电站安全运行，提高变电站的运行管理水平，为新建的配电楼配置一套视频监控系统，并纳入变电站智能辅助控制系统范围内。</w:t>
      </w:r>
    </w:p>
    <w:p w14:paraId="1276373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jc w:val="both"/>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视频监控及安防系统设备包括视频服务器、终端监视器、多画面分割器、摄像机、云台、防护罩、编码器等。其中视频服务器等后台设备按全站最终规模配置、并留有远方监视的接口。就地摄像头按本期建设规模配置。</w:t>
      </w:r>
    </w:p>
    <w:p w14:paraId="64F77EE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jc w:val="both"/>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1.1.</w:t>
      </w:r>
      <w:r>
        <w:rPr>
          <w:rFonts w:hint="eastAsia" w:ascii="Times New Roman" w:hAnsi="Times New Roman" w:cs="Times New Roman"/>
          <w:color w:val="auto"/>
          <w:kern w:val="0"/>
          <w:sz w:val="21"/>
          <w:szCs w:val="20"/>
          <w:highlight w:val="yellow"/>
          <w:u w:val="none" w:color="000000"/>
        </w:rPr>
        <w:t>1 功能要求</w:t>
      </w:r>
    </w:p>
    <w:p w14:paraId="7B9855B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jc w:val="both"/>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1</w:t>
      </w:r>
      <w:r>
        <w:rPr>
          <w:rFonts w:hint="eastAsia" w:ascii="Times New Roman" w:hAnsi="Times New Roman" w:cs="Times New Roman"/>
          <w:color w:val="auto"/>
          <w:kern w:val="0"/>
          <w:sz w:val="21"/>
          <w:szCs w:val="20"/>
          <w:highlight w:val="yellow"/>
          <w:u w:val="none" w:color="000000"/>
        </w:rPr>
        <w:t>）实现对变电站主要电气设备、建筑物及周边环境进行全天候的图像监视，满足生产运行对安全巡视的要求。</w:t>
      </w:r>
    </w:p>
    <w:p w14:paraId="6B05A17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jc w:val="both"/>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2</w:t>
      </w:r>
      <w:r>
        <w:rPr>
          <w:rFonts w:hint="eastAsia" w:ascii="Times New Roman" w:hAnsi="Times New Roman" w:cs="Times New Roman"/>
          <w:color w:val="auto"/>
          <w:kern w:val="0"/>
          <w:sz w:val="21"/>
          <w:szCs w:val="20"/>
          <w:highlight w:val="yellow"/>
          <w:u w:val="none" w:color="000000"/>
        </w:rPr>
        <w:t>）利用安装在监视目标区域的摄像机，对变电站内主设备进行全方位监视。</w:t>
      </w:r>
    </w:p>
    <w:p w14:paraId="48B07B0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jc w:val="both"/>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3</w:t>
      </w:r>
      <w:r>
        <w:rPr>
          <w:rFonts w:hint="eastAsia" w:ascii="Times New Roman" w:hAnsi="Times New Roman" w:cs="Times New Roman"/>
          <w:color w:val="auto"/>
          <w:kern w:val="0"/>
          <w:sz w:val="21"/>
          <w:szCs w:val="20"/>
          <w:highlight w:val="yellow"/>
          <w:u w:val="none" w:color="000000"/>
        </w:rPr>
        <w:t>）监视变电站内1</w:t>
      </w:r>
      <w:r>
        <w:rPr>
          <w:rFonts w:ascii="Times New Roman" w:hAnsi="Times New Roman" w:cs="Times New Roman"/>
          <w:color w:val="auto"/>
          <w:kern w:val="0"/>
          <w:sz w:val="21"/>
          <w:szCs w:val="20"/>
          <w:highlight w:val="yellow"/>
          <w:u w:val="none" w:color="000000"/>
        </w:rPr>
        <w:t>10kV</w:t>
      </w:r>
      <w:r>
        <w:rPr>
          <w:rFonts w:hint="eastAsia" w:ascii="Times New Roman" w:hAnsi="Times New Roman" w:cs="Times New Roman"/>
          <w:color w:val="auto"/>
          <w:kern w:val="0"/>
          <w:sz w:val="21"/>
          <w:szCs w:val="20"/>
          <w:highlight w:val="yellow"/>
          <w:u w:val="none" w:color="000000"/>
        </w:rPr>
        <w:t>配电室、10kV配电室、主变压器室、SVG室、FC室、消弧室、二次设备室、控制室、户外等；</w:t>
      </w:r>
    </w:p>
    <w:p w14:paraId="12E7E10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jc w:val="both"/>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4</w:t>
      </w:r>
      <w:r>
        <w:rPr>
          <w:rFonts w:hint="eastAsia" w:ascii="Times New Roman" w:hAnsi="Times New Roman" w:cs="Times New Roman"/>
          <w:color w:val="auto"/>
          <w:kern w:val="0"/>
          <w:sz w:val="21"/>
          <w:szCs w:val="20"/>
          <w:highlight w:val="yellow"/>
          <w:u w:val="none" w:color="000000"/>
        </w:rPr>
        <w:t>）视频监视系统能在远方监控中心实现画面切换；</w:t>
      </w:r>
    </w:p>
    <w:p w14:paraId="5C8B544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jc w:val="both"/>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5</w:t>
      </w:r>
      <w:r>
        <w:rPr>
          <w:rFonts w:hint="eastAsia" w:ascii="Times New Roman" w:hAnsi="Times New Roman" w:cs="Times New Roman"/>
          <w:color w:val="auto"/>
          <w:kern w:val="0"/>
          <w:sz w:val="21"/>
          <w:szCs w:val="20"/>
          <w:highlight w:val="yellow"/>
          <w:u w:val="none" w:color="000000"/>
        </w:rPr>
        <w:t>）具有本地预览、录像、回放功能；</w:t>
      </w:r>
    </w:p>
    <w:p w14:paraId="4B2F857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jc w:val="both"/>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6</w:t>
      </w:r>
      <w:r>
        <w:rPr>
          <w:rFonts w:hint="eastAsia" w:ascii="Times New Roman" w:hAnsi="Times New Roman" w:cs="Times New Roman"/>
          <w:color w:val="auto"/>
          <w:kern w:val="0"/>
          <w:sz w:val="21"/>
          <w:szCs w:val="20"/>
          <w:highlight w:val="yellow"/>
          <w:u w:val="none" w:color="000000"/>
        </w:rPr>
        <w:t>）可实现与变电站综合自动化系统顺畅连接，并与之时间同步。</w:t>
      </w:r>
    </w:p>
    <w:p w14:paraId="09CB4D1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jc w:val="both"/>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1.1.</w:t>
      </w:r>
      <w:r>
        <w:rPr>
          <w:rFonts w:hint="eastAsia" w:ascii="Times New Roman" w:hAnsi="Times New Roman" w:cs="Times New Roman"/>
          <w:color w:val="auto"/>
          <w:kern w:val="0"/>
          <w:sz w:val="21"/>
          <w:szCs w:val="20"/>
          <w:highlight w:val="yellow"/>
          <w:u w:val="none" w:color="000000"/>
        </w:rPr>
        <w:t>2 系统设计</w:t>
      </w:r>
    </w:p>
    <w:p w14:paraId="3C1B98A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jc w:val="both"/>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1</w:t>
      </w:r>
      <w:r>
        <w:rPr>
          <w:rFonts w:hint="eastAsia" w:ascii="Times New Roman" w:hAnsi="Times New Roman" w:cs="Times New Roman"/>
          <w:color w:val="auto"/>
          <w:kern w:val="0"/>
          <w:sz w:val="21"/>
          <w:szCs w:val="20"/>
          <w:highlight w:val="yellow"/>
          <w:u w:val="none" w:color="000000"/>
        </w:rPr>
        <w:t>）考虑到</w:t>
      </w:r>
      <w:r>
        <w:rPr>
          <w:rFonts w:hint="eastAsia" w:ascii="Times New Roman" w:hAnsi="Times New Roman" w:cs="Times New Roman"/>
          <w:color w:val="auto"/>
          <w:kern w:val="0"/>
          <w:sz w:val="21"/>
          <w:szCs w:val="20"/>
          <w:highlight w:val="yellow"/>
          <w:u w:val="none" w:color="000000"/>
          <w:lang w:eastAsia="zh-CN"/>
        </w:rPr>
        <w:t>“</w:t>
      </w:r>
      <w:r>
        <w:rPr>
          <w:rFonts w:hint="eastAsia" w:ascii="Times New Roman" w:hAnsi="Times New Roman" w:cs="Times New Roman"/>
          <w:color w:val="auto"/>
          <w:kern w:val="0"/>
          <w:sz w:val="21"/>
          <w:szCs w:val="20"/>
          <w:highlight w:val="yellow"/>
          <w:u w:val="none" w:color="000000"/>
          <w:lang w:val="en-US" w:eastAsia="zh-CN"/>
        </w:rPr>
        <w:t>无人</w:t>
      </w:r>
      <w:r>
        <w:rPr>
          <w:rFonts w:hint="eastAsia" w:ascii="Times New Roman" w:hAnsi="Times New Roman" w:cs="Times New Roman"/>
          <w:color w:val="auto"/>
          <w:kern w:val="0"/>
          <w:sz w:val="21"/>
          <w:szCs w:val="20"/>
          <w:highlight w:val="yellow"/>
          <w:u w:val="none" w:color="000000"/>
        </w:rPr>
        <w:t>值守</w:t>
      </w:r>
      <w:r>
        <w:rPr>
          <w:rFonts w:hint="eastAsia" w:ascii="Times New Roman" w:hAnsi="Times New Roman" w:cs="Times New Roman"/>
          <w:color w:val="auto"/>
          <w:kern w:val="0"/>
          <w:sz w:val="21"/>
          <w:szCs w:val="20"/>
          <w:highlight w:val="yellow"/>
          <w:u w:val="none" w:color="000000"/>
          <w:lang w:eastAsia="zh-CN"/>
        </w:rPr>
        <w:t>”</w:t>
      </w:r>
      <w:r>
        <w:rPr>
          <w:rFonts w:hint="eastAsia" w:ascii="Times New Roman" w:hAnsi="Times New Roman" w:cs="Times New Roman"/>
          <w:color w:val="auto"/>
          <w:kern w:val="0"/>
          <w:sz w:val="21"/>
          <w:szCs w:val="20"/>
          <w:highlight w:val="yellow"/>
          <w:u w:val="none" w:color="000000"/>
        </w:rPr>
        <w:t>变电站的需求、网络环境等诸多因素，核心设备应具备高可靠性。</w:t>
      </w:r>
    </w:p>
    <w:p w14:paraId="0BF6156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jc w:val="both"/>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2</w:t>
      </w:r>
      <w:r>
        <w:rPr>
          <w:rFonts w:hint="eastAsia" w:ascii="Times New Roman" w:hAnsi="Times New Roman" w:cs="Times New Roman"/>
          <w:color w:val="auto"/>
          <w:kern w:val="0"/>
          <w:sz w:val="21"/>
          <w:szCs w:val="20"/>
          <w:highlight w:val="yellow"/>
          <w:u w:val="none" w:color="000000"/>
        </w:rPr>
        <w:t>）本系统在二次设备室内设网络视频服务器及监控主机柜，实时监视就地设备状态和回放设备历史运行状态录像，与变电站综合自动化系统相连。</w:t>
      </w:r>
    </w:p>
    <w:p w14:paraId="49F54F6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jc w:val="both"/>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3</w:t>
      </w:r>
      <w:r>
        <w:rPr>
          <w:rFonts w:hint="eastAsia" w:ascii="Times New Roman" w:hAnsi="Times New Roman" w:cs="Times New Roman"/>
          <w:color w:val="auto"/>
          <w:kern w:val="0"/>
          <w:sz w:val="21"/>
          <w:szCs w:val="20"/>
          <w:highlight w:val="yellow"/>
          <w:u w:val="none" w:color="000000"/>
        </w:rPr>
        <w:t>）系统设置视频监控点</w:t>
      </w:r>
      <w:r>
        <w:rPr>
          <w:rFonts w:ascii="Times New Roman" w:hAnsi="Times New Roman" w:cs="Times New Roman"/>
          <w:color w:val="auto"/>
          <w:kern w:val="0"/>
          <w:sz w:val="21"/>
          <w:szCs w:val="20"/>
          <w:highlight w:val="yellow"/>
          <w:u w:val="none" w:color="000000"/>
        </w:rPr>
        <w:t>22</w:t>
      </w:r>
      <w:r>
        <w:rPr>
          <w:rFonts w:hint="eastAsia" w:ascii="Times New Roman" w:hAnsi="Times New Roman" w:cs="Times New Roman"/>
          <w:color w:val="auto"/>
          <w:kern w:val="0"/>
          <w:sz w:val="21"/>
          <w:szCs w:val="20"/>
          <w:highlight w:val="yellow"/>
          <w:u w:val="none" w:color="000000"/>
        </w:rPr>
        <w:t>个，并为后期工程预留</w:t>
      </w:r>
      <w:r>
        <w:rPr>
          <w:rFonts w:ascii="Times New Roman" w:hAnsi="Times New Roman" w:cs="Times New Roman"/>
          <w:color w:val="auto"/>
          <w:kern w:val="0"/>
          <w:sz w:val="21"/>
          <w:szCs w:val="20"/>
          <w:highlight w:val="yellow"/>
          <w:u w:val="none" w:color="000000"/>
        </w:rPr>
        <w:t>15</w:t>
      </w:r>
      <w:r>
        <w:rPr>
          <w:rFonts w:hint="eastAsia" w:ascii="Times New Roman" w:hAnsi="Times New Roman" w:cs="Times New Roman"/>
          <w:color w:val="auto"/>
          <w:kern w:val="0"/>
          <w:sz w:val="21"/>
          <w:szCs w:val="20"/>
          <w:highlight w:val="yellow"/>
          <w:u w:val="none" w:color="000000"/>
        </w:rPr>
        <w:t>个摄像机接口。</w:t>
      </w:r>
    </w:p>
    <w:p w14:paraId="2C390E2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jc w:val="both"/>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室外球型摄像机应配置有效的防雨（雪）除霜（冰）设施，可带加热器和风扇，自动加热、自动排风，云台可以上下左右的转动，镜头可以拉远、拉近，可以大范围地监控场区。</w:t>
      </w:r>
    </w:p>
    <w:p w14:paraId="6613990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jc w:val="both"/>
        <w:textAlignment w:val="auto"/>
        <w:rPr>
          <w:rFonts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室内安装相应的固定摄像机，对重点设备、重点部位部位进行观察。</w:t>
      </w:r>
    </w:p>
    <w:p w14:paraId="17BF155A">
      <w:pPr>
        <w:keepNext w:val="0"/>
        <w:keepLines w:val="0"/>
        <w:pageBreakBefore w:val="0"/>
        <w:widowControl w:val="0"/>
        <w:kinsoku/>
        <w:wordWrap/>
        <w:overflowPunct/>
        <w:topLinePunct w:val="0"/>
        <w:autoSpaceDE/>
        <w:autoSpaceDN/>
        <w:bidi w:val="0"/>
        <w:snapToGrid/>
        <w:spacing w:line="440" w:lineRule="exact"/>
        <w:ind w:firstLine="420" w:firstLineChars="200"/>
        <w:jc w:val="both"/>
        <w:textAlignment w:val="auto"/>
        <w:rPr>
          <w:rFonts w:hint="eastAsia"/>
          <w:color w:val="auto"/>
          <w:sz w:val="21"/>
          <w:szCs w:val="20"/>
          <w:highlight w:val="yellow"/>
        </w:rPr>
      </w:pPr>
      <w:r>
        <w:rPr>
          <w:rFonts w:hint="default" w:ascii="Times New Roman" w:hAnsi="Times New Roman" w:cs="Times New Roman"/>
          <w:color w:val="auto"/>
          <w:sz w:val="21"/>
          <w:szCs w:val="20"/>
          <w:highlight w:val="yellow"/>
        </w:rPr>
        <w:t>110kV变电</w:t>
      </w:r>
      <w:r>
        <w:rPr>
          <w:rFonts w:hint="eastAsia"/>
          <w:color w:val="auto"/>
          <w:sz w:val="21"/>
          <w:szCs w:val="20"/>
          <w:highlight w:val="yellow"/>
        </w:rPr>
        <w:t>站视频监控系统配置一览表</w:t>
      </w:r>
    </w:p>
    <w:tbl>
      <w:tblPr>
        <w:tblStyle w:val="33"/>
        <w:tblW w:w="88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2268"/>
        <w:gridCol w:w="2596"/>
        <w:gridCol w:w="3304"/>
      </w:tblGrid>
      <w:tr w14:paraId="64BA3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noWrap w:val="0"/>
            <w:vAlign w:val="center"/>
          </w:tcPr>
          <w:p w14:paraId="1CA052F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序号</w:t>
            </w:r>
          </w:p>
        </w:tc>
        <w:tc>
          <w:tcPr>
            <w:tcW w:w="2268" w:type="dxa"/>
            <w:noWrap w:val="0"/>
            <w:vAlign w:val="center"/>
          </w:tcPr>
          <w:p w14:paraId="0A0DB65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安装地点</w:t>
            </w:r>
          </w:p>
        </w:tc>
        <w:tc>
          <w:tcPr>
            <w:tcW w:w="2596" w:type="dxa"/>
            <w:noWrap w:val="0"/>
            <w:vAlign w:val="center"/>
          </w:tcPr>
          <w:p w14:paraId="3C38A6F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摄像头类型</w:t>
            </w:r>
          </w:p>
        </w:tc>
        <w:tc>
          <w:tcPr>
            <w:tcW w:w="3304" w:type="dxa"/>
            <w:noWrap w:val="0"/>
            <w:vAlign w:val="center"/>
          </w:tcPr>
          <w:p w14:paraId="71268EB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说明</w:t>
            </w:r>
          </w:p>
        </w:tc>
      </w:tr>
      <w:tr w14:paraId="699A4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noWrap w:val="0"/>
            <w:vAlign w:val="center"/>
          </w:tcPr>
          <w:p w14:paraId="76C54F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1</w:t>
            </w:r>
          </w:p>
        </w:tc>
        <w:tc>
          <w:tcPr>
            <w:tcW w:w="2268" w:type="dxa"/>
            <w:noWrap w:val="0"/>
            <w:vAlign w:val="center"/>
          </w:tcPr>
          <w:p w14:paraId="3ACA6B0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110kV配电室</w:t>
            </w:r>
          </w:p>
        </w:tc>
        <w:tc>
          <w:tcPr>
            <w:tcW w:w="2596" w:type="dxa"/>
            <w:noWrap w:val="0"/>
            <w:vAlign w:val="center"/>
          </w:tcPr>
          <w:p w14:paraId="2325615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固定式网络摄像机</w:t>
            </w:r>
          </w:p>
        </w:tc>
        <w:tc>
          <w:tcPr>
            <w:tcW w:w="3304" w:type="dxa"/>
            <w:noWrap w:val="0"/>
            <w:vAlign w:val="center"/>
          </w:tcPr>
          <w:p w14:paraId="1F62BA7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2台</w:t>
            </w:r>
          </w:p>
        </w:tc>
      </w:tr>
      <w:tr w14:paraId="7AB5D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noWrap w:val="0"/>
            <w:vAlign w:val="center"/>
          </w:tcPr>
          <w:p w14:paraId="40E652B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2</w:t>
            </w:r>
          </w:p>
        </w:tc>
        <w:tc>
          <w:tcPr>
            <w:tcW w:w="2268" w:type="dxa"/>
            <w:noWrap w:val="0"/>
            <w:vAlign w:val="center"/>
          </w:tcPr>
          <w:p w14:paraId="0D5578E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10kV配电室</w:t>
            </w:r>
          </w:p>
        </w:tc>
        <w:tc>
          <w:tcPr>
            <w:tcW w:w="2596" w:type="dxa"/>
            <w:noWrap w:val="0"/>
            <w:vAlign w:val="center"/>
          </w:tcPr>
          <w:p w14:paraId="4FDB402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固定式网络摄像机</w:t>
            </w:r>
          </w:p>
        </w:tc>
        <w:tc>
          <w:tcPr>
            <w:tcW w:w="3304" w:type="dxa"/>
            <w:noWrap w:val="0"/>
            <w:vAlign w:val="center"/>
          </w:tcPr>
          <w:p w14:paraId="55D2FF5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2台</w:t>
            </w:r>
          </w:p>
        </w:tc>
      </w:tr>
      <w:tr w14:paraId="7041B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noWrap w:val="0"/>
            <w:vAlign w:val="center"/>
          </w:tcPr>
          <w:p w14:paraId="2B1DC42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3</w:t>
            </w:r>
          </w:p>
        </w:tc>
        <w:tc>
          <w:tcPr>
            <w:tcW w:w="2268" w:type="dxa"/>
            <w:noWrap w:val="0"/>
            <w:vAlign w:val="center"/>
          </w:tcPr>
          <w:p w14:paraId="2F8E94B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主变室</w:t>
            </w:r>
          </w:p>
        </w:tc>
        <w:tc>
          <w:tcPr>
            <w:tcW w:w="2596" w:type="dxa"/>
            <w:noWrap w:val="0"/>
            <w:vAlign w:val="center"/>
          </w:tcPr>
          <w:p w14:paraId="5D972A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固定式网络摄像机</w:t>
            </w:r>
          </w:p>
        </w:tc>
        <w:tc>
          <w:tcPr>
            <w:tcW w:w="3304" w:type="dxa"/>
            <w:noWrap w:val="0"/>
            <w:vAlign w:val="center"/>
          </w:tcPr>
          <w:p w14:paraId="087FBB4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4台</w:t>
            </w:r>
          </w:p>
        </w:tc>
      </w:tr>
      <w:tr w14:paraId="08E4F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noWrap w:val="0"/>
            <w:vAlign w:val="center"/>
          </w:tcPr>
          <w:p w14:paraId="14CE533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4</w:t>
            </w:r>
          </w:p>
        </w:tc>
        <w:tc>
          <w:tcPr>
            <w:tcW w:w="2268" w:type="dxa"/>
            <w:noWrap w:val="0"/>
            <w:vAlign w:val="center"/>
          </w:tcPr>
          <w:p w14:paraId="76D794A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SVG室</w:t>
            </w:r>
          </w:p>
        </w:tc>
        <w:tc>
          <w:tcPr>
            <w:tcW w:w="2596" w:type="dxa"/>
            <w:noWrap w:val="0"/>
            <w:vAlign w:val="center"/>
          </w:tcPr>
          <w:p w14:paraId="564C91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固定式网络摄像机</w:t>
            </w:r>
          </w:p>
        </w:tc>
        <w:tc>
          <w:tcPr>
            <w:tcW w:w="3304" w:type="dxa"/>
            <w:noWrap w:val="0"/>
            <w:vAlign w:val="center"/>
          </w:tcPr>
          <w:p w14:paraId="0134325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1台</w:t>
            </w:r>
          </w:p>
        </w:tc>
      </w:tr>
      <w:tr w14:paraId="6FBBD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noWrap w:val="0"/>
            <w:vAlign w:val="center"/>
          </w:tcPr>
          <w:p w14:paraId="02F41CA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5</w:t>
            </w:r>
          </w:p>
        </w:tc>
        <w:tc>
          <w:tcPr>
            <w:tcW w:w="2268" w:type="dxa"/>
            <w:noWrap w:val="0"/>
            <w:vAlign w:val="center"/>
          </w:tcPr>
          <w:p w14:paraId="1BA4245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FC室</w:t>
            </w:r>
          </w:p>
        </w:tc>
        <w:tc>
          <w:tcPr>
            <w:tcW w:w="2596" w:type="dxa"/>
            <w:noWrap w:val="0"/>
            <w:vAlign w:val="center"/>
          </w:tcPr>
          <w:p w14:paraId="5DA3C7C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固定式网络摄像机</w:t>
            </w:r>
          </w:p>
        </w:tc>
        <w:tc>
          <w:tcPr>
            <w:tcW w:w="3304" w:type="dxa"/>
            <w:noWrap w:val="0"/>
            <w:vAlign w:val="center"/>
          </w:tcPr>
          <w:p w14:paraId="0B23236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2台</w:t>
            </w:r>
          </w:p>
        </w:tc>
      </w:tr>
      <w:tr w14:paraId="07EE1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noWrap w:val="0"/>
            <w:vAlign w:val="center"/>
          </w:tcPr>
          <w:p w14:paraId="01EC1F5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6</w:t>
            </w:r>
          </w:p>
        </w:tc>
        <w:tc>
          <w:tcPr>
            <w:tcW w:w="2268" w:type="dxa"/>
            <w:noWrap w:val="0"/>
            <w:vAlign w:val="center"/>
          </w:tcPr>
          <w:p w14:paraId="29A638D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消弧室</w:t>
            </w:r>
          </w:p>
        </w:tc>
        <w:tc>
          <w:tcPr>
            <w:tcW w:w="2596" w:type="dxa"/>
            <w:noWrap w:val="0"/>
            <w:vAlign w:val="center"/>
          </w:tcPr>
          <w:p w14:paraId="53FFEA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固定式网络摄像机</w:t>
            </w:r>
          </w:p>
        </w:tc>
        <w:tc>
          <w:tcPr>
            <w:tcW w:w="3304" w:type="dxa"/>
            <w:noWrap w:val="0"/>
            <w:vAlign w:val="center"/>
          </w:tcPr>
          <w:p w14:paraId="37C3D50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1台</w:t>
            </w:r>
          </w:p>
        </w:tc>
      </w:tr>
      <w:tr w14:paraId="4EC37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noWrap w:val="0"/>
            <w:vAlign w:val="center"/>
          </w:tcPr>
          <w:p w14:paraId="1863F0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7</w:t>
            </w:r>
          </w:p>
        </w:tc>
        <w:tc>
          <w:tcPr>
            <w:tcW w:w="2268" w:type="dxa"/>
            <w:noWrap w:val="0"/>
            <w:vAlign w:val="center"/>
          </w:tcPr>
          <w:p w14:paraId="59FAD36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室外全景</w:t>
            </w:r>
          </w:p>
        </w:tc>
        <w:tc>
          <w:tcPr>
            <w:tcW w:w="2596" w:type="dxa"/>
            <w:noWrap w:val="0"/>
            <w:vAlign w:val="center"/>
          </w:tcPr>
          <w:p w14:paraId="1B28ACC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室外球形网络摄像机</w:t>
            </w:r>
          </w:p>
        </w:tc>
        <w:tc>
          <w:tcPr>
            <w:tcW w:w="3304" w:type="dxa"/>
            <w:noWrap w:val="0"/>
            <w:vAlign w:val="center"/>
          </w:tcPr>
          <w:p w14:paraId="647441F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5台</w:t>
            </w:r>
          </w:p>
        </w:tc>
      </w:tr>
      <w:tr w14:paraId="4017C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noWrap w:val="0"/>
            <w:vAlign w:val="center"/>
          </w:tcPr>
          <w:p w14:paraId="7644E44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8</w:t>
            </w:r>
          </w:p>
        </w:tc>
        <w:tc>
          <w:tcPr>
            <w:tcW w:w="2268" w:type="dxa"/>
            <w:noWrap w:val="0"/>
            <w:vAlign w:val="center"/>
          </w:tcPr>
          <w:p w14:paraId="76D6E6A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二次设备室</w:t>
            </w:r>
          </w:p>
        </w:tc>
        <w:tc>
          <w:tcPr>
            <w:tcW w:w="2596" w:type="dxa"/>
            <w:noWrap w:val="0"/>
            <w:vAlign w:val="center"/>
          </w:tcPr>
          <w:p w14:paraId="1F0DA64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室内球形网络摄像机</w:t>
            </w:r>
          </w:p>
        </w:tc>
        <w:tc>
          <w:tcPr>
            <w:tcW w:w="3304" w:type="dxa"/>
            <w:noWrap w:val="0"/>
            <w:vAlign w:val="center"/>
          </w:tcPr>
          <w:p w14:paraId="6636D33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2台</w:t>
            </w:r>
          </w:p>
        </w:tc>
      </w:tr>
      <w:tr w14:paraId="122F2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noWrap w:val="0"/>
            <w:vAlign w:val="center"/>
          </w:tcPr>
          <w:p w14:paraId="0735A9F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9</w:t>
            </w:r>
          </w:p>
        </w:tc>
        <w:tc>
          <w:tcPr>
            <w:tcW w:w="2268" w:type="dxa"/>
            <w:noWrap w:val="0"/>
            <w:vAlign w:val="center"/>
          </w:tcPr>
          <w:p w14:paraId="746547B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控制室</w:t>
            </w:r>
          </w:p>
        </w:tc>
        <w:tc>
          <w:tcPr>
            <w:tcW w:w="2596" w:type="dxa"/>
            <w:noWrap w:val="0"/>
            <w:vAlign w:val="center"/>
          </w:tcPr>
          <w:p w14:paraId="5A9B21B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室内球形网络摄像机</w:t>
            </w:r>
          </w:p>
        </w:tc>
        <w:tc>
          <w:tcPr>
            <w:tcW w:w="3304" w:type="dxa"/>
            <w:noWrap w:val="0"/>
            <w:vAlign w:val="center"/>
          </w:tcPr>
          <w:p w14:paraId="71CE036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1台</w:t>
            </w:r>
          </w:p>
        </w:tc>
      </w:tr>
      <w:tr w14:paraId="0D3F9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09" w:type="dxa"/>
            <w:noWrap w:val="0"/>
            <w:vAlign w:val="center"/>
          </w:tcPr>
          <w:p w14:paraId="6DB5DDB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10</w:t>
            </w:r>
          </w:p>
        </w:tc>
        <w:tc>
          <w:tcPr>
            <w:tcW w:w="2268" w:type="dxa"/>
            <w:noWrap w:val="0"/>
            <w:vAlign w:val="center"/>
          </w:tcPr>
          <w:p w14:paraId="7BE2736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室内走廊</w:t>
            </w:r>
          </w:p>
        </w:tc>
        <w:tc>
          <w:tcPr>
            <w:tcW w:w="2596" w:type="dxa"/>
            <w:noWrap w:val="0"/>
            <w:vAlign w:val="center"/>
          </w:tcPr>
          <w:p w14:paraId="77330F2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固定式网络摄像机</w:t>
            </w:r>
          </w:p>
        </w:tc>
        <w:tc>
          <w:tcPr>
            <w:tcW w:w="3304" w:type="dxa"/>
            <w:noWrap w:val="0"/>
            <w:vAlign w:val="center"/>
          </w:tcPr>
          <w:p w14:paraId="5ED48D0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cs="Times New Roman"/>
                <w:color w:val="auto"/>
                <w:sz w:val="21"/>
                <w:szCs w:val="20"/>
                <w:highlight w:val="yellow"/>
              </w:rPr>
            </w:pPr>
            <w:r>
              <w:rPr>
                <w:rFonts w:hint="default" w:ascii="Times New Roman" w:hAnsi="Times New Roman" w:cs="Times New Roman"/>
                <w:color w:val="auto"/>
                <w:sz w:val="21"/>
                <w:szCs w:val="20"/>
                <w:highlight w:val="yellow"/>
              </w:rPr>
              <w:t>2台</w:t>
            </w:r>
          </w:p>
        </w:tc>
      </w:tr>
    </w:tbl>
    <w:p w14:paraId="60B4142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4</w:t>
      </w:r>
      <w:r>
        <w:rPr>
          <w:rFonts w:hint="eastAsia" w:ascii="Times New Roman" w:hAnsi="Times New Roman" w:cs="Times New Roman"/>
          <w:color w:val="auto"/>
          <w:kern w:val="0"/>
          <w:sz w:val="21"/>
          <w:szCs w:val="20"/>
          <w:highlight w:val="yellow"/>
          <w:u w:val="none" w:color="000000"/>
        </w:rPr>
        <w:t>）变电站通过网络视频服务器将视频、音频、报警等信号接入网络。网络视频服务器将收集到的模拟视频信号进行编码，根据系统要求实现本地录像，同时将视音频数据在网络上共享，以便监控中心及相关管理人员通过网络实时监视和回放。</w:t>
      </w:r>
    </w:p>
    <w:p w14:paraId="00D5415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5</w:t>
      </w:r>
      <w:r>
        <w:rPr>
          <w:rFonts w:hint="eastAsia" w:ascii="Times New Roman" w:hAnsi="Times New Roman" w:cs="Times New Roman"/>
          <w:color w:val="auto"/>
          <w:kern w:val="0"/>
          <w:sz w:val="21"/>
          <w:szCs w:val="20"/>
          <w:highlight w:val="yellow"/>
          <w:u w:val="none" w:color="000000"/>
        </w:rPr>
        <w:t xml:space="preserve">）本系统设置定时切换、分组切换、报警切换以及自动切换等多种查看方式，如有报警发生能够马上切换到该监控点在监视器输出；可访问前端录像并进行回放，可对前端摄像机云台、镜头、灯光等进行控制，并可对设备进行设置操作。 </w:t>
      </w:r>
    </w:p>
    <w:p w14:paraId="5C962FC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6</w:t>
      </w:r>
      <w:r>
        <w:rPr>
          <w:rFonts w:hint="eastAsia" w:ascii="Times New Roman" w:hAnsi="Times New Roman" w:cs="Times New Roman"/>
          <w:color w:val="auto"/>
          <w:kern w:val="0"/>
          <w:sz w:val="21"/>
          <w:szCs w:val="20"/>
          <w:highlight w:val="yellow"/>
          <w:u w:val="none" w:color="000000"/>
        </w:rPr>
        <w:t xml:space="preserve">）当任意一个监控点触发报警信号时，系统自动将报警前后一段时间(具体长度可设置)的视频录像并可通过USB接口下载或上传，供备案和日后查询使用。 </w:t>
      </w:r>
    </w:p>
    <w:p w14:paraId="2CE7A46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1.2</w:t>
      </w:r>
      <w:r>
        <w:rPr>
          <w:rFonts w:hint="eastAsia" w:ascii="Times New Roman" w:hAnsi="Times New Roman" w:cs="Times New Roman"/>
          <w:color w:val="auto"/>
          <w:kern w:val="0"/>
          <w:sz w:val="21"/>
          <w:szCs w:val="20"/>
          <w:highlight w:val="yellow"/>
          <w:u w:val="none" w:color="000000"/>
        </w:rPr>
        <w:t>.3 功能及性能指标</w:t>
      </w:r>
    </w:p>
    <w:p w14:paraId="538AC82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1</w:t>
      </w:r>
      <w:r>
        <w:rPr>
          <w:rFonts w:hint="eastAsia" w:ascii="Times New Roman" w:hAnsi="Times New Roman" w:cs="Times New Roman"/>
          <w:color w:val="auto"/>
          <w:kern w:val="0"/>
          <w:sz w:val="21"/>
          <w:szCs w:val="20"/>
          <w:highlight w:val="yellow"/>
          <w:u w:val="none" w:color="000000"/>
        </w:rPr>
        <w:t>）本系统的核心设备采用纯嵌入式设备，组建成全数字化监控及报警系统，多种方式实现实时监视、回放视频。</w:t>
      </w:r>
    </w:p>
    <w:p w14:paraId="655B064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2</w:t>
      </w:r>
      <w:r>
        <w:rPr>
          <w:rFonts w:hint="eastAsia" w:ascii="Times New Roman" w:hAnsi="Times New Roman" w:cs="Times New Roman"/>
          <w:color w:val="auto"/>
          <w:kern w:val="0"/>
          <w:sz w:val="21"/>
          <w:szCs w:val="20"/>
          <w:highlight w:val="yellow"/>
          <w:u w:val="none" w:color="000000"/>
        </w:rPr>
        <w:t>）允许变电站或矿井调度中心控制变电站的云台、镜头等监控设备；也可以按照事先软件设置的联动策略，对变电站报警触发执行一系列的控制程序。</w:t>
      </w:r>
    </w:p>
    <w:p w14:paraId="19D707F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 xml:space="preserve">对于受控的前端设备，包括云台、镜头、灯光等，按照事先软件设置，在控制完成后的可设定的时间段后恢复到默认状态。 </w:t>
      </w:r>
    </w:p>
    <w:p w14:paraId="491BD62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3</w:t>
      </w:r>
      <w:r>
        <w:rPr>
          <w:rFonts w:hint="eastAsia" w:ascii="Times New Roman" w:hAnsi="Times New Roman" w:cs="Times New Roman"/>
          <w:color w:val="auto"/>
          <w:kern w:val="0"/>
          <w:sz w:val="21"/>
          <w:szCs w:val="20"/>
          <w:highlight w:val="yellow"/>
          <w:u w:val="none" w:color="000000"/>
        </w:rPr>
        <w:t>）视频上传及录像功能。</w:t>
      </w:r>
    </w:p>
    <w:p w14:paraId="40FDC04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4</w:t>
      </w:r>
      <w:r>
        <w:rPr>
          <w:rFonts w:hint="eastAsia" w:ascii="Times New Roman" w:hAnsi="Times New Roman" w:cs="Times New Roman"/>
          <w:color w:val="auto"/>
          <w:kern w:val="0"/>
          <w:sz w:val="21"/>
          <w:szCs w:val="20"/>
          <w:highlight w:val="yellow"/>
          <w:u w:val="none" w:color="000000"/>
        </w:rPr>
        <w:t>）变电站远程图像监控系统的报警种类为安防报警。</w:t>
      </w:r>
    </w:p>
    <w:p w14:paraId="2E7D6D4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5</w:t>
      </w:r>
      <w:r>
        <w:rPr>
          <w:rFonts w:hint="eastAsia" w:ascii="Times New Roman" w:hAnsi="Times New Roman" w:cs="Times New Roman"/>
          <w:color w:val="auto"/>
          <w:kern w:val="0"/>
          <w:sz w:val="21"/>
          <w:szCs w:val="20"/>
          <w:highlight w:val="yellow"/>
          <w:u w:val="none" w:color="000000"/>
        </w:rPr>
        <w:t>）管理功能</w:t>
      </w:r>
    </w:p>
    <w:p w14:paraId="77D78B5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 xml:space="preserve">变电站图像监控系统的系统管理功能包括历史图像管理、安全管理、日志管理等。 </w:t>
      </w:r>
    </w:p>
    <w:p w14:paraId="08B4351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a、历史图像管理</w:t>
      </w:r>
    </w:p>
    <w:p w14:paraId="35EE2EF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系统可检索回放任一摄像头的历史图像及报警录像，可按时间、地点、摄像机、报警事件等要素进行检索，使用户可以迅速地查找到需要的录像资料。</w:t>
      </w:r>
    </w:p>
    <w:p w14:paraId="64C85AE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 xml:space="preserve">回放有逐帧、慢放、常速、快速及放大/缩小等多种方式，并可以将任意一幅回放图像存放成JPEG或BMP格式的图像，供数据交换使用或打印输出。 </w:t>
      </w:r>
    </w:p>
    <w:p w14:paraId="7A53150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b、安全管理</w:t>
      </w:r>
    </w:p>
    <w:p w14:paraId="0DE9040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本系统应采取多种安全措施保证系统的正常运行及相关信息的保密性（如采用先进的数字水印加密技术等）保证录像数据不被窜改。当系统发出磁盘容量空间报警，或者用户有重要的监控录像需要备份时，可以使用系统的备份功能，将所需的监控录像资料转储至其他指定的存贮介质。系统支持如可擦写光驱、外接磁盘阵列等可以热插拔的存贮设备，用户无需中断系统的工作就可以完成备份操作。</w:t>
      </w:r>
    </w:p>
    <w:p w14:paraId="740CA72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c、日志管理</w:t>
      </w:r>
    </w:p>
    <w:p w14:paraId="677C00E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系统对每个重要的操作和事件都应设详细的日志记录。日志可分为报警日志、录像日志及用户操作日志。日志记录仅供拥有系统管理员级权限的用户查看，以保证系统的安全性。系统的核心硬件设备采用目前最新的闪存技术来保存系统参数，保证设备掉电不会丢失数据。系统可方便进行升级。</w:t>
      </w:r>
    </w:p>
    <w:p w14:paraId="5DB4967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1</w:t>
      </w:r>
      <w:r>
        <w:rPr>
          <w:rFonts w:ascii="Times New Roman" w:hAnsi="Times New Roman" w:cs="Times New Roman"/>
          <w:color w:val="auto"/>
          <w:kern w:val="0"/>
          <w:sz w:val="21"/>
          <w:szCs w:val="20"/>
          <w:highlight w:val="yellow"/>
          <w:u w:val="none" w:color="000000"/>
        </w:rPr>
        <w:t xml:space="preserve">.2.4 </w:t>
      </w:r>
      <w:r>
        <w:rPr>
          <w:rFonts w:hint="eastAsia" w:ascii="Times New Roman" w:hAnsi="Times New Roman" w:cs="Times New Roman"/>
          <w:color w:val="auto"/>
          <w:kern w:val="0"/>
          <w:sz w:val="21"/>
          <w:szCs w:val="20"/>
          <w:highlight w:val="yellow"/>
          <w:u w:val="none" w:color="000000"/>
        </w:rPr>
        <w:t>固定式网络摄像机</w:t>
      </w:r>
    </w:p>
    <w:p w14:paraId="53BF6EC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a、支持人脸检测；支持优选；支持抓拍；支持上报最优的人脸抓图；支持人脸增强，支持人脸属性提取，6种属性8种表情</w:t>
      </w:r>
    </w:p>
    <w:p w14:paraId="63422C3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b</w:t>
      </w:r>
      <w:r>
        <w:rPr>
          <w:rFonts w:hint="eastAsia" w:ascii="Times New Roman" w:hAnsi="Times New Roman" w:cs="Times New Roman"/>
          <w:color w:val="auto"/>
          <w:kern w:val="0"/>
          <w:sz w:val="21"/>
          <w:szCs w:val="20"/>
          <w:highlight w:val="yellow"/>
          <w:u w:val="none" w:color="000000"/>
        </w:rPr>
        <w:t>、支持安全帽检测，工作服检测，工装属性检测，单人作业检测，无人作业检测</w:t>
      </w:r>
    </w:p>
    <w:p w14:paraId="4AF8EC9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c</w:t>
      </w:r>
      <w:r>
        <w:rPr>
          <w:rFonts w:hint="eastAsia" w:ascii="Times New Roman" w:hAnsi="Times New Roman" w:cs="Times New Roman"/>
          <w:color w:val="auto"/>
          <w:kern w:val="0"/>
          <w:sz w:val="21"/>
          <w:szCs w:val="20"/>
          <w:highlight w:val="yellow"/>
          <w:u w:val="none" w:color="000000"/>
        </w:rPr>
        <w:t>、支持30倍光学变倍，16倍数字变倍</w:t>
      </w:r>
    </w:p>
    <w:p w14:paraId="26017D3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d</w:t>
      </w:r>
      <w:r>
        <w:rPr>
          <w:rFonts w:hint="eastAsia" w:ascii="Times New Roman" w:hAnsi="Times New Roman" w:cs="Times New Roman"/>
          <w:color w:val="auto"/>
          <w:kern w:val="0"/>
          <w:sz w:val="21"/>
          <w:szCs w:val="20"/>
          <w:highlight w:val="yellow"/>
          <w:u w:val="none" w:color="000000"/>
        </w:rPr>
        <w:t>、采用200万像素1/1.8寸CMOS 传感器</w:t>
      </w:r>
    </w:p>
    <w:p w14:paraId="0AD4878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e</w:t>
      </w:r>
      <w:r>
        <w:rPr>
          <w:rFonts w:hint="eastAsia" w:ascii="Times New Roman" w:hAnsi="Times New Roman" w:cs="Times New Roman"/>
          <w:color w:val="auto"/>
          <w:kern w:val="0"/>
          <w:sz w:val="21"/>
          <w:szCs w:val="20"/>
          <w:highlight w:val="yellow"/>
          <w:u w:val="none" w:color="000000"/>
        </w:rPr>
        <w:t>、支持超低照度，彩色：0.005Lux@F1.6 黑白：0.0005Lux@F1.6；0Lux，</w:t>
      </w:r>
    </w:p>
    <w:p w14:paraId="7232749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f</w:t>
      </w:r>
      <w:r>
        <w:rPr>
          <w:rFonts w:hint="eastAsia" w:ascii="Times New Roman" w:hAnsi="Times New Roman" w:cs="Times New Roman"/>
          <w:color w:val="auto"/>
          <w:kern w:val="0"/>
          <w:sz w:val="21"/>
          <w:szCs w:val="20"/>
          <w:highlight w:val="yellow"/>
          <w:u w:val="none" w:color="000000"/>
        </w:rPr>
        <w:t>、内置150米红外灯补光，采用倍率与补光灯功率匹配算法，补光效果更均匀</w:t>
      </w:r>
    </w:p>
    <w:p w14:paraId="12E7AE2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g</w:t>
      </w:r>
      <w:r>
        <w:rPr>
          <w:rFonts w:hint="eastAsia" w:ascii="Times New Roman" w:hAnsi="Times New Roman" w:cs="Times New Roman"/>
          <w:color w:val="auto"/>
          <w:kern w:val="0"/>
          <w:sz w:val="21"/>
          <w:szCs w:val="20"/>
          <w:highlight w:val="yellow"/>
          <w:u w:val="none" w:color="000000"/>
        </w:rPr>
        <w:t>、支持1路音频输入和1路音频输出</w:t>
      </w:r>
    </w:p>
    <w:p w14:paraId="2F15CE9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h</w:t>
      </w:r>
      <w:r>
        <w:rPr>
          <w:rFonts w:hint="eastAsia" w:ascii="Times New Roman" w:hAnsi="Times New Roman" w:cs="Times New Roman"/>
          <w:color w:val="auto"/>
          <w:kern w:val="0"/>
          <w:sz w:val="21"/>
          <w:szCs w:val="20"/>
          <w:highlight w:val="yellow"/>
          <w:u w:val="none" w:color="000000"/>
        </w:rPr>
        <w:t>、内置2路报警输入和1路报警输出，支持报警联动功能</w:t>
      </w:r>
    </w:p>
    <w:p w14:paraId="7BC722F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i</w:t>
      </w:r>
      <w:r>
        <w:rPr>
          <w:rFonts w:hint="eastAsia" w:ascii="Times New Roman" w:hAnsi="Times New Roman" w:cs="Times New Roman"/>
          <w:color w:val="auto"/>
          <w:kern w:val="0"/>
          <w:sz w:val="21"/>
          <w:szCs w:val="20"/>
          <w:highlight w:val="yellow"/>
          <w:u w:val="none" w:color="000000"/>
        </w:rPr>
        <w:t>、支持IP66防护等级，6000V防雷、防浪涌和防突波保护</w:t>
      </w:r>
    </w:p>
    <w:p w14:paraId="1B62A16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1</w:t>
      </w:r>
      <w:r>
        <w:rPr>
          <w:rFonts w:ascii="Times New Roman" w:hAnsi="Times New Roman" w:cs="Times New Roman"/>
          <w:color w:val="auto"/>
          <w:kern w:val="0"/>
          <w:sz w:val="21"/>
          <w:szCs w:val="20"/>
          <w:highlight w:val="yellow"/>
          <w:u w:val="none" w:color="000000"/>
        </w:rPr>
        <w:t xml:space="preserve">.2.5 </w:t>
      </w:r>
      <w:r>
        <w:rPr>
          <w:rFonts w:hint="eastAsia" w:ascii="Times New Roman" w:hAnsi="Times New Roman" w:cs="Times New Roman"/>
          <w:color w:val="auto"/>
          <w:kern w:val="0"/>
          <w:sz w:val="21"/>
          <w:szCs w:val="20"/>
          <w:highlight w:val="yellow"/>
          <w:u w:val="none" w:color="000000"/>
        </w:rPr>
        <w:t>室外球形网络摄像机</w:t>
      </w:r>
    </w:p>
    <w:p w14:paraId="3C3C4C5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a、支持区域入侵、穿越围栏、徘徊检测、物品遗留、物品搬移、快速移动、停车检测、人员聚集多种行为检测</w:t>
      </w:r>
    </w:p>
    <w:p w14:paraId="47CAF04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b</w:t>
      </w:r>
      <w:r>
        <w:rPr>
          <w:rFonts w:hint="eastAsia" w:ascii="Times New Roman" w:hAnsi="Times New Roman" w:cs="Times New Roman"/>
          <w:color w:val="auto"/>
          <w:kern w:val="0"/>
          <w:sz w:val="21"/>
          <w:szCs w:val="20"/>
          <w:highlight w:val="yellow"/>
          <w:u w:val="none" w:color="000000"/>
        </w:rPr>
        <w:t>、支持手动跟踪、事件跟踪，并支持多场景巡航跟踪</w:t>
      </w:r>
    </w:p>
    <w:p w14:paraId="0C07678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c</w:t>
      </w:r>
      <w:r>
        <w:rPr>
          <w:rFonts w:hint="eastAsia" w:ascii="Times New Roman" w:hAnsi="Times New Roman" w:cs="Times New Roman"/>
          <w:color w:val="auto"/>
          <w:kern w:val="0"/>
          <w:sz w:val="21"/>
          <w:szCs w:val="20"/>
          <w:highlight w:val="yellow"/>
          <w:u w:val="none" w:color="000000"/>
        </w:rPr>
        <w:t>、支持雨刷功能</w:t>
      </w:r>
    </w:p>
    <w:p w14:paraId="02814EF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d</w:t>
      </w:r>
      <w:r>
        <w:rPr>
          <w:rFonts w:hint="eastAsia" w:ascii="Times New Roman" w:hAnsi="Times New Roman" w:cs="Times New Roman"/>
          <w:color w:val="auto"/>
          <w:kern w:val="0"/>
          <w:sz w:val="21"/>
          <w:szCs w:val="20"/>
          <w:highlight w:val="yellow"/>
          <w:u w:val="none" w:color="000000"/>
        </w:rPr>
        <w:t>、支持40倍光学变倍，16倍数字变倍</w:t>
      </w:r>
    </w:p>
    <w:p w14:paraId="7EEEC54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e</w:t>
      </w:r>
      <w:r>
        <w:rPr>
          <w:rFonts w:hint="eastAsia" w:ascii="Times New Roman" w:hAnsi="Times New Roman" w:cs="Times New Roman"/>
          <w:color w:val="auto"/>
          <w:kern w:val="0"/>
          <w:sz w:val="21"/>
          <w:szCs w:val="20"/>
          <w:highlight w:val="yellow"/>
          <w:u w:val="none" w:color="000000"/>
        </w:rPr>
        <w:t>、采用200万像素1/2.8英寸CMOS传感器</w:t>
      </w:r>
    </w:p>
    <w:p w14:paraId="48008C1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f</w:t>
      </w:r>
      <w:r>
        <w:rPr>
          <w:rFonts w:hint="eastAsia" w:ascii="Times New Roman" w:hAnsi="Times New Roman" w:cs="Times New Roman"/>
          <w:color w:val="auto"/>
          <w:kern w:val="0"/>
          <w:sz w:val="21"/>
          <w:szCs w:val="20"/>
          <w:highlight w:val="yellow"/>
          <w:u w:val="none" w:color="000000"/>
        </w:rPr>
        <w:t>、支持星光级超低照度，彩色：0.005Lux@F1.6黑白：0.0005Lux@F1.60Lux（红外灯开启）</w:t>
      </w:r>
    </w:p>
    <w:p w14:paraId="476DF93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g</w:t>
      </w:r>
      <w:r>
        <w:rPr>
          <w:rFonts w:hint="eastAsia" w:ascii="Times New Roman" w:hAnsi="Times New Roman" w:cs="Times New Roman"/>
          <w:color w:val="auto"/>
          <w:kern w:val="0"/>
          <w:sz w:val="21"/>
          <w:szCs w:val="20"/>
          <w:highlight w:val="yellow"/>
          <w:u w:val="none" w:color="000000"/>
        </w:rPr>
        <w:t>、支持H.265编码，实现超低码流传输</w:t>
      </w:r>
    </w:p>
    <w:p w14:paraId="7376AB8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h</w:t>
      </w:r>
      <w:r>
        <w:rPr>
          <w:rFonts w:hint="eastAsia" w:ascii="Times New Roman" w:hAnsi="Times New Roman" w:cs="Times New Roman"/>
          <w:color w:val="auto"/>
          <w:kern w:val="0"/>
          <w:sz w:val="21"/>
          <w:szCs w:val="20"/>
          <w:highlight w:val="yellow"/>
          <w:u w:val="none" w:color="000000"/>
        </w:rPr>
        <w:t>、内置250米红外灯补光，采用倍率与红外灯功率匹配算法，补光效果更均匀</w:t>
      </w:r>
    </w:p>
    <w:p w14:paraId="02804AF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i</w:t>
      </w:r>
      <w:r>
        <w:rPr>
          <w:rFonts w:hint="eastAsia" w:ascii="Times New Roman" w:hAnsi="Times New Roman" w:cs="Times New Roman"/>
          <w:color w:val="auto"/>
          <w:kern w:val="0"/>
          <w:sz w:val="21"/>
          <w:szCs w:val="20"/>
          <w:highlight w:val="yellow"/>
          <w:u w:val="none" w:color="000000"/>
        </w:rPr>
        <w:t>、支持1路音频输入和1路音频输出</w:t>
      </w:r>
    </w:p>
    <w:p w14:paraId="5863DB5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j</w:t>
      </w:r>
      <w:r>
        <w:rPr>
          <w:rFonts w:hint="eastAsia" w:ascii="Times New Roman" w:hAnsi="Times New Roman" w:cs="Times New Roman"/>
          <w:color w:val="auto"/>
          <w:kern w:val="0"/>
          <w:sz w:val="21"/>
          <w:szCs w:val="20"/>
          <w:highlight w:val="yellow"/>
          <w:u w:val="none" w:color="000000"/>
        </w:rPr>
        <w:t>、内置7路报警输入和2路报警输出，支持报警联动功能</w:t>
      </w:r>
    </w:p>
    <w:p w14:paraId="27F5C64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k</w:t>
      </w:r>
      <w:r>
        <w:rPr>
          <w:rFonts w:hint="eastAsia" w:ascii="Times New Roman" w:hAnsi="Times New Roman" w:cs="Times New Roman"/>
          <w:color w:val="auto"/>
          <w:kern w:val="0"/>
          <w:sz w:val="21"/>
          <w:szCs w:val="20"/>
          <w:highlight w:val="yellow"/>
          <w:u w:val="none" w:color="000000"/>
        </w:rPr>
        <w:t>、支持IP67防护等级，8000V防雷、防浪涌和防突波保护</w:t>
      </w:r>
    </w:p>
    <w:p w14:paraId="1804F84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l</w:t>
      </w:r>
      <w:r>
        <w:rPr>
          <w:rFonts w:hint="eastAsia" w:ascii="Times New Roman" w:hAnsi="Times New Roman" w:cs="Times New Roman"/>
          <w:color w:val="auto"/>
          <w:kern w:val="0"/>
          <w:sz w:val="21"/>
          <w:szCs w:val="20"/>
          <w:highlight w:val="yellow"/>
          <w:u w:val="none" w:color="000000"/>
        </w:rPr>
        <w:t>、支持AC24V±25%宽电压输入</w:t>
      </w:r>
    </w:p>
    <w:p w14:paraId="0C0D671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1</w:t>
      </w:r>
      <w:r>
        <w:rPr>
          <w:rFonts w:ascii="Times New Roman" w:hAnsi="Times New Roman" w:cs="Times New Roman"/>
          <w:color w:val="auto"/>
          <w:kern w:val="0"/>
          <w:sz w:val="21"/>
          <w:szCs w:val="20"/>
          <w:highlight w:val="yellow"/>
          <w:u w:val="none" w:color="000000"/>
        </w:rPr>
        <w:t xml:space="preserve">.2.6 </w:t>
      </w:r>
      <w:r>
        <w:rPr>
          <w:rFonts w:hint="eastAsia" w:ascii="Times New Roman" w:hAnsi="Times New Roman" w:cs="Times New Roman"/>
          <w:color w:val="auto"/>
          <w:kern w:val="0"/>
          <w:sz w:val="21"/>
          <w:szCs w:val="20"/>
          <w:highlight w:val="yellow"/>
          <w:u w:val="none" w:color="000000"/>
        </w:rPr>
        <w:t>室外球形网络摄像机</w:t>
      </w:r>
    </w:p>
    <w:p w14:paraId="796070A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a、支持人脸检测；支持优选；支持抓拍；支持上报最优的人脸抓图；支持人脸增强，支持人脸属性提取，6种属性8种表情</w:t>
      </w:r>
    </w:p>
    <w:p w14:paraId="43FA441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b</w:t>
      </w:r>
      <w:r>
        <w:rPr>
          <w:rFonts w:hint="eastAsia" w:ascii="Times New Roman" w:hAnsi="Times New Roman" w:cs="Times New Roman"/>
          <w:color w:val="auto"/>
          <w:kern w:val="0"/>
          <w:sz w:val="21"/>
          <w:szCs w:val="20"/>
          <w:highlight w:val="yellow"/>
          <w:u w:val="none" w:color="000000"/>
        </w:rPr>
        <w:t>、支持安全帽检测，工作服检测，工装属性检测，单人作业检测，无人作业检测</w:t>
      </w:r>
    </w:p>
    <w:p w14:paraId="61C8F67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c</w:t>
      </w:r>
      <w:r>
        <w:rPr>
          <w:rFonts w:hint="eastAsia" w:ascii="Times New Roman" w:hAnsi="Times New Roman" w:cs="Times New Roman"/>
          <w:color w:val="auto"/>
          <w:kern w:val="0"/>
          <w:sz w:val="21"/>
          <w:szCs w:val="20"/>
          <w:highlight w:val="yellow"/>
          <w:u w:val="none" w:color="000000"/>
        </w:rPr>
        <w:t>、支持30倍光学变倍，16倍数字变倍</w:t>
      </w:r>
    </w:p>
    <w:p w14:paraId="3D298A1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d</w:t>
      </w:r>
      <w:r>
        <w:rPr>
          <w:rFonts w:hint="eastAsia" w:ascii="Times New Roman" w:hAnsi="Times New Roman" w:cs="Times New Roman"/>
          <w:color w:val="auto"/>
          <w:kern w:val="0"/>
          <w:sz w:val="21"/>
          <w:szCs w:val="20"/>
          <w:highlight w:val="yellow"/>
          <w:u w:val="none" w:color="000000"/>
        </w:rPr>
        <w:t>、采用200万像素1/1.8寸CMOS 传感器</w:t>
      </w:r>
    </w:p>
    <w:p w14:paraId="1DA2C78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e</w:t>
      </w:r>
      <w:r>
        <w:rPr>
          <w:rFonts w:hint="eastAsia" w:ascii="Times New Roman" w:hAnsi="Times New Roman" w:cs="Times New Roman"/>
          <w:color w:val="auto"/>
          <w:kern w:val="0"/>
          <w:sz w:val="21"/>
          <w:szCs w:val="20"/>
          <w:highlight w:val="yellow"/>
          <w:u w:val="none" w:color="000000"/>
        </w:rPr>
        <w:t>、支持超低照度，彩色：0.005Lux@F1.6 黑白：0.0005Lux@F1.6；0Lux，</w:t>
      </w:r>
    </w:p>
    <w:p w14:paraId="11154FB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f</w:t>
      </w:r>
      <w:r>
        <w:rPr>
          <w:rFonts w:hint="eastAsia" w:ascii="Times New Roman" w:hAnsi="Times New Roman" w:cs="Times New Roman"/>
          <w:color w:val="auto"/>
          <w:kern w:val="0"/>
          <w:sz w:val="21"/>
          <w:szCs w:val="20"/>
          <w:highlight w:val="yellow"/>
          <w:u w:val="none" w:color="000000"/>
        </w:rPr>
        <w:t>、内置150米红外灯补光，采用倍率与补光灯功率匹配算法，补光效果更均匀</w:t>
      </w:r>
    </w:p>
    <w:p w14:paraId="208B5EA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g</w:t>
      </w:r>
      <w:r>
        <w:rPr>
          <w:rFonts w:hint="eastAsia" w:ascii="Times New Roman" w:hAnsi="Times New Roman" w:cs="Times New Roman"/>
          <w:color w:val="auto"/>
          <w:kern w:val="0"/>
          <w:sz w:val="21"/>
          <w:szCs w:val="20"/>
          <w:highlight w:val="yellow"/>
          <w:u w:val="none" w:color="000000"/>
        </w:rPr>
        <w:t>、内置2路报警输入和1路报警输出，支持报警联动功能</w:t>
      </w:r>
    </w:p>
    <w:p w14:paraId="5610781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h</w:t>
      </w:r>
      <w:r>
        <w:rPr>
          <w:rFonts w:hint="eastAsia" w:ascii="Times New Roman" w:hAnsi="Times New Roman" w:cs="Times New Roman"/>
          <w:color w:val="auto"/>
          <w:kern w:val="0"/>
          <w:sz w:val="21"/>
          <w:szCs w:val="20"/>
          <w:highlight w:val="yellow"/>
          <w:u w:val="none" w:color="000000"/>
        </w:rPr>
        <w:t>、支持IP66防护等级，6000V防雷、防浪涌和防突波保护</w:t>
      </w:r>
    </w:p>
    <w:p w14:paraId="218471C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1</w:t>
      </w:r>
      <w:r>
        <w:rPr>
          <w:rFonts w:ascii="Times New Roman" w:hAnsi="Times New Roman" w:cs="Times New Roman"/>
          <w:color w:val="auto"/>
          <w:kern w:val="0"/>
          <w:sz w:val="21"/>
          <w:szCs w:val="20"/>
          <w:highlight w:val="yellow"/>
          <w:u w:val="none" w:color="000000"/>
        </w:rPr>
        <w:t xml:space="preserve">.2.7 </w:t>
      </w:r>
      <w:r>
        <w:rPr>
          <w:rFonts w:hint="eastAsia"/>
          <w:color w:val="auto"/>
          <w:sz w:val="21"/>
          <w:szCs w:val="20"/>
          <w:highlight w:val="yellow"/>
        </w:rPr>
        <w:t>硬盘录像机</w:t>
      </w:r>
    </w:p>
    <w:p w14:paraId="6425AB1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a、4U标准机架式机箱</w:t>
      </w:r>
    </w:p>
    <w:p w14:paraId="7198A5D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b</w:t>
      </w:r>
      <w:r>
        <w:rPr>
          <w:rFonts w:hint="eastAsia" w:ascii="Times New Roman" w:hAnsi="Times New Roman" w:cs="Times New Roman"/>
          <w:color w:val="auto"/>
          <w:kern w:val="0"/>
          <w:sz w:val="21"/>
          <w:szCs w:val="20"/>
          <w:highlight w:val="yellow"/>
          <w:u w:val="none" w:color="000000"/>
        </w:rPr>
        <w:t>、出厂默认带双电源</w:t>
      </w:r>
    </w:p>
    <w:p w14:paraId="11BDBD4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c</w:t>
      </w:r>
      <w:r>
        <w:rPr>
          <w:rFonts w:hint="eastAsia" w:ascii="Times New Roman" w:hAnsi="Times New Roman" w:cs="Times New Roman"/>
          <w:color w:val="auto"/>
          <w:kern w:val="0"/>
          <w:sz w:val="21"/>
          <w:szCs w:val="20"/>
          <w:highlight w:val="yellow"/>
          <w:u w:val="none" w:color="000000"/>
        </w:rPr>
        <w:t>、2个HDMI，1个VGA</w:t>
      </w:r>
    </w:p>
    <w:p w14:paraId="006A7AF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d</w:t>
      </w:r>
      <w:r>
        <w:rPr>
          <w:rFonts w:hint="eastAsia" w:ascii="Times New Roman" w:hAnsi="Times New Roman" w:cs="Times New Roman"/>
          <w:color w:val="auto"/>
          <w:kern w:val="0"/>
          <w:sz w:val="21"/>
          <w:szCs w:val="20"/>
          <w:highlight w:val="yellow"/>
          <w:u w:val="none" w:color="000000"/>
        </w:rPr>
        <w:t>、24盘位，最高支持12T硬盘，支持硬盘热插拔</w:t>
      </w:r>
    </w:p>
    <w:p w14:paraId="1FDAA88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e</w:t>
      </w:r>
      <w:r>
        <w:rPr>
          <w:rFonts w:hint="eastAsia" w:ascii="Times New Roman" w:hAnsi="Times New Roman" w:cs="Times New Roman"/>
          <w:color w:val="auto"/>
          <w:kern w:val="0"/>
          <w:sz w:val="21"/>
          <w:szCs w:val="20"/>
          <w:highlight w:val="yellow"/>
          <w:u w:val="none" w:color="000000"/>
        </w:rPr>
        <w:t>、4个千兆网口，1个USB2.0接口，2个USB3.0接口，1个eSATA接口</w:t>
      </w:r>
    </w:p>
    <w:p w14:paraId="55FB59A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f、支持RAID0、1、5、6、10，支持全局热备盘</w:t>
      </w:r>
    </w:p>
    <w:p w14:paraId="5B1F230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g</w:t>
      </w:r>
      <w:r>
        <w:rPr>
          <w:rFonts w:hint="eastAsia" w:ascii="Times New Roman" w:hAnsi="Times New Roman" w:cs="Times New Roman"/>
          <w:color w:val="auto"/>
          <w:kern w:val="0"/>
          <w:sz w:val="21"/>
          <w:szCs w:val="20"/>
          <w:highlight w:val="yellow"/>
          <w:u w:val="none" w:color="000000"/>
        </w:rPr>
        <w:t>、报警16进8出</w:t>
      </w:r>
    </w:p>
    <w:p w14:paraId="3CB663A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h</w:t>
      </w:r>
      <w:r>
        <w:rPr>
          <w:rFonts w:hint="eastAsia" w:ascii="Times New Roman" w:hAnsi="Times New Roman" w:cs="Times New Roman"/>
          <w:color w:val="auto"/>
          <w:kern w:val="0"/>
          <w:sz w:val="21"/>
          <w:szCs w:val="20"/>
          <w:highlight w:val="yellow"/>
          <w:u w:val="none" w:color="000000"/>
        </w:rPr>
        <w:t>、选配扩展板可增加的接口：报警32进16出/4个千兆光口/8个RS-485串行接口</w:t>
      </w:r>
    </w:p>
    <w:p w14:paraId="6A0DCE2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i</w:t>
      </w:r>
      <w:r>
        <w:rPr>
          <w:rFonts w:hint="eastAsia" w:ascii="Times New Roman" w:hAnsi="Times New Roman" w:cs="Times New Roman"/>
          <w:color w:val="auto"/>
          <w:kern w:val="0"/>
          <w:sz w:val="21"/>
          <w:szCs w:val="20"/>
          <w:highlight w:val="yellow"/>
          <w:u w:val="none" w:color="000000"/>
        </w:rPr>
        <w:t>、输入带宽：512M</w:t>
      </w:r>
    </w:p>
    <w:p w14:paraId="6CB082F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j</w:t>
      </w:r>
      <w:r>
        <w:rPr>
          <w:rFonts w:hint="eastAsia" w:ascii="Times New Roman" w:hAnsi="Times New Roman" w:cs="Times New Roman"/>
          <w:color w:val="auto"/>
          <w:kern w:val="0"/>
          <w:sz w:val="21"/>
          <w:szCs w:val="20"/>
          <w:highlight w:val="yellow"/>
          <w:u w:val="none" w:color="000000"/>
        </w:rPr>
        <w:t>、128路H.265、H.264混合接入</w:t>
      </w:r>
    </w:p>
    <w:p w14:paraId="080B6CF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k</w:t>
      </w:r>
      <w:r>
        <w:rPr>
          <w:rFonts w:hint="eastAsia" w:ascii="Times New Roman" w:hAnsi="Times New Roman" w:cs="Times New Roman"/>
          <w:color w:val="auto"/>
          <w:kern w:val="0"/>
          <w:sz w:val="21"/>
          <w:szCs w:val="20"/>
          <w:highlight w:val="yellow"/>
          <w:u w:val="none" w:color="000000"/>
        </w:rPr>
        <w:t>、最大支持20×1080P解码</w:t>
      </w:r>
    </w:p>
    <w:p w14:paraId="7DBEFDC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l</w:t>
      </w:r>
      <w:r>
        <w:rPr>
          <w:rFonts w:hint="eastAsia" w:ascii="Times New Roman" w:hAnsi="Times New Roman" w:cs="Times New Roman"/>
          <w:color w:val="auto"/>
          <w:kern w:val="0"/>
          <w:sz w:val="21"/>
          <w:szCs w:val="20"/>
          <w:highlight w:val="yellow"/>
          <w:u w:val="none" w:color="000000"/>
        </w:rPr>
        <w:t>、支持H.265、H.264、SVAC混合解码</w:t>
      </w:r>
    </w:p>
    <w:p w14:paraId="5F76EC5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m</w:t>
      </w:r>
      <w:r>
        <w:rPr>
          <w:rFonts w:hint="eastAsia" w:ascii="Times New Roman" w:hAnsi="Times New Roman" w:cs="Times New Roman"/>
          <w:color w:val="auto"/>
          <w:kern w:val="0"/>
          <w:sz w:val="21"/>
          <w:szCs w:val="20"/>
          <w:highlight w:val="yellow"/>
          <w:u w:val="none" w:color="000000"/>
        </w:rPr>
        <w:t>、平台对接协议：/GB28181/SDK</w:t>
      </w:r>
    </w:p>
    <w:p w14:paraId="1BCDA5E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color w:val="auto"/>
          <w:kern w:val="0"/>
          <w:sz w:val="21"/>
          <w:szCs w:val="20"/>
          <w:highlight w:val="yellow"/>
          <w:u w:val="none" w:color="000000"/>
        </w:rPr>
      </w:pPr>
      <w:r>
        <w:rPr>
          <w:rFonts w:hint="default" w:ascii="Times New Roman" w:hAnsi="Times New Roman" w:cs="Times New Roman"/>
          <w:color w:val="auto"/>
          <w:kern w:val="0"/>
          <w:sz w:val="21"/>
          <w:szCs w:val="20"/>
          <w:highlight w:val="yellow"/>
          <w:u w:val="none" w:color="000000"/>
        </w:rPr>
        <w:t xml:space="preserve">1.3 </w:t>
      </w:r>
      <w:r>
        <w:rPr>
          <w:rFonts w:hint="eastAsia"/>
          <w:color w:val="auto"/>
          <w:kern w:val="0"/>
          <w:sz w:val="21"/>
          <w:szCs w:val="20"/>
          <w:highlight w:val="yellow"/>
          <w:u w:val="none" w:color="000000"/>
        </w:rPr>
        <w:t>变电站智能巡视系统</w:t>
      </w:r>
    </w:p>
    <w:p w14:paraId="5DF0AE3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0"/>
          <w:highlight w:val="yellow"/>
          <w:u w:val="none" w:color="000000"/>
        </w:rPr>
      </w:pPr>
      <w:r>
        <w:rPr>
          <w:rFonts w:hint="default" w:ascii="Times New Roman" w:hAnsi="Times New Roman" w:cs="Times New Roman"/>
          <w:color w:val="auto"/>
          <w:kern w:val="0"/>
          <w:sz w:val="21"/>
          <w:szCs w:val="20"/>
          <w:highlight w:val="yellow"/>
          <w:u w:val="none" w:color="000000"/>
        </w:rPr>
        <w:t>为10kV配电室配置1台轨道式智能巡检机器人，具有视频监控、红外测温、噪音监测等功能，可以与巡视主机实现实时通信，可实现定时巡检、定点巡检、遥控巡检等多种巡检方式。配置巡视主机及工作站，接收视频监控系统及巡检机器人提供的检测信号，变电站智能巡视系统制定例行巡视、专项巡视、特殊巡视等巡视计划的对摄像头及巡检机器人进行控制，完成变电站巡视工作。</w:t>
      </w:r>
    </w:p>
    <w:p w14:paraId="2786BCD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1</w:t>
      </w:r>
      <w:r>
        <w:rPr>
          <w:rFonts w:ascii="Times New Roman" w:hAnsi="Times New Roman" w:cs="Times New Roman"/>
          <w:color w:val="auto"/>
          <w:kern w:val="0"/>
          <w:sz w:val="21"/>
          <w:szCs w:val="20"/>
          <w:highlight w:val="yellow"/>
          <w:u w:val="none" w:color="000000"/>
        </w:rPr>
        <w:t xml:space="preserve">.3.1 </w:t>
      </w:r>
      <w:r>
        <w:rPr>
          <w:rFonts w:hint="eastAsia" w:ascii="Times New Roman" w:hAnsi="Times New Roman" w:cs="Times New Roman"/>
          <w:color w:val="auto"/>
          <w:kern w:val="0"/>
          <w:sz w:val="21"/>
          <w:szCs w:val="20"/>
          <w:highlight w:val="yellow"/>
          <w:u w:val="none" w:color="000000"/>
        </w:rPr>
        <w:t>轨道式巡检机器人</w:t>
      </w:r>
    </w:p>
    <w:p w14:paraId="220B5C7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a、典型功耗65W，峰值功耗150W；</w:t>
      </w:r>
    </w:p>
    <w:p w14:paraId="122A309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b</w:t>
      </w:r>
      <w:r>
        <w:rPr>
          <w:rFonts w:hint="eastAsia" w:ascii="Times New Roman" w:hAnsi="Times New Roman" w:cs="Times New Roman"/>
          <w:color w:val="auto"/>
          <w:kern w:val="0"/>
          <w:sz w:val="21"/>
          <w:szCs w:val="20"/>
          <w:highlight w:val="yellow"/>
          <w:u w:val="none" w:color="000000"/>
        </w:rPr>
        <w:t>、防护等级：IP55；工作温度-20℃～+60℃；工作湿度0%Rh～95%Rh无凝结</w:t>
      </w:r>
    </w:p>
    <w:p w14:paraId="7C882FE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c</w:t>
      </w:r>
      <w:r>
        <w:rPr>
          <w:rFonts w:hint="eastAsia" w:ascii="Times New Roman" w:hAnsi="Times New Roman" w:cs="Times New Roman"/>
          <w:color w:val="auto"/>
          <w:kern w:val="0"/>
          <w:sz w:val="21"/>
          <w:szCs w:val="20"/>
          <w:highlight w:val="yellow"/>
          <w:u w:val="none" w:color="000000"/>
        </w:rPr>
        <w:t>、交变湿热性能：通过GB/T 2423.4规定的交变湿热性能试验；振动性能：通过GB/T 2423.10规定的正弦振动试验；静电放电：通过GB/T 17626严酷等级4级抗扰度试验；射频电磁场：通过GB/T 17626严酷等级3级抗扰度试验；工频电磁场：通过GB/T 17626严酷等级5级抗扰度试验；</w:t>
      </w:r>
    </w:p>
    <w:p w14:paraId="0CC15B1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d</w:t>
      </w:r>
      <w:r>
        <w:rPr>
          <w:rFonts w:hint="eastAsia" w:ascii="Times New Roman" w:hAnsi="Times New Roman" w:cs="Times New Roman"/>
          <w:color w:val="auto"/>
          <w:kern w:val="0"/>
          <w:sz w:val="21"/>
          <w:szCs w:val="20"/>
          <w:highlight w:val="yellow"/>
          <w:u w:val="none" w:color="000000"/>
        </w:rPr>
        <w:t>、最大行走速度：1m/s；最小转弯半径：400mm；行走定位方式：里程计定位，RFID校准；行走定位精度：≤3mm；最大升降行程：1.4m；最大升降速度：0.3m/s；升降定位精度：≤3mm；旋转角度：-180°～+180°；旋转精度：≤0.2°；</w:t>
      </w:r>
    </w:p>
    <w:p w14:paraId="43B5590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e、摄像头分辨率：1920×1080P；焦距：2.8mm～12mm；变焦倍数：4倍光学变焦；水平视场角：115°～33.8°</w:t>
      </w:r>
    </w:p>
    <w:p w14:paraId="78448AF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f、红外成像分辨率：384×288；焦距：4mm；视场角：90.3°×68.7°；测温精度：±2℃或读数的±2%（取大值）；</w:t>
      </w:r>
    </w:p>
    <w:p w14:paraId="2AD1C85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g、配备温湿度传感器；配备烟雾探测器；</w:t>
      </w:r>
    </w:p>
    <w:p w14:paraId="0297ECC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lang w:val="en-US" w:eastAsia="zh-CN"/>
        </w:rPr>
        <w:t>h</w:t>
      </w:r>
      <w:r>
        <w:rPr>
          <w:rFonts w:hint="eastAsia" w:ascii="Times New Roman" w:hAnsi="Times New Roman" w:cs="Times New Roman"/>
          <w:color w:val="auto"/>
          <w:kern w:val="0"/>
          <w:sz w:val="21"/>
          <w:szCs w:val="20"/>
          <w:highlight w:val="yellow"/>
          <w:u w:val="none" w:color="000000"/>
        </w:rPr>
        <w:t>、电压：DC24V；备用电池：DC24V 5Ah；通信方式：电力载波/以太网；通信带宽：200Mbps；通信方式：4G/5G运营商网络通信；网络类型：支持公网及APN专网；</w:t>
      </w:r>
    </w:p>
    <w:p w14:paraId="30EEEA2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lang w:val="en-US" w:eastAsia="zh-CN"/>
        </w:rPr>
        <w:t>i</w:t>
      </w:r>
      <w:r>
        <w:rPr>
          <w:rFonts w:hint="eastAsia" w:ascii="Times New Roman" w:hAnsi="Times New Roman" w:cs="Times New Roman"/>
          <w:color w:val="auto"/>
          <w:kern w:val="0"/>
          <w:sz w:val="21"/>
          <w:szCs w:val="20"/>
          <w:highlight w:val="yellow"/>
          <w:u w:val="none" w:color="000000"/>
        </w:rPr>
        <w:t>、超声波雷达：配备前、后、下三向超声波避障雷达；LED补光灯：配备补光灯，弱光环境下可见光成像补光；配备高灵敏度拾音器；配备扬声器；液晶屏幕：配备7英寸液晶屏幕，指示机器人工作状态；状态指示灯：配备状态指示灯，指示机器人工作状态；</w:t>
      </w:r>
    </w:p>
    <w:p w14:paraId="52DF32C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1</w:t>
      </w:r>
      <w:r>
        <w:rPr>
          <w:rFonts w:ascii="Times New Roman" w:hAnsi="Times New Roman" w:cs="Times New Roman"/>
          <w:color w:val="auto"/>
          <w:kern w:val="0"/>
          <w:sz w:val="21"/>
          <w:szCs w:val="20"/>
          <w:highlight w:val="yellow"/>
          <w:u w:val="none" w:color="000000"/>
        </w:rPr>
        <w:t xml:space="preserve">.3.2 </w:t>
      </w:r>
      <w:r>
        <w:rPr>
          <w:rFonts w:hint="eastAsia" w:ascii="Times New Roman" w:hAnsi="Times New Roman" w:cs="Times New Roman"/>
          <w:color w:val="auto"/>
          <w:kern w:val="0"/>
          <w:sz w:val="21"/>
          <w:szCs w:val="20"/>
          <w:highlight w:val="yellow"/>
          <w:u w:val="none" w:color="000000"/>
        </w:rPr>
        <w:t>机器人控制箱：与机器人配套，为机器人提供电源，并负责机器人的载波通信，向</w:t>
      </w:r>
      <w:r>
        <w:rPr>
          <w:rFonts w:hint="eastAsia"/>
          <w:color w:val="auto"/>
          <w:sz w:val="21"/>
          <w:szCs w:val="20"/>
          <w:highlight w:val="yellow"/>
        </w:rPr>
        <w:t>巡视主机传送信号。</w:t>
      </w:r>
    </w:p>
    <w:p w14:paraId="12A13C5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eastAsia="宋体" w:cs="Times New Roman"/>
          <w:color w:val="auto"/>
          <w:kern w:val="0"/>
          <w:sz w:val="21"/>
          <w:szCs w:val="20"/>
          <w:highlight w:val="yellow"/>
          <w:u w:val="none" w:color="000000"/>
          <w:lang w:val="en-US" w:eastAsia="zh-CN"/>
        </w:rPr>
      </w:pPr>
      <w:r>
        <w:rPr>
          <w:rFonts w:hint="eastAsia" w:ascii="Times New Roman" w:hAnsi="Times New Roman" w:cs="Times New Roman"/>
          <w:color w:val="auto"/>
          <w:kern w:val="0"/>
          <w:sz w:val="21"/>
          <w:szCs w:val="20"/>
          <w:highlight w:val="yellow"/>
          <w:u w:val="none" w:color="000000"/>
        </w:rPr>
        <w:t>1.3.3 巡视主机：CPU：≥2颗，每颗≥8核，主频≥2.8GHz，内存：≥128 GB，硬盘：≥4T SATA*2，网卡：千兆以太网口≥4个，PCIe扩展槽：4个PCIe x16+3个PCIe x8冗余电源、风扇，机架式，高度2U，配置导轨等套件，显卡性能≥T4</w:t>
      </w:r>
      <w:r>
        <w:rPr>
          <w:rFonts w:hint="eastAsia" w:ascii="Times New Roman" w:hAnsi="Times New Roman" w:cs="Times New Roman"/>
          <w:color w:val="auto"/>
          <w:kern w:val="0"/>
          <w:sz w:val="21"/>
          <w:szCs w:val="20"/>
          <w:highlight w:val="yellow"/>
          <w:u w:val="none" w:color="000000"/>
          <w:lang w:eastAsia="zh-CN"/>
        </w:rPr>
        <w:t>。</w:t>
      </w:r>
    </w:p>
    <w:p w14:paraId="28E2ACB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eastAsia="宋体" w:cs="Times New Roman"/>
          <w:color w:val="auto"/>
          <w:kern w:val="0"/>
          <w:sz w:val="21"/>
          <w:szCs w:val="20"/>
          <w:highlight w:val="yellow"/>
          <w:u w:val="none" w:color="000000"/>
          <w:lang w:eastAsia="zh-CN"/>
        </w:rPr>
      </w:pPr>
      <w:r>
        <w:rPr>
          <w:rFonts w:hint="eastAsia" w:ascii="Times New Roman" w:hAnsi="Times New Roman" w:cs="Times New Roman"/>
          <w:color w:val="auto"/>
          <w:kern w:val="0"/>
          <w:sz w:val="21"/>
          <w:szCs w:val="20"/>
          <w:highlight w:val="yellow"/>
          <w:u w:val="none" w:color="000000"/>
        </w:rPr>
        <w:t>1.3.4工作站：双核主频3.2/内存8G/硬盘1T/双网卡/串并口/键盘/鼠标/音箱/27寸屏幕等</w:t>
      </w:r>
      <w:r>
        <w:rPr>
          <w:rFonts w:hint="eastAsia" w:ascii="Times New Roman" w:hAnsi="Times New Roman" w:cs="Times New Roman"/>
          <w:color w:val="auto"/>
          <w:kern w:val="0"/>
          <w:sz w:val="21"/>
          <w:szCs w:val="20"/>
          <w:highlight w:val="yellow"/>
          <w:u w:val="none" w:color="000000"/>
          <w:lang w:eastAsia="zh-CN"/>
        </w:rPr>
        <w:t>。</w:t>
      </w:r>
    </w:p>
    <w:p w14:paraId="452A4F58">
      <w:pPr>
        <w:keepNext w:val="0"/>
        <w:keepLines w:val="0"/>
        <w:pageBreakBefore w:val="0"/>
        <w:widowControl w:val="0"/>
        <w:kinsoku/>
        <w:wordWrap/>
        <w:overflowPunct/>
        <w:topLinePunct w:val="0"/>
        <w:autoSpaceDE/>
        <w:autoSpaceDN/>
        <w:bidi w:val="0"/>
        <w:adjustRightInd/>
        <w:snapToGrid/>
        <w:spacing w:line="440" w:lineRule="exact"/>
        <w:ind w:left="0" w:leftChars="0" w:firstLine="422" w:firstLineChars="200"/>
        <w:jc w:val="both"/>
        <w:textAlignment w:val="auto"/>
        <w:outlineLvl w:val="3"/>
        <w:rPr>
          <w:rFonts w:ascii="黑体" w:eastAsia="黑体"/>
          <w:b/>
          <w:sz w:val="24"/>
          <w:highlight w:val="yellow"/>
        </w:rPr>
      </w:pPr>
      <w:r>
        <w:rPr>
          <w:rFonts w:hint="default" w:ascii="Times New Roman" w:hAnsi="Times New Roman" w:eastAsia="宋体" w:cs="Times New Roman"/>
          <w:b/>
          <w:sz w:val="21"/>
          <w:szCs w:val="21"/>
          <w:highlight w:val="yellow"/>
        </w:rPr>
        <w:t>2  供货范围</w:t>
      </w:r>
    </w:p>
    <w:p w14:paraId="5476F40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2</w:t>
      </w:r>
      <w:r>
        <w:rPr>
          <w:rFonts w:hint="eastAsia" w:ascii="Times New Roman" w:hAnsi="Times New Roman" w:cs="Times New Roman"/>
          <w:color w:val="auto"/>
          <w:kern w:val="0"/>
          <w:sz w:val="21"/>
          <w:szCs w:val="20"/>
          <w:highlight w:val="yellow"/>
          <w:u w:val="none" w:color="000000"/>
        </w:rPr>
        <w:t>.1 一般要求</w:t>
      </w:r>
    </w:p>
    <w:p w14:paraId="144B539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2</w:t>
      </w:r>
      <w:r>
        <w:rPr>
          <w:rFonts w:hint="eastAsia" w:ascii="Times New Roman" w:hAnsi="Times New Roman" w:cs="Times New Roman"/>
          <w:color w:val="auto"/>
          <w:kern w:val="0"/>
          <w:sz w:val="21"/>
          <w:szCs w:val="20"/>
          <w:highlight w:val="yellow"/>
          <w:u w:val="none" w:color="000000"/>
        </w:rPr>
        <w:t>.1.1 投标方的工作范围</w:t>
      </w:r>
    </w:p>
    <w:p w14:paraId="15740A2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投标方需提供满足技术规范书要求所必须的硬件、软件和各项服务，包括控制系统设计、组态和现场调试。并达到本规范书所要求的性能指标。投标方的工作范围包括(但不限于)下列内容：</w:t>
      </w:r>
    </w:p>
    <w:p w14:paraId="53A1F8B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a、按照变电站环境要求和使用条件，根据本技术规范书的规定和适用的工业标准以及设计单位提供的有关图纸和资料，负责火灾自动报警及消防控制系统制造、检查、试验、供货、运输、指导安装、调试直至交付使用，验收合格，并确保系统正确可靠和有效地运行。</w:t>
      </w:r>
    </w:p>
    <w:p w14:paraId="7CC5530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b、提供构成火灾检测报警及消防控制系统所必须的全部硬件（包括备品备件、专用工具等）及其相关软件。</w:t>
      </w:r>
    </w:p>
    <w:p w14:paraId="69B1FA5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c、投标方应积极与安装单位等供应厂商配合，完成接口工作。</w:t>
      </w:r>
    </w:p>
    <w:p w14:paraId="4507B75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d、按照合同规定的进度要求，按时发运。</w:t>
      </w:r>
    </w:p>
    <w:p w14:paraId="7111DD3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e、提供必须的图纸资料和技术文件，其质量、份数及资料提交进度必须满足工程进度要求，投标方提交的图纸至少包括（但不限于此）：</w:t>
      </w:r>
    </w:p>
    <w:p w14:paraId="66A5F05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w:t>
      </w:r>
      <w:r>
        <w:rPr>
          <w:rFonts w:ascii="Times New Roman" w:hAnsi="Times New Roman" w:cs="Times New Roman"/>
          <w:color w:val="auto"/>
          <w:kern w:val="0"/>
          <w:sz w:val="21"/>
          <w:szCs w:val="20"/>
          <w:highlight w:val="yellow"/>
          <w:u w:val="none" w:color="000000"/>
        </w:rPr>
        <w:tab/>
      </w:r>
      <w:r>
        <w:rPr>
          <w:rFonts w:hint="eastAsia" w:ascii="Times New Roman" w:hAnsi="Times New Roman" w:cs="Times New Roman"/>
          <w:color w:val="auto"/>
          <w:kern w:val="0"/>
          <w:sz w:val="21"/>
          <w:szCs w:val="20"/>
          <w:highlight w:val="yellow"/>
          <w:u w:val="none" w:color="000000"/>
        </w:rPr>
        <w:t>系统组态图及设计说明。</w:t>
      </w:r>
    </w:p>
    <w:p w14:paraId="1DE27BE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w:t>
      </w:r>
      <w:r>
        <w:rPr>
          <w:rFonts w:ascii="Times New Roman" w:hAnsi="Times New Roman" w:cs="Times New Roman"/>
          <w:color w:val="auto"/>
          <w:kern w:val="0"/>
          <w:sz w:val="21"/>
          <w:szCs w:val="20"/>
          <w:highlight w:val="yellow"/>
          <w:u w:val="none" w:color="000000"/>
        </w:rPr>
        <w:tab/>
      </w:r>
      <w:r>
        <w:rPr>
          <w:rFonts w:hint="eastAsia" w:ascii="Times New Roman" w:hAnsi="Times New Roman" w:cs="Times New Roman"/>
          <w:color w:val="auto"/>
          <w:kern w:val="0"/>
          <w:sz w:val="21"/>
          <w:szCs w:val="20"/>
          <w:highlight w:val="yellow"/>
          <w:u w:val="none" w:color="000000"/>
        </w:rPr>
        <w:t>控制原理的接线图。</w:t>
      </w:r>
    </w:p>
    <w:p w14:paraId="68F392F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w:t>
      </w:r>
      <w:r>
        <w:rPr>
          <w:rFonts w:ascii="Times New Roman" w:hAnsi="Times New Roman" w:cs="Times New Roman"/>
          <w:color w:val="auto"/>
          <w:kern w:val="0"/>
          <w:sz w:val="21"/>
          <w:szCs w:val="20"/>
          <w:highlight w:val="yellow"/>
          <w:u w:val="none" w:color="000000"/>
        </w:rPr>
        <w:tab/>
      </w:r>
      <w:r>
        <w:rPr>
          <w:rFonts w:hint="eastAsia" w:ascii="Times New Roman" w:hAnsi="Times New Roman" w:cs="Times New Roman"/>
          <w:color w:val="auto"/>
          <w:kern w:val="0"/>
          <w:sz w:val="21"/>
          <w:szCs w:val="20"/>
          <w:highlight w:val="yellow"/>
          <w:u w:val="none" w:color="000000"/>
        </w:rPr>
        <w:t>系统总配置图、布线图。</w:t>
      </w:r>
    </w:p>
    <w:p w14:paraId="33F8298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w:t>
      </w:r>
      <w:r>
        <w:rPr>
          <w:rFonts w:ascii="Times New Roman" w:hAnsi="Times New Roman" w:cs="Times New Roman"/>
          <w:color w:val="auto"/>
          <w:kern w:val="0"/>
          <w:sz w:val="21"/>
          <w:szCs w:val="20"/>
          <w:highlight w:val="yellow"/>
          <w:u w:val="none" w:color="000000"/>
        </w:rPr>
        <w:tab/>
      </w:r>
      <w:r>
        <w:rPr>
          <w:rFonts w:ascii="Times New Roman" w:hAnsi="Times New Roman" w:cs="Times New Roman"/>
          <w:color w:val="auto"/>
          <w:kern w:val="0"/>
          <w:sz w:val="21"/>
          <w:szCs w:val="20"/>
          <w:highlight w:val="yellow"/>
          <w:u w:val="none" w:color="000000"/>
        </w:rPr>
        <w:t>I/O</w:t>
      </w:r>
      <w:r>
        <w:rPr>
          <w:rFonts w:hint="eastAsia" w:ascii="Times New Roman" w:hAnsi="Times New Roman" w:cs="Times New Roman"/>
          <w:color w:val="auto"/>
          <w:kern w:val="0"/>
          <w:sz w:val="21"/>
          <w:szCs w:val="20"/>
          <w:highlight w:val="yellow"/>
          <w:u w:val="none" w:color="000000"/>
        </w:rPr>
        <w:t>清单。</w:t>
      </w:r>
    </w:p>
    <w:p w14:paraId="68DF0BA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w:t>
      </w:r>
      <w:r>
        <w:rPr>
          <w:rFonts w:ascii="Times New Roman" w:hAnsi="Times New Roman" w:cs="Times New Roman"/>
          <w:color w:val="auto"/>
          <w:kern w:val="0"/>
          <w:sz w:val="21"/>
          <w:szCs w:val="20"/>
          <w:highlight w:val="yellow"/>
          <w:u w:val="none" w:color="000000"/>
        </w:rPr>
        <w:tab/>
      </w:r>
      <w:r>
        <w:rPr>
          <w:rFonts w:hint="eastAsia" w:ascii="Times New Roman" w:hAnsi="Times New Roman" w:cs="Times New Roman"/>
          <w:color w:val="auto"/>
          <w:kern w:val="0"/>
          <w:sz w:val="21"/>
          <w:szCs w:val="20"/>
          <w:highlight w:val="yellow"/>
          <w:u w:val="none" w:color="000000"/>
        </w:rPr>
        <w:t>探头、中继器、手动报警器等系统中所有设备的端子接线图。</w:t>
      </w:r>
    </w:p>
    <w:p w14:paraId="0CDEE00B">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w:t>
      </w:r>
      <w:r>
        <w:rPr>
          <w:rFonts w:ascii="Times New Roman" w:hAnsi="Times New Roman" w:cs="Times New Roman"/>
          <w:color w:val="auto"/>
          <w:kern w:val="0"/>
          <w:sz w:val="21"/>
          <w:szCs w:val="20"/>
          <w:highlight w:val="yellow"/>
          <w:u w:val="none" w:color="000000"/>
        </w:rPr>
        <w:tab/>
      </w:r>
      <w:r>
        <w:rPr>
          <w:rFonts w:hint="eastAsia" w:ascii="Times New Roman" w:hAnsi="Times New Roman" w:cs="Times New Roman"/>
          <w:color w:val="auto"/>
          <w:kern w:val="0"/>
          <w:sz w:val="21"/>
          <w:szCs w:val="20"/>
          <w:highlight w:val="yellow"/>
          <w:u w:val="none" w:color="000000"/>
        </w:rPr>
        <w:t>机柜及箱、盘的盘面、盘内布置图、盘内接线图及端子排出线图。</w:t>
      </w:r>
    </w:p>
    <w:p w14:paraId="4B14FCFB">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w:t>
      </w:r>
      <w:r>
        <w:rPr>
          <w:rFonts w:ascii="Times New Roman" w:hAnsi="Times New Roman" w:cs="Times New Roman"/>
          <w:color w:val="auto"/>
          <w:kern w:val="0"/>
          <w:sz w:val="21"/>
          <w:szCs w:val="20"/>
          <w:highlight w:val="yellow"/>
          <w:u w:val="none" w:color="000000"/>
        </w:rPr>
        <w:tab/>
      </w:r>
      <w:r>
        <w:rPr>
          <w:rFonts w:hint="eastAsia" w:ascii="Times New Roman" w:hAnsi="Times New Roman" w:cs="Times New Roman"/>
          <w:color w:val="auto"/>
          <w:kern w:val="0"/>
          <w:sz w:val="21"/>
          <w:szCs w:val="20"/>
          <w:highlight w:val="yellow"/>
          <w:u w:val="none" w:color="000000"/>
        </w:rPr>
        <w:t>手动操作系统的布置图、原理图、接线图，并提供详细的功能说明。</w:t>
      </w:r>
    </w:p>
    <w:p w14:paraId="78306B8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w:t>
      </w:r>
      <w:r>
        <w:rPr>
          <w:rFonts w:ascii="Times New Roman" w:hAnsi="Times New Roman" w:cs="Times New Roman"/>
          <w:color w:val="auto"/>
          <w:kern w:val="0"/>
          <w:sz w:val="21"/>
          <w:szCs w:val="20"/>
          <w:highlight w:val="yellow"/>
          <w:u w:val="none" w:color="000000"/>
        </w:rPr>
        <w:tab/>
      </w:r>
      <w:r>
        <w:rPr>
          <w:rFonts w:hint="eastAsia" w:ascii="Times New Roman" w:hAnsi="Times New Roman" w:cs="Times New Roman"/>
          <w:color w:val="auto"/>
          <w:kern w:val="0"/>
          <w:sz w:val="21"/>
          <w:szCs w:val="20"/>
          <w:highlight w:val="yellow"/>
          <w:u w:val="none" w:color="000000"/>
        </w:rPr>
        <w:t>系统中所有设备的安装要求、外型尺寸、详细样本及说明书。</w:t>
      </w:r>
    </w:p>
    <w:p w14:paraId="5AD1C25B">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w:t>
      </w:r>
      <w:r>
        <w:rPr>
          <w:rFonts w:ascii="Times New Roman" w:hAnsi="Times New Roman" w:cs="Times New Roman"/>
          <w:color w:val="auto"/>
          <w:kern w:val="0"/>
          <w:sz w:val="21"/>
          <w:szCs w:val="20"/>
          <w:highlight w:val="yellow"/>
          <w:u w:val="none" w:color="000000"/>
        </w:rPr>
        <w:tab/>
      </w:r>
      <w:r>
        <w:rPr>
          <w:rFonts w:hint="eastAsia" w:ascii="Times New Roman" w:hAnsi="Times New Roman" w:cs="Times New Roman"/>
          <w:color w:val="auto"/>
          <w:kern w:val="0"/>
          <w:sz w:val="21"/>
          <w:szCs w:val="20"/>
          <w:highlight w:val="yellow"/>
          <w:u w:val="none" w:color="000000"/>
        </w:rPr>
        <w:t>设备材料清册、电缆清册。</w:t>
      </w:r>
    </w:p>
    <w:p w14:paraId="33924FF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w:t>
      </w:r>
      <w:r>
        <w:rPr>
          <w:rFonts w:ascii="Times New Roman" w:hAnsi="Times New Roman" w:cs="Times New Roman"/>
          <w:color w:val="auto"/>
          <w:kern w:val="0"/>
          <w:sz w:val="21"/>
          <w:szCs w:val="20"/>
          <w:highlight w:val="yellow"/>
          <w:u w:val="none" w:color="000000"/>
        </w:rPr>
        <w:tab/>
      </w:r>
      <w:r>
        <w:rPr>
          <w:rFonts w:hint="eastAsia" w:ascii="Times New Roman" w:hAnsi="Times New Roman" w:cs="Times New Roman"/>
          <w:color w:val="auto"/>
          <w:kern w:val="0"/>
          <w:sz w:val="21"/>
          <w:szCs w:val="20"/>
          <w:highlight w:val="yellow"/>
          <w:u w:val="none" w:color="000000"/>
        </w:rPr>
        <w:t>设备样本。</w:t>
      </w:r>
    </w:p>
    <w:p w14:paraId="4B3416A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f、全面负责系统安装指导。</w:t>
      </w:r>
    </w:p>
    <w:p w14:paraId="65D2744B">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g、负责系统软件的编程和调试，并达到本规范书的全部功能要求。</w:t>
      </w:r>
    </w:p>
    <w:p w14:paraId="4D2459BB">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2</w:t>
      </w:r>
      <w:r>
        <w:rPr>
          <w:rFonts w:hint="eastAsia" w:ascii="Times New Roman" w:hAnsi="Times New Roman" w:cs="Times New Roman"/>
          <w:color w:val="auto"/>
          <w:kern w:val="0"/>
          <w:sz w:val="21"/>
          <w:szCs w:val="20"/>
          <w:highlight w:val="yellow"/>
          <w:u w:val="none" w:color="000000"/>
        </w:rPr>
        <w:t>.1.2 本规范书件规定了合同设备的供货范围。投标方保证提供设备为全新的、先进的、成熟的、完整的和安全可靠的。</w:t>
      </w:r>
    </w:p>
    <w:p w14:paraId="48B1AD4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2</w:t>
      </w:r>
      <w:r>
        <w:rPr>
          <w:rFonts w:hint="eastAsia" w:ascii="Times New Roman" w:hAnsi="Times New Roman" w:cs="Times New Roman"/>
          <w:color w:val="auto"/>
          <w:kern w:val="0"/>
          <w:sz w:val="21"/>
          <w:szCs w:val="20"/>
          <w:highlight w:val="yellow"/>
          <w:u w:val="none" w:color="000000"/>
        </w:rPr>
        <w:t>.1.3 投标方应提供详细供货清单，清单中依次说明型号、数量、产地、生产厂家等内容。</w:t>
      </w:r>
    </w:p>
    <w:p w14:paraId="5A065EC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2</w:t>
      </w:r>
      <w:r>
        <w:rPr>
          <w:rFonts w:hint="eastAsia" w:ascii="Times New Roman" w:hAnsi="Times New Roman" w:cs="Times New Roman"/>
          <w:color w:val="auto"/>
          <w:kern w:val="0"/>
          <w:sz w:val="21"/>
          <w:szCs w:val="20"/>
          <w:highlight w:val="yellow"/>
          <w:u w:val="none" w:color="000000"/>
        </w:rPr>
        <w:t>.1.4 投标方应提供所有安装和检修所需专用工具和消耗材料等，并提供详细供货清单。</w:t>
      </w:r>
    </w:p>
    <w:p w14:paraId="3237F08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2</w:t>
      </w:r>
      <w:r>
        <w:rPr>
          <w:rFonts w:hint="eastAsia" w:ascii="Times New Roman" w:hAnsi="Times New Roman" w:cs="Times New Roman"/>
          <w:color w:val="auto"/>
          <w:kern w:val="0"/>
          <w:sz w:val="21"/>
          <w:szCs w:val="20"/>
          <w:highlight w:val="yellow"/>
          <w:u w:val="none" w:color="000000"/>
        </w:rPr>
        <w:t>.1.5 提供随机备品备件和</w:t>
      </w:r>
      <w:r>
        <w:rPr>
          <w:rFonts w:ascii="Times New Roman" w:hAnsi="Times New Roman" w:cs="Times New Roman"/>
          <w:color w:val="auto"/>
          <w:kern w:val="0"/>
          <w:sz w:val="21"/>
          <w:szCs w:val="20"/>
          <w:highlight w:val="yellow"/>
          <w:u w:val="none" w:color="000000"/>
        </w:rPr>
        <w:t>3</w:t>
      </w:r>
      <w:r>
        <w:rPr>
          <w:rFonts w:hint="eastAsia" w:ascii="Times New Roman" w:hAnsi="Times New Roman" w:cs="Times New Roman"/>
          <w:color w:val="auto"/>
          <w:kern w:val="0"/>
          <w:sz w:val="21"/>
          <w:szCs w:val="20"/>
          <w:highlight w:val="yellow"/>
          <w:u w:val="none" w:color="000000"/>
        </w:rPr>
        <w:t>年运行所需的备品备件，并在投标书中给出具体清单。</w:t>
      </w:r>
    </w:p>
    <w:p w14:paraId="6182CFA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2</w:t>
      </w:r>
      <w:r>
        <w:rPr>
          <w:rFonts w:hint="eastAsia" w:ascii="Times New Roman" w:hAnsi="Times New Roman" w:cs="Times New Roman"/>
          <w:color w:val="auto"/>
          <w:kern w:val="0"/>
          <w:sz w:val="21"/>
          <w:szCs w:val="20"/>
          <w:highlight w:val="yellow"/>
          <w:u w:val="none" w:color="000000"/>
        </w:rPr>
        <w:t>.1.6 提供所供设备中的进口件清单。</w:t>
      </w:r>
    </w:p>
    <w:p w14:paraId="20AA648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2</w:t>
      </w:r>
      <w:r>
        <w:rPr>
          <w:rFonts w:hint="eastAsia" w:ascii="Times New Roman" w:hAnsi="Times New Roman" w:cs="Times New Roman"/>
          <w:color w:val="auto"/>
          <w:kern w:val="0"/>
          <w:sz w:val="21"/>
          <w:szCs w:val="20"/>
          <w:highlight w:val="yellow"/>
          <w:u w:val="none" w:color="000000"/>
        </w:rPr>
        <w:t>.2 供货范围</w:t>
      </w:r>
    </w:p>
    <w:p w14:paraId="51A978D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2</w:t>
      </w:r>
      <w:r>
        <w:rPr>
          <w:rFonts w:hint="eastAsia" w:ascii="Times New Roman" w:hAnsi="Times New Roman" w:cs="Times New Roman"/>
          <w:color w:val="auto"/>
          <w:kern w:val="0"/>
          <w:sz w:val="21"/>
          <w:szCs w:val="20"/>
          <w:highlight w:val="yellow"/>
          <w:u w:val="none" w:color="000000"/>
        </w:rPr>
        <w:t>.2.1 供货范围界限划分</w:t>
      </w:r>
    </w:p>
    <w:p w14:paraId="73CD572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a、全部软硬件设备。</w:t>
      </w:r>
    </w:p>
    <w:p w14:paraId="69241A9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0"/>
          <w:highlight w:val="yellow"/>
          <w:u w:val="none" w:color="000000"/>
        </w:rPr>
      </w:pPr>
      <w:r>
        <w:rPr>
          <w:rFonts w:hint="eastAsia" w:ascii="Times New Roman" w:hAnsi="Times New Roman" w:cs="Times New Roman"/>
          <w:color w:val="auto"/>
          <w:kern w:val="0"/>
          <w:sz w:val="21"/>
          <w:szCs w:val="20"/>
          <w:highlight w:val="yellow"/>
          <w:u w:val="none" w:color="000000"/>
        </w:rPr>
        <w:t>b、实现所供系统与变电站综合自动化系统的通信。</w:t>
      </w:r>
    </w:p>
    <w:p w14:paraId="2A70DE3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0"/>
          <w:highlight w:val="yellow"/>
          <w:u w:val="none" w:color="000000"/>
        </w:rPr>
      </w:pPr>
      <w:r>
        <w:rPr>
          <w:rFonts w:ascii="Times New Roman" w:hAnsi="Times New Roman" w:cs="Times New Roman"/>
          <w:color w:val="auto"/>
          <w:kern w:val="0"/>
          <w:sz w:val="21"/>
          <w:szCs w:val="20"/>
          <w:highlight w:val="yellow"/>
          <w:u w:val="none" w:color="000000"/>
        </w:rPr>
        <w:t>2</w:t>
      </w:r>
      <w:r>
        <w:rPr>
          <w:rFonts w:hint="eastAsia" w:ascii="Times New Roman" w:hAnsi="Times New Roman" w:cs="Times New Roman"/>
          <w:color w:val="auto"/>
          <w:kern w:val="0"/>
          <w:sz w:val="21"/>
          <w:szCs w:val="20"/>
          <w:highlight w:val="yellow"/>
          <w:u w:val="none" w:color="000000"/>
        </w:rPr>
        <w:t>.2.2 设备范围</w:t>
      </w:r>
    </w:p>
    <w:p w14:paraId="39364C0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color w:val="auto"/>
          <w:sz w:val="21"/>
          <w:szCs w:val="20"/>
          <w:highlight w:val="yellow"/>
        </w:rPr>
      </w:pPr>
      <w:r>
        <w:rPr>
          <w:rFonts w:hint="eastAsia" w:ascii="Times New Roman" w:hAnsi="Times New Roman" w:cs="Times New Roman"/>
          <w:color w:val="auto"/>
          <w:kern w:val="0"/>
          <w:sz w:val="21"/>
          <w:szCs w:val="20"/>
          <w:highlight w:val="yellow"/>
          <w:u w:val="none" w:color="000000"/>
        </w:rPr>
        <w:t>投标方需提供满足技术规范书要求所必须的硬件、软件和各项服务，包括控制系统设计、组态和现场调试。</w:t>
      </w:r>
      <w:r>
        <w:rPr>
          <w:rFonts w:hint="eastAsia"/>
          <w:color w:val="auto"/>
          <w:sz w:val="21"/>
          <w:szCs w:val="20"/>
          <w:highlight w:val="yellow"/>
        </w:rPr>
        <w:t>投标方按此表格形式提供清单：</w:t>
      </w:r>
    </w:p>
    <w:p w14:paraId="60467E0C">
      <w:pPr>
        <w:rPr>
          <w:rFonts w:hint="eastAsia"/>
          <w:color w:val="auto"/>
          <w:sz w:val="21"/>
          <w:szCs w:val="20"/>
          <w:highlight w:val="yellow"/>
        </w:rPr>
      </w:pPr>
      <w:r>
        <w:rPr>
          <w:rFonts w:hint="eastAsia"/>
          <w:color w:val="auto"/>
          <w:sz w:val="21"/>
          <w:szCs w:val="20"/>
          <w:highlight w:val="yellow"/>
        </w:rPr>
        <w:br w:type="page"/>
      </w:r>
    </w:p>
    <w:p w14:paraId="3DF8BAE9">
      <w:pPr>
        <w:pStyle w:val="11"/>
        <w:rPr>
          <w:highlight w:val="yellow"/>
        </w:rPr>
      </w:pPr>
    </w:p>
    <w:tbl>
      <w:tblPr>
        <w:tblStyle w:val="33"/>
        <w:tblW w:w="91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2"/>
        <w:gridCol w:w="2507"/>
        <w:gridCol w:w="4599"/>
        <w:gridCol w:w="668"/>
        <w:gridCol w:w="682"/>
      </w:tblGrid>
      <w:tr w14:paraId="2F3F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57C4C65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序号</w:t>
            </w:r>
          </w:p>
        </w:tc>
        <w:tc>
          <w:tcPr>
            <w:tcW w:w="2507" w:type="dxa"/>
            <w:noWrap w:val="0"/>
            <w:vAlign w:val="center"/>
          </w:tcPr>
          <w:p w14:paraId="354120D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名称</w:t>
            </w:r>
          </w:p>
        </w:tc>
        <w:tc>
          <w:tcPr>
            <w:tcW w:w="4599" w:type="dxa"/>
            <w:noWrap w:val="0"/>
            <w:vAlign w:val="center"/>
          </w:tcPr>
          <w:p w14:paraId="6BFFF8E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型号（仅供参考具体由投标人提供）</w:t>
            </w:r>
          </w:p>
        </w:tc>
        <w:tc>
          <w:tcPr>
            <w:tcW w:w="668" w:type="dxa"/>
            <w:noWrap w:val="0"/>
            <w:vAlign w:val="center"/>
          </w:tcPr>
          <w:p w14:paraId="594CC09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单位</w:t>
            </w:r>
          </w:p>
        </w:tc>
        <w:tc>
          <w:tcPr>
            <w:tcW w:w="682" w:type="dxa"/>
            <w:noWrap w:val="0"/>
            <w:vAlign w:val="center"/>
          </w:tcPr>
          <w:p w14:paraId="71D7BF4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数量</w:t>
            </w:r>
          </w:p>
        </w:tc>
      </w:tr>
      <w:tr w14:paraId="48883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6994338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一</w:t>
            </w:r>
          </w:p>
        </w:tc>
        <w:tc>
          <w:tcPr>
            <w:tcW w:w="2507" w:type="dxa"/>
            <w:noWrap w:val="0"/>
            <w:vAlign w:val="center"/>
          </w:tcPr>
          <w:p w14:paraId="74671C29">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视频监控系统</w:t>
            </w:r>
          </w:p>
        </w:tc>
        <w:tc>
          <w:tcPr>
            <w:tcW w:w="4599" w:type="dxa"/>
            <w:noWrap w:val="0"/>
            <w:vAlign w:val="center"/>
          </w:tcPr>
          <w:p w14:paraId="410FFF8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p>
        </w:tc>
        <w:tc>
          <w:tcPr>
            <w:tcW w:w="668" w:type="dxa"/>
            <w:noWrap w:val="0"/>
            <w:vAlign w:val="center"/>
          </w:tcPr>
          <w:p w14:paraId="0B259A4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2" w:type="dxa"/>
            <w:noWrap w:val="0"/>
            <w:vAlign w:val="center"/>
          </w:tcPr>
          <w:p w14:paraId="169685E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r>
      <w:tr w14:paraId="6DA0C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4468AEF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c>
          <w:tcPr>
            <w:tcW w:w="2507" w:type="dxa"/>
            <w:noWrap w:val="0"/>
            <w:vAlign w:val="center"/>
          </w:tcPr>
          <w:p w14:paraId="75A782BA">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室内固定式网络摄像机</w:t>
            </w:r>
          </w:p>
        </w:tc>
        <w:tc>
          <w:tcPr>
            <w:tcW w:w="4599" w:type="dxa"/>
            <w:noWrap w:val="0"/>
            <w:vAlign w:val="center"/>
          </w:tcPr>
          <w:p w14:paraId="5E540A72">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p>
        </w:tc>
        <w:tc>
          <w:tcPr>
            <w:tcW w:w="668" w:type="dxa"/>
            <w:noWrap w:val="0"/>
            <w:vAlign w:val="center"/>
          </w:tcPr>
          <w:p w14:paraId="13A1AD4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2" w:type="dxa"/>
            <w:noWrap w:val="0"/>
            <w:vAlign w:val="center"/>
          </w:tcPr>
          <w:p w14:paraId="65E4F83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sz w:val="21"/>
                <w:szCs w:val="21"/>
                <w:highlight w:val="yellow"/>
                <w:lang w:eastAsia="zh-CN"/>
              </w:rPr>
            </w:pPr>
            <w:r>
              <w:rPr>
                <w:rFonts w:hint="default" w:ascii="Times New Roman" w:hAnsi="Times New Roman" w:cs="Times New Roman"/>
                <w:color w:val="auto"/>
                <w:sz w:val="21"/>
                <w:szCs w:val="21"/>
                <w:highlight w:val="yellow"/>
              </w:rPr>
              <w:t>1</w:t>
            </w:r>
            <w:r>
              <w:rPr>
                <w:rFonts w:hint="default" w:ascii="Times New Roman" w:hAnsi="Times New Roman" w:cs="Times New Roman"/>
                <w:color w:val="auto"/>
                <w:sz w:val="21"/>
                <w:szCs w:val="21"/>
                <w:highlight w:val="yellow"/>
                <w:lang w:val="en-US" w:eastAsia="zh-CN"/>
              </w:rPr>
              <w:t>1</w:t>
            </w:r>
          </w:p>
        </w:tc>
      </w:tr>
      <w:tr w14:paraId="34FA7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7000DDC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2</w:t>
            </w:r>
          </w:p>
        </w:tc>
        <w:tc>
          <w:tcPr>
            <w:tcW w:w="2507" w:type="dxa"/>
            <w:noWrap w:val="0"/>
            <w:vAlign w:val="center"/>
          </w:tcPr>
          <w:p w14:paraId="4490A3F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室外固定式网络摄像机</w:t>
            </w:r>
          </w:p>
        </w:tc>
        <w:tc>
          <w:tcPr>
            <w:tcW w:w="4599" w:type="dxa"/>
            <w:noWrap w:val="0"/>
            <w:vAlign w:val="center"/>
          </w:tcPr>
          <w:p w14:paraId="430B6FE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主变室</w:t>
            </w:r>
          </w:p>
        </w:tc>
        <w:tc>
          <w:tcPr>
            <w:tcW w:w="668" w:type="dxa"/>
            <w:noWrap w:val="0"/>
            <w:vAlign w:val="center"/>
          </w:tcPr>
          <w:p w14:paraId="2877C7C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2" w:type="dxa"/>
            <w:noWrap w:val="0"/>
            <w:vAlign w:val="center"/>
          </w:tcPr>
          <w:p w14:paraId="4CBC779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4</w:t>
            </w:r>
          </w:p>
        </w:tc>
      </w:tr>
      <w:tr w14:paraId="37C4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41FB298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3</w:t>
            </w:r>
          </w:p>
        </w:tc>
        <w:tc>
          <w:tcPr>
            <w:tcW w:w="2507" w:type="dxa"/>
            <w:noWrap w:val="0"/>
            <w:vAlign w:val="center"/>
          </w:tcPr>
          <w:p w14:paraId="75B05D8F">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室外球形网络摄像机</w:t>
            </w:r>
          </w:p>
        </w:tc>
        <w:tc>
          <w:tcPr>
            <w:tcW w:w="4599" w:type="dxa"/>
            <w:noWrap w:val="0"/>
            <w:vAlign w:val="center"/>
          </w:tcPr>
          <w:p w14:paraId="14768F6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200万像素 红外变焦 含5.5m高立杆</w:t>
            </w:r>
          </w:p>
        </w:tc>
        <w:tc>
          <w:tcPr>
            <w:tcW w:w="668" w:type="dxa"/>
            <w:noWrap w:val="0"/>
            <w:vAlign w:val="center"/>
          </w:tcPr>
          <w:p w14:paraId="192BBB4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2" w:type="dxa"/>
            <w:noWrap w:val="0"/>
            <w:vAlign w:val="center"/>
          </w:tcPr>
          <w:p w14:paraId="13F2A3A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sz w:val="21"/>
                <w:szCs w:val="21"/>
                <w:highlight w:val="yellow"/>
                <w:lang w:eastAsia="zh-CN"/>
              </w:rPr>
            </w:pPr>
            <w:r>
              <w:rPr>
                <w:rFonts w:hint="default" w:ascii="Times New Roman" w:hAnsi="Times New Roman" w:cs="Times New Roman"/>
                <w:color w:val="auto"/>
                <w:sz w:val="21"/>
                <w:szCs w:val="21"/>
                <w:highlight w:val="yellow"/>
                <w:lang w:val="en-US" w:eastAsia="zh-CN"/>
              </w:rPr>
              <w:t>4</w:t>
            </w:r>
          </w:p>
        </w:tc>
      </w:tr>
      <w:tr w14:paraId="2FA31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18764EB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4</w:t>
            </w:r>
          </w:p>
        </w:tc>
        <w:tc>
          <w:tcPr>
            <w:tcW w:w="2507" w:type="dxa"/>
            <w:noWrap w:val="0"/>
            <w:vAlign w:val="center"/>
          </w:tcPr>
          <w:p w14:paraId="3A5955A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室内球形网络摄像机</w:t>
            </w:r>
          </w:p>
        </w:tc>
        <w:tc>
          <w:tcPr>
            <w:tcW w:w="4599" w:type="dxa"/>
            <w:noWrap w:val="0"/>
            <w:vAlign w:val="center"/>
          </w:tcPr>
          <w:p w14:paraId="79B22B7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200万像素 红外变焦</w:t>
            </w:r>
          </w:p>
        </w:tc>
        <w:tc>
          <w:tcPr>
            <w:tcW w:w="668" w:type="dxa"/>
            <w:noWrap w:val="0"/>
            <w:vAlign w:val="center"/>
          </w:tcPr>
          <w:p w14:paraId="2109B04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2" w:type="dxa"/>
            <w:noWrap w:val="0"/>
            <w:vAlign w:val="center"/>
          </w:tcPr>
          <w:p w14:paraId="1B56B39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3</w:t>
            </w:r>
          </w:p>
        </w:tc>
      </w:tr>
      <w:tr w14:paraId="7484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28ED6A9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5</w:t>
            </w:r>
          </w:p>
        </w:tc>
        <w:tc>
          <w:tcPr>
            <w:tcW w:w="2507" w:type="dxa"/>
            <w:noWrap w:val="0"/>
            <w:vAlign w:val="center"/>
          </w:tcPr>
          <w:p w14:paraId="2342B21F">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电源适配器</w:t>
            </w:r>
          </w:p>
        </w:tc>
        <w:tc>
          <w:tcPr>
            <w:tcW w:w="4599" w:type="dxa"/>
            <w:noWrap w:val="0"/>
            <w:vAlign w:val="center"/>
          </w:tcPr>
          <w:p w14:paraId="1464B02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与摄像机配套</w:t>
            </w:r>
          </w:p>
        </w:tc>
        <w:tc>
          <w:tcPr>
            <w:tcW w:w="668" w:type="dxa"/>
            <w:noWrap w:val="0"/>
            <w:vAlign w:val="center"/>
          </w:tcPr>
          <w:p w14:paraId="1E0B4BC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2" w:type="dxa"/>
            <w:noWrap w:val="0"/>
            <w:vAlign w:val="center"/>
          </w:tcPr>
          <w:p w14:paraId="74EEE5B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22</w:t>
            </w:r>
          </w:p>
        </w:tc>
      </w:tr>
      <w:tr w14:paraId="23A4E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402B125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6</w:t>
            </w:r>
          </w:p>
        </w:tc>
        <w:tc>
          <w:tcPr>
            <w:tcW w:w="2507" w:type="dxa"/>
            <w:noWrap w:val="0"/>
            <w:vAlign w:val="center"/>
          </w:tcPr>
          <w:p w14:paraId="475D28A9">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硬盘录像机</w:t>
            </w:r>
          </w:p>
        </w:tc>
        <w:tc>
          <w:tcPr>
            <w:tcW w:w="4599" w:type="dxa"/>
            <w:noWrap w:val="0"/>
            <w:vAlign w:val="center"/>
          </w:tcPr>
          <w:p w14:paraId="0FADD6A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p>
        </w:tc>
        <w:tc>
          <w:tcPr>
            <w:tcW w:w="668" w:type="dxa"/>
            <w:noWrap w:val="0"/>
            <w:vAlign w:val="center"/>
          </w:tcPr>
          <w:p w14:paraId="592C4F1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2" w:type="dxa"/>
            <w:noWrap w:val="0"/>
            <w:vAlign w:val="center"/>
          </w:tcPr>
          <w:p w14:paraId="682C9C4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r>
      <w:tr w14:paraId="5FEA4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3705531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sz w:val="21"/>
                <w:szCs w:val="21"/>
                <w:highlight w:val="yellow"/>
                <w:lang w:val="en-US" w:eastAsia="zh-CN"/>
              </w:rPr>
            </w:pPr>
            <w:r>
              <w:rPr>
                <w:rFonts w:hint="default" w:ascii="Times New Roman" w:hAnsi="Times New Roman" w:cs="Times New Roman"/>
                <w:color w:val="auto"/>
                <w:sz w:val="21"/>
                <w:szCs w:val="21"/>
                <w:highlight w:val="yellow"/>
                <w:lang w:val="en-US" w:eastAsia="zh-CN"/>
              </w:rPr>
              <w:t>7</w:t>
            </w:r>
          </w:p>
        </w:tc>
        <w:tc>
          <w:tcPr>
            <w:tcW w:w="2507" w:type="dxa"/>
            <w:noWrap w:val="0"/>
            <w:vAlign w:val="center"/>
          </w:tcPr>
          <w:p w14:paraId="678F180A">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监控硬盘</w:t>
            </w:r>
          </w:p>
        </w:tc>
        <w:tc>
          <w:tcPr>
            <w:tcW w:w="4599" w:type="dxa"/>
            <w:noWrap w:val="0"/>
            <w:vAlign w:val="center"/>
          </w:tcPr>
          <w:p w14:paraId="5903F090">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6T</w:t>
            </w:r>
          </w:p>
        </w:tc>
        <w:tc>
          <w:tcPr>
            <w:tcW w:w="668" w:type="dxa"/>
            <w:noWrap w:val="0"/>
            <w:vAlign w:val="center"/>
          </w:tcPr>
          <w:p w14:paraId="056A746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2" w:type="dxa"/>
            <w:noWrap w:val="0"/>
            <w:vAlign w:val="center"/>
          </w:tcPr>
          <w:p w14:paraId="50D68E2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13</w:t>
            </w:r>
          </w:p>
        </w:tc>
      </w:tr>
      <w:tr w14:paraId="512D9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382F02B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sz w:val="21"/>
                <w:szCs w:val="21"/>
                <w:highlight w:val="yellow"/>
                <w:lang w:eastAsia="zh-CN"/>
              </w:rPr>
            </w:pPr>
            <w:r>
              <w:rPr>
                <w:rFonts w:hint="default" w:ascii="Times New Roman" w:hAnsi="Times New Roman" w:cs="Times New Roman"/>
                <w:color w:val="auto"/>
                <w:sz w:val="21"/>
                <w:szCs w:val="21"/>
                <w:highlight w:val="yellow"/>
                <w:lang w:val="en-US" w:eastAsia="zh-CN"/>
              </w:rPr>
              <w:t>8</w:t>
            </w:r>
          </w:p>
        </w:tc>
        <w:tc>
          <w:tcPr>
            <w:tcW w:w="2507" w:type="dxa"/>
            <w:noWrap w:val="0"/>
            <w:vAlign w:val="center"/>
          </w:tcPr>
          <w:p w14:paraId="2D0D627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显示器</w:t>
            </w:r>
          </w:p>
        </w:tc>
        <w:tc>
          <w:tcPr>
            <w:tcW w:w="4599" w:type="dxa"/>
            <w:noWrap w:val="0"/>
            <w:vAlign w:val="center"/>
          </w:tcPr>
          <w:p w14:paraId="77EC2DA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17”机架式</w:t>
            </w:r>
          </w:p>
        </w:tc>
        <w:tc>
          <w:tcPr>
            <w:tcW w:w="668" w:type="dxa"/>
            <w:noWrap w:val="0"/>
            <w:vAlign w:val="center"/>
          </w:tcPr>
          <w:p w14:paraId="60BEAFE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2" w:type="dxa"/>
            <w:noWrap w:val="0"/>
            <w:vAlign w:val="center"/>
          </w:tcPr>
          <w:p w14:paraId="77C1283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r>
      <w:tr w14:paraId="3A315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39EE3B8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sz w:val="21"/>
                <w:szCs w:val="21"/>
                <w:highlight w:val="yellow"/>
                <w:lang w:eastAsia="zh-CN"/>
              </w:rPr>
            </w:pPr>
            <w:r>
              <w:rPr>
                <w:rFonts w:hint="default" w:ascii="Times New Roman" w:hAnsi="Times New Roman" w:cs="Times New Roman"/>
                <w:color w:val="auto"/>
                <w:sz w:val="21"/>
                <w:szCs w:val="21"/>
                <w:highlight w:val="yellow"/>
                <w:lang w:val="en-US" w:eastAsia="zh-CN"/>
              </w:rPr>
              <w:t>9</w:t>
            </w:r>
          </w:p>
        </w:tc>
        <w:tc>
          <w:tcPr>
            <w:tcW w:w="2507" w:type="dxa"/>
            <w:noWrap w:val="0"/>
            <w:vAlign w:val="center"/>
          </w:tcPr>
          <w:p w14:paraId="2E5BC3E0">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网络交换机</w:t>
            </w:r>
          </w:p>
        </w:tc>
        <w:tc>
          <w:tcPr>
            <w:tcW w:w="4599" w:type="dxa"/>
            <w:noWrap w:val="0"/>
            <w:vAlign w:val="center"/>
          </w:tcPr>
          <w:p w14:paraId="6515219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24电口4光口</w:t>
            </w:r>
          </w:p>
        </w:tc>
        <w:tc>
          <w:tcPr>
            <w:tcW w:w="668" w:type="dxa"/>
            <w:noWrap w:val="0"/>
            <w:vAlign w:val="center"/>
          </w:tcPr>
          <w:p w14:paraId="1A4CCE4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2" w:type="dxa"/>
            <w:noWrap w:val="0"/>
            <w:vAlign w:val="center"/>
          </w:tcPr>
          <w:p w14:paraId="1B6645E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r>
      <w:tr w14:paraId="43EA3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1CBC7DE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sz w:val="21"/>
                <w:szCs w:val="21"/>
                <w:highlight w:val="yellow"/>
                <w:lang w:val="en-US" w:eastAsia="zh-CN"/>
              </w:rPr>
            </w:pPr>
            <w:r>
              <w:rPr>
                <w:rFonts w:hint="default" w:ascii="Times New Roman" w:hAnsi="Times New Roman" w:cs="Times New Roman"/>
                <w:color w:val="auto"/>
                <w:sz w:val="21"/>
                <w:szCs w:val="21"/>
                <w:highlight w:val="yellow"/>
                <w:lang w:val="en-US" w:eastAsia="zh-CN"/>
              </w:rPr>
              <w:t>10</w:t>
            </w:r>
          </w:p>
        </w:tc>
        <w:tc>
          <w:tcPr>
            <w:tcW w:w="2507" w:type="dxa"/>
            <w:noWrap w:val="0"/>
            <w:vAlign w:val="center"/>
          </w:tcPr>
          <w:p w14:paraId="679ED6C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屏柜</w:t>
            </w:r>
          </w:p>
        </w:tc>
        <w:tc>
          <w:tcPr>
            <w:tcW w:w="4599" w:type="dxa"/>
            <w:noWrap w:val="0"/>
            <w:vAlign w:val="center"/>
          </w:tcPr>
          <w:p w14:paraId="17168EFF">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2260*800*600mm</w:t>
            </w:r>
          </w:p>
        </w:tc>
        <w:tc>
          <w:tcPr>
            <w:tcW w:w="668" w:type="dxa"/>
            <w:noWrap w:val="0"/>
            <w:vAlign w:val="center"/>
          </w:tcPr>
          <w:p w14:paraId="22263A5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2" w:type="dxa"/>
            <w:noWrap w:val="0"/>
            <w:vAlign w:val="center"/>
          </w:tcPr>
          <w:p w14:paraId="14F4813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r>
      <w:tr w14:paraId="57A46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684D461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sz w:val="21"/>
                <w:szCs w:val="21"/>
                <w:highlight w:val="yellow"/>
                <w:lang w:eastAsia="zh-CN"/>
              </w:rPr>
            </w:pPr>
            <w:r>
              <w:rPr>
                <w:rFonts w:hint="default" w:ascii="Times New Roman" w:hAnsi="Times New Roman" w:cs="Times New Roman"/>
                <w:color w:val="auto"/>
                <w:sz w:val="21"/>
                <w:szCs w:val="21"/>
                <w:highlight w:val="yellow"/>
              </w:rPr>
              <w:t>1</w:t>
            </w:r>
            <w:r>
              <w:rPr>
                <w:rFonts w:hint="default" w:ascii="Times New Roman" w:hAnsi="Times New Roman" w:cs="Times New Roman"/>
                <w:color w:val="auto"/>
                <w:sz w:val="21"/>
                <w:szCs w:val="21"/>
                <w:highlight w:val="yellow"/>
                <w:lang w:val="en-US" w:eastAsia="zh-CN"/>
              </w:rPr>
              <w:t>1</w:t>
            </w:r>
          </w:p>
        </w:tc>
        <w:tc>
          <w:tcPr>
            <w:tcW w:w="2507" w:type="dxa"/>
            <w:noWrap w:val="0"/>
            <w:vAlign w:val="center"/>
          </w:tcPr>
          <w:p w14:paraId="0E563C6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电缆及光缆</w:t>
            </w:r>
          </w:p>
        </w:tc>
        <w:tc>
          <w:tcPr>
            <w:tcW w:w="4599" w:type="dxa"/>
            <w:noWrap w:val="0"/>
            <w:vAlign w:val="center"/>
          </w:tcPr>
          <w:p w14:paraId="613465B2">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厂家配套提供</w:t>
            </w:r>
          </w:p>
        </w:tc>
        <w:tc>
          <w:tcPr>
            <w:tcW w:w="668" w:type="dxa"/>
            <w:noWrap w:val="0"/>
            <w:vAlign w:val="center"/>
          </w:tcPr>
          <w:p w14:paraId="4565854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套</w:t>
            </w:r>
          </w:p>
        </w:tc>
        <w:tc>
          <w:tcPr>
            <w:tcW w:w="682" w:type="dxa"/>
            <w:noWrap w:val="0"/>
            <w:vAlign w:val="center"/>
          </w:tcPr>
          <w:p w14:paraId="5972FFA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r>
      <w:tr w14:paraId="4285F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120DA6E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二</w:t>
            </w:r>
          </w:p>
        </w:tc>
        <w:tc>
          <w:tcPr>
            <w:tcW w:w="2507" w:type="dxa"/>
            <w:noWrap w:val="0"/>
            <w:vAlign w:val="center"/>
          </w:tcPr>
          <w:p w14:paraId="782FA6B0">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智能巡检机器人系统</w:t>
            </w:r>
          </w:p>
        </w:tc>
        <w:tc>
          <w:tcPr>
            <w:tcW w:w="4599" w:type="dxa"/>
            <w:noWrap w:val="0"/>
            <w:vAlign w:val="center"/>
          </w:tcPr>
          <w:p w14:paraId="13FEFDC8">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p>
        </w:tc>
        <w:tc>
          <w:tcPr>
            <w:tcW w:w="668" w:type="dxa"/>
            <w:noWrap w:val="0"/>
            <w:vAlign w:val="center"/>
          </w:tcPr>
          <w:p w14:paraId="5F737F8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2" w:type="dxa"/>
            <w:noWrap w:val="0"/>
            <w:vAlign w:val="center"/>
          </w:tcPr>
          <w:p w14:paraId="752EC34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r>
      <w:tr w14:paraId="5B8AE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4754F2F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c>
          <w:tcPr>
            <w:tcW w:w="2507" w:type="dxa"/>
            <w:noWrap w:val="0"/>
            <w:vAlign w:val="center"/>
          </w:tcPr>
          <w:p w14:paraId="295CFF5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轨道式智能巡检机器人</w:t>
            </w:r>
          </w:p>
        </w:tc>
        <w:tc>
          <w:tcPr>
            <w:tcW w:w="4599" w:type="dxa"/>
            <w:noWrap w:val="0"/>
            <w:vAlign w:val="center"/>
          </w:tcPr>
          <w:p w14:paraId="5A2FF70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p>
        </w:tc>
        <w:tc>
          <w:tcPr>
            <w:tcW w:w="668" w:type="dxa"/>
            <w:noWrap w:val="0"/>
            <w:vAlign w:val="center"/>
          </w:tcPr>
          <w:p w14:paraId="10F5B8B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2" w:type="dxa"/>
            <w:noWrap w:val="0"/>
            <w:vAlign w:val="center"/>
          </w:tcPr>
          <w:p w14:paraId="72C78DF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r>
      <w:tr w14:paraId="78912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477270A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2</w:t>
            </w:r>
          </w:p>
        </w:tc>
        <w:tc>
          <w:tcPr>
            <w:tcW w:w="2507" w:type="dxa"/>
            <w:noWrap w:val="0"/>
            <w:vAlign w:val="center"/>
          </w:tcPr>
          <w:p w14:paraId="7094A137">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轨道及滑触线</w:t>
            </w:r>
          </w:p>
        </w:tc>
        <w:tc>
          <w:tcPr>
            <w:tcW w:w="4599" w:type="dxa"/>
            <w:noWrap w:val="0"/>
            <w:vAlign w:val="center"/>
          </w:tcPr>
          <w:p w14:paraId="59549B7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轨道/通讯/供电，含附件</w:t>
            </w:r>
          </w:p>
        </w:tc>
        <w:tc>
          <w:tcPr>
            <w:tcW w:w="668" w:type="dxa"/>
            <w:noWrap w:val="0"/>
            <w:vAlign w:val="center"/>
          </w:tcPr>
          <w:p w14:paraId="27E31C6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套</w:t>
            </w:r>
          </w:p>
        </w:tc>
        <w:tc>
          <w:tcPr>
            <w:tcW w:w="682" w:type="dxa"/>
            <w:noWrap w:val="0"/>
            <w:vAlign w:val="center"/>
          </w:tcPr>
          <w:p w14:paraId="57F6651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r>
      <w:tr w14:paraId="42CF2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6BEEBF3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3</w:t>
            </w:r>
          </w:p>
        </w:tc>
        <w:tc>
          <w:tcPr>
            <w:tcW w:w="2507" w:type="dxa"/>
            <w:noWrap w:val="0"/>
            <w:vAlign w:val="center"/>
          </w:tcPr>
          <w:p w14:paraId="06E9C46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bCs/>
                <w:color w:val="auto"/>
                <w:sz w:val="21"/>
                <w:szCs w:val="21"/>
                <w:highlight w:val="yellow"/>
              </w:rPr>
            </w:pPr>
            <w:r>
              <w:rPr>
                <w:rFonts w:hint="default" w:ascii="Times New Roman" w:hAnsi="Times New Roman" w:cs="Times New Roman"/>
                <w:color w:val="auto"/>
                <w:sz w:val="21"/>
                <w:szCs w:val="21"/>
                <w:highlight w:val="yellow"/>
              </w:rPr>
              <w:t>机器人控制箱</w:t>
            </w:r>
          </w:p>
        </w:tc>
        <w:tc>
          <w:tcPr>
            <w:tcW w:w="4599" w:type="dxa"/>
            <w:noWrap w:val="0"/>
            <w:vAlign w:val="center"/>
          </w:tcPr>
          <w:p w14:paraId="5B91861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p>
        </w:tc>
        <w:tc>
          <w:tcPr>
            <w:tcW w:w="668" w:type="dxa"/>
            <w:noWrap w:val="0"/>
            <w:vAlign w:val="center"/>
          </w:tcPr>
          <w:p w14:paraId="13B4E38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2" w:type="dxa"/>
            <w:noWrap w:val="0"/>
            <w:vAlign w:val="center"/>
          </w:tcPr>
          <w:p w14:paraId="3602CCF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r>
      <w:tr w14:paraId="4008E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8" w:hRule="atLeast"/>
          <w:jc w:val="center"/>
        </w:trPr>
        <w:tc>
          <w:tcPr>
            <w:tcW w:w="662" w:type="dxa"/>
            <w:noWrap w:val="0"/>
            <w:vAlign w:val="center"/>
          </w:tcPr>
          <w:p w14:paraId="117FBF9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4</w:t>
            </w:r>
          </w:p>
        </w:tc>
        <w:tc>
          <w:tcPr>
            <w:tcW w:w="2507" w:type="dxa"/>
            <w:noWrap w:val="0"/>
            <w:vAlign w:val="center"/>
          </w:tcPr>
          <w:p w14:paraId="0AB79C7E">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巡视主机</w:t>
            </w:r>
          </w:p>
        </w:tc>
        <w:tc>
          <w:tcPr>
            <w:tcW w:w="4599" w:type="dxa"/>
            <w:noWrap w:val="0"/>
            <w:vAlign w:val="center"/>
          </w:tcPr>
          <w:p w14:paraId="7E35FA6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部署在变电站，对摄像机、机器人、实现统一接入、下发控制和处理巡视结果，并与上级系统进行交互的装置。控制机器人和摄像机开展室内外设备联合巡视作业，接收巡视数据、 采集文件，对采集的数据进行智能分析，形成巡视结果和巡视报告，及时发送告警。同时具备实时监控、 与主辅设备监控系统智能联动等功能。</w:t>
            </w:r>
          </w:p>
          <w:p w14:paraId="0195963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双核主频3.2/内存8G/硬盘1T/双网卡/串并口/键盘/鼠标/音箱/27寸屏幕</w:t>
            </w:r>
          </w:p>
        </w:tc>
        <w:tc>
          <w:tcPr>
            <w:tcW w:w="668" w:type="dxa"/>
            <w:noWrap w:val="0"/>
            <w:vAlign w:val="center"/>
          </w:tcPr>
          <w:p w14:paraId="4C5955B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套</w:t>
            </w:r>
          </w:p>
        </w:tc>
        <w:tc>
          <w:tcPr>
            <w:tcW w:w="682" w:type="dxa"/>
            <w:noWrap w:val="0"/>
            <w:vAlign w:val="center"/>
          </w:tcPr>
          <w:p w14:paraId="52361C6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r>
      <w:tr w14:paraId="3FA34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2ACCF73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5</w:t>
            </w:r>
          </w:p>
        </w:tc>
        <w:tc>
          <w:tcPr>
            <w:tcW w:w="2507" w:type="dxa"/>
            <w:noWrap w:val="0"/>
            <w:vAlign w:val="center"/>
          </w:tcPr>
          <w:p w14:paraId="691B0E3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工作站</w:t>
            </w:r>
          </w:p>
        </w:tc>
        <w:tc>
          <w:tcPr>
            <w:tcW w:w="4599" w:type="dxa"/>
            <w:noWrap w:val="0"/>
            <w:vAlign w:val="center"/>
          </w:tcPr>
          <w:p w14:paraId="63A6863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p>
        </w:tc>
        <w:tc>
          <w:tcPr>
            <w:tcW w:w="668" w:type="dxa"/>
            <w:noWrap w:val="0"/>
            <w:vAlign w:val="center"/>
          </w:tcPr>
          <w:p w14:paraId="29F5F64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2" w:type="dxa"/>
            <w:noWrap w:val="0"/>
            <w:vAlign w:val="center"/>
          </w:tcPr>
          <w:p w14:paraId="0A074B7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r>
      <w:tr w14:paraId="457F8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5D9180D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6</w:t>
            </w:r>
          </w:p>
        </w:tc>
        <w:tc>
          <w:tcPr>
            <w:tcW w:w="2507" w:type="dxa"/>
            <w:noWrap w:val="0"/>
            <w:vAlign w:val="center"/>
          </w:tcPr>
          <w:p w14:paraId="410A993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电缆及光缆</w:t>
            </w:r>
          </w:p>
        </w:tc>
        <w:tc>
          <w:tcPr>
            <w:tcW w:w="4599" w:type="dxa"/>
            <w:noWrap w:val="0"/>
            <w:vAlign w:val="center"/>
          </w:tcPr>
          <w:p w14:paraId="57AADB6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厂家配套提供</w:t>
            </w:r>
          </w:p>
        </w:tc>
        <w:tc>
          <w:tcPr>
            <w:tcW w:w="668" w:type="dxa"/>
            <w:noWrap w:val="0"/>
            <w:vAlign w:val="center"/>
          </w:tcPr>
          <w:p w14:paraId="278A0F8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套</w:t>
            </w:r>
          </w:p>
        </w:tc>
        <w:tc>
          <w:tcPr>
            <w:tcW w:w="682" w:type="dxa"/>
            <w:noWrap w:val="0"/>
            <w:vAlign w:val="center"/>
          </w:tcPr>
          <w:p w14:paraId="5DFF32A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r>
    </w:tbl>
    <w:p w14:paraId="3C8E613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eastAsia="宋体" w:cs="Times New Roman"/>
          <w:color w:val="auto"/>
          <w:kern w:val="0"/>
          <w:sz w:val="21"/>
          <w:szCs w:val="20"/>
          <w:highlight w:val="yellow"/>
          <w:u w:val="none" w:color="000000"/>
        </w:rPr>
      </w:pPr>
      <w:r>
        <w:rPr>
          <w:rFonts w:hint="eastAsia" w:ascii="Times New Roman" w:hAnsi="Times New Roman" w:eastAsia="宋体" w:cs="Times New Roman"/>
          <w:color w:val="auto"/>
          <w:kern w:val="0"/>
          <w:sz w:val="21"/>
          <w:szCs w:val="20"/>
          <w:highlight w:val="yellow"/>
          <w:u w:val="none" w:color="000000"/>
        </w:rPr>
        <w:t>注、本表中的的设备配置应和中标单位进行核对后最终确定。投标单位可根据项目具体情况提出更佳方案。</w:t>
      </w:r>
    </w:p>
    <w:p w14:paraId="70E104EA">
      <w:pPr>
        <w:adjustRightInd w:val="0"/>
        <w:spacing w:line="500" w:lineRule="exact"/>
        <w:ind w:firstLine="480" w:firstLineChars="200"/>
        <w:rPr>
          <w:kern w:val="0"/>
          <w:sz w:val="24"/>
          <w:highlight w:val="yellow"/>
          <w:u w:val="none" w:color="000000"/>
        </w:rPr>
      </w:pPr>
    </w:p>
    <w:p w14:paraId="1B21DE84">
      <w:pPr>
        <w:adjustRightInd w:val="0"/>
        <w:spacing w:line="500" w:lineRule="exact"/>
        <w:ind w:firstLine="480" w:firstLineChars="200"/>
        <w:rPr>
          <w:kern w:val="0"/>
          <w:sz w:val="24"/>
          <w:highlight w:val="yellow"/>
          <w:u w:val="none" w:color="000000"/>
        </w:rPr>
      </w:pPr>
    </w:p>
    <w:p w14:paraId="67A26E5F">
      <w:pPr>
        <w:keepNext w:val="0"/>
        <w:keepLines w:val="0"/>
        <w:pageBreakBefore w:val="0"/>
        <w:widowControl w:val="0"/>
        <w:kinsoku/>
        <w:wordWrap/>
        <w:overflowPunct/>
        <w:topLinePunct w:val="0"/>
        <w:autoSpaceDE/>
        <w:autoSpaceDN/>
        <w:bidi w:val="0"/>
        <w:adjustRightInd/>
        <w:snapToGrid w:val="0"/>
        <w:spacing w:before="324" w:beforeLines="100" w:line="440" w:lineRule="exact"/>
        <w:ind w:firstLine="422" w:firstLineChars="200"/>
        <w:textAlignment w:val="auto"/>
        <w:outlineLvl w:val="2"/>
        <w:rPr>
          <w:rFonts w:hint="default" w:ascii="Times New Roman" w:hAnsi="Times New Roman" w:eastAsia="黑体" w:cs="Times New Roman"/>
          <w:sz w:val="21"/>
          <w:szCs w:val="21"/>
          <w:highlight w:val="yellow"/>
        </w:rPr>
      </w:pPr>
      <w:bookmarkStart w:id="621" w:name="_Toc10015"/>
      <w:bookmarkStart w:id="622" w:name="_Toc11715"/>
      <w:r>
        <w:rPr>
          <w:rFonts w:hint="default" w:ascii="Times New Roman" w:hAnsi="Times New Roman" w:eastAsia="黑体" w:cs="Times New Roman"/>
          <w:b/>
          <w:bCs/>
          <w:color w:val="auto"/>
          <w:sz w:val="21"/>
          <w:szCs w:val="21"/>
          <w:highlight w:val="yellow"/>
        </w:rPr>
        <w:t>（八）</w:t>
      </w:r>
      <w:r>
        <w:rPr>
          <w:rFonts w:hint="default" w:ascii="黑体" w:eastAsia="黑体" w:cs="Times New Roman"/>
          <w:b/>
          <w:bCs/>
          <w:color w:val="auto"/>
          <w:sz w:val="21"/>
          <w:szCs w:val="21"/>
          <w:highlight w:val="yellow"/>
        </w:rPr>
        <w:t>智能</w:t>
      </w:r>
      <w:r>
        <w:rPr>
          <w:rFonts w:hint="default" w:ascii="Times New Roman" w:hAnsi="Times New Roman" w:eastAsia="黑体" w:cs="Times New Roman"/>
          <w:b/>
          <w:bCs/>
          <w:color w:val="auto"/>
          <w:sz w:val="21"/>
          <w:szCs w:val="21"/>
          <w:highlight w:val="yellow"/>
        </w:rPr>
        <w:t>安防、锁控、智能照明、环境监测子系统</w:t>
      </w:r>
      <w:bookmarkEnd w:id="621"/>
      <w:bookmarkEnd w:id="622"/>
    </w:p>
    <w:p w14:paraId="5426CC64">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outlineLvl w:val="3"/>
        <w:rPr>
          <w:rFonts w:hint="default" w:ascii="Times New Roman" w:hAnsi="Times New Roman" w:eastAsia="黑体" w:cs="Times New Roman"/>
          <w:b/>
          <w:color w:val="FF0000"/>
          <w:sz w:val="21"/>
          <w:szCs w:val="21"/>
          <w:highlight w:val="yellow"/>
        </w:rPr>
      </w:pPr>
      <w:r>
        <w:rPr>
          <w:rFonts w:hint="default" w:ascii="Times New Roman" w:hAnsi="Times New Roman" w:eastAsia="宋体" w:cs="Times New Roman"/>
          <w:b/>
          <w:color w:val="auto"/>
          <w:sz w:val="21"/>
          <w:szCs w:val="21"/>
          <w:highlight w:val="yellow"/>
        </w:rPr>
        <w:t>1  技术要求</w:t>
      </w:r>
    </w:p>
    <w:p w14:paraId="14F3E7E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1</w:t>
      </w:r>
      <w:r>
        <w:rPr>
          <w:rFonts w:ascii="Times New Roman" w:hAnsi="Times New Roman" w:cs="Times New Roman"/>
          <w:color w:val="auto"/>
          <w:kern w:val="0"/>
          <w:sz w:val="21"/>
          <w:szCs w:val="21"/>
          <w:highlight w:val="yellow"/>
          <w:u w:val="none" w:color="000000"/>
        </w:rPr>
        <w:t xml:space="preserve">.1 </w:t>
      </w:r>
      <w:r>
        <w:rPr>
          <w:rFonts w:hint="eastAsia" w:ascii="Times New Roman" w:hAnsi="Times New Roman" w:cs="Times New Roman"/>
          <w:color w:val="auto"/>
          <w:kern w:val="0"/>
          <w:sz w:val="21"/>
          <w:szCs w:val="21"/>
          <w:highlight w:val="yellow"/>
          <w:u w:val="none" w:color="000000"/>
        </w:rPr>
        <w:t>智能安防子系统</w:t>
      </w:r>
    </w:p>
    <w:p w14:paraId="1C9CF11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本期为变电站设电子围栏、门禁控制等设备，纳入变电站智能辅助控制系统范围内，当发现有人员非法闯入，现场发出声音报警，系统后台进行报警并自动弹出相关地点的视频画面。</w:t>
      </w:r>
    </w:p>
    <w:p w14:paraId="2C4F8B5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1.1.1</w:t>
      </w:r>
      <w:r>
        <w:rPr>
          <w:rFonts w:hint="eastAsia" w:ascii="Times New Roman" w:hAnsi="Times New Roman" w:cs="Times New Roman"/>
          <w:color w:val="auto"/>
          <w:kern w:val="0"/>
          <w:sz w:val="21"/>
          <w:szCs w:val="21"/>
          <w:highlight w:val="yellow"/>
          <w:u w:val="none" w:color="000000"/>
        </w:rPr>
        <w:t xml:space="preserve"> 电子围栏控制器：4线制，双防区</w:t>
      </w:r>
    </w:p>
    <w:p w14:paraId="19D538E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 xml:space="preserve">1.1.2 </w:t>
      </w:r>
      <w:r>
        <w:rPr>
          <w:rFonts w:hint="eastAsia" w:ascii="Times New Roman" w:hAnsi="Times New Roman" w:cs="Times New Roman"/>
          <w:color w:val="auto"/>
          <w:kern w:val="0"/>
          <w:sz w:val="21"/>
          <w:szCs w:val="21"/>
          <w:highlight w:val="yellow"/>
          <w:u w:val="none" w:color="000000"/>
        </w:rPr>
        <w:t>门禁控制器</w:t>
      </w:r>
    </w:p>
    <w:p w14:paraId="197FCF7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10寸触摸显示屏，流明度500cd/m²，屏幕分辨率1280×800；支持人脸、人证、密码、卡、蓝牙、二维码及其组合识别方式；采用200万广角宽动态双目摄像头，补光灯亮度手动、自动调节，面部识别距离0.3m-2m；适应1.4m～1.9m身高范围；最大支持10000人脸库；人脸验证准确率＞99%，1：N比对时间≤0.5S/人，识别速度快，准确率高；支持60000个用户，60000张卡（二维码、蓝牙、卡），60000个密码，60000个身份证号，50个管理员；支持200000条刷卡记录，5000管理员记录；支持活体验证检测；支持外接1个485读卡器、1个韦根读卡器，1个开门按钮、2个报警输入、2个报警输出，1个门锁信号输出；支持胁迫报警、防拆报警、闯入报警、门超时报警。</w:t>
      </w:r>
    </w:p>
    <w:p w14:paraId="4368961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1</w:t>
      </w:r>
      <w:r>
        <w:rPr>
          <w:rFonts w:ascii="Times New Roman" w:hAnsi="Times New Roman" w:cs="Times New Roman"/>
          <w:color w:val="auto"/>
          <w:kern w:val="0"/>
          <w:sz w:val="21"/>
          <w:szCs w:val="21"/>
          <w:highlight w:val="yellow"/>
          <w:u w:val="none" w:color="000000"/>
        </w:rPr>
        <w:t xml:space="preserve">.2 </w:t>
      </w:r>
      <w:r>
        <w:rPr>
          <w:rFonts w:hint="eastAsia" w:ascii="Times New Roman" w:hAnsi="Times New Roman" w:cs="Times New Roman"/>
          <w:color w:val="auto"/>
          <w:kern w:val="0"/>
          <w:sz w:val="21"/>
          <w:szCs w:val="21"/>
          <w:highlight w:val="yellow"/>
          <w:u w:val="none" w:color="000000"/>
        </w:rPr>
        <w:t>锁控子系统</w:t>
      </w:r>
    </w:p>
    <w:p w14:paraId="4216EDC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本期为变电站设置箱柜门锁、房间门锁、电子钥匙锁控控制器等设备，不同的岗位具有不同的开锁权限，以提升变电站运行管理水平，并纳入变电站智能辅助控制系统范围内。房间门锁不得阻挡疏散逃生通道。</w:t>
      </w:r>
    </w:p>
    <w:p w14:paraId="6CFC01A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1</w:t>
      </w:r>
      <w:r>
        <w:rPr>
          <w:rFonts w:ascii="Times New Roman" w:hAnsi="Times New Roman" w:cs="Times New Roman"/>
          <w:color w:val="auto"/>
          <w:kern w:val="0"/>
          <w:sz w:val="21"/>
          <w:szCs w:val="21"/>
          <w:highlight w:val="yellow"/>
          <w:u w:val="none" w:color="000000"/>
        </w:rPr>
        <w:t xml:space="preserve">.2.1 </w:t>
      </w:r>
      <w:r>
        <w:rPr>
          <w:rFonts w:hint="eastAsia" w:ascii="Times New Roman" w:hAnsi="Times New Roman" w:cs="Times New Roman"/>
          <w:color w:val="auto"/>
          <w:kern w:val="0"/>
          <w:sz w:val="21"/>
          <w:szCs w:val="21"/>
          <w:highlight w:val="yellow"/>
          <w:u w:val="none" w:color="000000"/>
        </w:rPr>
        <w:t>锁控控制器</w:t>
      </w:r>
    </w:p>
    <w:p w14:paraId="4DE00CC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a、采用参数化设计，设置灵活，安装简单，使用方便。</w:t>
      </w:r>
    </w:p>
    <w:p w14:paraId="3294D77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b、多种授权方式，管理中心授权给电子钥匙开锁，可按锁号、按时间段授权开锁灵活，一把钥匙开多把锁。</w:t>
      </w:r>
    </w:p>
    <w:p w14:paraId="7F4B760B">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c</w:t>
      </w:r>
      <w:r>
        <w:rPr>
          <w:rFonts w:hint="eastAsia" w:ascii="Times New Roman" w:hAnsi="Times New Roman" w:cs="Times New Roman"/>
          <w:color w:val="auto"/>
          <w:kern w:val="0"/>
          <w:sz w:val="21"/>
          <w:szCs w:val="21"/>
          <w:highlight w:val="yellow"/>
          <w:u w:val="none" w:color="000000"/>
        </w:rPr>
        <w:t>、电子钥匙授权后，可开该权限内的多把锁。</w:t>
      </w:r>
    </w:p>
    <w:p w14:paraId="6C4ABB8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d</w:t>
      </w:r>
      <w:r>
        <w:rPr>
          <w:rFonts w:hint="eastAsia" w:ascii="Times New Roman" w:hAnsi="Times New Roman" w:cs="Times New Roman"/>
          <w:color w:val="auto"/>
          <w:kern w:val="0"/>
          <w:sz w:val="21"/>
          <w:szCs w:val="21"/>
          <w:highlight w:val="yellow"/>
          <w:u w:val="none" w:color="000000"/>
        </w:rPr>
        <w:t>、开锁和关锁记录信息，电子钥匙根据权限开关锁，都会产生记录数据，上传到管理中心的软件平台上。</w:t>
      </w:r>
    </w:p>
    <w:p w14:paraId="5F097C3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e</w:t>
      </w:r>
      <w:r>
        <w:rPr>
          <w:rFonts w:hint="eastAsia" w:ascii="Times New Roman" w:hAnsi="Times New Roman" w:cs="Times New Roman"/>
          <w:color w:val="auto"/>
          <w:kern w:val="0"/>
          <w:sz w:val="21"/>
          <w:szCs w:val="21"/>
          <w:highlight w:val="yellow"/>
          <w:u w:val="none" w:color="000000"/>
        </w:rPr>
        <w:t>、多终端登陆：可在不同电脑、不同浏览器、不同终端设备登陆。</w:t>
      </w:r>
    </w:p>
    <w:p w14:paraId="79CA06A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f</w:t>
      </w:r>
      <w:r>
        <w:rPr>
          <w:rFonts w:hint="eastAsia" w:ascii="Times New Roman" w:hAnsi="Times New Roman" w:cs="Times New Roman"/>
          <w:color w:val="auto"/>
          <w:kern w:val="0"/>
          <w:sz w:val="21"/>
          <w:szCs w:val="21"/>
          <w:highlight w:val="yellow"/>
          <w:u w:val="none" w:color="000000"/>
        </w:rPr>
        <w:t>、巡检结果查询可以进行多条件任意组合，可按月份或时间段统计结果；</w:t>
      </w:r>
    </w:p>
    <w:p w14:paraId="5243169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1</w:t>
      </w:r>
      <w:r>
        <w:rPr>
          <w:rFonts w:ascii="Times New Roman" w:hAnsi="Times New Roman" w:cs="Times New Roman"/>
          <w:color w:val="auto"/>
          <w:kern w:val="0"/>
          <w:sz w:val="21"/>
          <w:szCs w:val="21"/>
          <w:highlight w:val="yellow"/>
          <w:u w:val="none" w:color="000000"/>
        </w:rPr>
        <w:t xml:space="preserve">.2.2 </w:t>
      </w:r>
      <w:r>
        <w:rPr>
          <w:rFonts w:hint="eastAsia" w:ascii="Times New Roman" w:hAnsi="Times New Roman" w:cs="Times New Roman"/>
          <w:color w:val="auto"/>
          <w:kern w:val="0"/>
          <w:sz w:val="21"/>
          <w:szCs w:val="21"/>
          <w:highlight w:val="yellow"/>
          <w:u w:val="none" w:color="000000"/>
        </w:rPr>
        <w:t>电子钥匙</w:t>
      </w:r>
    </w:p>
    <w:p w14:paraId="77970DD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a、工作状态：语音+三色REB灯光提示</w:t>
      </w:r>
    </w:p>
    <w:p w14:paraId="74D1F9E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b</w:t>
      </w:r>
      <w:r>
        <w:rPr>
          <w:rFonts w:hint="eastAsia" w:ascii="Times New Roman" w:hAnsi="Times New Roman" w:cs="Times New Roman"/>
          <w:color w:val="auto"/>
          <w:kern w:val="0"/>
          <w:sz w:val="21"/>
          <w:szCs w:val="21"/>
          <w:highlight w:val="yellow"/>
          <w:u w:val="none" w:color="000000"/>
        </w:rPr>
        <w:t>、通讯方式：TYPE-C</w:t>
      </w:r>
    </w:p>
    <w:p w14:paraId="3128949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c</w:t>
      </w:r>
      <w:r>
        <w:rPr>
          <w:rFonts w:hint="eastAsia" w:ascii="Times New Roman" w:hAnsi="Times New Roman" w:cs="Times New Roman"/>
          <w:color w:val="auto"/>
          <w:kern w:val="0"/>
          <w:sz w:val="21"/>
          <w:szCs w:val="21"/>
          <w:highlight w:val="yellow"/>
          <w:u w:val="none" w:color="000000"/>
        </w:rPr>
        <w:t>、存储容量：60000条</w:t>
      </w:r>
    </w:p>
    <w:p w14:paraId="428DD76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d</w:t>
      </w:r>
      <w:r>
        <w:rPr>
          <w:rFonts w:hint="eastAsia" w:ascii="Times New Roman" w:hAnsi="Times New Roman" w:cs="Times New Roman"/>
          <w:color w:val="auto"/>
          <w:kern w:val="0"/>
          <w:sz w:val="21"/>
          <w:szCs w:val="21"/>
          <w:highlight w:val="yellow"/>
          <w:u w:val="none" w:color="000000"/>
        </w:rPr>
        <w:t>、电池容量：600mAh（开关锁1000次）</w:t>
      </w:r>
    </w:p>
    <w:p w14:paraId="356F5B5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e</w:t>
      </w:r>
      <w:r>
        <w:rPr>
          <w:rFonts w:hint="eastAsia" w:ascii="Times New Roman" w:hAnsi="Times New Roman" w:cs="Times New Roman"/>
          <w:color w:val="auto"/>
          <w:kern w:val="0"/>
          <w:sz w:val="21"/>
          <w:szCs w:val="21"/>
          <w:highlight w:val="yellow"/>
          <w:u w:val="none" w:color="000000"/>
        </w:rPr>
        <w:t>、充电时长：2小时</w:t>
      </w:r>
    </w:p>
    <w:p w14:paraId="1F63A17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f</w:t>
      </w:r>
      <w:r>
        <w:rPr>
          <w:rFonts w:hint="eastAsia" w:ascii="Times New Roman" w:hAnsi="Times New Roman" w:cs="Times New Roman"/>
          <w:color w:val="auto"/>
          <w:kern w:val="0"/>
          <w:sz w:val="21"/>
          <w:szCs w:val="21"/>
          <w:highlight w:val="yellow"/>
          <w:u w:val="none" w:color="000000"/>
        </w:rPr>
        <w:t>、通信接口：标准TYPE-C</w:t>
      </w:r>
    </w:p>
    <w:p w14:paraId="5477CDC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g</w:t>
      </w:r>
      <w:r>
        <w:rPr>
          <w:rFonts w:hint="eastAsia" w:ascii="Times New Roman" w:hAnsi="Times New Roman" w:cs="Times New Roman"/>
          <w:color w:val="auto"/>
          <w:kern w:val="0"/>
          <w:sz w:val="21"/>
          <w:szCs w:val="21"/>
          <w:highlight w:val="yellow"/>
          <w:u w:val="none" w:color="000000"/>
        </w:rPr>
        <w:t>、静电保护：8KV接触静电/15KV非接触静电保护</w:t>
      </w:r>
    </w:p>
    <w:p w14:paraId="0E53E4D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h</w:t>
      </w:r>
      <w:r>
        <w:rPr>
          <w:rFonts w:hint="eastAsia" w:ascii="Times New Roman" w:hAnsi="Times New Roman" w:cs="Times New Roman"/>
          <w:color w:val="auto"/>
          <w:kern w:val="0"/>
          <w:sz w:val="21"/>
          <w:szCs w:val="21"/>
          <w:highlight w:val="yellow"/>
          <w:u w:val="none" w:color="000000"/>
        </w:rPr>
        <w:t>、使用环境：温度（-20°到 70°） 湿度（20% 到 97%)</w:t>
      </w:r>
    </w:p>
    <w:p w14:paraId="1515474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i</w:t>
      </w:r>
      <w:r>
        <w:rPr>
          <w:rFonts w:hint="eastAsia" w:ascii="Times New Roman" w:hAnsi="Times New Roman" w:cs="Times New Roman"/>
          <w:color w:val="auto"/>
          <w:kern w:val="0"/>
          <w:sz w:val="21"/>
          <w:szCs w:val="21"/>
          <w:highlight w:val="yellow"/>
          <w:u w:val="none" w:color="000000"/>
        </w:rPr>
        <w:t>、防护等级：IP65</w:t>
      </w:r>
    </w:p>
    <w:p w14:paraId="735FCCB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1</w:t>
      </w:r>
      <w:r>
        <w:rPr>
          <w:rFonts w:ascii="Times New Roman" w:hAnsi="Times New Roman" w:cs="Times New Roman"/>
          <w:color w:val="auto"/>
          <w:kern w:val="0"/>
          <w:sz w:val="21"/>
          <w:szCs w:val="21"/>
          <w:highlight w:val="yellow"/>
          <w:u w:val="none" w:color="000000"/>
        </w:rPr>
        <w:t xml:space="preserve">.2.3 </w:t>
      </w:r>
      <w:r>
        <w:rPr>
          <w:rFonts w:hint="eastAsia" w:ascii="Times New Roman" w:hAnsi="Times New Roman" w:cs="Times New Roman"/>
          <w:color w:val="auto"/>
          <w:kern w:val="0"/>
          <w:sz w:val="21"/>
          <w:szCs w:val="21"/>
          <w:highlight w:val="yellow"/>
          <w:u w:val="none" w:color="000000"/>
        </w:rPr>
        <w:t>无源房间门锁</w:t>
      </w:r>
    </w:p>
    <w:p w14:paraId="1CD7232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a、锁体材质：锌合金</w:t>
      </w:r>
    </w:p>
    <w:p w14:paraId="1453C31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b</w:t>
      </w:r>
      <w:r>
        <w:rPr>
          <w:rFonts w:hint="eastAsia" w:ascii="Times New Roman" w:hAnsi="Times New Roman" w:cs="Times New Roman"/>
          <w:color w:val="auto"/>
          <w:kern w:val="0"/>
          <w:sz w:val="21"/>
          <w:szCs w:val="21"/>
          <w:highlight w:val="yellow"/>
          <w:u w:val="none" w:color="000000"/>
        </w:rPr>
        <w:t>、锁芯材质：304不锈钢</w:t>
      </w:r>
    </w:p>
    <w:p w14:paraId="48CF24E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c</w:t>
      </w:r>
      <w:r>
        <w:rPr>
          <w:rFonts w:hint="eastAsia" w:ascii="Times New Roman" w:hAnsi="Times New Roman" w:cs="Times New Roman"/>
          <w:color w:val="auto"/>
          <w:kern w:val="0"/>
          <w:sz w:val="21"/>
          <w:szCs w:val="21"/>
          <w:highlight w:val="yellow"/>
          <w:u w:val="none" w:color="000000"/>
        </w:rPr>
        <w:t>、锁体结构：左右门通用，事件记录60条，过压过流静电多重保护（-40°到 70°） 湿度（20% 到 97%)</w:t>
      </w:r>
    </w:p>
    <w:p w14:paraId="1451776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d</w:t>
      </w:r>
      <w:r>
        <w:rPr>
          <w:rFonts w:hint="eastAsia" w:ascii="Times New Roman" w:hAnsi="Times New Roman" w:cs="Times New Roman"/>
          <w:color w:val="auto"/>
          <w:kern w:val="0"/>
          <w:sz w:val="21"/>
          <w:szCs w:val="21"/>
          <w:highlight w:val="yellow"/>
          <w:u w:val="none" w:color="000000"/>
        </w:rPr>
        <w:t>、防护等级：IP68</w:t>
      </w:r>
    </w:p>
    <w:p w14:paraId="62F0E6F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1</w:t>
      </w:r>
      <w:r>
        <w:rPr>
          <w:rFonts w:ascii="Times New Roman" w:hAnsi="Times New Roman" w:cs="Times New Roman"/>
          <w:color w:val="auto"/>
          <w:kern w:val="0"/>
          <w:sz w:val="21"/>
          <w:szCs w:val="21"/>
          <w:highlight w:val="yellow"/>
          <w:u w:val="none" w:color="000000"/>
        </w:rPr>
        <w:t xml:space="preserve">.2.4 </w:t>
      </w:r>
      <w:r>
        <w:rPr>
          <w:rFonts w:hint="eastAsia" w:ascii="Times New Roman" w:hAnsi="Times New Roman" w:cs="Times New Roman"/>
          <w:color w:val="auto"/>
          <w:kern w:val="0"/>
          <w:sz w:val="21"/>
          <w:szCs w:val="21"/>
          <w:highlight w:val="yellow"/>
          <w:u w:val="none" w:color="000000"/>
        </w:rPr>
        <w:t>无源箱柜门锁</w:t>
      </w:r>
    </w:p>
    <w:p w14:paraId="3B6BFD7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a、锁体材质：锌合金</w:t>
      </w:r>
    </w:p>
    <w:p w14:paraId="3446746B">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b、锁芯材质：304不锈钢</w:t>
      </w:r>
    </w:p>
    <w:p w14:paraId="06B6584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c</w:t>
      </w:r>
      <w:r>
        <w:rPr>
          <w:rFonts w:hint="eastAsia" w:ascii="Times New Roman" w:hAnsi="Times New Roman" w:cs="Times New Roman"/>
          <w:color w:val="auto"/>
          <w:kern w:val="0"/>
          <w:sz w:val="21"/>
          <w:szCs w:val="21"/>
          <w:highlight w:val="yellow"/>
          <w:u w:val="none" w:color="000000"/>
        </w:rPr>
        <w:t>、锁体结构：左右门通用，天地杆锁定行程30mm</w:t>
      </w:r>
    </w:p>
    <w:p w14:paraId="52302AF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d</w:t>
      </w:r>
      <w:r>
        <w:rPr>
          <w:rFonts w:hint="eastAsia" w:ascii="Times New Roman" w:hAnsi="Times New Roman" w:cs="Times New Roman"/>
          <w:color w:val="auto"/>
          <w:kern w:val="0"/>
          <w:sz w:val="21"/>
          <w:szCs w:val="21"/>
          <w:highlight w:val="yellow"/>
          <w:u w:val="none" w:color="000000"/>
        </w:rPr>
        <w:t>、电子锁芯：过压过流静电多重保护</w:t>
      </w:r>
    </w:p>
    <w:p w14:paraId="7EEDF53B">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e</w:t>
      </w:r>
      <w:r>
        <w:rPr>
          <w:rFonts w:hint="eastAsia" w:ascii="Times New Roman" w:hAnsi="Times New Roman" w:cs="Times New Roman"/>
          <w:color w:val="auto"/>
          <w:kern w:val="0"/>
          <w:sz w:val="21"/>
          <w:szCs w:val="21"/>
          <w:highlight w:val="yellow"/>
          <w:u w:val="none" w:color="000000"/>
        </w:rPr>
        <w:t>、黑名单数：100把钥匙</w:t>
      </w:r>
    </w:p>
    <w:p w14:paraId="7F46872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f</w:t>
      </w:r>
      <w:r>
        <w:rPr>
          <w:rFonts w:hint="eastAsia" w:ascii="Times New Roman" w:hAnsi="Times New Roman" w:cs="Times New Roman"/>
          <w:color w:val="auto"/>
          <w:kern w:val="0"/>
          <w:sz w:val="21"/>
          <w:szCs w:val="21"/>
          <w:highlight w:val="yellow"/>
          <w:u w:val="none" w:color="000000"/>
        </w:rPr>
        <w:t>、开关记录：60条</w:t>
      </w:r>
    </w:p>
    <w:p w14:paraId="3F5DCDD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g</w:t>
      </w:r>
      <w:r>
        <w:rPr>
          <w:rFonts w:hint="eastAsia" w:ascii="Times New Roman" w:hAnsi="Times New Roman" w:cs="Times New Roman"/>
          <w:color w:val="auto"/>
          <w:kern w:val="0"/>
          <w:sz w:val="21"/>
          <w:szCs w:val="21"/>
          <w:highlight w:val="yellow"/>
          <w:u w:val="none" w:color="000000"/>
        </w:rPr>
        <w:t>、使用环境：温度（-40°到 70°） 湿度（20% 到 97%)</w:t>
      </w:r>
    </w:p>
    <w:p w14:paraId="2443996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h</w:t>
      </w:r>
      <w:r>
        <w:rPr>
          <w:rFonts w:hint="eastAsia" w:ascii="Times New Roman" w:hAnsi="Times New Roman" w:cs="Times New Roman"/>
          <w:color w:val="auto"/>
          <w:kern w:val="0"/>
          <w:sz w:val="21"/>
          <w:szCs w:val="21"/>
          <w:highlight w:val="yellow"/>
          <w:u w:val="none" w:color="000000"/>
        </w:rPr>
        <w:t>、防护等级：IP68</w:t>
      </w:r>
    </w:p>
    <w:p w14:paraId="6BD5E89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1</w:t>
      </w:r>
      <w:r>
        <w:rPr>
          <w:rFonts w:ascii="Times New Roman" w:hAnsi="Times New Roman" w:cs="Times New Roman"/>
          <w:color w:val="auto"/>
          <w:kern w:val="0"/>
          <w:sz w:val="21"/>
          <w:szCs w:val="21"/>
          <w:highlight w:val="yellow"/>
          <w:u w:val="none" w:color="000000"/>
        </w:rPr>
        <w:t xml:space="preserve">.3 </w:t>
      </w:r>
      <w:r>
        <w:rPr>
          <w:rFonts w:hint="eastAsia" w:ascii="Times New Roman" w:hAnsi="Times New Roman" w:cs="Times New Roman"/>
          <w:color w:val="auto"/>
          <w:kern w:val="0"/>
          <w:sz w:val="21"/>
          <w:szCs w:val="21"/>
          <w:highlight w:val="yellow"/>
          <w:u w:val="none" w:color="000000"/>
        </w:rPr>
        <w:t>智能照明子系统</w:t>
      </w:r>
    </w:p>
    <w:p w14:paraId="277D5C3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本期为变电站配置智能照明控制器等设备，并纳入变电站智能辅助控制系统范围内，与安防系统、视频监控系统、火灾报警系统等实现联动。</w:t>
      </w:r>
    </w:p>
    <w:p w14:paraId="2691735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1</w:t>
      </w:r>
      <w:r>
        <w:rPr>
          <w:rFonts w:ascii="Times New Roman" w:hAnsi="Times New Roman" w:cs="Times New Roman"/>
          <w:color w:val="auto"/>
          <w:kern w:val="0"/>
          <w:sz w:val="21"/>
          <w:szCs w:val="21"/>
          <w:highlight w:val="yellow"/>
          <w:u w:val="none" w:color="000000"/>
        </w:rPr>
        <w:t xml:space="preserve">.3.1 </w:t>
      </w:r>
      <w:r>
        <w:rPr>
          <w:rFonts w:hint="eastAsia" w:ascii="Times New Roman" w:hAnsi="Times New Roman" w:cs="Times New Roman"/>
          <w:color w:val="auto"/>
          <w:kern w:val="0"/>
          <w:sz w:val="21"/>
          <w:szCs w:val="21"/>
          <w:highlight w:val="yellow"/>
          <w:u w:val="none" w:color="000000"/>
        </w:rPr>
        <w:t>照明控制模块</w:t>
      </w:r>
    </w:p>
    <w:p w14:paraId="0D72AC3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a</w:t>
      </w:r>
      <w:r>
        <w:rPr>
          <w:rFonts w:hint="eastAsia" w:ascii="Times New Roman" w:hAnsi="Times New Roman" w:cs="Times New Roman"/>
          <w:color w:val="auto"/>
          <w:kern w:val="0"/>
          <w:sz w:val="21"/>
          <w:szCs w:val="21"/>
          <w:highlight w:val="yellow"/>
          <w:u w:val="none" w:color="000000"/>
        </w:rPr>
        <w:t>、</w:t>
      </w:r>
      <w:r>
        <w:rPr>
          <w:rFonts w:ascii="Times New Roman" w:hAnsi="Times New Roman" w:cs="Times New Roman"/>
          <w:color w:val="auto"/>
          <w:kern w:val="0"/>
          <w:sz w:val="21"/>
          <w:szCs w:val="21"/>
          <w:highlight w:val="yellow"/>
          <w:u w:val="none" w:color="000000"/>
        </w:rPr>
        <w:t>4</w:t>
      </w:r>
      <w:r>
        <w:rPr>
          <w:rFonts w:hint="eastAsia" w:ascii="Times New Roman" w:hAnsi="Times New Roman" w:cs="Times New Roman"/>
          <w:color w:val="auto"/>
          <w:kern w:val="0"/>
          <w:sz w:val="21"/>
          <w:szCs w:val="21"/>
          <w:highlight w:val="yellow"/>
          <w:u w:val="none" w:color="000000"/>
        </w:rPr>
        <w:t>-</w:t>
      </w:r>
      <w:r>
        <w:rPr>
          <w:rFonts w:ascii="Times New Roman" w:hAnsi="Times New Roman" w:cs="Times New Roman"/>
          <w:color w:val="auto"/>
          <w:kern w:val="0"/>
          <w:sz w:val="21"/>
          <w:szCs w:val="21"/>
          <w:highlight w:val="yellow"/>
          <w:u w:val="none" w:color="000000"/>
        </w:rPr>
        <w:t>16</w:t>
      </w:r>
      <w:r>
        <w:rPr>
          <w:rFonts w:hint="eastAsia" w:ascii="Times New Roman" w:hAnsi="Times New Roman" w:cs="Times New Roman"/>
          <w:color w:val="auto"/>
          <w:kern w:val="0"/>
          <w:sz w:val="21"/>
          <w:szCs w:val="21"/>
          <w:highlight w:val="yellow"/>
          <w:u w:val="none" w:color="000000"/>
        </w:rPr>
        <w:t>路控制。通过通断电的方式来控制灯光；</w:t>
      </w:r>
    </w:p>
    <w:p w14:paraId="4E138CD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b</w:t>
      </w:r>
      <w:r>
        <w:rPr>
          <w:rFonts w:hint="eastAsia" w:ascii="Times New Roman" w:hAnsi="Times New Roman" w:cs="Times New Roman"/>
          <w:color w:val="auto"/>
          <w:kern w:val="0"/>
          <w:sz w:val="21"/>
          <w:szCs w:val="21"/>
          <w:highlight w:val="yellow"/>
          <w:u w:val="none" w:color="000000"/>
        </w:rPr>
        <w:t>、</w:t>
      </w:r>
      <w:r>
        <w:rPr>
          <w:rFonts w:ascii="Times New Roman" w:hAnsi="Times New Roman" w:cs="Times New Roman"/>
          <w:color w:val="auto"/>
          <w:kern w:val="0"/>
          <w:sz w:val="21"/>
          <w:szCs w:val="21"/>
          <w:highlight w:val="yellow"/>
          <w:u w:val="none" w:color="000000"/>
        </w:rPr>
        <w:t>4</w:t>
      </w:r>
      <w:r>
        <w:rPr>
          <w:rFonts w:hint="eastAsia" w:ascii="Times New Roman" w:hAnsi="Times New Roman" w:cs="Times New Roman"/>
          <w:color w:val="auto"/>
          <w:kern w:val="0"/>
          <w:sz w:val="21"/>
          <w:szCs w:val="21"/>
          <w:highlight w:val="yellow"/>
          <w:u w:val="none" w:color="000000"/>
        </w:rPr>
        <w:t>-</w:t>
      </w:r>
      <w:r>
        <w:rPr>
          <w:rFonts w:ascii="Times New Roman" w:hAnsi="Times New Roman" w:cs="Times New Roman"/>
          <w:color w:val="auto"/>
          <w:kern w:val="0"/>
          <w:sz w:val="21"/>
          <w:szCs w:val="21"/>
          <w:highlight w:val="yellow"/>
          <w:u w:val="none" w:color="000000"/>
        </w:rPr>
        <w:t>16</w:t>
      </w:r>
      <w:r>
        <w:rPr>
          <w:rFonts w:hint="eastAsia" w:ascii="Times New Roman" w:hAnsi="Times New Roman" w:cs="Times New Roman"/>
          <w:color w:val="auto"/>
          <w:kern w:val="0"/>
          <w:sz w:val="21"/>
          <w:szCs w:val="21"/>
          <w:highlight w:val="yellow"/>
          <w:u w:val="none" w:color="000000"/>
        </w:rPr>
        <w:t>路常开/常闭继电器输出；</w:t>
      </w:r>
    </w:p>
    <w:p w14:paraId="39E72BC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c</w:t>
      </w:r>
      <w:r>
        <w:rPr>
          <w:rFonts w:hint="eastAsia" w:ascii="Times New Roman" w:hAnsi="Times New Roman" w:cs="Times New Roman"/>
          <w:color w:val="auto"/>
          <w:kern w:val="0"/>
          <w:sz w:val="21"/>
          <w:szCs w:val="21"/>
          <w:highlight w:val="yellow"/>
          <w:u w:val="none" w:color="000000"/>
        </w:rPr>
        <w:t>、</w:t>
      </w:r>
      <w:r>
        <w:rPr>
          <w:rFonts w:ascii="Times New Roman" w:hAnsi="Times New Roman" w:cs="Times New Roman"/>
          <w:color w:val="auto"/>
          <w:kern w:val="0"/>
          <w:sz w:val="21"/>
          <w:szCs w:val="21"/>
          <w:highlight w:val="yellow"/>
          <w:u w:val="none" w:color="000000"/>
        </w:rPr>
        <w:t>4</w:t>
      </w:r>
      <w:r>
        <w:rPr>
          <w:rFonts w:hint="eastAsia" w:ascii="Times New Roman" w:hAnsi="Times New Roman" w:cs="Times New Roman"/>
          <w:color w:val="auto"/>
          <w:kern w:val="0"/>
          <w:sz w:val="21"/>
          <w:szCs w:val="21"/>
          <w:highlight w:val="yellow"/>
          <w:u w:val="none" w:color="000000"/>
        </w:rPr>
        <w:t>-</w:t>
      </w:r>
      <w:r>
        <w:rPr>
          <w:rFonts w:ascii="Times New Roman" w:hAnsi="Times New Roman" w:cs="Times New Roman"/>
          <w:color w:val="auto"/>
          <w:kern w:val="0"/>
          <w:sz w:val="21"/>
          <w:szCs w:val="21"/>
          <w:highlight w:val="yellow"/>
          <w:u w:val="none" w:color="000000"/>
        </w:rPr>
        <w:t>16</w:t>
      </w:r>
      <w:r>
        <w:rPr>
          <w:rFonts w:hint="eastAsia" w:ascii="Times New Roman" w:hAnsi="Times New Roman" w:cs="Times New Roman"/>
          <w:color w:val="auto"/>
          <w:kern w:val="0"/>
          <w:sz w:val="21"/>
          <w:szCs w:val="21"/>
          <w:highlight w:val="yellow"/>
          <w:u w:val="none" w:color="000000"/>
        </w:rPr>
        <w:t>路可配置输入，既可以上报输入状态也可以用来控制继电器；</w:t>
      </w:r>
    </w:p>
    <w:p w14:paraId="3E161B5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d</w:t>
      </w:r>
      <w:r>
        <w:rPr>
          <w:rFonts w:hint="eastAsia" w:ascii="Times New Roman" w:hAnsi="Times New Roman" w:cs="Times New Roman"/>
          <w:color w:val="auto"/>
          <w:kern w:val="0"/>
          <w:sz w:val="21"/>
          <w:szCs w:val="21"/>
          <w:highlight w:val="yellow"/>
          <w:u w:val="none" w:color="000000"/>
        </w:rPr>
        <w:t>、工作电源AC220V；</w:t>
      </w:r>
    </w:p>
    <w:p w14:paraId="7B22613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e</w:t>
      </w:r>
      <w:r>
        <w:rPr>
          <w:rFonts w:hint="eastAsia" w:ascii="Times New Roman" w:hAnsi="Times New Roman" w:cs="Times New Roman"/>
          <w:color w:val="auto"/>
          <w:kern w:val="0"/>
          <w:sz w:val="21"/>
          <w:szCs w:val="21"/>
          <w:highlight w:val="yellow"/>
          <w:u w:val="none" w:color="000000"/>
        </w:rPr>
        <w:t>、继电器接点容量AC220V/10A；</w:t>
      </w:r>
    </w:p>
    <w:p w14:paraId="223C9EB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f</w:t>
      </w:r>
      <w:r>
        <w:rPr>
          <w:rFonts w:hint="eastAsia" w:ascii="Times New Roman" w:hAnsi="Times New Roman" w:cs="Times New Roman"/>
          <w:color w:val="auto"/>
          <w:kern w:val="0"/>
          <w:sz w:val="21"/>
          <w:szCs w:val="21"/>
          <w:highlight w:val="yellow"/>
          <w:u w:val="none" w:color="000000"/>
        </w:rPr>
        <w:t>、工作环境温度 -20~85℃</w:t>
      </w:r>
    </w:p>
    <w:p w14:paraId="1BCA736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1</w:t>
      </w:r>
      <w:r>
        <w:rPr>
          <w:rFonts w:ascii="Times New Roman" w:hAnsi="Times New Roman" w:cs="Times New Roman"/>
          <w:color w:val="auto"/>
          <w:kern w:val="0"/>
          <w:sz w:val="21"/>
          <w:szCs w:val="21"/>
          <w:highlight w:val="yellow"/>
          <w:u w:val="none" w:color="000000"/>
        </w:rPr>
        <w:t xml:space="preserve">.3.2 </w:t>
      </w:r>
      <w:r>
        <w:rPr>
          <w:rFonts w:hint="eastAsia" w:ascii="Times New Roman" w:hAnsi="Times New Roman" w:cs="Times New Roman"/>
          <w:color w:val="auto"/>
          <w:kern w:val="0"/>
          <w:sz w:val="21"/>
          <w:szCs w:val="21"/>
          <w:highlight w:val="yellow"/>
          <w:u w:val="none" w:color="000000"/>
        </w:rPr>
        <w:t>通信模块：RS</w:t>
      </w:r>
      <w:r>
        <w:rPr>
          <w:rFonts w:ascii="Times New Roman" w:hAnsi="Times New Roman" w:cs="Times New Roman"/>
          <w:color w:val="auto"/>
          <w:kern w:val="0"/>
          <w:sz w:val="21"/>
          <w:szCs w:val="21"/>
          <w:highlight w:val="yellow"/>
          <w:u w:val="none" w:color="000000"/>
        </w:rPr>
        <w:t>485</w:t>
      </w:r>
      <w:r>
        <w:rPr>
          <w:rFonts w:hint="eastAsia" w:ascii="Times New Roman" w:hAnsi="Times New Roman" w:cs="Times New Roman"/>
          <w:color w:val="auto"/>
          <w:kern w:val="0"/>
          <w:sz w:val="21"/>
          <w:szCs w:val="21"/>
          <w:highlight w:val="yellow"/>
          <w:u w:val="none" w:color="000000"/>
        </w:rPr>
        <w:t>通信。</w:t>
      </w:r>
    </w:p>
    <w:p w14:paraId="021EBB6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1</w:t>
      </w:r>
      <w:r>
        <w:rPr>
          <w:rFonts w:ascii="Times New Roman" w:hAnsi="Times New Roman" w:cs="Times New Roman"/>
          <w:color w:val="auto"/>
          <w:kern w:val="0"/>
          <w:sz w:val="21"/>
          <w:szCs w:val="21"/>
          <w:highlight w:val="yellow"/>
          <w:u w:val="none" w:color="000000"/>
        </w:rPr>
        <w:t xml:space="preserve">.3.3 </w:t>
      </w:r>
      <w:r>
        <w:rPr>
          <w:rFonts w:hint="eastAsia" w:ascii="Times New Roman" w:hAnsi="Times New Roman" w:cs="Times New Roman"/>
          <w:color w:val="auto"/>
          <w:kern w:val="0"/>
          <w:sz w:val="21"/>
          <w:szCs w:val="21"/>
          <w:highlight w:val="yellow"/>
          <w:u w:val="none" w:color="000000"/>
        </w:rPr>
        <w:t>照明控制面板：8</w:t>
      </w:r>
      <w:r>
        <w:rPr>
          <w:rFonts w:ascii="Times New Roman" w:hAnsi="Times New Roman" w:cs="Times New Roman"/>
          <w:color w:val="auto"/>
          <w:kern w:val="0"/>
          <w:sz w:val="21"/>
          <w:szCs w:val="21"/>
          <w:highlight w:val="yellow"/>
          <w:u w:val="none" w:color="000000"/>
        </w:rPr>
        <w:t>6</w:t>
      </w:r>
      <w:r>
        <w:rPr>
          <w:rFonts w:hint="eastAsia" w:ascii="Times New Roman" w:hAnsi="Times New Roman" w:cs="Times New Roman"/>
          <w:color w:val="auto"/>
          <w:kern w:val="0"/>
          <w:sz w:val="21"/>
          <w:szCs w:val="21"/>
          <w:highlight w:val="yellow"/>
          <w:u w:val="none" w:color="000000"/>
        </w:rPr>
        <w:t>型。</w:t>
      </w:r>
    </w:p>
    <w:p w14:paraId="15E86B9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1</w:t>
      </w:r>
      <w:r>
        <w:rPr>
          <w:rFonts w:ascii="Times New Roman" w:hAnsi="Times New Roman" w:cs="Times New Roman"/>
          <w:color w:val="auto"/>
          <w:kern w:val="0"/>
          <w:sz w:val="21"/>
          <w:szCs w:val="21"/>
          <w:highlight w:val="yellow"/>
          <w:u w:val="none" w:color="000000"/>
        </w:rPr>
        <w:t xml:space="preserve">.4 </w:t>
      </w:r>
      <w:r>
        <w:rPr>
          <w:rFonts w:hint="eastAsia" w:ascii="Times New Roman" w:hAnsi="Times New Roman" w:cs="Times New Roman"/>
          <w:color w:val="auto"/>
          <w:kern w:val="0"/>
          <w:sz w:val="21"/>
          <w:szCs w:val="21"/>
          <w:highlight w:val="yellow"/>
          <w:u w:val="none" w:color="000000"/>
        </w:rPr>
        <w:t>环境监测子系统</w:t>
      </w:r>
    </w:p>
    <w:p w14:paraId="201640C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环境监测子系统</w:t>
      </w:r>
      <w:r>
        <w:rPr>
          <w:rFonts w:ascii="Times New Roman" w:hAnsi="Times New Roman" w:cs="Times New Roman"/>
          <w:color w:val="auto"/>
          <w:kern w:val="0"/>
          <w:sz w:val="21"/>
          <w:szCs w:val="21"/>
          <w:highlight w:val="yellow"/>
          <w:u w:val="none" w:color="000000"/>
        </w:rPr>
        <w:t>监控范围应包括户内外环境、暖通等</w:t>
      </w:r>
      <w:r>
        <w:rPr>
          <w:rFonts w:hint="eastAsia" w:ascii="Times New Roman" w:hAnsi="Times New Roman" w:cs="Times New Roman"/>
          <w:color w:val="auto"/>
          <w:kern w:val="0"/>
          <w:sz w:val="21"/>
          <w:szCs w:val="21"/>
          <w:highlight w:val="yellow"/>
          <w:u w:val="none" w:color="000000"/>
        </w:rPr>
        <w:t>，纳入变电站智能辅助控制系统范围内，主要功能包含：户内外</w:t>
      </w:r>
      <w:r>
        <w:rPr>
          <w:rFonts w:ascii="Times New Roman" w:hAnsi="Times New Roman" w:cs="Times New Roman"/>
          <w:color w:val="auto"/>
          <w:kern w:val="0"/>
          <w:sz w:val="21"/>
          <w:szCs w:val="21"/>
          <w:highlight w:val="yellow"/>
          <w:u w:val="none" w:color="000000"/>
        </w:rPr>
        <w:t>温度、湿度、</w:t>
      </w:r>
      <w:r>
        <w:rPr>
          <w:rFonts w:hint="eastAsia" w:ascii="Times New Roman" w:hAnsi="Times New Roman" w:cs="Times New Roman"/>
          <w:color w:val="auto"/>
          <w:kern w:val="0"/>
          <w:sz w:val="21"/>
          <w:szCs w:val="21"/>
          <w:highlight w:val="yellow"/>
          <w:u w:val="none" w:color="000000"/>
        </w:rPr>
        <w:t>户外</w:t>
      </w:r>
      <w:r>
        <w:rPr>
          <w:rFonts w:ascii="Times New Roman" w:hAnsi="Times New Roman" w:cs="Times New Roman"/>
          <w:color w:val="auto"/>
          <w:kern w:val="0"/>
          <w:sz w:val="21"/>
          <w:szCs w:val="21"/>
          <w:highlight w:val="yellow"/>
          <w:u w:val="none" w:color="000000"/>
        </w:rPr>
        <w:t>风力等实时环境信息</w:t>
      </w:r>
      <w:r>
        <w:rPr>
          <w:rFonts w:hint="eastAsia" w:ascii="Times New Roman" w:hAnsi="Times New Roman" w:cs="Times New Roman"/>
          <w:color w:val="auto"/>
          <w:kern w:val="0"/>
          <w:sz w:val="21"/>
          <w:szCs w:val="21"/>
          <w:highlight w:val="yellow"/>
          <w:u w:val="none" w:color="000000"/>
        </w:rPr>
        <w:t>监测、显示</w:t>
      </w:r>
      <w:r>
        <w:rPr>
          <w:rFonts w:ascii="Times New Roman" w:hAnsi="Times New Roman" w:cs="Times New Roman"/>
          <w:color w:val="auto"/>
          <w:kern w:val="0"/>
          <w:sz w:val="21"/>
          <w:szCs w:val="21"/>
          <w:highlight w:val="yellow"/>
          <w:u w:val="none" w:color="000000"/>
        </w:rPr>
        <w:t>及告警</w:t>
      </w:r>
      <w:r>
        <w:rPr>
          <w:rFonts w:hint="eastAsia" w:ascii="Times New Roman" w:hAnsi="Times New Roman" w:cs="Times New Roman"/>
          <w:color w:val="auto"/>
          <w:kern w:val="0"/>
          <w:sz w:val="21"/>
          <w:szCs w:val="21"/>
          <w:highlight w:val="yellow"/>
          <w:u w:val="none" w:color="000000"/>
        </w:rPr>
        <w:t>，</w:t>
      </w:r>
      <w:r>
        <w:rPr>
          <w:rFonts w:ascii="Times New Roman" w:hAnsi="Times New Roman" w:cs="Times New Roman"/>
          <w:color w:val="auto"/>
          <w:kern w:val="0"/>
          <w:sz w:val="21"/>
          <w:szCs w:val="21"/>
          <w:highlight w:val="yellow"/>
          <w:u w:val="none" w:color="000000"/>
        </w:rPr>
        <w:t>风机运行状态、空调运行状态等</w:t>
      </w:r>
      <w:r>
        <w:rPr>
          <w:rFonts w:hint="eastAsia" w:ascii="Times New Roman" w:hAnsi="Times New Roman" w:cs="Times New Roman"/>
          <w:color w:val="auto"/>
          <w:kern w:val="0"/>
          <w:sz w:val="21"/>
          <w:szCs w:val="21"/>
          <w:highlight w:val="yellow"/>
          <w:u w:val="none" w:color="000000"/>
        </w:rPr>
        <w:t>信息监控及显示</w:t>
      </w:r>
      <w:r>
        <w:rPr>
          <w:rFonts w:ascii="Times New Roman" w:hAnsi="Times New Roman" w:cs="Times New Roman"/>
          <w:color w:val="auto"/>
          <w:kern w:val="0"/>
          <w:sz w:val="21"/>
          <w:szCs w:val="21"/>
          <w:highlight w:val="yellow"/>
          <w:u w:val="none" w:color="000000"/>
        </w:rPr>
        <w:t>；</w:t>
      </w:r>
    </w:p>
    <w:p w14:paraId="4650C7B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1</w:t>
      </w:r>
      <w:r>
        <w:rPr>
          <w:rFonts w:ascii="Times New Roman" w:hAnsi="Times New Roman" w:cs="Times New Roman"/>
          <w:color w:val="auto"/>
          <w:kern w:val="0"/>
          <w:sz w:val="21"/>
          <w:szCs w:val="21"/>
          <w:highlight w:val="yellow"/>
          <w:u w:val="none" w:color="000000"/>
        </w:rPr>
        <w:t xml:space="preserve">.4.1 </w:t>
      </w:r>
      <w:r>
        <w:rPr>
          <w:rFonts w:hint="eastAsia" w:ascii="Times New Roman" w:hAnsi="Times New Roman" w:cs="Times New Roman"/>
          <w:color w:val="auto"/>
          <w:kern w:val="0"/>
          <w:sz w:val="21"/>
          <w:szCs w:val="21"/>
          <w:highlight w:val="yellow"/>
          <w:u w:val="none" w:color="000000"/>
        </w:rPr>
        <w:t>动环主机</w:t>
      </w:r>
    </w:p>
    <w:p w14:paraId="5874BE9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a</w:t>
      </w:r>
      <w:r>
        <w:rPr>
          <w:rFonts w:hint="eastAsia" w:ascii="Times New Roman" w:hAnsi="Times New Roman" w:cs="Times New Roman"/>
          <w:color w:val="auto"/>
          <w:kern w:val="0"/>
          <w:sz w:val="21"/>
          <w:szCs w:val="21"/>
          <w:highlight w:val="yellow"/>
          <w:u w:val="none" w:color="000000"/>
        </w:rPr>
        <w:t>、报警输入：16路。</w:t>
      </w:r>
    </w:p>
    <w:p w14:paraId="29CF213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b</w:t>
      </w:r>
      <w:r>
        <w:rPr>
          <w:rFonts w:hint="eastAsia" w:ascii="Times New Roman" w:hAnsi="Times New Roman" w:cs="Times New Roman"/>
          <w:color w:val="auto"/>
          <w:kern w:val="0"/>
          <w:sz w:val="21"/>
          <w:szCs w:val="21"/>
          <w:highlight w:val="yellow"/>
          <w:u w:val="none" w:color="000000"/>
        </w:rPr>
        <w:t>、报警输出：8路。</w:t>
      </w:r>
    </w:p>
    <w:p w14:paraId="1245844B">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c</w:t>
      </w:r>
      <w:r>
        <w:rPr>
          <w:rFonts w:hint="eastAsia" w:ascii="Times New Roman" w:hAnsi="Times New Roman" w:cs="Times New Roman"/>
          <w:color w:val="auto"/>
          <w:kern w:val="0"/>
          <w:sz w:val="21"/>
          <w:szCs w:val="21"/>
          <w:highlight w:val="yellow"/>
          <w:u w:val="none" w:color="000000"/>
        </w:rPr>
        <w:t>、网络接口：4个RJ-45 10M/100M以太网口。</w:t>
      </w:r>
    </w:p>
    <w:p w14:paraId="69FE164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d</w:t>
      </w:r>
      <w:r>
        <w:rPr>
          <w:rFonts w:hint="eastAsia" w:ascii="Times New Roman" w:hAnsi="Times New Roman" w:cs="Times New Roman"/>
          <w:color w:val="auto"/>
          <w:kern w:val="0"/>
          <w:sz w:val="21"/>
          <w:szCs w:val="21"/>
          <w:highlight w:val="yellow"/>
          <w:u w:val="none" w:color="000000"/>
        </w:rPr>
        <w:t>、USB接口：1个USB2.0接口，支持鼠标操作。</w:t>
      </w:r>
    </w:p>
    <w:p w14:paraId="5D2FF11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e</w:t>
      </w:r>
      <w:r>
        <w:rPr>
          <w:rFonts w:hint="eastAsia" w:ascii="Times New Roman" w:hAnsi="Times New Roman" w:cs="Times New Roman"/>
          <w:color w:val="auto"/>
          <w:kern w:val="0"/>
          <w:sz w:val="21"/>
          <w:szCs w:val="21"/>
          <w:highlight w:val="yellow"/>
          <w:u w:val="none" w:color="000000"/>
        </w:rPr>
        <w:t>、蓄电池：1组接口，供蓄电池接入DC12V 7Ah。</w:t>
      </w:r>
    </w:p>
    <w:p w14:paraId="5301313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f</w:t>
      </w:r>
      <w:r>
        <w:rPr>
          <w:rFonts w:hint="eastAsia" w:ascii="Times New Roman" w:hAnsi="Times New Roman" w:cs="Times New Roman"/>
          <w:color w:val="auto"/>
          <w:kern w:val="0"/>
          <w:sz w:val="21"/>
          <w:szCs w:val="21"/>
          <w:highlight w:val="yellow"/>
          <w:u w:val="none" w:color="000000"/>
        </w:rPr>
        <w:t>、模拟量信号接口：8路，（电流型：4~20mA，电压型：0~5V），满量程采样精度0.5%。</w:t>
      </w:r>
    </w:p>
    <w:p w14:paraId="7C6DF78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g</w:t>
      </w:r>
      <w:r>
        <w:rPr>
          <w:rFonts w:hint="eastAsia" w:ascii="Times New Roman" w:hAnsi="Times New Roman" w:cs="Times New Roman"/>
          <w:color w:val="auto"/>
          <w:kern w:val="0"/>
          <w:sz w:val="21"/>
          <w:szCs w:val="21"/>
          <w:highlight w:val="yellow"/>
          <w:u w:val="none" w:color="000000"/>
        </w:rPr>
        <w:t>、RS-232接口：2路，可复用为485接口。</w:t>
      </w:r>
    </w:p>
    <w:p w14:paraId="0B483D9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h</w:t>
      </w:r>
      <w:r>
        <w:rPr>
          <w:rFonts w:hint="eastAsia" w:ascii="Times New Roman" w:hAnsi="Times New Roman" w:cs="Times New Roman"/>
          <w:color w:val="auto"/>
          <w:kern w:val="0"/>
          <w:sz w:val="21"/>
          <w:szCs w:val="21"/>
          <w:highlight w:val="yellow"/>
          <w:u w:val="none" w:color="000000"/>
        </w:rPr>
        <w:t>、RS-485接口：8路，同一通道最大可接入20路相同类型探测器。</w:t>
      </w:r>
    </w:p>
    <w:p w14:paraId="0963657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i</w:t>
      </w:r>
      <w:r>
        <w:rPr>
          <w:rFonts w:hint="eastAsia" w:ascii="Times New Roman" w:hAnsi="Times New Roman" w:cs="Times New Roman"/>
          <w:color w:val="auto"/>
          <w:kern w:val="0"/>
          <w:sz w:val="21"/>
          <w:szCs w:val="21"/>
          <w:highlight w:val="yellow"/>
          <w:u w:val="none" w:color="000000"/>
        </w:rPr>
        <w:t>、蜂鸣器：内置一路板载蜂鸣器。</w:t>
      </w:r>
    </w:p>
    <w:p w14:paraId="26B543C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j</w:t>
      </w:r>
      <w:r>
        <w:rPr>
          <w:rFonts w:hint="eastAsia" w:ascii="Times New Roman" w:hAnsi="Times New Roman" w:cs="Times New Roman"/>
          <w:color w:val="auto"/>
          <w:kern w:val="0"/>
          <w:sz w:val="21"/>
          <w:szCs w:val="21"/>
          <w:highlight w:val="yellow"/>
          <w:u w:val="none" w:color="000000"/>
        </w:rPr>
        <w:t>、网络协议：支持PPTP(点对点隧道协议）、L2TP（国际标准隧道协议)、DHCP（自动获取IP）、UPNP（通用即插即用）、NTP（网络校时协议）等网络协议。</w:t>
      </w:r>
    </w:p>
    <w:p w14:paraId="604E18A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k</w:t>
      </w:r>
      <w:r>
        <w:rPr>
          <w:rFonts w:hint="eastAsia" w:ascii="Times New Roman" w:hAnsi="Times New Roman" w:cs="Times New Roman"/>
          <w:color w:val="auto"/>
          <w:kern w:val="0"/>
          <w:sz w:val="21"/>
          <w:szCs w:val="21"/>
          <w:highlight w:val="yellow"/>
          <w:u w:val="none" w:color="000000"/>
        </w:rPr>
        <w:t>、远程升级：支持WEB远程升级。</w:t>
      </w:r>
    </w:p>
    <w:p w14:paraId="7E067FB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l</w:t>
      </w:r>
      <w:r>
        <w:rPr>
          <w:rFonts w:hint="eastAsia" w:ascii="Times New Roman" w:hAnsi="Times New Roman" w:cs="Times New Roman"/>
          <w:color w:val="auto"/>
          <w:kern w:val="0"/>
          <w:sz w:val="21"/>
          <w:szCs w:val="21"/>
          <w:highlight w:val="yellow"/>
          <w:u w:val="none" w:color="000000"/>
        </w:rPr>
        <w:t>、支持的外设协议：支持Modbus-RTU、Modbus-ASCII、1363、Modbus-TCP等外设协议。</w:t>
      </w:r>
    </w:p>
    <w:p w14:paraId="21900C0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m</w:t>
      </w:r>
      <w:r>
        <w:rPr>
          <w:rFonts w:hint="eastAsia" w:ascii="Times New Roman" w:hAnsi="Times New Roman" w:cs="Times New Roman"/>
          <w:color w:val="auto"/>
          <w:kern w:val="0"/>
          <w:sz w:val="21"/>
          <w:szCs w:val="21"/>
          <w:highlight w:val="yellow"/>
          <w:u w:val="none" w:color="000000"/>
        </w:rPr>
        <w:t>、OSD信息叠加：支持数据视频叠加，最大叠加行数8行，每行最大支持16个字符，不同数据可以设置显示不同颜色。</w:t>
      </w:r>
    </w:p>
    <w:p w14:paraId="45E47EB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n</w:t>
      </w:r>
      <w:r>
        <w:rPr>
          <w:rFonts w:hint="eastAsia" w:ascii="Times New Roman" w:hAnsi="Times New Roman" w:cs="Times New Roman"/>
          <w:color w:val="auto"/>
          <w:kern w:val="0"/>
          <w:sz w:val="21"/>
          <w:szCs w:val="21"/>
          <w:highlight w:val="yellow"/>
          <w:u w:val="none" w:color="000000"/>
        </w:rPr>
        <w:t>、支持50000条日志记录，包括报警事件、遥测数据、操作日志，时间带日期功能。</w:t>
      </w:r>
    </w:p>
    <w:p w14:paraId="00CCF2B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o</w:t>
      </w:r>
      <w:r>
        <w:rPr>
          <w:rFonts w:hint="eastAsia" w:ascii="Times New Roman" w:hAnsi="Times New Roman" w:cs="Times New Roman"/>
          <w:color w:val="auto"/>
          <w:kern w:val="0"/>
          <w:sz w:val="21"/>
          <w:szCs w:val="21"/>
          <w:highlight w:val="yellow"/>
          <w:u w:val="none" w:color="000000"/>
        </w:rPr>
        <w:t>、支持配置参数掉电保护。</w:t>
      </w:r>
    </w:p>
    <w:p w14:paraId="0B371F8B">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p</w:t>
      </w:r>
      <w:r>
        <w:rPr>
          <w:rFonts w:hint="eastAsia" w:ascii="Times New Roman" w:hAnsi="Times New Roman" w:cs="Times New Roman"/>
          <w:color w:val="auto"/>
          <w:kern w:val="0"/>
          <w:sz w:val="21"/>
          <w:szCs w:val="21"/>
          <w:highlight w:val="yellow"/>
          <w:u w:val="none" w:color="000000"/>
        </w:rPr>
        <w:t>、用户管理：支持64个远程用户。</w:t>
      </w:r>
    </w:p>
    <w:p w14:paraId="55A2EC2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q</w:t>
      </w:r>
      <w:r>
        <w:rPr>
          <w:rFonts w:hint="eastAsia" w:ascii="Times New Roman" w:hAnsi="Times New Roman" w:cs="Times New Roman"/>
          <w:color w:val="auto"/>
          <w:kern w:val="0"/>
          <w:sz w:val="21"/>
          <w:szCs w:val="21"/>
          <w:highlight w:val="yellow"/>
          <w:u w:val="none" w:color="000000"/>
        </w:rPr>
        <w:t>、访问配置：支持远程WEB访问、查询及配置外设，支持快速设置、一站式交维。</w:t>
      </w:r>
    </w:p>
    <w:p w14:paraId="3A5C332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r</w:t>
      </w:r>
      <w:r>
        <w:rPr>
          <w:rFonts w:hint="eastAsia" w:ascii="Times New Roman" w:hAnsi="Times New Roman" w:cs="Times New Roman"/>
          <w:color w:val="auto"/>
          <w:kern w:val="0"/>
          <w:sz w:val="21"/>
          <w:szCs w:val="21"/>
          <w:highlight w:val="yellow"/>
          <w:u w:val="none" w:color="000000"/>
        </w:rPr>
        <w:t>、配置VPN网络：支持网络二层通道协议（点对点隧道协议（PPTP）、国际标准隧道协议（L2TP））。</w:t>
      </w:r>
    </w:p>
    <w:p w14:paraId="079DBCC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s</w:t>
      </w:r>
      <w:r>
        <w:rPr>
          <w:rFonts w:hint="eastAsia" w:ascii="Times New Roman" w:hAnsi="Times New Roman" w:cs="Times New Roman"/>
          <w:color w:val="auto"/>
          <w:kern w:val="0"/>
          <w:sz w:val="21"/>
          <w:szCs w:val="21"/>
          <w:highlight w:val="yellow"/>
          <w:u w:val="none" w:color="000000"/>
        </w:rPr>
        <w:t>、功能特性：支持警号输出设置、报警输出设置。</w:t>
      </w:r>
    </w:p>
    <w:p w14:paraId="475AC8A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1</w:t>
      </w:r>
      <w:r>
        <w:rPr>
          <w:rFonts w:ascii="Times New Roman" w:hAnsi="Times New Roman" w:cs="Times New Roman"/>
          <w:color w:val="auto"/>
          <w:kern w:val="0"/>
          <w:sz w:val="21"/>
          <w:szCs w:val="21"/>
          <w:highlight w:val="yellow"/>
          <w:u w:val="none" w:color="000000"/>
        </w:rPr>
        <w:t xml:space="preserve">.4.2 </w:t>
      </w:r>
      <w:r>
        <w:rPr>
          <w:rFonts w:hint="eastAsia"/>
          <w:color w:val="auto"/>
          <w:sz w:val="21"/>
          <w:szCs w:val="21"/>
          <w:highlight w:val="yellow"/>
        </w:rPr>
        <w:t>风速风向传感器</w:t>
      </w:r>
    </w:p>
    <w:p w14:paraId="30D0AF2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a</w:t>
      </w:r>
      <w:r>
        <w:rPr>
          <w:rFonts w:hint="eastAsia" w:ascii="Times New Roman" w:hAnsi="Times New Roman" w:cs="Times New Roman"/>
          <w:color w:val="auto"/>
          <w:kern w:val="0"/>
          <w:sz w:val="21"/>
          <w:szCs w:val="21"/>
          <w:highlight w:val="yellow"/>
          <w:u w:val="none" w:color="000000"/>
        </w:rPr>
        <w:t>、通信接口：485通讯(modbus)协议。</w:t>
      </w:r>
    </w:p>
    <w:p w14:paraId="7EB9ABD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b、分辨率：</w:t>
      </w:r>
      <w:r>
        <w:rPr>
          <w:rFonts w:ascii="Times New Roman" w:hAnsi="Times New Roman" w:cs="Times New Roman"/>
          <w:color w:val="auto"/>
          <w:kern w:val="0"/>
          <w:sz w:val="21"/>
          <w:szCs w:val="21"/>
          <w:highlight w:val="yellow"/>
          <w:u w:val="none" w:color="000000"/>
        </w:rPr>
        <w:t>0.1m/s</w:t>
      </w:r>
      <w:r>
        <w:rPr>
          <w:rFonts w:hint="eastAsia" w:ascii="Times New Roman" w:hAnsi="Times New Roman" w:cs="Times New Roman"/>
          <w:color w:val="auto"/>
          <w:kern w:val="0"/>
          <w:sz w:val="21"/>
          <w:szCs w:val="21"/>
          <w:highlight w:val="yellow"/>
          <w:u w:val="none" w:color="000000"/>
        </w:rPr>
        <w:t>。</w:t>
      </w:r>
    </w:p>
    <w:p w14:paraId="02BE506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c</w:t>
      </w:r>
      <w:r>
        <w:rPr>
          <w:rFonts w:hint="eastAsia" w:ascii="Times New Roman" w:hAnsi="Times New Roman" w:cs="Times New Roman"/>
          <w:color w:val="auto"/>
          <w:kern w:val="0"/>
          <w:sz w:val="21"/>
          <w:szCs w:val="21"/>
          <w:highlight w:val="yellow"/>
          <w:u w:val="none" w:color="000000"/>
        </w:rPr>
        <w:t>、测量范围：</w:t>
      </w:r>
      <w:r>
        <w:rPr>
          <w:rFonts w:ascii="Times New Roman" w:hAnsi="Times New Roman" w:cs="Times New Roman"/>
          <w:color w:val="auto"/>
          <w:kern w:val="0"/>
          <w:sz w:val="21"/>
          <w:szCs w:val="21"/>
          <w:highlight w:val="yellow"/>
          <w:u w:val="none" w:color="000000"/>
        </w:rPr>
        <w:t>0~60m/s</w:t>
      </w:r>
      <w:r>
        <w:rPr>
          <w:rFonts w:hint="eastAsia" w:ascii="Times New Roman" w:hAnsi="Times New Roman" w:cs="Times New Roman"/>
          <w:color w:val="auto"/>
          <w:kern w:val="0"/>
          <w:sz w:val="21"/>
          <w:szCs w:val="21"/>
          <w:highlight w:val="yellow"/>
          <w:u w:val="none" w:color="000000"/>
        </w:rPr>
        <w:t>。</w:t>
      </w:r>
    </w:p>
    <w:p w14:paraId="5BFC99F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d</w:t>
      </w:r>
      <w:r>
        <w:rPr>
          <w:rFonts w:hint="eastAsia" w:ascii="Times New Roman" w:hAnsi="Times New Roman" w:cs="Times New Roman"/>
          <w:color w:val="auto"/>
          <w:kern w:val="0"/>
          <w:sz w:val="21"/>
          <w:szCs w:val="21"/>
          <w:highlight w:val="yellow"/>
          <w:u w:val="none" w:color="000000"/>
        </w:rPr>
        <w:t>、动态响应时间：≤0.5s。</w:t>
      </w:r>
    </w:p>
    <w:p w14:paraId="541844E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e</w:t>
      </w:r>
      <w:r>
        <w:rPr>
          <w:rFonts w:hint="eastAsia" w:ascii="Times New Roman" w:hAnsi="Times New Roman" w:cs="Times New Roman"/>
          <w:color w:val="auto"/>
          <w:kern w:val="0"/>
          <w:sz w:val="21"/>
          <w:szCs w:val="21"/>
          <w:highlight w:val="yellow"/>
          <w:u w:val="none" w:color="000000"/>
        </w:rPr>
        <w:t>、精度：±</w:t>
      </w:r>
      <w:r>
        <w:rPr>
          <w:rFonts w:ascii="Times New Roman" w:hAnsi="Times New Roman" w:cs="Times New Roman"/>
          <w:color w:val="auto"/>
          <w:kern w:val="0"/>
          <w:sz w:val="21"/>
          <w:szCs w:val="21"/>
          <w:highlight w:val="yellow"/>
          <w:u w:val="none" w:color="000000"/>
        </w:rPr>
        <w:t>0.3m/s</w:t>
      </w:r>
      <w:r>
        <w:rPr>
          <w:rFonts w:hint="eastAsia" w:ascii="Times New Roman" w:hAnsi="Times New Roman" w:cs="Times New Roman"/>
          <w:color w:val="auto"/>
          <w:kern w:val="0"/>
          <w:sz w:val="21"/>
          <w:szCs w:val="21"/>
          <w:highlight w:val="yellow"/>
          <w:u w:val="none" w:color="000000"/>
        </w:rPr>
        <w:t>。</w:t>
      </w:r>
    </w:p>
    <w:p w14:paraId="3531357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1</w:t>
      </w:r>
      <w:r>
        <w:rPr>
          <w:rFonts w:ascii="Times New Roman" w:hAnsi="Times New Roman" w:cs="Times New Roman"/>
          <w:color w:val="auto"/>
          <w:kern w:val="0"/>
          <w:sz w:val="21"/>
          <w:szCs w:val="21"/>
          <w:highlight w:val="yellow"/>
          <w:u w:val="none" w:color="000000"/>
        </w:rPr>
        <w:t xml:space="preserve">.4.3 </w:t>
      </w:r>
      <w:r>
        <w:rPr>
          <w:rFonts w:hint="eastAsia"/>
          <w:color w:val="auto"/>
          <w:sz w:val="21"/>
          <w:szCs w:val="21"/>
          <w:highlight w:val="yellow"/>
        </w:rPr>
        <w:t>户外温湿度传感器</w:t>
      </w:r>
    </w:p>
    <w:p w14:paraId="3EE9FFE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a</w:t>
      </w:r>
      <w:r>
        <w:rPr>
          <w:rFonts w:hint="eastAsia" w:ascii="Times New Roman" w:hAnsi="Times New Roman" w:cs="Times New Roman"/>
          <w:color w:val="auto"/>
          <w:kern w:val="0"/>
          <w:sz w:val="21"/>
          <w:szCs w:val="21"/>
          <w:highlight w:val="yellow"/>
          <w:u w:val="none" w:color="000000"/>
        </w:rPr>
        <w:t>、采用数字式温度和湿度传感器，将热电阻及湿敏电容封装到一个小芯片中，采用全量程多段标定，并将标定数据存储到芯片中。</w:t>
      </w:r>
    </w:p>
    <w:p w14:paraId="416C803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b</w:t>
      </w:r>
      <w:r>
        <w:rPr>
          <w:rFonts w:hint="eastAsia" w:ascii="Times New Roman" w:hAnsi="Times New Roman" w:cs="Times New Roman"/>
          <w:color w:val="auto"/>
          <w:kern w:val="0"/>
          <w:sz w:val="21"/>
          <w:szCs w:val="21"/>
          <w:highlight w:val="yellow"/>
          <w:u w:val="none" w:color="000000"/>
        </w:rPr>
        <w:t>、供电方式：</w:t>
      </w:r>
      <w:r>
        <w:rPr>
          <w:rFonts w:ascii="Times New Roman" w:hAnsi="Times New Roman" w:cs="Times New Roman"/>
          <w:color w:val="auto"/>
          <w:kern w:val="0"/>
          <w:sz w:val="21"/>
          <w:szCs w:val="21"/>
          <w:highlight w:val="yellow"/>
          <w:u w:val="none" w:color="000000"/>
        </w:rPr>
        <w:t>DC</w:t>
      </w:r>
      <w:r>
        <w:rPr>
          <w:rFonts w:hint="eastAsia" w:ascii="Times New Roman" w:hAnsi="Times New Roman" w:cs="Times New Roman"/>
          <w:color w:val="auto"/>
          <w:kern w:val="0"/>
          <w:sz w:val="21"/>
          <w:szCs w:val="21"/>
          <w:highlight w:val="yellow"/>
          <w:u w:val="none" w:color="000000"/>
        </w:rPr>
        <w:t>10-30V</w:t>
      </w:r>
      <w:r>
        <w:rPr>
          <w:rFonts w:ascii="Times New Roman" w:hAnsi="Times New Roman" w:cs="Times New Roman"/>
          <w:color w:val="auto"/>
          <w:kern w:val="0"/>
          <w:sz w:val="21"/>
          <w:szCs w:val="21"/>
          <w:highlight w:val="yellow"/>
          <w:u w:val="none" w:color="000000"/>
        </w:rPr>
        <w:t>.</w:t>
      </w:r>
    </w:p>
    <w:p w14:paraId="73F41C2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c</w:t>
      </w:r>
      <w:r>
        <w:rPr>
          <w:rFonts w:hint="eastAsia" w:ascii="Times New Roman" w:hAnsi="Times New Roman" w:cs="Times New Roman"/>
          <w:color w:val="auto"/>
          <w:kern w:val="0"/>
          <w:sz w:val="21"/>
          <w:szCs w:val="21"/>
          <w:highlight w:val="yellow"/>
          <w:u w:val="none" w:color="000000"/>
        </w:rPr>
        <w:t>、设备功耗：0.4</w:t>
      </w:r>
      <w:r>
        <w:rPr>
          <w:rFonts w:ascii="Times New Roman" w:hAnsi="Times New Roman" w:cs="Times New Roman"/>
          <w:color w:val="auto"/>
          <w:kern w:val="0"/>
          <w:sz w:val="21"/>
          <w:szCs w:val="21"/>
          <w:highlight w:val="yellow"/>
          <w:u w:val="none" w:color="000000"/>
        </w:rPr>
        <w:t>W.</w:t>
      </w:r>
    </w:p>
    <w:p w14:paraId="464305E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d</w:t>
      </w:r>
      <w:r>
        <w:rPr>
          <w:rFonts w:hint="eastAsia" w:ascii="Times New Roman" w:hAnsi="Times New Roman" w:cs="Times New Roman"/>
          <w:color w:val="auto"/>
          <w:kern w:val="0"/>
          <w:sz w:val="21"/>
          <w:szCs w:val="21"/>
          <w:highlight w:val="yellow"/>
          <w:u w:val="none" w:color="000000"/>
        </w:rPr>
        <w:t>、精度：湿度 ±3%RH(60%RH,25℃)；温度 ±0.5℃（25℃）.</w:t>
      </w:r>
    </w:p>
    <w:p w14:paraId="35334F7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e</w:t>
      </w:r>
      <w:r>
        <w:rPr>
          <w:rFonts w:hint="eastAsia" w:ascii="Times New Roman" w:hAnsi="Times New Roman" w:cs="Times New Roman"/>
          <w:color w:val="auto"/>
          <w:kern w:val="0"/>
          <w:sz w:val="21"/>
          <w:szCs w:val="21"/>
          <w:highlight w:val="yellow"/>
          <w:u w:val="none" w:color="000000"/>
        </w:rPr>
        <w:t>、工作环境：-20℃~+60℃，0%RH~95%RH。</w:t>
      </w:r>
    </w:p>
    <w:p w14:paraId="4D4B3F2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f</w:t>
      </w:r>
      <w:r>
        <w:rPr>
          <w:rFonts w:hint="eastAsia" w:ascii="Times New Roman" w:hAnsi="Times New Roman" w:cs="Times New Roman"/>
          <w:color w:val="auto"/>
          <w:kern w:val="0"/>
          <w:sz w:val="21"/>
          <w:szCs w:val="21"/>
          <w:highlight w:val="yellow"/>
          <w:u w:val="none" w:color="000000"/>
        </w:rPr>
        <w:t>、工作温度：-40℃~+120℃ 默认：-40℃~+80℃。</w:t>
      </w:r>
    </w:p>
    <w:p w14:paraId="056BBA2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g</w:t>
      </w:r>
      <w:r>
        <w:rPr>
          <w:rFonts w:hint="eastAsia" w:ascii="Times New Roman" w:hAnsi="Times New Roman" w:cs="Times New Roman"/>
          <w:color w:val="auto"/>
          <w:kern w:val="0"/>
          <w:sz w:val="21"/>
          <w:szCs w:val="21"/>
          <w:highlight w:val="yellow"/>
          <w:u w:val="none" w:color="000000"/>
        </w:rPr>
        <w:t>、工作湿度：0%RH-100%RH。</w:t>
      </w:r>
    </w:p>
    <w:p w14:paraId="2960259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h</w:t>
      </w:r>
      <w:r>
        <w:rPr>
          <w:rFonts w:hint="eastAsia" w:ascii="Times New Roman" w:hAnsi="Times New Roman" w:cs="Times New Roman"/>
          <w:color w:val="auto"/>
          <w:kern w:val="0"/>
          <w:sz w:val="21"/>
          <w:szCs w:val="21"/>
          <w:highlight w:val="yellow"/>
          <w:u w:val="none" w:color="000000"/>
        </w:rPr>
        <w:t>、温度显示分辨率：0.1℃。</w:t>
      </w:r>
    </w:p>
    <w:p w14:paraId="6A3B554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i</w:t>
      </w:r>
      <w:r>
        <w:rPr>
          <w:rFonts w:hint="eastAsia" w:ascii="Times New Roman" w:hAnsi="Times New Roman" w:cs="Times New Roman"/>
          <w:color w:val="auto"/>
          <w:kern w:val="0"/>
          <w:sz w:val="21"/>
          <w:szCs w:val="21"/>
          <w:highlight w:val="yellow"/>
          <w:u w:val="none" w:color="000000"/>
        </w:rPr>
        <w:t>、湿度显示分辨率：0.1%RH。</w:t>
      </w:r>
    </w:p>
    <w:p w14:paraId="2292BC1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j</w:t>
      </w:r>
      <w:r>
        <w:rPr>
          <w:rFonts w:hint="eastAsia" w:ascii="Times New Roman" w:hAnsi="Times New Roman" w:cs="Times New Roman"/>
          <w:color w:val="auto"/>
          <w:kern w:val="0"/>
          <w:sz w:val="21"/>
          <w:szCs w:val="21"/>
          <w:highlight w:val="yellow"/>
          <w:u w:val="none" w:color="000000"/>
        </w:rPr>
        <w:t>、总线制，标准modbus-rtu协议。</w:t>
      </w:r>
    </w:p>
    <w:p w14:paraId="1A8531D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k</w:t>
      </w:r>
      <w:r>
        <w:rPr>
          <w:rFonts w:hint="eastAsia" w:ascii="Times New Roman" w:hAnsi="Times New Roman" w:cs="Times New Roman"/>
          <w:color w:val="auto"/>
          <w:kern w:val="0"/>
          <w:sz w:val="21"/>
          <w:szCs w:val="21"/>
          <w:highlight w:val="yellow"/>
          <w:u w:val="none" w:color="000000"/>
        </w:rPr>
        <w:t>、设备按键配有密码保护功能，防止非管理人员篡改参数。</w:t>
      </w:r>
    </w:p>
    <w:p w14:paraId="25192B1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l</w:t>
      </w:r>
      <w:r>
        <w:rPr>
          <w:rFonts w:hint="eastAsia" w:ascii="Times New Roman" w:hAnsi="Times New Roman" w:cs="Times New Roman"/>
          <w:color w:val="auto"/>
          <w:kern w:val="0"/>
          <w:sz w:val="21"/>
          <w:szCs w:val="21"/>
          <w:highlight w:val="yellow"/>
          <w:u w:val="none" w:color="000000"/>
        </w:rPr>
        <w:t>、自带蜂鸣报警，报警声响：≥80dB，可手动关闭蜂鸣报警。</w:t>
      </w:r>
    </w:p>
    <w:p w14:paraId="248A707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auto"/>
          <w:kern w:val="0"/>
          <w:sz w:val="21"/>
          <w:szCs w:val="21"/>
          <w:highlight w:val="yellow"/>
          <w:u w:val="none" w:color="000000"/>
        </w:rPr>
      </w:pPr>
      <w:r>
        <w:rPr>
          <w:rFonts w:hint="eastAsia" w:ascii="Times New Roman" w:hAnsi="Times New Roman" w:cs="Times New Roman"/>
          <w:color w:val="auto"/>
          <w:kern w:val="0"/>
          <w:sz w:val="21"/>
          <w:szCs w:val="21"/>
          <w:highlight w:val="yellow"/>
          <w:u w:val="none" w:color="000000"/>
        </w:rPr>
        <w:t>1</w:t>
      </w:r>
      <w:r>
        <w:rPr>
          <w:rFonts w:ascii="Times New Roman" w:hAnsi="Times New Roman" w:cs="Times New Roman"/>
          <w:color w:val="auto"/>
          <w:kern w:val="0"/>
          <w:sz w:val="21"/>
          <w:szCs w:val="21"/>
          <w:highlight w:val="yellow"/>
          <w:u w:val="none" w:color="000000"/>
        </w:rPr>
        <w:t xml:space="preserve">.4.4 </w:t>
      </w:r>
      <w:r>
        <w:rPr>
          <w:rFonts w:hint="eastAsia"/>
          <w:color w:val="auto"/>
          <w:sz w:val="21"/>
          <w:szCs w:val="21"/>
          <w:highlight w:val="yellow"/>
        </w:rPr>
        <w:t>户内温湿度传感器</w:t>
      </w:r>
    </w:p>
    <w:p w14:paraId="0986734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a</w:t>
      </w:r>
      <w:r>
        <w:rPr>
          <w:rFonts w:hint="eastAsia" w:ascii="Times New Roman" w:hAnsi="Times New Roman" w:cs="Times New Roman"/>
          <w:color w:val="auto"/>
          <w:kern w:val="0"/>
          <w:sz w:val="21"/>
          <w:szCs w:val="21"/>
          <w:highlight w:val="yellow"/>
          <w:u w:val="none" w:color="000000"/>
        </w:rPr>
        <w:t>、采用数字式温度和湿度传感器，将热电阻及湿敏电容封装到一个小芯片中，采用全量程多段标定，并将标定数据存储到芯片中。</w:t>
      </w:r>
    </w:p>
    <w:p w14:paraId="4848B2D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b</w:t>
      </w:r>
      <w:r>
        <w:rPr>
          <w:rFonts w:hint="eastAsia" w:ascii="Times New Roman" w:hAnsi="Times New Roman" w:cs="Times New Roman"/>
          <w:color w:val="auto"/>
          <w:kern w:val="0"/>
          <w:sz w:val="21"/>
          <w:szCs w:val="21"/>
          <w:highlight w:val="yellow"/>
          <w:u w:val="none" w:color="000000"/>
        </w:rPr>
        <w:t>、供电方式：D</w:t>
      </w:r>
      <w:r>
        <w:rPr>
          <w:rFonts w:ascii="Times New Roman" w:hAnsi="Times New Roman" w:cs="Times New Roman"/>
          <w:color w:val="auto"/>
          <w:kern w:val="0"/>
          <w:sz w:val="21"/>
          <w:szCs w:val="21"/>
          <w:highlight w:val="yellow"/>
          <w:u w:val="none" w:color="000000"/>
        </w:rPr>
        <w:t>C</w:t>
      </w:r>
      <w:r>
        <w:rPr>
          <w:rFonts w:hint="eastAsia" w:ascii="Times New Roman" w:hAnsi="Times New Roman" w:cs="Times New Roman"/>
          <w:color w:val="auto"/>
          <w:kern w:val="0"/>
          <w:sz w:val="21"/>
          <w:szCs w:val="21"/>
          <w:highlight w:val="yellow"/>
          <w:u w:val="none" w:color="000000"/>
        </w:rPr>
        <w:t>10-30</w:t>
      </w:r>
      <w:r>
        <w:rPr>
          <w:rFonts w:ascii="Times New Roman" w:hAnsi="Times New Roman" w:cs="Times New Roman"/>
          <w:color w:val="auto"/>
          <w:kern w:val="0"/>
          <w:sz w:val="21"/>
          <w:szCs w:val="21"/>
          <w:highlight w:val="yellow"/>
          <w:u w:val="none" w:color="000000"/>
        </w:rPr>
        <w:t>V</w:t>
      </w:r>
      <w:r>
        <w:rPr>
          <w:rFonts w:hint="eastAsia" w:ascii="Times New Roman" w:hAnsi="Times New Roman" w:cs="Times New Roman"/>
          <w:color w:val="auto"/>
          <w:kern w:val="0"/>
          <w:sz w:val="21"/>
          <w:szCs w:val="21"/>
          <w:highlight w:val="yellow"/>
          <w:u w:val="none" w:color="000000"/>
        </w:rPr>
        <w:t>。</w:t>
      </w:r>
    </w:p>
    <w:p w14:paraId="04EE5B6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c</w:t>
      </w:r>
      <w:r>
        <w:rPr>
          <w:rFonts w:hint="eastAsia" w:ascii="Times New Roman" w:hAnsi="Times New Roman" w:cs="Times New Roman"/>
          <w:color w:val="auto"/>
          <w:kern w:val="0"/>
          <w:sz w:val="21"/>
          <w:szCs w:val="21"/>
          <w:highlight w:val="yellow"/>
          <w:u w:val="none" w:color="000000"/>
        </w:rPr>
        <w:t>、设备功耗：0.4</w:t>
      </w:r>
      <w:r>
        <w:rPr>
          <w:rFonts w:ascii="Times New Roman" w:hAnsi="Times New Roman" w:cs="Times New Roman"/>
          <w:color w:val="auto"/>
          <w:kern w:val="0"/>
          <w:sz w:val="21"/>
          <w:szCs w:val="21"/>
          <w:highlight w:val="yellow"/>
          <w:u w:val="none" w:color="000000"/>
        </w:rPr>
        <w:t>W</w:t>
      </w:r>
      <w:r>
        <w:rPr>
          <w:rFonts w:hint="eastAsia" w:ascii="Times New Roman" w:hAnsi="Times New Roman" w:cs="Times New Roman"/>
          <w:color w:val="auto"/>
          <w:kern w:val="0"/>
          <w:sz w:val="21"/>
          <w:szCs w:val="21"/>
          <w:highlight w:val="yellow"/>
          <w:u w:val="none" w:color="000000"/>
        </w:rPr>
        <w:t>。</w:t>
      </w:r>
    </w:p>
    <w:p w14:paraId="2618BEB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d</w:t>
      </w:r>
      <w:r>
        <w:rPr>
          <w:rFonts w:hint="eastAsia" w:ascii="Times New Roman" w:hAnsi="Times New Roman" w:cs="Times New Roman"/>
          <w:color w:val="auto"/>
          <w:kern w:val="0"/>
          <w:sz w:val="21"/>
          <w:szCs w:val="21"/>
          <w:highlight w:val="yellow"/>
          <w:u w:val="none" w:color="000000"/>
        </w:rPr>
        <w:t>、精度：湿度 ±3%RH(60%RH,25℃)；温度 ±0.5℃（25℃）。</w:t>
      </w:r>
    </w:p>
    <w:p w14:paraId="5006047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e</w:t>
      </w:r>
      <w:r>
        <w:rPr>
          <w:rFonts w:hint="eastAsia" w:ascii="Times New Roman" w:hAnsi="Times New Roman" w:cs="Times New Roman"/>
          <w:color w:val="auto"/>
          <w:kern w:val="0"/>
          <w:sz w:val="21"/>
          <w:szCs w:val="21"/>
          <w:highlight w:val="yellow"/>
          <w:u w:val="none" w:color="000000"/>
        </w:rPr>
        <w:t>、工作环境：-20℃~+60℃，0%RH~95%RH。</w:t>
      </w:r>
    </w:p>
    <w:p w14:paraId="01FBD97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f</w:t>
      </w:r>
      <w:r>
        <w:rPr>
          <w:rFonts w:hint="eastAsia" w:ascii="Times New Roman" w:hAnsi="Times New Roman" w:cs="Times New Roman"/>
          <w:color w:val="auto"/>
          <w:kern w:val="0"/>
          <w:sz w:val="21"/>
          <w:szCs w:val="21"/>
          <w:highlight w:val="yellow"/>
          <w:u w:val="none" w:color="000000"/>
        </w:rPr>
        <w:t>、工作温度：-40℃~+120℃ 默认：-40℃~+80℃。</w:t>
      </w:r>
    </w:p>
    <w:p w14:paraId="69AABB0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g</w:t>
      </w:r>
      <w:r>
        <w:rPr>
          <w:rFonts w:hint="eastAsia" w:ascii="Times New Roman" w:hAnsi="Times New Roman" w:cs="Times New Roman"/>
          <w:color w:val="auto"/>
          <w:kern w:val="0"/>
          <w:sz w:val="21"/>
          <w:szCs w:val="21"/>
          <w:highlight w:val="yellow"/>
          <w:u w:val="none" w:color="000000"/>
        </w:rPr>
        <w:t>、工作湿度：0%RH-100%RH。</w:t>
      </w:r>
    </w:p>
    <w:p w14:paraId="1293A92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h</w:t>
      </w:r>
      <w:r>
        <w:rPr>
          <w:rFonts w:hint="eastAsia" w:ascii="Times New Roman" w:hAnsi="Times New Roman" w:cs="Times New Roman"/>
          <w:color w:val="auto"/>
          <w:kern w:val="0"/>
          <w:sz w:val="21"/>
          <w:szCs w:val="21"/>
          <w:highlight w:val="yellow"/>
          <w:u w:val="none" w:color="000000"/>
        </w:rPr>
        <w:t>、温度显示分辨率：0.1℃。</w:t>
      </w:r>
    </w:p>
    <w:p w14:paraId="7C406DD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i</w:t>
      </w:r>
      <w:r>
        <w:rPr>
          <w:rFonts w:hint="eastAsia" w:ascii="Times New Roman" w:hAnsi="Times New Roman" w:cs="Times New Roman"/>
          <w:color w:val="auto"/>
          <w:kern w:val="0"/>
          <w:sz w:val="21"/>
          <w:szCs w:val="21"/>
          <w:highlight w:val="yellow"/>
          <w:u w:val="none" w:color="000000"/>
        </w:rPr>
        <w:t>、湿度显示分辨率：0.1%RH。</w:t>
      </w:r>
    </w:p>
    <w:p w14:paraId="2738C77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j</w:t>
      </w:r>
      <w:r>
        <w:rPr>
          <w:rFonts w:hint="eastAsia" w:ascii="Times New Roman" w:hAnsi="Times New Roman" w:cs="Times New Roman"/>
          <w:color w:val="auto"/>
          <w:kern w:val="0"/>
          <w:sz w:val="21"/>
          <w:szCs w:val="21"/>
          <w:highlight w:val="yellow"/>
          <w:u w:val="none" w:color="000000"/>
        </w:rPr>
        <w:t>、总线制，标准modbus-rtu协议。</w:t>
      </w:r>
    </w:p>
    <w:p w14:paraId="710BC0C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ascii="Times New Roman" w:hAnsi="Times New Roman" w:cs="Times New Roman"/>
          <w:color w:val="auto"/>
          <w:kern w:val="0"/>
          <w:sz w:val="21"/>
          <w:szCs w:val="21"/>
          <w:highlight w:val="yellow"/>
          <w:u w:val="none" w:color="000000"/>
        </w:rPr>
      </w:pPr>
      <w:r>
        <w:rPr>
          <w:rFonts w:ascii="Times New Roman" w:hAnsi="Times New Roman" w:cs="Times New Roman"/>
          <w:color w:val="auto"/>
          <w:kern w:val="0"/>
          <w:sz w:val="21"/>
          <w:szCs w:val="21"/>
          <w:highlight w:val="yellow"/>
          <w:u w:val="none" w:color="000000"/>
        </w:rPr>
        <w:t>k</w:t>
      </w:r>
      <w:r>
        <w:rPr>
          <w:rFonts w:hint="eastAsia" w:ascii="Times New Roman" w:hAnsi="Times New Roman" w:cs="Times New Roman"/>
          <w:color w:val="auto"/>
          <w:kern w:val="0"/>
          <w:sz w:val="21"/>
          <w:szCs w:val="21"/>
          <w:highlight w:val="yellow"/>
          <w:u w:val="none" w:color="000000"/>
        </w:rPr>
        <w:t>、设备按键配有密码保护功能，防止非管理人员篡改参数。</w:t>
      </w:r>
    </w:p>
    <w:p w14:paraId="2C392C7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ascii="Times New Roman" w:hAnsi="Times New Roman" w:cs="Times New Roman"/>
          <w:color w:val="FF0000"/>
          <w:kern w:val="0"/>
          <w:sz w:val="21"/>
          <w:szCs w:val="21"/>
          <w:highlight w:val="yellow"/>
          <w:u w:val="none" w:color="000000"/>
        </w:rPr>
      </w:pPr>
      <w:r>
        <w:rPr>
          <w:rFonts w:ascii="Times New Roman" w:hAnsi="Times New Roman" w:cs="Times New Roman"/>
          <w:color w:val="auto"/>
          <w:kern w:val="0"/>
          <w:sz w:val="21"/>
          <w:szCs w:val="21"/>
          <w:highlight w:val="yellow"/>
          <w:u w:val="none" w:color="000000"/>
        </w:rPr>
        <w:t>l</w:t>
      </w:r>
      <w:r>
        <w:rPr>
          <w:rFonts w:hint="eastAsia" w:ascii="Times New Roman" w:hAnsi="Times New Roman" w:cs="Times New Roman"/>
          <w:color w:val="auto"/>
          <w:kern w:val="0"/>
          <w:sz w:val="21"/>
          <w:szCs w:val="21"/>
          <w:highlight w:val="yellow"/>
          <w:u w:val="none" w:color="000000"/>
        </w:rPr>
        <w:t>、自带蜂鸣报警，报警声响：≥80dB，可手动关闭蜂鸣报警。</w:t>
      </w:r>
    </w:p>
    <w:p w14:paraId="2BBB4E0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1"/>
          <w:highlight w:val="yellow"/>
          <w:u w:val="none" w:color="000000"/>
        </w:rPr>
      </w:pPr>
      <w:r>
        <w:rPr>
          <w:rFonts w:hint="default" w:ascii="Times New Roman" w:hAnsi="Times New Roman" w:cs="Times New Roman"/>
          <w:color w:val="auto"/>
          <w:kern w:val="0"/>
          <w:sz w:val="21"/>
          <w:szCs w:val="21"/>
          <w:highlight w:val="yellow"/>
          <w:u w:val="none" w:color="000000"/>
        </w:rPr>
        <w:t>1.4.5 电源模块：输入AC220V，输出DC24V，额定输出功率50W。</w:t>
      </w:r>
    </w:p>
    <w:p w14:paraId="37CA5E0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1"/>
          <w:highlight w:val="yellow"/>
          <w:u w:val="none" w:color="000000"/>
        </w:rPr>
      </w:pPr>
      <w:r>
        <w:rPr>
          <w:rFonts w:hint="default" w:ascii="Times New Roman" w:hAnsi="Times New Roman" w:cs="Times New Roman"/>
          <w:color w:val="auto"/>
          <w:kern w:val="0"/>
          <w:sz w:val="21"/>
          <w:szCs w:val="21"/>
          <w:highlight w:val="yellow"/>
          <w:u w:val="none" w:color="000000"/>
        </w:rPr>
        <w:t>1.4.6 风机控制模块：</w:t>
      </w:r>
    </w:p>
    <w:p w14:paraId="220AA1FB">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1"/>
          <w:highlight w:val="yellow"/>
          <w:u w:val="none" w:color="000000"/>
        </w:rPr>
      </w:pPr>
      <w:r>
        <w:rPr>
          <w:rFonts w:hint="default" w:ascii="Times New Roman" w:hAnsi="Times New Roman" w:cs="Times New Roman"/>
          <w:color w:val="auto"/>
          <w:kern w:val="0"/>
          <w:sz w:val="21"/>
          <w:szCs w:val="21"/>
          <w:highlight w:val="yellow"/>
          <w:u w:val="none" w:color="000000"/>
        </w:rPr>
        <w:t>a、RS485通信</w:t>
      </w:r>
    </w:p>
    <w:p w14:paraId="3DD0B9A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1"/>
          <w:highlight w:val="yellow"/>
          <w:u w:val="none" w:color="000000"/>
        </w:rPr>
      </w:pPr>
      <w:r>
        <w:rPr>
          <w:rFonts w:hint="default" w:ascii="Times New Roman" w:hAnsi="Times New Roman" w:cs="Times New Roman"/>
          <w:color w:val="auto"/>
          <w:kern w:val="0"/>
          <w:sz w:val="21"/>
          <w:szCs w:val="21"/>
          <w:highlight w:val="yellow"/>
          <w:u w:val="none" w:color="000000"/>
        </w:rPr>
        <w:t>b、每个控制回路：1个继电器输出干接点，5个继电器输入干接点，接点容量为AC220V，5A。</w:t>
      </w:r>
    </w:p>
    <w:p w14:paraId="25D3CA1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1"/>
          <w:highlight w:val="yellow"/>
          <w:u w:val="none" w:color="000000"/>
        </w:rPr>
      </w:pPr>
      <w:r>
        <w:rPr>
          <w:rFonts w:hint="default" w:ascii="Times New Roman" w:hAnsi="Times New Roman" w:cs="Times New Roman"/>
          <w:color w:val="auto"/>
          <w:kern w:val="0"/>
          <w:sz w:val="21"/>
          <w:szCs w:val="21"/>
          <w:highlight w:val="yellow"/>
          <w:u w:val="none" w:color="000000"/>
        </w:rPr>
        <w:t>c、供电方式：DC10-30V。</w:t>
      </w:r>
    </w:p>
    <w:p w14:paraId="3698632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1"/>
          <w:highlight w:val="yellow"/>
          <w:u w:val="none" w:color="000000"/>
        </w:rPr>
      </w:pPr>
      <w:r>
        <w:rPr>
          <w:rFonts w:hint="default" w:ascii="Times New Roman" w:hAnsi="Times New Roman" w:cs="Times New Roman"/>
          <w:color w:val="auto"/>
          <w:kern w:val="0"/>
          <w:sz w:val="21"/>
          <w:szCs w:val="21"/>
          <w:highlight w:val="yellow"/>
          <w:u w:val="none" w:color="000000"/>
        </w:rPr>
        <w:t>d、设备功耗：0.4W。</w:t>
      </w:r>
    </w:p>
    <w:p w14:paraId="0E38405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1"/>
          <w:highlight w:val="yellow"/>
          <w:u w:val="none" w:color="000000"/>
        </w:rPr>
      </w:pPr>
      <w:r>
        <w:rPr>
          <w:rFonts w:hint="default" w:ascii="Times New Roman" w:hAnsi="Times New Roman" w:cs="Times New Roman"/>
          <w:color w:val="auto"/>
          <w:kern w:val="0"/>
          <w:sz w:val="21"/>
          <w:szCs w:val="21"/>
          <w:highlight w:val="yellow"/>
          <w:u w:val="none" w:color="000000"/>
        </w:rPr>
        <w:t>1.4.7 空调控制模块：</w:t>
      </w:r>
    </w:p>
    <w:p w14:paraId="3C64AEA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1"/>
          <w:highlight w:val="yellow"/>
          <w:u w:val="none" w:color="000000"/>
        </w:rPr>
      </w:pPr>
      <w:r>
        <w:rPr>
          <w:rFonts w:hint="default" w:ascii="Times New Roman" w:hAnsi="Times New Roman" w:cs="Times New Roman"/>
          <w:color w:val="auto"/>
          <w:kern w:val="0"/>
          <w:sz w:val="21"/>
          <w:szCs w:val="21"/>
          <w:highlight w:val="yellow"/>
          <w:u w:val="none" w:color="000000"/>
        </w:rPr>
        <w:t>a、RS485接口。</w:t>
      </w:r>
    </w:p>
    <w:p w14:paraId="045E402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1"/>
          <w:highlight w:val="yellow"/>
          <w:u w:val="none" w:color="000000"/>
        </w:rPr>
      </w:pPr>
      <w:r>
        <w:rPr>
          <w:rFonts w:hint="default" w:ascii="Times New Roman" w:hAnsi="Times New Roman" w:cs="Times New Roman"/>
          <w:color w:val="auto"/>
          <w:kern w:val="0"/>
          <w:sz w:val="21"/>
          <w:szCs w:val="21"/>
          <w:highlight w:val="yellow"/>
          <w:u w:val="none" w:color="000000"/>
        </w:rPr>
        <w:t>b、工作温度：-20℃~60℃。</w:t>
      </w:r>
    </w:p>
    <w:p w14:paraId="5B4BACA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1"/>
          <w:highlight w:val="yellow"/>
          <w:u w:val="none" w:color="000000"/>
        </w:rPr>
      </w:pPr>
      <w:r>
        <w:rPr>
          <w:rFonts w:hint="default" w:ascii="Times New Roman" w:hAnsi="Times New Roman" w:cs="Times New Roman"/>
          <w:color w:val="auto"/>
          <w:kern w:val="0"/>
          <w:sz w:val="21"/>
          <w:szCs w:val="21"/>
          <w:highlight w:val="yellow"/>
          <w:u w:val="none" w:color="000000"/>
        </w:rPr>
        <w:t>c、工作湿度：10%到95%。</w:t>
      </w:r>
    </w:p>
    <w:p w14:paraId="4869EC3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1"/>
          <w:highlight w:val="yellow"/>
          <w:u w:val="none" w:color="000000"/>
        </w:rPr>
      </w:pPr>
      <w:r>
        <w:rPr>
          <w:rFonts w:hint="default" w:ascii="Times New Roman" w:hAnsi="Times New Roman" w:cs="Times New Roman"/>
          <w:color w:val="auto"/>
          <w:kern w:val="0"/>
          <w:sz w:val="21"/>
          <w:szCs w:val="21"/>
          <w:highlight w:val="yellow"/>
          <w:u w:val="none" w:color="000000"/>
        </w:rPr>
        <w:t>d、红外载波频率：38KHZ。</w:t>
      </w:r>
    </w:p>
    <w:p w14:paraId="7753D30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1"/>
          <w:highlight w:val="yellow"/>
          <w:u w:val="none" w:color="000000"/>
        </w:rPr>
      </w:pPr>
      <w:r>
        <w:rPr>
          <w:rFonts w:hint="default" w:ascii="Times New Roman" w:hAnsi="Times New Roman" w:cs="Times New Roman"/>
          <w:color w:val="auto"/>
          <w:kern w:val="0"/>
          <w:sz w:val="21"/>
          <w:szCs w:val="21"/>
          <w:highlight w:val="yellow"/>
          <w:u w:val="none" w:color="000000"/>
        </w:rPr>
        <w:t>e、红外发射距离：小于10米。</w:t>
      </w:r>
    </w:p>
    <w:p w14:paraId="6911F8E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1"/>
          <w:highlight w:val="yellow"/>
          <w:u w:val="none" w:color="000000"/>
        </w:rPr>
      </w:pPr>
      <w:r>
        <w:rPr>
          <w:rFonts w:hint="default" w:ascii="Times New Roman" w:hAnsi="Times New Roman" w:cs="Times New Roman"/>
          <w:color w:val="auto"/>
          <w:kern w:val="0"/>
          <w:sz w:val="21"/>
          <w:szCs w:val="21"/>
          <w:highlight w:val="yellow"/>
          <w:u w:val="none" w:color="000000"/>
        </w:rPr>
        <w:t>f、功耗：小于3.5W。</w:t>
      </w:r>
    </w:p>
    <w:p w14:paraId="0031512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1"/>
          <w:highlight w:val="yellow"/>
          <w:u w:val="none" w:color="000000"/>
        </w:rPr>
      </w:pPr>
      <w:r>
        <w:rPr>
          <w:rFonts w:hint="default" w:ascii="Times New Roman" w:hAnsi="Times New Roman" w:cs="Times New Roman"/>
          <w:color w:val="auto"/>
          <w:kern w:val="0"/>
          <w:sz w:val="21"/>
          <w:szCs w:val="21"/>
          <w:highlight w:val="yellow"/>
          <w:u w:val="none" w:color="000000"/>
        </w:rPr>
        <w:t>g、手动控制功能；自动控制功能；通过设置温湿度上下限，自动控制空调的关闭、开启以及制热制冷的模式转换。</w:t>
      </w:r>
    </w:p>
    <w:p w14:paraId="2699E6B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1"/>
          <w:highlight w:val="yellow"/>
          <w:u w:val="none" w:color="000000"/>
        </w:rPr>
      </w:pPr>
      <w:r>
        <w:rPr>
          <w:rFonts w:hint="default" w:ascii="Times New Roman" w:hAnsi="Times New Roman" w:cs="Times New Roman"/>
          <w:color w:val="auto"/>
          <w:kern w:val="0"/>
          <w:sz w:val="21"/>
          <w:szCs w:val="21"/>
          <w:highlight w:val="yellow"/>
          <w:u w:val="none" w:color="000000"/>
        </w:rPr>
        <w:t xml:space="preserve">1.5 </w:t>
      </w:r>
      <w:r>
        <w:rPr>
          <w:rFonts w:hint="default" w:ascii="Times New Roman" w:hAnsi="Times New Roman" w:cs="Times New Roman"/>
          <w:color w:val="auto"/>
          <w:sz w:val="21"/>
          <w:szCs w:val="21"/>
          <w:highlight w:val="yellow"/>
        </w:rPr>
        <w:t>智能辅助控制系统平台软件</w:t>
      </w:r>
    </w:p>
    <w:p w14:paraId="01FA448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1"/>
          <w:highlight w:val="yellow"/>
          <w:u w:val="none" w:color="000000"/>
        </w:rPr>
      </w:pPr>
      <w:r>
        <w:rPr>
          <w:rFonts w:hint="default" w:ascii="Times New Roman" w:hAnsi="Times New Roman" w:cs="Times New Roman"/>
          <w:color w:val="auto"/>
          <w:kern w:val="0"/>
          <w:sz w:val="21"/>
          <w:szCs w:val="21"/>
          <w:highlight w:val="yellow"/>
          <w:u w:val="none" w:color="000000"/>
        </w:rPr>
        <w:t>接入</w:t>
      </w:r>
      <w:r>
        <w:rPr>
          <w:rFonts w:hint="default" w:ascii="Times New Roman" w:hAnsi="Times New Roman" w:cs="Times New Roman"/>
          <w:color w:val="auto"/>
          <w:sz w:val="21"/>
          <w:szCs w:val="21"/>
          <w:highlight w:val="yellow"/>
        </w:rPr>
        <w:t>智能安防系统</w:t>
      </w:r>
      <w:r>
        <w:rPr>
          <w:rFonts w:hint="default" w:ascii="Times New Roman" w:hAnsi="Times New Roman" w:cs="Times New Roman"/>
          <w:color w:val="auto"/>
          <w:kern w:val="0"/>
          <w:sz w:val="21"/>
          <w:szCs w:val="21"/>
          <w:highlight w:val="yellow"/>
          <w:u w:val="none" w:color="000000"/>
        </w:rPr>
        <w:t>、</w:t>
      </w:r>
      <w:r>
        <w:rPr>
          <w:rFonts w:hint="default" w:ascii="Times New Roman" w:hAnsi="Times New Roman" w:cs="Times New Roman"/>
          <w:color w:val="auto"/>
          <w:sz w:val="21"/>
          <w:szCs w:val="21"/>
          <w:highlight w:val="yellow"/>
        </w:rPr>
        <w:t>智能锁控系统</w:t>
      </w:r>
      <w:r>
        <w:rPr>
          <w:rFonts w:hint="default" w:ascii="Times New Roman" w:hAnsi="Times New Roman" w:cs="Times New Roman"/>
          <w:color w:val="auto"/>
          <w:kern w:val="0"/>
          <w:sz w:val="21"/>
          <w:szCs w:val="21"/>
          <w:highlight w:val="yellow"/>
          <w:u w:val="none" w:color="000000"/>
        </w:rPr>
        <w:t>、</w:t>
      </w:r>
      <w:r>
        <w:rPr>
          <w:rFonts w:hint="default" w:ascii="Times New Roman" w:hAnsi="Times New Roman" w:cs="Times New Roman"/>
          <w:color w:val="auto"/>
          <w:sz w:val="21"/>
          <w:szCs w:val="21"/>
          <w:highlight w:val="yellow"/>
        </w:rPr>
        <w:t>智能照明系统</w:t>
      </w:r>
      <w:r>
        <w:rPr>
          <w:rFonts w:hint="default" w:ascii="Times New Roman" w:hAnsi="Times New Roman" w:cs="Times New Roman"/>
          <w:color w:val="auto"/>
          <w:kern w:val="0"/>
          <w:sz w:val="21"/>
          <w:szCs w:val="21"/>
          <w:highlight w:val="yellow"/>
          <w:u w:val="none" w:color="000000"/>
        </w:rPr>
        <w:t>、</w:t>
      </w:r>
      <w:r>
        <w:rPr>
          <w:rFonts w:hint="default" w:ascii="Times New Roman" w:hAnsi="Times New Roman" w:cs="Times New Roman"/>
          <w:color w:val="auto"/>
          <w:sz w:val="21"/>
          <w:szCs w:val="21"/>
          <w:highlight w:val="yellow"/>
        </w:rPr>
        <w:t>一次设备在线监测系统</w:t>
      </w:r>
      <w:r>
        <w:rPr>
          <w:rFonts w:hint="default" w:ascii="Times New Roman" w:hAnsi="Times New Roman" w:cs="Times New Roman"/>
          <w:color w:val="auto"/>
          <w:kern w:val="0"/>
          <w:sz w:val="21"/>
          <w:szCs w:val="21"/>
          <w:highlight w:val="yellow"/>
          <w:u w:val="none" w:color="000000"/>
        </w:rPr>
        <w:t>、</w:t>
      </w:r>
      <w:r>
        <w:rPr>
          <w:rFonts w:hint="default" w:ascii="Times New Roman" w:hAnsi="Times New Roman" w:cs="Times New Roman"/>
          <w:color w:val="auto"/>
          <w:sz w:val="21"/>
          <w:szCs w:val="21"/>
          <w:highlight w:val="yellow"/>
        </w:rPr>
        <w:t>环境监测系统</w:t>
      </w:r>
      <w:r>
        <w:rPr>
          <w:rFonts w:hint="default" w:ascii="Times New Roman" w:hAnsi="Times New Roman" w:cs="Times New Roman"/>
          <w:color w:val="auto"/>
          <w:kern w:val="0"/>
          <w:sz w:val="21"/>
          <w:szCs w:val="21"/>
          <w:highlight w:val="yellow"/>
          <w:u w:val="none" w:color="000000"/>
        </w:rPr>
        <w:t>、</w:t>
      </w:r>
      <w:r>
        <w:rPr>
          <w:rFonts w:hint="default" w:ascii="Times New Roman" w:hAnsi="Times New Roman" w:cs="Times New Roman"/>
          <w:color w:val="auto"/>
          <w:sz w:val="21"/>
          <w:szCs w:val="21"/>
          <w:highlight w:val="yellow"/>
        </w:rPr>
        <w:t>SF6监测系统</w:t>
      </w:r>
      <w:r>
        <w:rPr>
          <w:rFonts w:hint="default" w:ascii="Times New Roman" w:hAnsi="Times New Roman" w:cs="Times New Roman"/>
          <w:color w:val="auto"/>
          <w:kern w:val="0"/>
          <w:sz w:val="21"/>
          <w:szCs w:val="21"/>
          <w:highlight w:val="yellow"/>
          <w:u w:val="none" w:color="000000"/>
        </w:rPr>
        <w:t>、安装在综合应用服务器内，实现系统信息化集成与联动。</w:t>
      </w:r>
    </w:p>
    <w:p w14:paraId="2030019D">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cs="Times New Roman"/>
          <w:color w:val="auto"/>
          <w:kern w:val="0"/>
          <w:sz w:val="21"/>
          <w:szCs w:val="21"/>
          <w:highlight w:val="yellow"/>
          <w:u w:val="none" w:color="000000"/>
        </w:rPr>
      </w:pPr>
      <w:r>
        <w:rPr>
          <w:rFonts w:hint="default" w:ascii="Times New Roman" w:hAnsi="Times New Roman" w:cs="Times New Roman"/>
          <w:color w:val="auto"/>
          <w:sz w:val="21"/>
          <w:szCs w:val="21"/>
          <w:highlight w:val="yellow"/>
        </w:rPr>
        <w:t>1.6智能巡视系统：部署于变电站站端，对高清视频、机器人实现统一接入，控制机器人和高清视频开展室内外设备联合巡视作业，接收巡视数据、采集文件并进行智能分析，形成巡视结果和巡视报告，及时发送告警。同时具备实时监控、与主辅监控系统智能联动等功能。</w:t>
      </w:r>
      <w:r>
        <w:rPr>
          <w:rFonts w:hint="default" w:ascii="Times New Roman" w:hAnsi="Times New Roman" w:cs="Times New Roman"/>
          <w:color w:val="auto"/>
          <w:kern w:val="0"/>
          <w:sz w:val="21"/>
          <w:szCs w:val="21"/>
          <w:highlight w:val="yellow"/>
          <w:u w:val="none" w:color="000000"/>
        </w:rPr>
        <w:t>支持GB28181协议级联；支持国家电网B接口协议。</w:t>
      </w:r>
    </w:p>
    <w:p w14:paraId="3025DFD3">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outlineLvl w:val="3"/>
        <w:rPr>
          <w:rFonts w:hint="default" w:ascii="Times New Roman" w:hAnsi="Times New Roman" w:eastAsia="宋体" w:cs="Times New Roman"/>
          <w:b/>
          <w:sz w:val="21"/>
          <w:szCs w:val="21"/>
          <w:highlight w:val="yellow"/>
        </w:rPr>
      </w:pPr>
      <w:r>
        <w:rPr>
          <w:rFonts w:hint="default" w:ascii="Times New Roman" w:hAnsi="Times New Roman" w:eastAsia="宋体" w:cs="Times New Roman"/>
          <w:b/>
          <w:sz w:val="21"/>
          <w:szCs w:val="21"/>
          <w:highlight w:val="yellow"/>
        </w:rPr>
        <w:t>2  供货范围</w:t>
      </w:r>
    </w:p>
    <w:bookmarkEnd w:id="582"/>
    <w:p w14:paraId="599DF07F">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2.1 一般要求</w:t>
      </w:r>
    </w:p>
    <w:p w14:paraId="1AB4D894">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2.1.1 投标方的工作范围</w:t>
      </w:r>
    </w:p>
    <w:p w14:paraId="021C0124">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投标方需提供满足技术规范书要求所必须的硬件、软件和各项服务，包括控制系统设计、组态和现场调试。并达到本规范书所要求的性能指标。投标方的工作范围包括(但不限于)下列内容：</w:t>
      </w:r>
    </w:p>
    <w:p w14:paraId="3D7E09F9">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a、按照变电站环境要求和使用条件，根据本技术规范书的规定和适用的工业标准以及设计单位提供的有关图纸和资料，负责电子围栏及门禁系统制造、检查、试验、供货、运输、指导安装、调试直至交付使用，验收合格，并确保系统正确可靠和有效地运行。</w:t>
      </w:r>
    </w:p>
    <w:p w14:paraId="4F0505C2">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b、提供构成各子系统必须的全部硬件（包括备品备件、专用工具等）及其相关软件。</w:t>
      </w:r>
    </w:p>
    <w:p w14:paraId="23CA242E">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c、投标方应积极与安装单位等供应厂商配合，完成接口工作。</w:t>
      </w:r>
    </w:p>
    <w:p w14:paraId="1E232B52">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d、按照合同规定的进度要求，按时发运。</w:t>
      </w:r>
    </w:p>
    <w:p w14:paraId="7499295C">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e、提供必须的图纸资料和技术文件，其质量、份数及资料提交进度必须满足工程进度要求，投标方提交的图纸至少包括（但不限于此）：</w:t>
      </w:r>
    </w:p>
    <w:p w14:paraId="699EEFEF">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w:t>
      </w:r>
      <w:r>
        <w:rPr>
          <w:rFonts w:hint="default" w:ascii="Times New Roman" w:hAnsi="Times New Roman" w:eastAsia="宋体" w:cs="Times New Roman"/>
          <w:color w:val="auto"/>
          <w:sz w:val="21"/>
          <w:szCs w:val="21"/>
          <w:highlight w:val="yellow"/>
        </w:rPr>
        <w:tab/>
      </w:r>
      <w:r>
        <w:rPr>
          <w:rFonts w:hint="default" w:ascii="Times New Roman" w:hAnsi="Times New Roman" w:eastAsia="宋体" w:cs="Times New Roman"/>
          <w:color w:val="auto"/>
          <w:sz w:val="21"/>
          <w:szCs w:val="21"/>
          <w:highlight w:val="yellow"/>
        </w:rPr>
        <w:t>系统组态图及设计说明。</w:t>
      </w:r>
    </w:p>
    <w:p w14:paraId="7FF0E2E9">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w:t>
      </w:r>
      <w:r>
        <w:rPr>
          <w:rFonts w:hint="default" w:ascii="Times New Roman" w:hAnsi="Times New Roman" w:eastAsia="宋体" w:cs="Times New Roman"/>
          <w:color w:val="auto"/>
          <w:sz w:val="21"/>
          <w:szCs w:val="21"/>
          <w:highlight w:val="yellow"/>
        </w:rPr>
        <w:tab/>
      </w:r>
      <w:r>
        <w:rPr>
          <w:rFonts w:hint="default" w:ascii="Times New Roman" w:hAnsi="Times New Roman" w:eastAsia="宋体" w:cs="Times New Roman"/>
          <w:color w:val="auto"/>
          <w:sz w:val="21"/>
          <w:szCs w:val="21"/>
          <w:highlight w:val="yellow"/>
        </w:rPr>
        <w:t>控制原理的接线图。</w:t>
      </w:r>
    </w:p>
    <w:p w14:paraId="6BC0B17F">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w:t>
      </w:r>
      <w:r>
        <w:rPr>
          <w:rFonts w:hint="default" w:ascii="Times New Roman" w:hAnsi="Times New Roman" w:eastAsia="宋体" w:cs="Times New Roman"/>
          <w:color w:val="auto"/>
          <w:sz w:val="21"/>
          <w:szCs w:val="21"/>
          <w:highlight w:val="yellow"/>
        </w:rPr>
        <w:tab/>
      </w:r>
      <w:r>
        <w:rPr>
          <w:rFonts w:hint="default" w:ascii="Times New Roman" w:hAnsi="Times New Roman" w:eastAsia="宋体" w:cs="Times New Roman"/>
          <w:color w:val="auto"/>
          <w:sz w:val="21"/>
          <w:szCs w:val="21"/>
          <w:highlight w:val="yellow"/>
        </w:rPr>
        <w:t>系统总配置图、布线图。</w:t>
      </w:r>
    </w:p>
    <w:p w14:paraId="7A3076A0">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w:t>
      </w:r>
      <w:r>
        <w:rPr>
          <w:rFonts w:hint="default" w:ascii="Times New Roman" w:hAnsi="Times New Roman" w:eastAsia="宋体" w:cs="Times New Roman"/>
          <w:color w:val="auto"/>
          <w:sz w:val="21"/>
          <w:szCs w:val="21"/>
          <w:highlight w:val="yellow"/>
        </w:rPr>
        <w:tab/>
      </w:r>
      <w:r>
        <w:rPr>
          <w:rFonts w:hint="default" w:ascii="Times New Roman" w:hAnsi="Times New Roman" w:eastAsia="宋体" w:cs="Times New Roman"/>
          <w:color w:val="auto"/>
          <w:sz w:val="21"/>
          <w:szCs w:val="21"/>
          <w:highlight w:val="yellow"/>
        </w:rPr>
        <w:t>I/O清单。</w:t>
      </w:r>
    </w:p>
    <w:p w14:paraId="77D0D25D">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w:t>
      </w:r>
      <w:r>
        <w:rPr>
          <w:rFonts w:hint="default" w:ascii="Times New Roman" w:hAnsi="Times New Roman" w:eastAsia="宋体" w:cs="Times New Roman"/>
          <w:color w:val="auto"/>
          <w:sz w:val="21"/>
          <w:szCs w:val="21"/>
          <w:highlight w:val="yellow"/>
        </w:rPr>
        <w:tab/>
      </w:r>
      <w:r>
        <w:rPr>
          <w:rFonts w:hint="default" w:ascii="Times New Roman" w:hAnsi="Times New Roman" w:eastAsia="宋体" w:cs="Times New Roman"/>
          <w:color w:val="auto"/>
          <w:sz w:val="21"/>
          <w:szCs w:val="21"/>
          <w:highlight w:val="yellow"/>
        </w:rPr>
        <w:t>探头、中继器、手动报警器等系统中所有设备的端子接线图。</w:t>
      </w:r>
    </w:p>
    <w:p w14:paraId="123E9013">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w:t>
      </w:r>
      <w:r>
        <w:rPr>
          <w:rFonts w:hint="default" w:ascii="Times New Roman" w:hAnsi="Times New Roman" w:eastAsia="宋体" w:cs="Times New Roman"/>
          <w:color w:val="auto"/>
          <w:sz w:val="21"/>
          <w:szCs w:val="21"/>
          <w:highlight w:val="yellow"/>
        </w:rPr>
        <w:tab/>
      </w:r>
      <w:r>
        <w:rPr>
          <w:rFonts w:hint="default" w:ascii="Times New Roman" w:hAnsi="Times New Roman" w:eastAsia="宋体" w:cs="Times New Roman"/>
          <w:color w:val="auto"/>
          <w:sz w:val="21"/>
          <w:szCs w:val="21"/>
          <w:highlight w:val="yellow"/>
        </w:rPr>
        <w:t>机柜及箱、盘的盘面、盘内布置图、盘内接线图及端子排出线图。</w:t>
      </w:r>
    </w:p>
    <w:p w14:paraId="2B05E296">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w:t>
      </w:r>
      <w:r>
        <w:rPr>
          <w:rFonts w:hint="default" w:ascii="Times New Roman" w:hAnsi="Times New Roman" w:eastAsia="宋体" w:cs="Times New Roman"/>
          <w:color w:val="auto"/>
          <w:sz w:val="21"/>
          <w:szCs w:val="21"/>
          <w:highlight w:val="yellow"/>
        </w:rPr>
        <w:tab/>
      </w:r>
      <w:r>
        <w:rPr>
          <w:rFonts w:hint="default" w:ascii="Times New Roman" w:hAnsi="Times New Roman" w:eastAsia="宋体" w:cs="Times New Roman"/>
          <w:color w:val="auto"/>
          <w:sz w:val="21"/>
          <w:szCs w:val="21"/>
          <w:highlight w:val="yellow"/>
        </w:rPr>
        <w:t>手动操作系统的布置图、原理图、接线图，并提供详细的功能说明。</w:t>
      </w:r>
    </w:p>
    <w:p w14:paraId="65CE0487">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w:t>
      </w:r>
      <w:r>
        <w:rPr>
          <w:rFonts w:hint="default" w:ascii="Times New Roman" w:hAnsi="Times New Roman" w:eastAsia="宋体" w:cs="Times New Roman"/>
          <w:color w:val="auto"/>
          <w:sz w:val="21"/>
          <w:szCs w:val="21"/>
          <w:highlight w:val="yellow"/>
        </w:rPr>
        <w:tab/>
      </w:r>
      <w:r>
        <w:rPr>
          <w:rFonts w:hint="default" w:ascii="Times New Roman" w:hAnsi="Times New Roman" w:eastAsia="宋体" w:cs="Times New Roman"/>
          <w:color w:val="auto"/>
          <w:sz w:val="21"/>
          <w:szCs w:val="21"/>
          <w:highlight w:val="yellow"/>
        </w:rPr>
        <w:t>系统中所有设备的安装要求、外型尺寸、详细样本及说明书。</w:t>
      </w:r>
    </w:p>
    <w:p w14:paraId="7DC9F69A">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w:t>
      </w:r>
      <w:r>
        <w:rPr>
          <w:rFonts w:hint="default" w:ascii="Times New Roman" w:hAnsi="Times New Roman" w:eastAsia="宋体" w:cs="Times New Roman"/>
          <w:color w:val="auto"/>
          <w:sz w:val="21"/>
          <w:szCs w:val="21"/>
          <w:highlight w:val="yellow"/>
        </w:rPr>
        <w:tab/>
      </w:r>
      <w:r>
        <w:rPr>
          <w:rFonts w:hint="default" w:ascii="Times New Roman" w:hAnsi="Times New Roman" w:eastAsia="宋体" w:cs="Times New Roman"/>
          <w:color w:val="auto"/>
          <w:sz w:val="21"/>
          <w:szCs w:val="21"/>
          <w:highlight w:val="yellow"/>
        </w:rPr>
        <w:t>设备材料清册、电缆清册。</w:t>
      </w:r>
    </w:p>
    <w:p w14:paraId="67F08A2E">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w:t>
      </w:r>
      <w:r>
        <w:rPr>
          <w:rFonts w:hint="default" w:ascii="Times New Roman" w:hAnsi="Times New Roman" w:eastAsia="宋体" w:cs="Times New Roman"/>
          <w:color w:val="auto"/>
          <w:sz w:val="21"/>
          <w:szCs w:val="21"/>
          <w:highlight w:val="yellow"/>
        </w:rPr>
        <w:tab/>
      </w:r>
      <w:r>
        <w:rPr>
          <w:rFonts w:hint="default" w:ascii="Times New Roman" w:hAnsi="Times New Roman" w:eastAsia="宋体" w:cs="Times New Roman"/>
          <w:color w:val="auto"/>
          <w:sz w:val="21"/>
          <w:szCs w:val="21"/>
          <w:highlight w:val="yellow"/>
        </w:rPr>
        <w:t>设备样本。</w:t>
      </w:r>
    </w:p>
    <w:p w14:paraId="2A185494">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f、全面负责系统安装指导。</w:t>
      </w:r>
    </w:p>
    <w:p w14:paraId="03DD656B">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g、根据买方运维管理习惯，负责系统软件的编程和调试，并达到本规范书的全部功能要求。</w:t>
      </w:r>
    </w:p>
    <w:p w14:paraId="155F6B93">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2.1.2 本规范书件规定了合同设备的供货范围。投标方保证提供设备为全新的、先进的、成熟的、完整的和安全可靠的。</w:t>
      </w:r>
    </w:p>
    <w:p w14:paraId="47CEC360">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2.1.3 投标方应提供详细供货清单，清单中依次说明型号、数量、产地、生产厂家等内容。</w:t>
      </w:r>
    </w:p>
    <w:p w14:paraId="0B95824E">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2.1.4 投标方应提供所有安装和检修所需专用工具和消耗材料等，并提供详细供货清单。</w:t>
      </w:r>
    </w:p>
    <w:p w14:paraId="7EF1AF34">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2.1.5 提供随机备品备件和3年运行所需的备品备件，并在投标书中给出具体清单。</w:t>
      </w:r>
    </w:p>
    <w:p w14:paraId="6F403F69">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2.1.6 提供所供设备中的进口件清单。</w:t>
      </w:r>
    </w:p>
    <w:p w14:paraId="16CAE656">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2.2 供货范围</w:t>
      </w:r>
    </w:p>
    <w:p w14:paraId="750D6B7A">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2.2.1 供货范围界限划分</w:t>
      </w:r>
    </w:p>
    <w:p w14:paraId="4F7B2C30">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a、全部软硬件设备。</w:t>
      </w:r>
    </w:p>
    <w:p w14:paraId="19A45F3E">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b、实现各子系统与变电站综合自动化系统的通信。</w:t>
      </w:r>
    </w:p>
    <w:p w14:paraId="540E3410">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2.2.2 设备范围</w:t>
      </w:r>
    </w:p>
    <w:p w14:paraId="1233CC09">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outlineLvl w:val="9"/>
        <w:rPr>
          <w:rFonts w:hint="default" w:ascii="Times New Roman" w:hAnsi="Times New Roman" w:eastAsia="宋体" w:cs="Times New Roman"/>
          <w:color w:val="auto"/>
          <w:sz w:val="21"/>
          <w:szCs w:val="21"/>
          <w:highlight w:val="yellow"/>
        </w:rPr>
      </w:pPr>
      <w:r>
        <w:rPr>
          <w:rFonts w:hint="default" w:ascii="Times New Roman" w:hAnsi="Times New Roman" w:eastAsia="宋体" w:cs="Times New Roman"/>
          <w:color w:val="auto"/>
          <w:sz w:val="21"/>
          <w:szCs w:val="21"/>
          <w:highlight w:val="yellow"/>
        </w:rPr>
        <w:t>投标方按此表格形式提供清单（投标方根据变电站平面布置图进行报价，最终智能照明系统模块、风机控制模块、空调控制模块数量需以施工图为准）：</w:t>
      </w:r>
    </w:p>
    <w:tbl>
      <w:tblPr>
        <w:tblStyle w:val="33"/>
        <w:tblW w:w="895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28" w:type="dxa"/>
          <w:bottom w:w="0" w:type="dxa"/>
          <w:right w:w="28" w:type="dxa"/>
        </w:tblCellMar>
      </w:tblPr>
      <w:tblGrid>
        <w:gridCol w:w="828"/>
        <w:gridCol w:w="1929"/>
        <w:gridCol w:w="1792"/>
        <w:gridCol w:w="689"/>
        <w:gridCol w:w="688"/>
        <w:gridCol w:w="689"/>
        <w:gridCol w:w="1103"/>
        <w:gridCol w:w="1240"/>
      </w:tblGrid>
      <w:tr w14:paraId="0CBDD9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blHeader/>
        </w:trPr>
        <w:tc>
          <w:tcPr>
            <w:tcW w:w="828" w:type="dxa"/>
            <w:noWrap w:val="0"/>
            <w:vAlign w:val="top"/>
          </w:tcPr>
          <w:p w14:paraId="373BC7A6">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序号</w:t>
            </w:r>
          </w:p>
        </w:tc>
        <w:tc>
          <w:tcPr>
            <w:tcW w:w="1929" w:type="dxa"/>
            <w:noWrap w:val="0"/>
            <w:vAlign w:val="top"/>
          </w:tcPr>
          <w:p w14:paraId="47FA0A1F">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名称</w:t>
            </w:r>
          </w:p>
        </w:tc>
        <w:tc>
          <w:tcPr>
            <w:tcW w:w="1792" w:type="dxa"/>
            <w:noWrap w:val="0"/>
            <w:vAlign w:val="top"/>
          </w:tcPr>
          <w:p w14:paraId="1B4774BE">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规格和型号</w:t>
            </w:r>
          </w:p>
        </w:tc>
        <w:tc>
          <w:tcPr>
            <w:tcW w:w="689" w:type="dxa"/>
            <w:noWrap w:val="0"/>
            <w:vAlign w:val="top"/>
          </w:tcPr>
          <w:p w14:paraId="5FF33256">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单位</w:t>
            </w:r>
          </w:p>
        </w:tc>
        <w:tc>
          <w:tcPr>
            <w:tcW w:w="688" w:type="dxa"/>
            <w:noWrap w:val="0"/>
            <w:vAlign w:val="top"/>
          </w:tcPr>
          <w:p w14:paraId="77957FE0">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数量</w:t>
            </w:r>
          </w:p>
        </w:tc>
        <w:tc>
          <w:tcPr>
            <w:tcW w:w="689" w:type="dxa"/>
            <w:noWrap w:val="0"/>
            <w:vAlign w:val="top"/>
          </w:tcPr>
          <w:p w14:paraId="5BAAC6CB">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产地</w:t>
            </w:r>
          </w:p>
        </w:tc>
        <w:tc>
          <w:tcPr>
            <w:tcW w:w="1103" w:type="dxa"/>
            <w:noWrap w:val="0"/>
            <w:vAlign w:val="top"/>
          </w:tcPr>
          <w:p w14:paraId="7DB3CEA4">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生产厂家</w:t>
            </w:r>
          </w:p>
        </w:tc>
        <w:tc>
          <w:tcPr>
            <w:tcW w:w="1240" w:type="dxa"/>
            <w:noWrap w:val="0"/>
            <w:vAlign w:val="top"/>
          </w:tcPr>
          <w:p w14:paraId="6AFC13B5">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备注</w:t>
            </w:r>
          </w:p>
        </w:tc>
      </w:tr>
      <w:tr w14:paraId="57B9D1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828" w:type="dxa"/>
            <w:noWrap w:val="0"/>
            <w:vAlign w:val="center"/>
          </w:tcPr>
          <w:p w14:paraId="1D0619F8">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一</w:t>
            </w:r>
          </w:p>
        </w:tc>
        <w:tc>
          <w:tcPr>
            <w:tcW w:w="1929" w:type="dxa"/>
            <w:noWrap w:val="0"/>
            <w:vAlign w:val="center"/>
          </w:tcPr>
          <w:p w14:paraId="0A8AD500">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智能安防系统</w:t>
            </w:r>
          </w:p>
        </w:tc>
        <w:tc>
          <w:tcPr>
            <w:tcW w:w="1792" w:type="dxa"/>
            <w:noWrap w:val="0"/>
            <w:vAlign w:val="center"/>
          </w:tcPr>
          <w:p w14:paraId="45E8487F">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9" w:type="dxa"/>
            <w:noWrap w:val="0"/>
            <w:vAlign w:val="center"/>
          </w:tcPr>
          <w:p w14:paraId="0CA1884A">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8" w:type="dxa"/>
            <w:noWrap w:val="0"/>
            <w:vAlign w:val="center"/>
          </w:tcPr>
          <w:p w14:paraId="0A636CA3">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9" w:type="dxa"/>
            <w:noWrap w:val="0"/>
            <w:vAlign w:val="center"/>
          </w:tcPr>
          <w:p w14:paraId="7BBB57A0">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5908EB3C">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0E2F202E">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r>
      <w:tr w14:paraId="5A9A9D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828" w:type="dxa"/>
            <w:noWrap w:val="0"/>
            <w:vAlign w:val="center"/>
          </w:tcPr>
          <w:p w14:paraId="62C6543B">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c>
          <w:tcPr>
            <w:tcW w:w="1929" w:type="dxa"/>
            <w:noWrap w:val="0"/>
            <w:vAlign w:val="center"/>
          </w:tcPr>
          <w:p w14:paraId="71BE82F1">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电子围栏控制器</w:t>
            </w:r>
          </w:p>
        </w:tc>
        <w:tc>
          <w:tcPr>
            <w:tcW w:w="1792" w:type="dxa"/>
            <w:noWrap w:val="0"/>
            <w:vAlign w:val="center"/>
          </w:tcPr>
          <w:p w14:paraId="5DB8F6B1">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4线制，双防区</w:t>
            </w:r>
          </w:p>
          <w:p w14:paraId="7AC382E1">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户外型</w:t>
            </w:r>
          </w:p>
        </w:tc>
        <w:tc>
          <w:tcPr>
            <w:tcW w:w="689" w:type="dxa"/>
            <w:noWrap w:val="0"/>
            <w:vAlign w:val="center"/>
          </w:tcPr>
          <w:p w14:paraId="3E3AB8C7">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8" w:type="dxa"/>
            <w:noWrap w:val="0"/>
            <w:vAlign w:val="center"/>
          </w:tcPr>
          <w:p w14:paraId="59C05CC6">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2</w:t>
            </w:r>
          </w:p>
        </w:tc>
        <w:tc>
          <w:tcPr>
            <w:tcW w:w="689" w:type="dxa"/>
            <w:noWrap w:val="0"/>
            <w:vAlign w:val="center"/>
          </w:tcPr>
          <w:p w14:paraId="0F3F8321">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6E38E27D">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0DB36786">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r>
      <w:tr w14:paraId="5A3265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828" w:type="dxa"/>
            <w:noWrap w:val="0"/>
            <w:vAlign w:val="center"/>
          </w:tcPr>
          <w:p w14:paraId="5214FBF4">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2</w:t>
            </w:r>
          </w:p>
        </w:tc>
        <w:tc>
          <w:tcPr>
            <w:tcW w:w="1929" w:type="dxa"/>
            <w:noWrap w:val="0"/>
            <w:vAlign w:val="center"/>
          </w:tcPr>
          <w:p w14:paraId="6E967B4B">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电子围栏</w:t>
            </w:r>
          </w:p>
        </w:tc>
        <w:tc>
          <w:tcPr>
            <w:tcW w:w="1792" w:type="dxa"/>
            <w:noWrap w:val="0"/>
            <w:vAlign w:val="center"/>
          </w:tcPr>
          <w:p w14:paraId="1429BB23">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含一对红外对射</w:t>
            </w:r>
          </w:p>
        </w:tc>
        <w:tc>
          <w:tcPr>
            <w:tcW w:w="689" w:type="dxa"/>
            <w:noWrap w:val="0"/>
            <w:vAlign w:val="center"/>
          </w:tcPr>
          <w:p w14:paraId="336667A7">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m</w:t>
            </w:r>
          </w:p>
        </w:tc>
        <w:tc>
          <w:tcPr>
            <w:tcW w:w="688" w:type="dxa"/>
            <w:noWrap w:val="0"/>
            <w:vAlign w:val="center"/>
          </w:tcPr>
          <w:p w14:paraId="13EE557D">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eastAsia="宋体" w:cs="Times New Roman"/>
                <w:color w:val="auto"/>
                <w:sz w:val="21"/>
                <w:szCs w:val="21"/>
                <w:highlight w:val="yellow"/>
                <w:lang w:val="en-US" w:eastAsia="zh-CN"/>
              </w:rPr>
            </w:pPr>
            <w:r>
              <w:rPr>
                <w:rFonts w:hint="default" w:ascii="Times New Roman" w:hAnsi="Times New Roman" w:cs="Times New Roman"/>
                <w:color w:val="auto"/>
                <w:sz w:val="21"/>
                <w:szCs w:val="21"/>
                <w:highlight w:val="yellow"/>
                <w:lang w:val="en-US" w:eastAsia="zh-CN"/>
              </w:rPr>
              <w:t>400</w:t>
            </w:r>
          </w:p>
        </w:tc>
        <w:tc>
          <w:tcPr>
            <w:tcW w:w="689" w:type="dxa"/>
            <w:noWrap w:val="0"/>
            <w:vAlign w:val="center"/>
          </w:tcPr>
          <w:p w14:paraId="7D4FD596">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6B553FE3">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04EC3D3A">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含安装附件</w:t>
            </w:r>
          </w:p>
        </w:tc>
      </w:tr>
      <w:tr w14:paraId="28A87D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828" w:type="dxa"/>
            <w:noWrap w:val="0"/>
            <w:vAlign w:val="center"/>
          </w:tcPr>
          <w:p w14:paraId="5640C287">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3</w:t>
            </w:r>
          </w:p>
        </w:tc>
        <w:tc>
          <w:tcPr>
            <w:tcW w:w="1929" w:type="dxa"/>
            <w:noWrap w:val="0"/>
            <w:vAlign w:val="center"/>
          </w:tcPr>
          <w:p w14:paraId="34023B70">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门禁控制器</w:t>
            </w:r>
          </w:p>
        </w:tc>
        <w:tc>
          <w:tcPr>
            <w:tcW w:w="1792" w:type="dxa"/>
            <w:noWrap w:val="0"/>
            <w:vAlign w:val="center"/>
          </w:tcPr>
          <w:p w14:paraId="7121F617">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户外型</w:t>
            </w:r>
          </w:p>
        </w:tc>
        <w:tc>
          <w:tcPr>
            <w:tcW w:w="689" w:type="dxa"/>
            <w:noWrap w:val="0"/>
            <w:vAlign w:val="center"/>
          </w:tcPr>
          <w:p w14:paraId="6B972420">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个</w:t>
            </w:r>
          </w:p>
        </w:tc>
        <w:tc>
          <w:tcPr>
            <w:tcW w:w="688" w:type="dxa"/>
            <w:noWrap w:val="0"/>
            <w:vAlign w:val="center"/>
          </w:tcPr>
          <w:p w14:paraId="636C6A35">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c>
          <w:tcPr>
            <w:tcW w:w="689" w:type="dxa"/>
            <w:noWrap w:val="0"/>
            <w:vAlign w:val="center"/>
          </w:tcPr>
          <w:p w14:paraId="73D4B284">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6440ED11">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46413DD5">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r>
      <w:tr w14:paraId="78D319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828" w:type="dxa"/>
            <w:noWrap w:val="0"/>
            <w:vAlign w:val="center"/>
          </w:tcPr>
          <w:p w14:paraId="7FA1179C">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4</w:t>
            </w:r>
          </w:p>
        </w:tc>
        <w:tc>
          <w:tcPr>
            <w:tcW w:w="1929" w:type="dxa"/>
            <w:noWrap w:val="0"/>
            <w:vAlign w:val="center"/>
          </w:tcPr>
          <w:p w14:paraId="10A6EC12">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门禁对讲机</w:t>
            </w:r>
          </w:p>
        </w:tc>
        <w:tc>
          <w:tcPr>
            <w:tcW w:w="1792" w:type="dxa"/>
            <w:noWrap w:val="0"/>
            <w:vAlign w:val="center"/>
          </w:tcPr>
          <w:p w14:paraId="2D7258A6">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门禁控制器配套</w:t>
            </w:r>
          </w:p>
        </w:tc>
        <w:tc>
          <w:tcPr>
            <w:tcW w:w="689" w:type="dxa"/>
            <w:noWrap w:val="0"/>
            <w:vAlign w:val="center"/>
          </w:tcPr>
          <w:p w14:paraId="3ABA10BB">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个</w:t>
            </w:r>
          </w:p>
        </w:tc>
        <w:tc>
          <w:tcPr>
            <w:tcW w:w="688" w:type="dxa"/>
            <w:noWrap w:val="0"/>
            <w:vAlign w:val="center"/>
          </w:tcPr>
          <w:p w14:paraId="127E3738">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c>
          <w:tcPr>
            <w:tcW w:w="689" w:type="dxa"/>
            <w:noWrap w:val="0"/>
            <w:vAlign w:val="center"/>
          </w:tcPr>
          <w:p w14:paraId="0D4EBE8E">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2F03DB05">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321733D5">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r>
      <w:tr w14:paraId="72AD55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828" w:type="dxa"/>
            <w:noWrap w:val="0"/>
            <w:vAlign w:val="center"/>
          </w:tcPr>
          <w:p w14:paraId="1EAA6024">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二</w:t>
            </w:r>
          </w:p>
        </w:tc>
        <w:tc>
          <w:tcPr>
            <w:tcW w:w="1929" w:type="dxa"/>
            <w:noWrap w:val="0"/>
            <w:vAlign w:val="center"/>
          </w:tcPr>
          <w:p w14:paraId="12755451">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智能锁控系统</w:t>
            </w:r>
          </w:p>
        </w:tc>
        <w:tc>
          <w:tcPr>
            <w:tcW w:w="1792" w:type="dxa"/>
            <w:noWrap w:val="0"/>
            <w:vAlign w:val="center"/>
          </w:tcPr>
          <w:p w14:paraId="2A64089B">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9" w:type="dxa"/>
            <w:noWrap w:val="0"/>
            <w:vAlign w:val="center"/>
          </w:tcPr>
          <w:p w14:paraId="58BD0A58">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8" w:type="dxa"/>
            <w:noWrap w:val="0"/>
            <w:vAlign w:val="center"/>
          </w:tcPr>
          <w:p w14:paraId="49BE1228">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9" w:type="dxa"/>
            <w:noWrap w:val="0"/>
            <w:vAlign w:val="center"/>
          </w:tcPr>
          <w:p w14:paraId="5CBBC95E">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16B9F5FD">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5ADF33BB">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r>
      <w:tr w14:paraId="154A04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828" w:type="dxa"/>
            <w:noWrap w:val="0"/>
            <w:vAlign w:val="center"/>
          </w:tcPr>
          <w:p w14:paraId="7CE7A1A3">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c>
          <w:tcPr>
            <w:tcW w:w="1929" w:type="dxa"/>
            <w:noWrap w:val="0"/>
            <w:vAlign w:val="center"/>
          </w:tcPr>
          <w:p w14:paraId="1C498EFA">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锁控控制器</w:t>
            </w:r>
          </w:p>
        </w:tc>
        <w:tc>
          <w:tcPr>
            <w:tcW w:w="1792" w:type="dxa"/>
            <w:noWrap w:val="0"/>
            <w:vAlign w:val="center"/>
          </w:tcPr>
          <w:p w14:paraId="0B7F695E">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9" w:type="dxa"/>
            <w:noWrap w:val="0"/>
            <w:vAlign w:val="center"/>
          </w:tcPr>
          <w:p w14:paraId="7B56601C">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8" w:type="dxa"/>
            <w:noWrap w:val="0"/>
            <w:vAlign w:val="center"/>
          </w:tcPr>
          <w:p w14:paraId="74013DB4">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c>
          <w:tcPr>
            <w:tcW w:w="689" w:type="dxa"/>
            <w:noWrap w:val="0"/>
            <w:vAlign w:val="center"/>
          </w:tcPr>
          <w:p w14:paraId="116DFBAB">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2480B7DF">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269677B6">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含软件</w:t>
            </w:r>
          </w:p>
        </w:tc>
      </w:tr>
      <w:tr w14:paraId="1C65AA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828" w:type="dxa"/>
            <w:noWrap w:val="0"/>
            <w:vAlign w:val="center"/>
          </w:tcPr>
          <w:p w14:paraId="5391FF6B">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2</w:t>
            </w:r>
          </w:p>
        </w:tc>
        <w:tc>
          <w:tcPr>
            <w:tcW w:w="1929" w:type="dxa"/>
            <w:noWrap w:val="0"/>
            <w:vAlign w:val="center"/>
          </w:tcPr>
          <w:p w14:paraId="4EBB219C">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电子钥匙</w:t>
            </w:r>
          </w:p>
        </w:tc>
        <w:tc>
          <w:tcPr>
            <w:tcW w:w="1792" w:type="dxa"/>
            <w:noWrap w:val="0"/>
            <w:vAlign w:val="center"/>
          </w:tcPr>
          <w:p w14:paraId="79E44AA6">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9" w:type="dxa"/>
            <w:noWrap w:val="0"/>
            <w:vAlign w:val="center"/>
          </w:tcPr>
          <w:p w14:paraId="245D4274">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8" w:type="dxa"/>
            <w:noWrap w:val="0"/>
            <w:vAlign w:val="center"/>
          </w:tcPr>
          <w:p w14:paraId="26769976">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eastAsia="宋体" w:cs="Times New Roman"/>
                <w:color w:val="auto"/>
                <w:sz w:val="21"/>
                <w:szCs w:val="21"/>
                <w:highlight w:val="yellow"/>
                <w:lang w:eastAsia="zh-CN"/>
              </w:rPr>
            </w:pPr>
            <w:r>
              <w:rPr>
                <w:rFonts w:hint="default" w:ascii="Times New Roman" w:hAnsi="Times New Roman" w:cs="Times New Roman"/>
                <w:color w:val="auto"/>
                <w:sz w:val="21"/>
                <w:szCs w:val="21"/>
                <w:highlight w:val="yellow"/>
              </w:rPr>
              <w:t>1</w:t>
            </w:r>
            <w:r>
              <w:rPr>
                <w:rFonts w:hint="default" w:ascii="Times New Roman" w:hAnsi="Times New Roman" w:cs="Times New Roman"/>
                <w:color w:val="auto"/>
                <w:sz w:val="21"/>
                <w:szCs w:val="21"/>
                <w:highlight w:val="yellow"/>
                <w:lang w:val="en-US" w:eastAsia="zh-CN"/>
              </w:rPr>
              <w:t>6</w:t>
            </w:r>
          </w:p>
        </w:tc>
        <w:tc>
          <w:tcPr>
            <w:tcW w:w="689" w:type="dxa"/>
            <w:noWrap w:val="0"/>
            <w:vAlign w:val="center"/>
          </w:tcPr>
          <w:p w14:paraId="7AA6FC98">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2EA882A3">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0529A534">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r>
      <w:tr w14:paraId="002972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828" w:type="dxa"/>
            <w:noWrap w:val="0"/>
            <w:vAlign w:val="center"/>
          </w:tcPr>
          <w:p w14:paraId="33335A66">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3</w:t>
            </w:r>
          </w:p>
        </w:tc>
        <w:tc>
          <w:tcPr>
            <w:tcW w:w="1929" w:type="dxa"/>
            <w:noWrap w:val="0"/>
            <w:vAlign w:val="center"/>
          </w:tcPr>
          <w:p w14:paraId="79FD63F1">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房间门锁</w:t>
            </w:r>
          </w:p>
        </w:tc>
        <w:tc>
          <w:tcPr>
            <w:tcW w:w="1792" w:type="dxa"/>
            <w:noWrap w:val="0"/>
            <w:vAlign w:val="center"/>
          </w:tcPr>
          <w:p w14:paraId="53AF1A1C">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无源锁具，左右门通用</w:t>
            </w:r>
          </w:p>
        </w:tc>
        <w:tc>
          <w:tcPr>
            <w:tcW w:w="689" w:type="dxa"/>
            <w:noWrap w:val="0"/>
            <w:vAlign w:val="center"/>
          </w:tcPr>
          <w:p w14:paraId="752FE48F">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套</w:t>
            </w:r>
          </w:p>
        </w:tc>
        <w:tc>
          <w:tcPr>
            <w:tcW w:w="688" w:type="dxa"/>
            <w:noWrap w:val="0"/>
            <w:vAlign w:val="center"/>
          </w:tcPr>
          <w:p w14:paraId="769BDA3A">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24</w:t>
            </w:r>
          </w:p>
        </w:tc>
        <w:tc>
          <w:tcPr>
            <w:tcW w:w="689" w:type="dxa"/>
            <w:noWrap w:val="0"/>
            <w:vAlign w:val="center"/>
          </w:tcPr>
          <w:p w14:paraId="1116BF42">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0C495B77">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2D96BFBA">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疏散方向可直接开门</w:t>
            </w:r>
          </w:p>
        </w:tc>
      </w:tr>
      <w:tr w14:paraId="3C8E79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828" w:type="dxa"/>
            <w:noWrap w:val="0"/>
            <w:vAlign w:val="center"/>
          </w:tcPr>
          <w:p w14:paraId="702CEA83">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4</w:t>
            </w:r>
          </w:p>
        </w:tc>
        <w:tc>
          <w:tcPr>
            <w:tcW w:w="1929" w:type="dxa"/>
            <w:noWrap w:val="0"/>
            <w:vAlign w:val="center"/>
          </w:tcPr>
          <w:p w14:paraId="64354236">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箱柜门锁</w:t>
            </w:r>
          </w:p>
        </w:tc>
        <w:tc>
          <w:tcPr>
            <w:tcW w:w="1792" w:type="dxa"/>
            <w:noWrap w:val="0"/>
            <w:vAlign w:val="center"/>
          </w:tcPr>
          <w:p w14:paraId="6A10756A">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无源锁具</w:t>
            </w:r>
          </w:p>
        </w:tc>
        <w:tc>
          <w:tcPr>
            <w:tcW w:w="689" w:type="dxa"/>
            <w:noWrap w:val="0"/>
            <w:vAlign w:val="center"/>
          </w:tcPr>
          <w:p w14:paraId="68623158">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套</w:t>
            </w:r>
          </w:p>
        </w:tc>
        <w:tc>
          <w:tcPr>
            <w:tcW w:w="688" w:type="dxa"/>
            <w:noWrap w:val="0"/>
            <w:vAlign w:val="center"/>
          </w:tcPr>
          <w:p w14:paraId="4CFBACFE">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50</w:t>
            </w:r>
          </w:p>
        </w:tc>
        <w:tc>
          <w:tcPr>
            <w:tcW w:w="689" w:type="dxa"/>
            <w:noWrap w:val="0"/>
            <w:vAlign w:val="center"/>
          </w:tcPr>
          <w:p w14:paraId="3FF34347">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57EFDA10">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182B443C">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r>
      <w:tr w14:paraId="137E64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828" w:type="dxa"/>
            <w:noWrap w:val="0"/>
            <w:vAlign w:val="center"/>
          </w:tcPr>
          <w:p w14:paraId="17BDBDC1">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三</w:t>
            </w:r>
          </w:p>
        </w:tc>
        <w:tc>
          <w:tcPr>
            <w:tcW w:w="1929" w:type="dxa"/>
            <w:noWrap w:val="0"/>
            <w:vAlign w:val="center"/>
          </w:tcPr>
          <w:p w14:paraId="48075509">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智能照明系统</w:t>
            </w:r>
          </w:p>
        </w:tc>
        <w:tc>
          <w:tcPr>
            <w:tcW w:w="1792" w:type="dxa"/>
            <w:noWrap w:val="0"/>
            <w:vAlign w:val="center"/>
          </w:tcPr>
          <w:p w14:paraId="119849E4">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9" w:type="dxa"/>
            <w:noWrap w:val="0"/>
            <w:vAlign w:val="center"/>
          </w:tcPr>
          <w:p w14:paraId="00D1A7EA">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8" w:type="dxa"/>
            <w:noWrap w:val="0"/>
            <w:vAlign w:val="center"/>
          </w:tcPr>
          <w:p w14:paraId="7ABB6275">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9" w:type="dxa"/>
            <w:noWrap w:val="0"/>
            <w:vAlign w:val="center"/>
          </w:tcPr>
          <w:p w14:paraId="4D040513">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2DC02EE7">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3F197DE0">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r>
      <w:tr w14:paraId="3FB0D3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828" w:type="dxa"/>
            <w:noWrap w:val="0"/>
            <w:vAlign w:val="center"/>
          </w:tcPr>
          <w:p w14:paraId="7E851F65">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c>
          <w:tcPr>
            <w:tcW w:w="1929" w:type="dxa"/>
            <w:noWrap w:val="0"/>
            <w:vAlign w:val="center"/>
          </w:tcPr>
          <w:p w14:paraId="61BD71DF">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开关驱动器</w:t>
            </w:r>
          </w:p>
        </w:tc>
        <w:tc>
          <w:tcPr>
            <w:tcW w:w="1792" w:type="dxa"/>
            <w:noWrap w:val="0"/>
            <w:vAlign w:val="center"/>
          </w:tcPr>
          <w:p w14:paraId="23FA6D0E">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9" w:type="dxa"/>
            <w:noWrap w:val="0"/>
            <w:vAlign w:val="center"/>
          </w:tcPr>
          <w:p w14:paraId="74E1D56C">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8" w:type="dxa"/>
            <w:noWrap w:val="0"/>
            <w:vAlign w:val="center"/>
          </w:tcPr>
          <w:p w14:paraId="6A8DED10">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按需</w:t>
            </w:r>
          </w:p>
        </w:tc>
        <w:tc>
          <w:tcPr>
            <w:tcW w:w="689" w:type="dxa"/>
            <w:noWrap w:val="0"/>
            <w:vAlign w:val="center"/>
          </w:tcPr>
          <w:p w14:paraId="29C50388">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1BEE0988">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1AD563C9">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总线供电</w:t>
            </w:r>
          </w:p>
        </w:tc>
      </w:tr>
      <w:tr w14:paraId="6397D1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828" w:type="dxa"/>
            <w:noWrap w:val="0"/>
            <w:vAlign w:val="center"/>
          </w:tcPr>
          <w:p w14:paraId="78BD36A5">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2</w:t>
            </w:r>
          </w:p>
        </w:tc>
        <w:tc>
          <w:tcPr>
            <w:tcW w:w="1929" w:type="dxa"/>
            <w:noWrap w:val="0"/>
            <w:vAlign w:val="center"/>
          </w:tcPr>
          <w:p w14:paraId="13E4BBA9">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智能照明控制器</w:t>
            </w:r>
          </w:p>
        </w:tc>
        <w:tc>
          <w:tcPr>
            <w:tcW w:w="1792" w:type="dxa"/>
            <w:noWrap w:val="0"/>
            <w:vAlign w:val="center"/>
          </w:tcPr>
          <w:p w14:paraId="0E77A114">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9" w:type="dxa"/>
            <w:noWrap w:val="0"/>
            <w:vAlign w:val="center"/>
          </w:tcPr>
          <w:p w14:paraId="4D3DE2EF">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8" w:type="dxa"/>
            <w:noWrap w:val="0"/>
            <w:vAlign w:val="center"/>
          </w:tcPr>
          <w:p w14:paraId="439AC423">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按需</w:t>
            </w:r>
          </w:p>
        </w:tc>
        <w:tc>
          <w:tcPr>
            <w:tcW w:w="689" w:type="dxa"/>
            <w:noWrap w:val="0"/>
            <w:vAlign w:val="center"/>
          </w:tcPr>
          <w:p w14:paraId="4167F68A">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2B4ED0A2">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0FBD0D89">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提供总线电源</w:t>
            </w:r>
          </w:p>
        </w:tc>
      </w:tr>
      <w:tr w14:paraId="305754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828" w:type="dxa"/>
            <w:noWrap w:val="0"/>
            <w:vAlign w:val="center"/>
          </w:tcPr>
          <w:p w14:paraId="6723BE08">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3</w:t>
            </w:r>
          </w:p>
        </w:tc>
        <w:tc>
          <w:tcPr>
            <w:tcW w:w="1929" w:type="dxa"/>
            <w:noWrap w:val="0"/>
            <w:vAlign w:val="center"/>
          </w:tcPr>
          <w:p w14:paraId="37DC6394">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总线中继器</w:t>
            </w:r>
          </w:p>
        </w:tc>
        <w:tc>
          <w:tcPr>
            <w:tcW w:w="1792" w:type="dxa"/>
            <w:noWrap w:val="0"/>
            <w:vAlign w:val="center"/>
          </w:tcPr>
          <w:p w14:paraId="344DB2A1">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9" w:type="dxa"/>
            <w:noWrap w:val="0"/>
            <w:vAlign w:val="center"/>
          </w:tcPr>
          <w:p w14:paraId="43EA4FE7">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8" w:type="dxa"/>
            <w:noWrap w:val="0"/>
            <w:vAlign w:val="center"/>
          </w:tcPr>
          <w:p w14:paraId="01153472">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按需</w:t>
            </w:r>
          </w:p>
        </w:tc>
        <w:tc>
          <w:tcPr>
            <w:tcW w:w="689" w:type="dxa"/>
            <w:noWrap w:val="0"/>
            <w:vAlign w:val="center"/>
          </w:tcPr>
          <w:p w14:paraId="5D3C3B10">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0087816F">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5DA66258">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r>
      <w:tr w14:paraId="6FB242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828" w:type="dxa"/>
            <w:noWrap w:val="0"/>
            <w:vAlign w:val="center"/>
          </w:tcPr>
          <w:p w14:paraId="1C73DDD3">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4</w:t>
            </w:r>
          </w:p>
        </w:tc>
        <w:tc>
          <w:tcPr>
            <w:tcW w:w="1929" w:type="dxa"/>
            <w:noWrap w:val="0"/>
            <w:vAlign w:val="center"/>
          </w:tcPr>
          <w:p w14:paraId="5933F897">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照明控制面板</w:t>
            </w:r>
          </w:p>
        </w:tc>
        <w:tc>
          <w:tcPr>
            <w:tcW w:w="1792" w:type="dxa"/>
            <w:noWrap w:val="0"/>
            <w:vAlign w:val="center"/>
          </w:tcPr>
          <w:p w14:paraId="35407DAE">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9" w:type="dxa"/>
            <w:noWrap w:val="0"/>
            <w:vAlign w:val="center"/>
          </w:tcPr>
          <w:p w14:paraId="43A58D58">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块</w:t>
            </w:r>
          </w:p>
        </w:tc>
        <w:tc>
          <w:tcPr>
            <w:tcW w:w="688" w:type="dxa"/>
            <w:noWrap w:val="0"/>
            <w:vAlign w:val="center"/>
          </w:tcPr>
          <w:p w14:paraId="4F20F9FF">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按需</w:t>
            </w:r>
          </w:p>
        </w:tc>
        <w:tc>
          <w:tcPr>
            <w:tcW w:w="689" w:type="dxa"/>
            <w:noWrap w:val="0"/>
            <w:vAlign w:val="center"/>
          </w:tcPr>
          <w:p w14:paraId="6D90F10A">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29E9EB17">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3E0DE3F4">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总线供电</w:t>
            </w:r>
          </w:p>
        </w:tc>
      </w:tr>
      <w:tr w14:paraId="38F9BD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828" w:type="dxa"/>
            <w:noWrap w:val="0"/>
            <w:vAlign w:val="center"/>
          </w:tcPr>
          <w:p w14:paraId="42EEBC44">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四</w:t>
            </w:r>
          </w:p>
        </w:tc>
        <w:tc>
          <w:tcPr>
            <w:tcW w:w="1929" w:type="dxa"/>
            <w:noWrap w:val="0"/>
            <w:vAlign w:val="center"/>
          </w:tcPr>
          <w:p w14:paraId="7DFD95D3">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环境监测子系统</w:t>
            </w:r>
          </w:p>
        </w:tc>
        <w:tc>
          <w:tcPr>
            <w:tcW w:w="1792" w:type="dxa"/>
            <w:noWrap w:val="0"/>
            <w:vAlign w:val="center"/>
          </w:tcPr>
          <w:p w14:paraId="01E229AB">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9" w:type="dxa"/>
            <w:noWrap w:val="0"/>
            <w:vAlign w:val="center"/>
          </w:tcPr>
          <w:p w14:paraId="6B678DCE">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8" w:type="dxa"/>
            <w:noWrap w:val="0"/>
            <w:vAlign w:val="center"/>
          </w:tcPr>
          <w:p w14:paraId="5526AF8C">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9" w:type="dxa"/>
            <w:noWrap w:val="0"/>
            <w:vAlign w:val="center"/>
          </w:tcPr>
          <w:p w14:paraId="6F85378D">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071AEE79">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29B95AEC">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r>
      <w:tr w14:paraId="4579F4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828" w:type="dxa"/>
            <w:noWrap w:val="0"/>
            <w:vAlign w:val="center"/>
          </w:tcPr>
          <w:p w14:paraId="29923B86">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c>
          <w:tcPr>
            <w:tcW w:w="1929" w:type="dxa"/>
            <w:noWrap w:val="0"/>
            <w:vAlign w:val="center"/>
          </w:tcPr>
          <w:p w14:paraId="198915DF">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动环主机</w:t>
            </w:r>
          </w:p>
        </w:tc>
        <w:tc>
          <w:tcPr>
            <w:tcW w:w="1792" w:type="dxa"/>
            <w:noWrap w:val="0"/>
            <w:vAlign w:val="center"/>
          </w:tcPr>
          <w:p w14:paraId="54427B20">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9" w:type="dxa"/>
            <w:noWrap w:val="0"/>
            <w:vAlign w:val="center"/>
          </w:tcPr>
          <w:p w14:paraId="4DA1C7E9">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8" w:type="dxa"/>
            <w:noWrap w:val="0"/>
            <w:vAlign w:val="center"/>
          </w:tcPr>
          <w:p w14:paraId="48C23682">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c>
          <w:tcPr>
            <w:tcW w:w="689" w:type="dxa"/>
            <w:noWrap w:val="0"/>
            <w:vAlign w:val="center"/>
          </w:tcPr>
          <w:p w14:paraId="3A64629B">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4427DFA2">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5186F28F">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机柜内安装</w:t>
            </w:r>
          </w:p>
        </w:tc>
      </w:tr>
      <w:tr w14:paraId="05EADE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828" w:type="dxa"/>
            <w:noWrap w:val="0"/>
            <w:vAlign w:val="center"/>
          </w:tcPr>
          <w:p w14:paraId="1551CA7C">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2</w:t>
            </w:r>
          </w:p>
        </w:tc>
        <w:tc>
          <w:tcPr>
            <w:tcW w:w="1929" w:type="dxa"/>
            <w:noWrap w:val="0"/>
            <w:vAlign w:val="center"/>
          </w:tcPr>
          <w:p w14:paraId="4667104D">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电源模块</w:t>
            </w:r>
          </w:p>
        </w:tc>
        <w:tc>
          <w:tcPr>
            <w:tcW w:w="1792" w:type="dxa"/>
            <w:noWrap w:val="0"/>
            <w:vAlign w:val="center"/>
          </w:tcPr>
          <w:p w14:paraId="39AB7047">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9" w:type="dxa"/>
            <w:noWrap w:val="0"/>
            <w:vAlign w:val="center"/>
          </w:tcPr>
          <w:p w14:paraId="2798DCA9">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8" w:type="dxa"/>
            <w:noWrap w:val="0"/>
            <w:vAlign w:val="center"/>
          </w:tcPr>
          <w:p w14:paraId="3AA37004">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按需</w:t>
            </w:r>
          </w:p>
        </w:tc>
        <w:tc>
          <w:tcPr>
            <w:tcW w:w="689" w:type="dxa"/>
            <w:noWrap w:val="0"/>
            <w:vAlign w:val="center"/>
          </w:tcPr>
          <w:p w14:paraId="4021C22F">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22CAA19F">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273C682E">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机柜内安装</w:t>
            </w:r>
          </w:p>
        </w:tc>
      </w:tr>
      <w:tr w14:paraId="651A12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828" w:type="dxa"/>
            <w:noWrap w:val="0"/>
            <w:vAlign w:val="center"/>
          </w:tcPr>
          <w:p w14:paraId="3AEB9516">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3</w:t>
            </w:r>
          </w:p>
        </w:tc>
        <w:tc>
          <w:tcPr>
            <w:tcW w:w="1929" w:type="dxa"/>
            <w:noWrap w:val="0"/>
            <w:vAlign w:val="center"/>
          </w:tcPr>
          <w:p w14:paraId="459A6A68">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风速风向传感器</w:t>
            </w:r>
          </w:p>
        </w:tc>
        <w:tc>
          <w:tcPr>
            <w:tcW w:w="1792" w:type="dxa"/>
            <w:noWrap w:val="0"/>
            <w:vAlign w:val="center"/>
          </w:tcPr>
          <w:p w14:paraId="2F17F9F4">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9" w:type="dxa"/>
            <w:noWrap w:val="0"/>
            <w:vAlign w:val="center"/>
          </w:tcPr>
          <w:p w14:paraId="2E621C08">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8" w:type="dxa"/>
            <w:noWrap w:val="0"/>
            <w:vAlign w:val="center"/>
          </w:tcPr>
          <w:p w14:paraId="7A532119">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c>
          <w:tcPr>
            <w:tcW w:w="689" w:type="dxa"/>
            <w:noWrap w:val="0"/>
            <w:vAlign w:val="center"/>
          </w:tcPr>
          <w:p w14:paraId="41DC5A72">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6475E958">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382AC2FD">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r>
      <w:tr w14:paraId="28E9F8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828" w:type="dxa"/>
            <w:noWrap w:val="0"/>
            <w:vAlign w:val="center"/>
          </w:tcPr>
          <w:p w14:paraId="448549F8">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4</w:t>
            </w:r>
          </w:p>
        </w:tc>
        <w:tc>
          <w:tcPr>
            <w:tcW w:w="1929" w:type="dxa"/>
            <w:noWrap w:val="0"/>
            <w:vAlign w:val="center"/>
          </w:tcPr>
          <w:p w14:paraId="2C905A0F">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户外温湿度传感器</w:t>
            </w:r>
          </w:p>
        </w:tc>
        <w:tc>
          <w:tcPr>
            <w:tcW w:w="1792" w:type="dxa"/>
            <w:noWrap w:val="0"/>
            <w:vAlign w:val="center"/>
          </w:tcPr>
          <w:p w14:paraId="7DF6EA1D">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9" w:type="dxa"/>
            <w:noWrap w:val="0"/>
            <w:vAlign w:val="center"/>
          </w:tcPr>
          <w:p w14:paraId="7AB96F54">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8" w:type="dxa"/>
            <w:noWrap w:val="0"/>
            <w:vAlign w:val="center"/>
          </w:tcPr>
          <w:p w14:paraId="1049E31A">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c>
          <w:tcPr>
            <w:tcW w:w="689" w:type="dxa"/>
            <w:noWrap w:val="0"/>
            <w:vAlign w:val="center"/>
          </w:tcPr>
          <w:p w14:paraId="64FF6053">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39F2FCC8">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582ADADC">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r>
      <w:tr w14:paraId="6562B6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828" w:type="dxa"/>
            <w:noWrap w:val="0"/>
            <w:vAlign w:val="center"/>
          </w:tcPr>
          <w:p w14:paraId="617F97B7">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5</w:t>
            </w:r>
          </w:p>
        </w:tc>
        <w:tc>
          <w:tcPr>
            <w:tcW w:w="1929" w:type="dxa"/>
            <w:noWrap w:val="0"/>
            <w:vAlign w:val="center"/>
          </w:tcPr>
          <w:p w14:paraId="03202FF6">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户内温湿度传感器</w:t>
            </w:r>
          </w:p>
        </w:tc>
        <w:tc>
          <w:tcPr>
            <w:tcW w:w="1792" w:type="dxa"/>
            <w:noWrap w:val="0"/>
            <w:vAlign w:val="center"/>
          </w:tcPr>
          <w:p w14:paraId="6E7FFC95">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9" w:type="dxa"/>
            <w:noWrap w:val="0"/>
            <w:vAlign w:val="center"/>
          </w:tcPr>
          <w:p w14:paraId="32505316">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8" w:type="dxa"/>
            <w:noWrap w:val="0"/>
            <w:vAlign w:val="center"/>
          </w:tcPr>
          <w:p w14:paraId="7C01CE65">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16</w:t>
            </w:r>
          </w:p>
        </w:tc>
        <w:tc>
          <w:tcPr>
            <w:tcW w:w="689" w:type="dxa"/>
            <w:noWrap w:val="0"/>
            <w:vAlign w:val="center"/>
          </w:tcPr>
          <w:p w14:paraId="6D1691D0">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75102E4B">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3ACE15E9">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r>
      <w:tr w14:paraId="30EC77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828" w:type="dxa"/>
            <w:noWrap w:val="0"/>
            <w:vAlign w:val="center"/>
          </w:tcPr>
          <w:p w14:paraId="3BF90DA7">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6</w:t>
            </w:r>
          </w:p>
        </w:tc>
        <w:tc>
          <w:tcPr>
            <w:tcW w:w="1929" w:type="dxa"/>
            <w:noWrap w:val="0"/>
            <w:vAlign w:val="center"/>
          </w:tcPr>
          <w:p w14:paraId="327C3F04">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风机控制模块</w:t>
            </w:r>
          </w:p>
        </w:tc>
        <w:tc>
          <w:tcPr>
            <w:tcW w:w="1792" w:type="dxa"/>
            <w:noWrap w:val="0"/>
            <w:vAlign w:val="center"/>
          </w:tcPr>
          <w:p w14:paraId="442FAD63">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lang w:val="en-US" w:eastAsia="zh-CN"/>
              </w:rPr>
              <w:t>2</w:t>
            </w:r>
            <w:r>
              <w:rPr>
                <w:rFonts w:hint="default" w:ascii="Times New Roman" w:hAnsi="Times New Roman" w:cs="Times New Roman"/>
                <w:color w:val="auto"/>
                <w:sz w:val="21"/>
                <w:szCs w:val="21"/>
                <w:highlight w:val="yellow"/>
              </w:rPr>
              <w:t>DI  2DO</w:t>
            </w:r>
          </w:p>
        </w:tc>
        <w:tc>
          <w:tcPr>
            <w:tcW w:w="689" w:type="dxa"/>
            <w:noWrap w:val="0"/>
            <w:vAlign w:val="center"/>
          </w:tcPr>
          <w:p w14:paraId="712FD04C">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8" w:type="dxa"/>
            <w:noWrap w:val="0"/>
            <w:vAlign w:val="center"/>
          </w:tcPr>
          <w:p w14:paraId="329BC1E4">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eastAsia="宋体" w:cs="Times New Roman"/>
                <w:color w:val="auto"/>
                <w:sz w:val="21"/>
                <w:szCs w:val="21"/>
                <w:highlight w:val="yellow"/>
                <w:lang w:val="en-US" w:eastAsia="zh-CN"/>
              </w:rPr>
            </w:pPr>
            <w:r>
              <w:rPr>
                <w:rFonts w:hint="default" w:ascii="Times New Roman" w:hAnsi="Times New Roman" w:cs="Times New Roman"/>
                <w:color w:val="auto"/>
                <w:sz w:val="21"/>
                <w:szCs w:val="21"/>
                <w:highlight w:val="yellow"/>
              </w:rPr>
              <w:t>1</w:t>
            </w:r>
            <w:r>
              <w:rPr>
                <w:rFonts w:hint="default" w:ascii="Times New Roman" w:hAnsi="Times New Roman" w:cs="Times New Roman"/>
                <w:color w:val="auto"/>
                <w:sz w:val="21"/>
                <w:szCs w:val="21"/>
                <w:highlight w:val="yellow"/>
                <w:lang w:val="en-US" w:eastAsia="zh-CN"/>
              </w:rPr>
              <w:t>9</w:t>
            </w:r>
          </w:p>
        </w:tc>
        <w:tc>
          <w:tcPr>
            <w:tcW w:w="689" w:type="dxa"/>
            <w:noWrap w:val="0"/>
            <w:vAlign w:val="center"/>
          </w:tcPr>
          <w:p w14:paraId="7667010C">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22086A4A">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0BAA9292">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起动/停止DO分别设置</w:t>
            </w:r>
          </w:p>
        </w:tc>
      </w:tr>
      <w:tr w14:paraId="31C797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828" w:type="dxa"/>
            <w:noWrap w:val="0"/>
            <w:vAlign w:val="center"/>
          </w:tcPr>
          <w:p w14:paraId="7D403C46">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7</w:t>
            </w:r>
          </w:p>
        </w:tc>
        <w:tc>
          <w:tcPr>
            <w:tcW w:w="1929" w:type="dxa"/>
            <w:noWrap w:val="0"/>
            <w:vAlign w:val="center"/>
          </w:tcPr>
          <w:p w14:paraId="204164EC">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空调控制模块</w:t>
            </w:r>
          </w:p>
        </w:tc>
        <w:tc>
          <w:tcPr>
            <w:tcW w:w="1792" w:type="dxa"/>
            <w:noWrap w:val="0"/>
            <w:vAlign w:val="center"/>
          </w:tcPr>
          <w:p w14:paraId="41A96CE2">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9" w:type="dxa"/>
            <w:noWrap w:val="0"/>
            <w:vAlign w:val="center"/>
          </w:tcPr>
          <w:p w14:paraId="3FF736A9">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台</w:t>
            </w:r>
          </w:p>
        </w:tc>
        <w:tc>
          <w:tcPr>
            <w:tcW w:w="688" w:type="dxa"/>
            <w:noWrap w:val="0"/>
            <w:vAlign w:val="center"/>
          </w:tcPr>
          <w:p w14:paraId="4E3EEFC0">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14</w:t>
            </w:r>
          </w:p>
        </w:tc>
        <w:tc>
          <w:tcPr>
            <w:tcW w:w="689" w:type="dxa"/>
            <w:noWrap w:val="0"/>
            <w:vAlign w:val="center"/>
          </w:tcPr>
          <w:p w14:paraId="5907CD52">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63451784">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6ED9620A">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r>
      <w:tr w14:paraId="7A0153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828" w:type="dxa"/>
            <w:noWrap w:val="0"/>
            <w:vAlign w:val="center"/>
          </w:tcPr>
          <w:p w14:paraId="14985BCE">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五</w:t>
            </w:r>
          </w:p>
        </w:tc>
        <w:tc>
          <w:tcPr>
            <w:tcW w:w="1929" w:type="dxa"/>
            <w:noWrap w:val="0"/>
            <w:vAlign w:val="center"/>
          </w:tcPr>
          <w:p w14:paraId="77E520FD">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智能辅助控制系统平台软件</w:t>
            </w:r>
          </w:p>
        </w:tc>
        <w:tc>
          <w:tcPr>
            <w:tcW w:w="1792" w:type="dxa"/>
            <w:noWrap w:val="0"/>
            <w:vAlign w:val="center"/>
          </w:tcPr>
          <w:p w14:paraId="27DEF556">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689" w:type="dxa"/>
            <w:noWrap w:val="0"/>
            <w:vAlign w:val="center"/>
          </w:tcPr>
          <w:p w14:paraId="6CDB8897">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套</w:t>
            </w:r>
          </w:p>
        </w:tc>
        <w:tc>
          <w:tcPr>
            <w:tcW w:w="688" w:type="dxa"/>
            <w:noWrap w:val="0"/>
            <w:vAlign w:val="center"/>
          </w:tcPr>
          <w:p w14:paraId="4E61976C">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c>
          <w:tcPr>
            <w:tcW w:w="689" w:type="dxa"/>
            <w:noWrap w:val="0"/>
            <w:vAlign w:val="center"/>
          </w:tcPr>
          <w:p w14:paraId="28483272">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2528F5DF">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246464F2">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安装在综合应用服务器</w:t>
            </w:r>
          </w:p>
        </w:tc>
      </w:tr>
      <w:tr w14:paraId="7151B3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54" w:hRule="atLeast"/>
        </w:trPr>
        <w:tc>
          <w:tcPr>
            <w:tcW w:w="828" w:type="dxa"/>
            <w:noWrap w:val="0"/>
            <w:vAlign w:val="center"/>
          </w:tcPr>
          <w:p w14:paraId="741B9B32">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六</w:t>
            </w:r>
          </w:p>
        </w:tc>
        <w:tc>
          <w:tcPr>
            <w:tcW w:w="1929" w:type="dxa"/>
            <w:noWrap w:val="0"/>
            <w:vAlign w:val="center"/>
          </w:tcPr>
          <w:p w14:paraId="340801F3">
            <w:pPr>
              <w:keepNext w:val="0"/>
              <w:keepLines w:val="0"/>
              <w:pageBreakBefore w:val="0"/>
              <w:widowControl w:val="0"/>
              <w:kinsoku/>
              <w:wordWrap/>
              <w:overflowPunct/>
              <w:topLinePunct w:val="0"/>
              <w:autoSpaceDE w:val="0"/>
              <w:autoSpaceDN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电缆及光缆</w:t>
            </w:r>
          </w:p>
        </w:tc>
        <w:tc>
          <w:tcPr>
            <w:tcW w:w="1792" w:type="dxa"/>
            <w:noWrap w:val="0"/>
            <w:vAlign w:val="center"/>
          </w:tcPr>
          <w:p w14:paraId="0E1F43D9">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厂家配套提供</w:t>
            </w:r>
          </w:p>
        </w:tc>
        <w:tc>
          <w:tcPr>
            <w:tcW w:w="689" w:type="dxa"/>
            <w:noWrap w:val="0"/>
            <w:vAlign w:val="center"/>
          </w:tcPr>
          <w:p w14:paraId="11E52D83">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套</w:t>
            </w:r>
          </w:p>
        </w:tc>
        <w:tc>
          <w:tcPr>
            <w:tcW w:w="688" w:type="dxa"/>
            <w:noWrap w:val="0"/>
            <w:vAlign w:val="center"/>
          </w:tcPr>
          <w:p w14:paraId="5BCFE583">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r>
              <w:rPr>
                <w:rFonts w:hint="default" w:ascii="Times New Roman" w:hAnsi="Times New Roman" w:cs="Times New Roman"/>
                <w:color w:val="auto"/>
                <w:sz w:val="21"/>
                <w:szCs w:val="21"/>
                <w:highlight w:val="yellow"/>
              </w:rPr>
              <w:t>1</w:t>
            </w:r>
          </w:p>
        </w:tc>
        <w:tc>
          <w:tcPr>
            <w:tcW w:w="689" w:type="dxa"/>
            <w:noWrap w:val="0"/>
            <w:vAlign w:val="center"/>
          </w:tcPr>
          <w:p w14:paraId="176338CB">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103" w:type="dxa"/>
            <w:noWrap w:val="0"/>
            <w:vAlign w:val="center"/>
          </w:tcPr>
          <w:p w14:paraId="3C570230">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c>
          <w:tcPr>
            <w:tcW w:w="1240" w:type="dxa"/>
            <w:noWrap w:val="0"/>
            <w:vAlign w:val="center"/>
          </w:tcPr>
          <w:p w14:paraId="5421592F">
            <w:pPr>
              <w:keepNext w:val="0"/>
              <w:keepLines w:val="0"/>
              <w:pageBreakBefore w:val="0"/>
              <w:widowControl w:val="0"/>
              <w:kinsoku/>
              <w:wordWrap/>
              <w:overflowPunct/>
              <w:topLinePunct w:val="0"/>
              <w:bidi w:val="0"/>
              <w:adjustRightInd/>
              <w:snapToGrid/>
              <w:spacing w:line="240" w:lineRule="exact"/>
              <w:jc w:val="center"/>
              <w:textAlignment w:val="auto"/>
              <w:rPr>
                <w:rFonts w:hint="default" w:ascii="Times New Roman" w:hAnsi="Times New Roman" w:cs="Times New Roman"/>
                <w:color w:val="auto"/>
                <w:sz w:val="21"/>
                <w:szCs w:val="21"/>
                <w:highlight w:val="yellow"/>
              </w:rPr>
            </w:pPr>
          </w:p>
        </w:tc>
      </w:tr>
    </w:tbl>
    <w:p w14:paraId="3AE71CC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eastAsia="宋体" w:cs="Times New Roman"/>
          <w:color w:val="auto"/>
          <w:kern w:val="0"/>
          <w:sz w:val="21"/>
          <w:szCs w:val="21"/>
          <w:highlight w:val="yellow"/>
          <w:u w:val="none" w:color="000000"/>
        </w:rPr>
      </w:pPr>
      <w:r>
        <w:rPr>
          <w:rFonts w:hint="eastAsia" w:eastAsia="宋体" w:cs="Times New Roman"/>
          <w:color w:val="auto"/>
          <w:kern w:val="0"/>
          <w:sz w:val="21"/>
          <w:szCs w:val="21"/>
          <w:highlight w:val="yellow"/>
          <w:u w:val="none" w:color="000000"/>
        </w:rPr>
        <w:t>注、本表中的的设备配置应和中标单位进行核对后最终确定。投标单位可根据项目具体情况提出更佳方案。</w:t>
      </w:r>
    </w:p>
    <w:p w14:paraId="77AE6E3A">
      <w:pPr>
        <w:keepNext w:val="0"/>
        <w:keepLines w:val="0"/>
        <w:pageBreakBefore w:val="0"/>
        <w:widowControl w:val="0"/>
        <w:kinsoku/>
        <w:wordWrap/>
        <w:overflowPunct/>
        <w:topLinePunct w:val="0"/>
        <w:autoSpaceDE/>
        <w:autoSpaceDN/>
        <w:bidi w:val="0"/>
        <w:adjustRightInd/>
        <w:snapToGrid w:val="0"/>
        <w:spacing w:before="324" w:beforeLines="100" w:line="440" w:lineRule="exact"/>
        <w:ind w:firstLine="422" w:firstLineChars="200"/>
        <w:textAlignment w:val="auto"/>
        <w:outlineLvl w:val="2"/>
        <w:rPr>
          <w:rFonts w:hint="eastAsia" w:ascii="黑体" w:eastAsia="黑体"/>
          <w:b/>
          <w:bCs/>
          <w:color w:val="FF0000"/>
          <w:sz w:val="21"/>
          <w:szCs w:val="21"/>
          <w:highlight w:val="green"/>
        </w:rPr>
      </w:pPr>
      <w:bookmarkStart w:id="623" w:name="_Toc25265"/>
      <w:bookmarkStart w:id="624" w:name="_Toc16738"/>
      <w:r>
        <w:rPr>
          <w:rFonts w:hint="eastAsia" w:ascii="黑体" w:eastAsia="黑体"/>
          <w:b/>
          <w:bCs/>
          <w:color w:val="auto"/>
          <w:sz w:val="21"/>
          <w:szCs w:val="21"/>
          <w:highlight w:val="green"/>
        </w:rPr>
        <w:t>（九）三维展示智能化系统</w:t>
      </w:r>
      <w:bookmarkEnd w:id="623"/>
      <w:bookmarkEnd w:id="624"/>
    </w:p>
    <w:p w14:paraId="53C59CE3">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outlineLvl w:val="3"/>
        <w:rPr>
          <w:rFonts w:hint="eastAsia" w:ascii="黑体" w:eastAsia="黑体"/>
          <w:b/>
          <w:sz w:val="21"/>
          <w:szCs w:val="21"/>
          <w:highlight w:val="green"/>
        </w:rPr>
      </w:pPr>
      <w:r>
        <w:rPr>
          <w:rFonts w:hint="default" w:ascii="Times New Roman" w:hAnsi="Times New Roman" w:eastAsia="宋体" w:cs="Times New Roman"/>
          <w:b/>
          <w:sz w:val="21"/>
          <w:szCs w:val="21"/>
          <w:highlight w:val="green"/>
        </w:rPr>
        <w:t>1  技术要求</w:t>
      </w:r>
    </w:p>
    <w:p w14:paraId="0C510B8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1.1 展示要求</w:t>
      </w:r>
    </w:p>
    <w:p w14:paraId="413FD06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考虑目前变电站智能化系统发展的趋势，在110kV变电站全站范围内设一套变电站三维展示智能化平台，接入变电站智能巡视系统。</w:t>
      </w:r>
    </w:p>
    <w:p w14:paraId="2DF2690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变电站三维展示智能化平台充分应用云计算、大数据、人工智能、工业互联网等关键技术，将变电站本体和设备的BIM模型（建筑信息模型）与三维可视化技术融合，集成变电站设备参数、运行状态等信息，打造与实体完全一致的数字化模型，更好地实现变电站全寿命周期的管控。</w:t>
      </w:r>
    </w:p>
    <w:p w14:paraId="706656F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变电站三维展示及智能化平台综合了所有110kV配电设备、主变压器、10kV配电设备、交直流一体化电源的电量参数，并且能够对视频监控系统、智能巡检机器人、火灾自动报警系统、安防系统、锁控系统、智能照明系统、一次设备在线监测系统、环境在线监测系统、SF6监测系统进行监控，通过应用云计算、大数据、人工智能、工业互联网、AI视频等关键技术实现以下功能：</w:t>
      </w:r>
    </w:p>
    <w:p w14:paraId="5BD6A73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1.1.1大数据展示</w:t>
      </w:r>
    </w:p>
    <w:p w14:paraId="46AFA71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大数据管理模块在一个界面中可以浏览到“设备管理系统、能源管理系统、”的数据分析、设备列表总览，系统异常报警等，并提供丰富的数据可视化功能，通过饼图、柱状图、曲线图、堆积图等将数据以直观的方式呈现给用户，方便用户对各个系统做出决策，提高运维效率。</w:t>
      </w:r>
    </w:p>
    <w:p w14:paraId="482987C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1.1.2空间管理</w:t>
      </w:r>
    </w:p>
    <w:p w14:paraId="3EC7F40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数字孪生空间管理模块将变电站每一楼层的所有设备进行数据列表统计，同时对各个设备进行信息绑定，实现空间及设备资源预测、调度、管理、优化全过程的信息化、数字化、智能化。通过数字孪生系统与空间、设备资源的连接，切实提高运营人员的工作效率。</w:t>
      </w:r>
    </w:p>
    <w:p w14:paraId="0651592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1.1.3设备管理</w:t>
      </w:r>
    </w:p>
    <w:p w14:paraId="5839CB1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根据界面可选择查看变电站类型、设备运行状态，系统报警、历史数据监测等。</w:t>
      </w:r>
    </w:p>
    <w:p w14:paraId="09CECD3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可进行场景漫游，场景中每台设备均可点击查看该设备实时运行状态，系统报警、历史数据监测等，同时也可连接场景内的监控设备进行查看。</w:t>
      </w:r>
    </w:p>
    <w:p w14:paraId="69F12AA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实现对变电站的控制和管理，满足变电站</w:t>
      </w:r>
      <w:r>
        <w:rPr>
          <w:rFonts w:hint="default" w:ascii="Times New Roman" w:hAnsi="Times New Roman" w:eastAsia="宋体" w:cs="Times New Roman"/>
          <w:color w:val="auto"/>
          <w:kern w:val="0"/>
          <w:sz w:val="21"/>
          <w:szCs w:val="21"/>
          <w:highlight w:val="green"/>
          <w:u w:val="none" w:color="000000"/>
          <w:lang w:eastAsia="zh-CN"/>
        </w:rPr>
        <w:t>“</w:t>
      </w:r>
      <w:r>
        <w:rPr>
          <w:rFonts w:hint="default" w:ascii="Times New Roman" w:hAnsi="Times New Roman" w:eastAsia="宋体" w:cs="Times New Roman"/>
          <w:color w:val="auto"/>
          <w:kern w:val="0"/>
          <w:sz w:val="21"/>
          <w:szCs w:val="21"/>
          <w:highlight w:val="green"/>
          <w:u w:val="none" w:color="000000"/>
        </w:rPr>
        <w:t>无人值守</w:t>
      </w:r>
      <w:r>
        <w:rPr>
          <w:rFonts w:hint="default" w:ascii="Times New Roman" w:hAnsi="Times New Roman" w:eastAsia="宋体" w:cs="Times New Roman"/>
          <w:color w:val="auto"/>
          <w:kern w:val="0"/>
          <w:sz w:val="21"/>
          <w:szCs w:val="21"/>
          <w:highlight w:val="green"/>
          <w:u w:val="none" w:color="000000"/>
          <w:lang w:eastAsia="zh-CN"/>
        </w:rPr>
        <w:t>”</w:t>
      </w:r>
      <w:r>
        <w:rPr>
          <w:rFonts w:hint="default" w:ascii="Times New Roman" w:hAnsi="Times New Roman" w:eastAsia="宋体" w:cs="Times New Roman"/>
          <w:color w:val="auto"/>
          <w:kern w:val="0"/>
          <w:sz w:val="21"/>
          <w:szCs w:val="21"/>
          <w:highlight w:val="green"/>
          <w:u w:val="none" w:color="000000"/>
        </w:rPr>
        <w:t>的需求，为变电站安全、稳定、经济运行提供了坚实的保障。</w:t>
      </w:r>
    </w:p>
    <w:p w14:paraId="768436C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1.1.4 智能运维</w:t>
      </w:r>
    </w:p>
    <w:p w14:paraId="169664E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通过调取机器人视频监控摄像头或附近的监控视频，查看巡更的真实情况，便于管理人员更直观、高效的管理整个巡更过程。</w:t>
      </w:r>
    </w:p>
    <w:p w14:paraId="08B40DD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采用AI视频技术，当站内发生事故或者运行异常时，监控后台自动弹出发生事故或者运行异常地点的实施视频画面，以便进行重点监控。</w:t>
      </w:r>
    </w:p>
    <w:p w14:paraId="194AE6F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利用数字孪生系统能够反映变电站设备运行实时状态,方便一线员工集中控制设备状态关键信息,实现远程操作维护，有效提升变电站设备及环境全景实时感知能力，能为变电站的运行管理、作业管理、安全管理、施工管理带来全新的业务决策模式变革。</w:t>
      </w:r>
    </w:p>
    <w:p w14:paraId="5D7AA70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对数字孪生系统内各类设备进行综合监控管理，及时发现设备在运行过程中的缺陷问题，判断出目前设备状态快速定位缺陷，做到主动发现，精准处理，从而提高故障应急处理效率，有效地缩短抢修时长。</w:t>
      </w:r>
    </w:p>
    <w:p w14:paraId="5F1A9E3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1.2 性能要求</w:t>
      </w:r>
    </w:p>
    <w:p w14:paraId="3268638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1.2.1 具备可视化场景的全栈生产工具，包括模型库系统、3D城市可视化工具、零代码配置工具、数字孪生中台、图形渲染引擎、园区场景搭建工具、</w:t>
      </w:r>
      <w:r>
        <w:rPr>
          <w:rFonts w:hint="default" w:ascii="Times New Roman" w:hAnsi="Times New Roman" w:eastAsia="宋体" w:cs="Times New Roman"/>
          <w:color w:val="FF0000"/>
          <w:kern w:val="0"/>
          <w:sz w:val="21"/>
          <w:szCs w:val="21"/>
          <w:highlight w:val="none"/>
          <w:u w:val="none" w:color="000000"/>
        </w:rPr>
        <w:t>逻辑架构管理工具</w:t>
      </w:r>
      <w:r>
        <w:rPr>
          <w:rFonts w:hint="default" w:ascii="Times New Roman" w:hAnsi="Times New Roman" w:eastAsia="宋体" w:cs="Times New Roman"/>
          <w:color w:val="auto"/>
          <w:kern w:val="0"/>
          <w:sz w:val="21"/>
          <w:szCs w:val="21"/>
          <w:highlight w:val="green"/>
          <w:u w:val="none" w:color="000000"/>
        </w:rPr>
        <w:t>，提供以上所有工具软著等证明文件。</w:t>
      </w:r>
    </w:p>
    <w:p w14:paraId="6096090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1.2.2 需提供一个数据集成平台，拥有强大的数据集成能力，以汇聚各类运维数据，对于产品度高、对外接口成熟的常见主流专业监控工具，应该提供开箱即用，通过修改一些参数即可实现集成的的接入方式。</w:t>
      </w:r>
    </w:p>
    <w:p w14:paraId="19C2B22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1.2.3 平台应提供丰富的数据集成接口，能够支持SYSLOG、RestAPI、JDBC、SNMP、Socket、MQ、HTTP等各类通用协议接口，与各监控系统进行有效的数据采集和同步。</w:t>
      </w:r>
    </w:p>
    <w:p w14:paraId="4D97FC9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1.2.4 平台的可定制化修改的接口，应该具备在线编辑修改的能力。应支持基于JavaScript 语言对接入的数据编辑处理，集成处理即时生效，无需编译部署。</w:t>
      </w:r>
    </w:p>
    <w:p w14:paraId="32B8BC9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1.2.5 平台应该具备在线管理所有已集成的接口的能力，支持在线对接口进行启用和停止、支持查看接口的运行状态及运行日志等操作。</w:t>
      </w:r>
    </w:p>
    <w:p w14:paraId="2E5677B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1.2.6 支持多种引擎如UE4、Unity、WEBGL无缝一键切换和融合调度，适用多种复杂场景和兼容。</w:t>
      </w:r>
      <w:bookmarkStart w:id="712" w:name="_GoBack"/>
      <w:bookmarkEnd w:id="712"/>
    </w:p>
    <w:p w14:paraId="7149D97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1.2.7 渲染引擎支持配套开发工具和丰富API开发接口，以灵活有效应对机场未来不断变化的数字孪生功能需求。</w:t>
      </w:r>
    </w:p>
    <w:p w14:paraId="5D696B8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 xml:space="preserve">1.2.8 </w:t>
      </w:r>
      <w:r>
        <w:rPr>
          <w:rFonts w:hint="default" w:ascii="Times New Roman" w:hAnsi="Times New Roman" w:eastAsia="宋体" w:cs="Times New Roman"/>
          <w:color w:val="FF0000"/>
          <w:kern w:val="0"/>
          <w:sz w:val="21"/>
          <w:szCs w:val="21"/>
          <w:highlight w:val="green"/>
          <w:u w:val="none" w:color="000000"/>
        </w:rPr>
        <w:t>平台须基于WebGL技术标准进行开发，采用B/S架构，支持谷歌、火狐、360等主流浏览器访问</w:t>
      </w:r>
      <w:r>
        <w:rPr>
          <w:rFonts w:hint="default" w:ascii="Times New Roman" w:hAnsi="Times New Roman" w:eastAsia="宋体" w:cs="Times New Roman"/>
          <w:color w:val="auto"/>
          <w:kern w:val="0"/>
          <w:sz w:val="21"/>
          <w:szCs w:val="21"/>
          <w:highlight w:val="green"/>
          <w:u w:val="none" w:color="000000"/>
        </w:rPr>
        <w:t>。</w:t>
      </w:r>
    </w:p>
    <w:p w14:paraId="36A8781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1.2.9 平台须支持主流的场景渲染技术，支持动态加载技术呈现不同尺度，不同层级，不同颗粒的大范围场景分层分级加载渲染。</w:t>
      </w:r>
    </w:p>
    <w:p w14:paraId="2639C04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1.2.10 平台采用虚拟现实技术的全三维展示方式（非Flash方式），支持无缝下钻，从地球、国家、省、市、区、街道、园区、楼宇、楼层、房间到设备的逐级递进，支持按照行政区划对数据进行选择及下钻，提供标准地图渲染效果，实现全三维浏览和全鼠标操作。</w:t>
      </w:r>
    </w:p>
    <w:p w14:paraId="2CB8963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1.2.11 平台须具备三维模型精密细节显示，高度还原模型的外形、材质、纹理细节，支持高度逼真细节效果渲染，并可以按照实际需求增加和更新模型，须具备火焰、降雨、降雪、喷水等粒子效果能力，昼夜变化、场景动态光影效果，支持静态模型、动画模型、粒子模型。</w:t>
      </w:r>
    </w:p>
    <w:p w14:paraId="1FDA59C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1.2.12 平台须具备具有自主知识产权的场景模型搭建工具，并支持离线和在线均可搭建场景。具备简单便捷的3D场景编辑与管理能力，支持所见即所得的交互方式进行配置。</w:t>
      </w:r>
    </w:p>
    <w:p w14:paraId="362E8A6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1.2.13 平台须具备自带模型库，至少有2000种模型，应能充分覆城市、园区、楼宇、设备应用所需，包括多种通用模型、装备专业模型，覆盖数十个行业类型；支持对模型进行自定义贴图，预置模型自带动画。</w:t>
      </w:r>
    </w:p>
    <w:p w14:paraId="0E05C80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1.2.14 平台须具备采集工具，支持在三维场景中，通过拖拽方式进行物联网设备模型的摆放、增删；支持配置模型高度、缩放比例、俯仰角度、二维旋转等三维参数；支持对新增模型调整位置及角度，并添加属性信息；支持三维场景在三维地图上映射配置；支持三维场景物体对象映射配置；支持进行设备数据源的对接绑定；支持配置完成的模型及数据在系统前端设备同步更新展示。</w:t>
      </w:r>
    </w:p>
    <w:p w14:paraId="037952F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1.2.15 后台管理须自带模型库，包含项目中需要管理的单体化模型，支持新增模型资源上传和管理。</w:t>
      </w:r>
    </w:p>
    <w:p w14:paraId="34E6361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1.3 三维可视化服务器及工作站</w:t>
      </w:r>
    </w:p>
    <w:p w14:paraId="55FCA45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a、CPU：1颗intel至强系列处理器，核数≥10核，主频≥2.2GHz。</w:t>
      </w:r>
    </w:p>
    <w:p w14:paraId="75560C2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b、内存：32G×2DDR4，16根内存插槽，最大支持扩展至2TB内存。</w:t>
      </w:r>
    </w:p>
    <w:p w14:paraId="3DEB661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c、硬盘：2块1.2T10K2.5寸SAS硬盘。</w:t>
      </w:r>
    </w:p>
    <w:p w14:paraId="4CF3E1C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d、阵列卡：可选SAS_HBA卡，支持RAID0/1/10;可选RAID卡，支持0/1/5/6/10/50/60，可选支持断电保护。</w:t>
      </w:r>
    </w:p>
    <w:p w14:paraId="7787CDF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e、PCIE扩展：最大可支持6个PCIE扩展插槽。</w:t>
      </w:r>
    </w:p>
    <w:p w14:paraId="2BC9683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f、网口：2个千兆电口。</w:t>
      </w:r>
    </w:p>
    <w:p w14:paraId="57093F9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g、其他接口：1个RJ45管理接口，后置2个USB3.0接口，前置2个USB2.0接口，1个VGA接口。</w:t>
      </w:r>
    </w:p>
    <w:p w14:paraId="2B3D54E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h、电源：标配550W（1+1）高效铂金CRPS冗余电源。</w:t>
      </w:r>
    </w:p>
    <w:p w14:paraId="1AE7C17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i、27寸屏幕</w:t>
      </w:r>
    </w:p>
    <w:p w14:paraId="11AF6BBB">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1.4 大屏：4×3拼接屏，单块尺寸65’’，单块分辨率4K（3840*2160）。</w:t>
      </w:r>
    </w:p>
    <w:p w14:paraId="09D0774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1.5 数字化交付</w:t>
      </w:r>
    </w:p>
    <w:p w14:paraId="5C9A860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1.5.1本工程为数字化交付工程，投标方需提供全部设备（主体设备、附属设备等）的三维模型（应为.rfa、.3ds、.fbx、.dgn、.sat、.stp、.igs等常用格式），模型精度不低于LOD3.0，保证外形正确，并提供设备属性参数。</w:t>
      </w:r>
    </w:p>
    <w:p w14:paraId="179353F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1.5.2投标方须提供与三维模型完全一致的设备资料（包括但不限于图纸、说明书、维护和操作手册、备品备件清单等随机资料电子版），宜采用PDF、DWG、DOC等常用图文档格式）；</w:t>
      </w:r>
    </w:p>
    <w:p w14:paraId="43A991E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eastAsia="宋体" w:cs="Times New Roman"/>
          <w:color w:val="FF0000"/>
          <w:kern w:val="0"/>
          <w:sz w:val="21"/>
          <w:szCs w:val="21"/>
          <w:highlight w:val="green"/>
          <w:u w:val="none" w:color="000000"/>
        </w:rPr>
      </w:pPr>
      <w:r>
        <w:rPr>
          <w:rFonts w:hint="default" w:ascii="Times New Roman" w:hAnsi="Times New Roman" w:eastAsia="宋体" w:cs="Times New Roman"/>
          <w:color w:val="auto"/>
          <w:kern w:val="0"/>
          <w:sz w:val="21"/>
          <w:szCs w:val="21"/>
          <w:highlight w:val="green"/>
          <w:u w:val="none" w:color="000000"/>
        </w:rPr>
        <w:t>1.5.3合同签订15日内，投标方须提交符合要求的</w:t>
      </w:r>
      <w:r>
        <w:rPr>
          <w:rFonts w:hint="default" w:ascii="Times New Roman" w:hAnsi="Times New Roman" w:eastAsia="宋体" w:cs="Times New Roman"/>
          <w:color w:val="auto"/>
          <w:kern w:val="0"/>
          <w:sz w:val="21"/>
          <w:szCs w:val="21"/>
          <w:highlight w:val="green"/>
          <w:u w:val="none" w:color="000000"/>
          <w:lang w:val="en-US" w:eastAsia="zh-CN"/>
        </w:rPr>
        <w:t>三维</w:t>
      </w:r>
      <w:r>
        <w:rPr>
          <w:rFonts w:hint="default" w:ascii="Times New Roman" w:hAnsi="Times New Roman" w:eastAsia="宋体" w:cs="Times New Roman"/>
          <w:color w:val="auto"/>
          <w:kern w:val="0"/>
          <w:sz w:val="21"/>
          <w:szCs w:val="21"/>
          <w:highlight w:val="green"/>
          <w:u w:val="none" w:color="000000"/>
        </w:rPr>
        <w:t>模型。</w:t>
      </w:r>
    </w:p>
    <w:p w14:paraId="780EA21C">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outlineLvl w:val="3"/>
        <w:rPr>
          <w:rFonts w:hint="eastAsia" w:ascii="黑体" w:eastAsia="黑体"/>
          <w:b/>
          <w:sz w:val="21"/>
          <w:szCs w:val="21"/>
          <w:highlight w:val="green"/>
        </w:rPr>
      </w:pPr>
      <w:r>
        <w:rPr>
          <w:rFonts w:hint="default" w:ascii="Times New Roman" w:hAnsi="Times New Roman" w:eastAsia="宋体" w:cs="Times New Roman"/>
          <w:b/>
          <w:sz w:val="21"/>
          <w:szCs w:val="21"/>
          <w:highlight w:val="green"/>
        </w:rPr>
        <w:t>2  供货范围</w:t>
      </w:r>
    </w:p>
    <w:tbl>
      <w:tblPr>
        <w:tblStyle w:val="33"/>
        <w:tblW w:w="91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2"/>
        <w:gridCol w:w="2866"/>
        <w:gridCol w:w="4240"/>
        <w:gridCol w:w="668"/>
        <w:gridCol w:w="682"/>
      </w:tblGrid>
      <w:tr w14:paraId="166CE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3A55AFC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序号</w:t>
            </w:r>
          </w:p>
        </w:tc>
        <w:tc>
          <w:tcPr>
            <w:tcW w:w="2866" w:type="dxa"/>
            <w:noWrap w:val="0"/>
            <w:vAlign w:val="center"/>
          </w:tcPr>
          <w:p w14:paraId="770D55F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名称</w:t>
            </w:r>
          </w:p>
        </w:tc>
        <w:tc>
          <w:tcPr>
            <w:tcW w:w="4240" w:type="dxa"/>
            <w:noWrap w:val="0"/>
            <w:vAlign w:val="center"/>
          </w:tcPr>
          <w:p w14:paraId="7042DB2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型号（仅供参考具体由投标人提供）</w:t>
            </w:r>
          </w:p>
        </w:tc>
        <w:tc>
          <w:tcPr>
            <w:tcW w:w="668" w:type="dxa"/>
            <w:noWrap w:val="0"/>
            <w:vAlign w:val="center"/>
          </w:tcPr>
          <w:p w14:paraId="0B037B2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单位</w:t>
            </w:r>
          </w:p>
        </w:tc>
        <w:tc>
          <w:tcPr>
            <w:tcW w:w="682" w:type="dxa"/>
            <w:noWrap w:val="0"/>
            <w:vAlign w:val="center"/>
          </w:tcPr>
          <w:p w14:paraId="41E6444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数量</w:t>
            </w:r>
          </w:p>
        </w:tc>
      </w:tr>
      <w:tr w14:paraId="3F57F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69CD68F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一</w:t>
            </w:r>
          </w:p>
        </w:tc>
        <w:tc>
          <w:tcPr>
            <w:tcW w:w="2866" w:type="dxa"/>
            <w:noWrap w:val="0"/>
            <w:vAlign w:val="center"/>
          </w:tcPr>
          <w:p w14:paraId="5900CF6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三维展示及智能化软件</w:t>
            </w:r>
          </w:p>
        </w:tc>
        <w:tc>
          <w:tcPr>
            <w:tcW w:w="4240" w:type="dxa"/>
            <w:noWrap w:val="0"/>
            <w:vAlign w:val="center"/>
          </w:tcPr>
          <w:p w14:paraId="44F1CE1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软件安装在三维可视化服务器及工作站</w:t>
            </w:r>
          </w:p>
        </w:tc>
        <w:tc>
          <w:tcPr>
            <w:tcW w:w="668" w:type="dxa"/>
            <w:noWrap w:val="0"/>
            <w:vAlign w:val="center"/>
          </w:tcPr>
          <w:p w14:paraId="7EDDCBB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p>
        </w:tc>
        <w:tc>
          <w:tcPr>
            <w:tcW w:w="682" w:type="dxa"/>
            <w:noWrap w:val="0"/>
            <w:vAlign w:val="center"/>
          </w:tcPr>
          <w:p w14:paraId="1785F0C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p>
        </w:tc>
      </w:tr>
      <w:tr w14:paraId="33615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45AD822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1</w:t>
            </w:r>
          </w:p>
        </w:tc>
        <w:tc>
          <w:tcPr>
            <w:tcW w:w="2866" w:type="dxa"/>
            <w:noWrap w:val="0"/>
            <w:vAlign w:val="center"/>
          </w:tcPr>
          <w:p w14:paraId="484C6BD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基础软件</w:t>
            </w:r>
          </w:p>
        </w:tc>
        <w:tc>
          <w:tcPr>
            <w:tcW w:w="4240" w:type="dxa"/>
            <w:noWrap w:val="0"/>
            <w:vAlign w:val="center"/>
          </w:tcPr>
          <w:p w14:paraId="4FA5E59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系统程序及其设置</w:t>
            </w:r>
          </w:p>
        </w:tc>
        <w:tc>
          <w:tcPr>
            <w:tcW w:w="668" w:type="dxa"/>
            <w:noWrap w:val="0"/>
            <w:vAlign w:val="center"/>
          </w:tcPr>
          <w:p w14:paraId="758C722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套</w:t>
            </w:r>
          </w:p>
        </w:tc>
        <w:tc>
          <w:tcPr>
            <w:tcW w:w="682" w:type="dxa"/>
            <w:noWrap w:val="0"/>
            <w:vAlign w:val="center"/>
          </w:tcPr>
          <w:p w14:paraId="6BCC54A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1</w:t>
            </w:r>
          </w:p>
        </w:tc>
      </w:tr>
      <w:tr w14:paraId="217E8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662" w:type="dxa"/>
            <w:noWrap w:val="0"/>
            <w:vAlign w:val="center"/>
          </w:tcPr>
          <w:p w14:paraId="2708A6C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2</w:t>
            </w:r>
          </w:p>
        </w:tc>
        <w:tc>
          <w:tcPr>
            <w:tcW w:w="2866" w:type="dxa"/>
            <w:noWrap w:val="0"/>
            <w:vAlign w:val="center"/>
          </w:tcPr>
          <w:p w14:paraId="2B0A5E4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数据对接软件</w:t>
            </w:r>
          </w:p>
        </w:tc>
        <w:tc>
          <w:tcPr>
            <w:tcW w:w="4240" w:type="dxa"/>
            <w:noWrap w:val="0"/>
            <w:vAlign w:val="center"/>
          </w:tcPr>
          <w:p w14:paraId="6741F85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含轨道机器人、视频+红外、安防、环境温度、锁控、智能照明、SF6监测、一次设备在线监测系统、火灾自动报警系统的数据对接</w:t>
            </w:r>
          </w:p>
        </w:tc>
        <w:tc>
          <w:tcPr>
            <w:tcW w:w="668" w:type="dxa"/>
            <w:noWrap w:val="0"/>
            <w:vAlign w:val="center"/>
          </w:tcPr>
          <w:p w14:paraId="00C1038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套</w:t>
            </w:r>
          </w:p>
        </w:tc>
        <w:tc>
          <w:tcPr>
            <w:tcW w:w="682" w:type="dxa"/>
            <w:noWrap w:val="0"/>
            <w:vAlign w:val="center"/>
          </w:tcPr>
          <w:p w14:paraId="13E980B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1</w:t>
            </w:r>
          </w:p>
        </w:tc>
      </w:tr>
      <w:tr w14:paraId="414B0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662" w:type="dxa"/>
            <w:noWrap w:val="0"/>
            <w:vAlign w:val="center"/>
          </w:tcPr>
          <w:p w14:paraId="3479F33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3</w:t>
            </w:r>
          </w:p>
        </w:tc>
        <w:tc>
          <w:tcPr>
            <w:tcW w:w="2866" w:type="dxa"/>
            <w:noWrap w:val="0"/>
            <w:vAlign w:val="center"/>
          </w:tcPr>
          <w:p w14:paraId="47A4AA8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应用软件功能</w:t>
            </w:r>
          </w:p>
        </w:tc>
        <w:tc>
          <w:tcPr>
            <w:tcW w:w="4240" w:type="dxa"/>
            <w:noWrap w:val="0"/>
            <w:vAlign w:val="center"/>
          </w:tcPr>
          <w:p w14:paraId="2B907A9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含数据的二次处理、设备管理、工单与运维功能</w:t>
            </w:r>
          </w:p>
        </w:tc>
        <w:tc>
          <w:tcPr>
            <w:tcW w:w="668" w:type="dxa"/>
            <w:noWrap w:val="0"/>
            <w:vAlign w:val="center"/>
          </w:tcPr>
          <w:p w14:paraId="005BB4C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套</w:t>
            </w:r>
          </w:p>
        </w:tc>
        <w:tc>
          <w:tcPr>
            <w:tcW w:w="682" w:type="dxa"/>
            <w:noWrap w:val="0"/>
            <w:vAlign w:val="center"/>
          </w:tcPr>
          <w:p w14:paraId="0CC4AA5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1</w:t>
            </w:r>
          </w:p>
        </w:tc>
      </w:tr>
      <w:tr w14:paraId="508BD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662" w:type="dxa"/>
            <w:noWrap w:val="0"/>
            <w:vAlign w:val="center"/>
          </w:tcPr>
          <w:p w14:paraId="3B3D24F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4</w:t>
            </w:r>
          </w:p>
        </w:tc>
        <w:tc>
          <w:tcPr>
            <w:tcW w:w="2866" w:type="dxa"/>
            <w:noWrap w:val="0"/>
            <w:vAlign w:val="center"/>
          </w:tcPr>
          <w:p w14:paraId="54117A8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3D建模</w:t>
            </w:r>
          </w:p>
        </w:tc>
        <w:tc>
          <w:tcPr>
            <w:tcW w:w="4240" w:type="dxa"/>
            <w:noWrap w:val="0"/>
            <w:vAlign w:val="center"/>
          </w:tcPr>
          <w:p w14:paraId="1B5ECDC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含变电站整体建模、单体建筑、各电气设备的建模</w:t>
            </w:r>
          </w:p>
        </w:tc>
        <w:tc>
          <w:tcPr>
            <w:tcW w:w="668" w:type="dxa"/>
            <w:noWrap w:val="0"/>
            <w:vAlign w:val="center"/>
          </w:tcPr>
          <w:p w14:paraId="790DCEC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套</w:t>
            </w:r>
          </w:p>
        </w:tc>
        <w:tc>
          <w:tcPr>
            <w:tcW w:w="682" w:type="dxa"/>
            <w:noWrap w:val="0"/>
            <w:vAlign w:val="center"/>
          </w:tcPr>
          <w:p w14:paraId="02CBDC8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1</w:t>
            </w:r>
          </w:p>
        </w:tc>
      </w:tr>
      <w:tr w14:paraId="06542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662" w:type="dxa"/>
            <w:noWrap w:val="0"/>
            <w:vAlign w:val="center"/>
          </w:tcPr>
          <w:p w14:paraId="450B931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5</w:t>
            </w:r>
          </w:p>
        </w:tc>
        <w:tc>
          <w:tcPr>
            <w:tcW w:w="2866" w:type="dxa"/>
            <w:noWrap w:val="0"/>
            <w:vAlign w:val="center"/>
          </w:tcPr>
          <w:p w14:paraId="6E3FF07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互动操作功能</w:t>
            </w:r>
          </w:p>
        </w:tc>
        <w:tc>
          <w:tcPr>
            <w:tcW w:w="4240" w:type="dxa"/>
            <w:noWrap w:val="0"/>
            <w:vAlign w:val="center"/>
          </w:tcPr>
          <w:p w14:paraId="438E70B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含第一人称浏览、物体交互与数据展示、告警通知和定位、视频画面接入与控制、轨道机器人及电子围栏控制与展示、设备管理与运维信息互动等</w:t>
            </w:r>
          </w:p>
        </w:tc>
        <w:tc>
          <w:tcPr>
            <w:tcW w:w="668" w:type="dxa"/>
            <w:noWrap w:val="0"/>
            <w:vAlign w:val="center"/>
          </w:tcPr>
          <w:p w14:paraId="5A6DA85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套</w:t>
            </w:r>
          </w:p>
        </w:tc>
        <w:tc>
          <w:tcPr>
            <w:tcW w:w="682" w:type="dxa"/>
            <w:noWrap w:val="0"/>
            <w:vAlign w:val="center"/>
          </w:tcPr>
          <w:p w14:paraId="660BFB2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1</w:t>
            </w:r>
          </w:p>
        </w:tc>
      </w:tr>
      <w:tr w14:paraId="0813D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1E26B95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6</w:t>
            </w:r>
          </w:p>
        </w:tc>
        <w:tc>
          <w:tcPr>
            <w:tcW w:w="2866" w:type="dxa"/>
            <w:noWrap w:val="0"/>
            <w:vAlign w:val="center"/>
          </w:tcPr>
          <w:p w14:paraId="468101A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大屏展示功能</w:t>
            </w:r>
          </w:p>
        </w:tc>
        <w:tc>
          <w:tcPr>
            <w:tcW w:w="4240" w:type="dxa"/>
            <w:noWrap w:val="0"/>
            <w:vAlign w:val="center"/>
          </w:tcPr>
          <w:p w14:paraId="7041E27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p>
        </w:tc>
        <w:tc>
          <w:tcPr>
            <w:tcW w:w="668" w:type="dxa"/>
            <w:noWrap w:val="0"/>
            <w:vAlign w:val="center"/>
          </w:tcPr>
          <w:p w14:paraId="2C9E53F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套</w:t>
            </w:r>
          </w:p>
        </w:tc>
        <w:tc>
          <w:tcPr>
            <w:tcW w:w="682" w:type="dxa"/>
            <w:noWrap w:val="0"/>
            <w:vAlign w:val="center"/>
          </w:tcPr>
          <w:p w14:paraId="6813213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1</w:t>
            </w:r>
          </w:p>
        </w:tc>
      </w:tr>
      <w:tr w14:paraId="34608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4478ACF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sz w:val="21"/>
                <w:szCs w:val="21"/>
                <w:highlight w:val="green"/>
                <w:lang w:eastAsia="zh-CN"/>
              </w:rPr>
            </w:pPr>
            <w:r>
              <w:rPr>
                <w:rFonts w:hint="default" w:ascii="Times New Roman" w:hAnsi="Times New Roman" w:cs="Times New Roman"/>
                <w:color w:val="auto"/>
                <w:sz w:val="21"/>
                <w:szCs w:val="21"/>
                <w:highlight w:val="green"/>
                <w:lang w:val="en-US" w:eastAsia="zh-CN"/>
              </w:rPr>
              <w:t>二</w:t>
            </w:r>
          </w:p>
        </w:tc>
        <w:tc>
          <w:tcPr>
            <w:tcW w:w="2866" w:type="dxa"/>
            <w:noWrap w:val="0"/>
            <w:vAlign w:val="center"/>
          </w:tcPr>
          <w:p w14:paraId="5B78DAA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三维展示及智能化硬件</w:t>
            </w:r>
          </w:p>
        </w:tc>
        <w:tc>
          <w:tcPr>
            <w:tcW w:w="4240" w:type="dxa"/>
            <w:noWrap w:val="0"/>
            <w:vAlign w:val="center"/>
          </w:tcPr>
          <w:p w14:paraId="294BA10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p>
        </w:tc>
        <w:tc>
          <w:tcPr>
            <w:tcW w:w="668" w:type="dxa"/>
            <w:noWrap w:val="0"/>
            <w:vAlign w:val="center"/>
          </w:tcPr>
          <w:p w14:paraId="1105E47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p>
        </w:tc>
        <w:tc>
          <w:tcPr>
            <w:tcW w:w="682" w:type="dxa"/>
            <w:noWrap w:val="0"/>
            <w:vAlign w:val="center"/>
          </w:tcPr>
          <w:p w14:paraId="5C51AE4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p>
        </w:tc>
      </w:tr>
      <w:tr w14:paraId="50018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7D25DEC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7</w:t>
            </w:r>
          </w:p>
        </w:tc>
        <w:tc>
          <w:tcPr>
            <w:tcW w:w="2866" w:type="dxa"/>
            <w:noWrap w:val="0"/>
            <w:vAlign w:val="center"/>
          </w:tcPr>
          <w:p w14:paraId="703C49A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三维可视化服务器及工作站</w:t>
            </w:r>
          </w:p>
        </w:tc>
        <w:tc>
          <w:tcPr>
            <w:tcW w:w="4240" w:type="dxa"/>
            <w:noWrap w:val="0"/>
            <w:vAlign w:val="center"/>
          </w:tcPr>
          <w:p w14:paraId="374FC49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p>
        </w:tc>
        <w:tc>
          <w:tcPr>
            <w:tcW w:w="668" w:type="dxa"/>
            <w:noWrap w:val="0"/>
            <w:vAlign w:val="center"/>
          </w:tcPr>
          <w:p w14:paraId="4B4F182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台</w:t>
            </w:r>
          </w:p>
        </w:tc>
        <w:tc>
          <w:tcPr>
            <w:tcW w:w="682" w:type="dxa"/>
            <w:noWrap w:val="0"/>
            <w:vAlign w:val="center"/>
          </w:tcPr>
          <w:p w14:paraId="77A6087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1</w:t>
            </w:r>
          </w:p>
        </w:tc>
      </w:tr>
      <w:tr w14:paraId="75009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2" w:type="dxa"/>
            <w:noWrap w:val="0"/>
            <w:vAlign w:val="center"/>
          </w:tcPr>
          <w:p w14:paraId="77564A3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8</w:t>
            </w:r>
          </w:p>
        </w:tc>
        <w:tc>
          <w:tcPr>
            <w:tcW w:w="2866" w:type="dxa"/>
            <w:noWrap w:val="0"/>
            <w:vAlign w:val="center"/>
          </w:tcPr>
          <w:p w14:paraId="65A9A6A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大屏</w:t>
            </w:r>
          </w:p>
        </w:tc>
        <w:tc>
          <w:tcPr>
            <w:tcW w:w="4240" w:type="dxa"/>
            <w:noWrap w:val="0"/>
            <w:vAlign w:val="center"/>
          </w:tcPr>
          <w:p w14:paraId="7ACB4E0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p>
        </w:tc>
        <w:tc>
          <w:tcPr>
            <w:tcW w:w="668" w:type="dxa"/>
            <w:noWrap w:val="0"/>
            <w:vAlign w:val="center"/>
          </w:tcPr>
          <w:p w14:paraId="3F8F57D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台</w:t>
            </w:r>
          </w:p>
        </w:tc>
        <w:tc>
          <w:tcPr>
            <w:tcW w:w="682" w:type="dxa"/>
            <w:noWrap w:val="0"/>
            <w:vAlign w:val="center"/>
          </w:tcPr>
          <w:p w14:paraId="3C60C69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green"/>
              </w:rPr>
            </w:pPr>
            <w:r>
              <w:rPr>
                <w:rFonts w:hint="default" w:ascii="Times New Roman" w:hAnsi="Times New Roman" w:cs="Times New Roman"/>
                <w:color w:val="auto"/>
                <w:sz w:val="21"/>
                <w:szCs w:val="21"/>
                <w:highlight w:val="green"/>
              </w:rPr>
              <w:t>1</w:t>
            </w:r>
          </w:p>
        </w:tc>
      </w:tr>
    </w:tbl>
    <w:p w14:paraId="12B078E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eastAsia="宋体" w:cs="Times New Roman"/>
          <w:color w:val="FF0000"/>
          <w:kern w:val="0"/>
          <w:sz w:val="21"/>
          <w:szCs w:val="21"/>
          <w:highlight w:val="green"/>
          <w:u w:val="none" w:color="000000"/>
        </w:rPr>
      </w:pPr>
      <w:r>
        <w:rPr>
          <w:rFonts w:hint="eastAsia" w:eastAsia="宋体" w:cs="Times New Roman"/>
          <w:color w:val="auto"/>
          <w:kern w:val="0"/>
          <w:sz w:val="21"/>
          <w:szCs w:val="21"/>
          <w:highlight w:val="green"/>
          <w:u w:val="none" w:color="000000"/>
        </w:rPr>
        <w:t>注、本表中的的设备配置应和中标单位进行核对后最终确定。投标单位可根据项目具体情况提出更佳方案。</w:t>
      </w:r>
    </w:p>
    <w:p w14:paraId="6BA4C62A">
      <w:pPr>
        <w:keepNext w:val="0"/>
        <w:keepLines w:val="0"/>
        <w:pageBreakBefore w:val="0"/>
        <w:widowControl w:val="0"/>
        <w:kinsoku/>
        <w:wordWrap/>
        <w:overflowPunct/>
        <w:topLinePunct w:val="0"/>
        <w:autoSpaceDE/>
        <w:autoSpaceDN/>
        <w:bidi w:val="0"/>
        <w:adjustRightInd/>
        <w:snapToGrid w:val="0"/>
        <w:spacing w:line="440" w:lineRule="exact"/>
        <w:ind w:firstLine="422" w:firstLineChars="200"/>
        <w:textAlignment w:val="auto"/>
        <w:outlineLvl w:val="2"/>
        <w:rPr>
          <w:rFonts w:hint="eastAsia" w:ascii="黑体" w:eastAsia="黑体" w:cs="Times New Roman"/>
          <w:color w:val="auto"/>
          <w:sz w:val="21"/>
          <w:szCs w:val="21"/>
        </w:rPr>
      </w:pPr>
      <w:bookmarkStart w:id="625" w:name="_Toc15537"/>
      <w:bookmarkStart w:id="626" w:name="_Toc31937"/>
      <w:r>
        <w:rPr>
          <w:rFonts w:hint="eastAsia" w:ascii="黑体" w:eastAsia="黑体" w:cs="Times New Roman"/>
          <w:b/>
          <w:bCs/>
          <w:color w:val="auto"/>
          <w:sz w:val="21"/>
          <w:szCs w:val="21"/>
        </w:rPr>
        <w:t>（十）系统通信设备</w:t>
      </w:r>
      <w:bookmarkEnd w:id="625"/>
      <w:bookmarkEnd w:id="626"/>
    </w:p>
    <w:p w14:paraId="2810325C">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outlineLvl w:val="3"/>
        <w:rPr>
          <w:rFonts w:hint="eastAsia" w:ascii="黑体" w:eastAsia="黑体"/>
          <w:b/>
          <w:color w:val="FF0000"/>
          <w:sz w:val="21"/>
          <w:szCs w:val="21"/>
        </w:rPr>
      </w:pPr>
      <w:r>
        <w:rPr>
          <w:rFonts w:hint="default" w:ascii="Times New Roman" w:hAnsi="Times New Roman" w:eastAsia="宋体" w:cs="Times New Roman"/>
          <w:b/>
          <w:color w:val="auto"/>
          <w:sz w:val="21"/>
          <w:szCs w:val="21"/>
        </w:rPr>
        <w:t>1  技术要求</w:t>
      </w:r>
    </w:p>
    <w:p w14:paraId="2885BE4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本工程系统通信设备应能够接入国网新疆及哈密供电公司通信系统，顺利通过供电公司验收。</w:t>
      </w:r>
    </w:p>
    <w:p w14:paraId="60AF5DF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1.1供电电源</w:t>
      </w:r>
    </w:p>
    <w:p w14:paraId="06CF023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48V电源由站内一体化电源提供，DC/DC装置配置为</w:t>
      </w:r>
      <w:r>
        <w:rPr>
          <w:rFonts w:hint="default" w:ascii="Times New Roman" w:hAnsi="Times New Roman" w:cs="Times New Roman"/>
          <w:color w:val="auto"/>
          <w:kern w:val="0"/>
          <w:sz w:val="21"/>
          <w:szCs w:val="20"/>
          <w:highlight w:val="none"/>
          <w:u w:val="none" w:color="000000"/>
          <w:lang w:val="en-US" w:eastAsia="zh-CN"/>
        </w:rPr>
        <w:t>两套4</w:t>
      </w:r>
      <w:r>
        <w:rPr>
          <w:rFonts w:hint="default" w:ascii="Times New Roman" w:hAnsi="Times New Roman" w:cs="Times New Roman"/>
          <w:color w:val="auto"/>
          <w:kern w:val="0"/>
          <w:sz w:val="21"/>
          <w:szCs w:val="20"/>
          <w:highlight w:val="none"/>
          <w:u w:val="none" w:color="000000"/>
        </w:rPr>
        <w:t>×30A</w:t>
      </w:r>
      <w:r>
        <w:rPr>
          <w:rFonts w:hint="default" w:ascii="Times New Roman" w:hAnsi="Times New Roman" w:cs="Times New Roman"/>
          <w:color w:val="auto"/>
          <w:kern w:val="0"/>
          <w:sz w:val="21"/>
          <w:szCs w:val="20"/>
          <w:u w:val="none" w:color="000000"/>
        </w:rPr>
        <w:t>。</w:t>
      </w:r>
    </w:p>
    <w:p w14:paraId="6E82ED5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SDH光通信设备应具备两路（主备用）电源接入的能力。</w:t>
      </w:r>
    </w:p>
    <w:p w14:paraId="5DA8606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投标方应说明所提供的各种设备对电源的要求，给出各站各种设备的单板功耗和单站设备总功耗。</w:t>
      </w:r>
    </w:p>
    <w:p w14:paraId="79296D9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投标方应说明机架对各模块的供电方式是集中供电还是分散供电。</w:t>
      </w:r>
    </w:p>
    <w:p w14:paraId="1760E74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1.2设备机械结构</w:t>
      </w:r>
    </w:p>
    <w:p w14:paraId="408BE31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光通信设备的机架符合国家相关电力通信、光电转换等屏柜设计和加工制造标准，具体规格要求由业主与中标方协商。投标方应给出各站机架及模块布置图。</w:t>
      </w:r>
    </w:p>
    <w:p w14:paraId="31E4B0D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所有的部件均应安装在机架内，机架的顶部和底部均有供固定用的构件，投标方应提供所投标设备的机械结构图（缆线连接图、测试端子及指示信号仪表的布置）。</w:t>
      </w:r>
    </w:p>
    <w:p w14:paraId="70718EC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各种插板、模块应是嵌入式的，不装设备的架层应提供装饰性盖板，各插板应能带电插拔并不影响其他已建立的业务。</w:t>
      </w:r>
    </w:p>
    <w:p w14:paraId="236830A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1.3设备保护及人身安全</w:t>
      </w:r>
    </w:p>
    <w:p w14:paraId="5C18B4F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每一个供电单元必须由一个切断电路部件给予足够的保护，当发生故障时，断路器给出一个可见的指示，设备对瞬时过电压应有保护措施，投标方应说明所供设备的保护措施。</w:t>
      </w:r>
    </w:p>
    <w:p w14:paraId="23059AB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设备本身应有接地端子，投标方应说明所供设备的接地要求。</w:t>
      </w:r>
    </w:p>
    <w:p w14:paraId="2167074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投标方应说明设备保护及人身安全的措施。</w:t>
      </w:r>
    </w:p>
    <w:p w14:paraId="26D747FD">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1.4设备的表面处理</w:t>
      </w:r>
    </w:p>
    <w:p w14:paraId="212E56A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设备应有良好的表面处理以长期抗腐蚀、防生锈。表面处理层应牢固，易锈、易氧化的部件应进行特殊表面处理。</w:t>
      </w:r>
    </w:p>
    <w:p w14:paraId="073FF35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投标方应供给相当数量的原先使用过的漆，以便安装完毕时现场补漆之用。</w:t>
      </w:r>
    </w:p>
    <w:p w14:paraId="563954F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1.5设备的使用寿命和MTBF</w:t>
      </w:r>
    </w:p>
    <w:p w14:paraId="5D08189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投标方应明确所供设备及单元的MTBF值及计算方法。</w:t>
      </w:r>
    </w:p>
    <w:p w14:paraId="65C7B47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设备的使用寿命应不少于15年。</w:t>
      </w:r>
    </w:p>
    <w:p w14:paraId="4A6D7AC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1.6设备的维护管理</w:t>
      </w:r>
    </w:p>
    <w:p w14:paraId="344C6A0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cs="Times New Roman"/>
          <w:color w:val="auto"/>
          <w:kern w:val="0"/>
          <w:sz w:val="21"/>
          <w:szCs w:val="20"/>
          <w:u w:val="none" w:color="000000"/>
        </w:rPr>
      </w:pPr>
      <w:r>
        <w:rPr>
          <w:rFonts w:hint="default" w:ascii="Times New Roman" w:hAnsi="Times New Roman" w:cs="Times New Roman"/>
          <w:color w:val="auto"/>
          <w:kern w:val="0"/>
          <w:sz w:val="21"/>
          <w:szCs w:val="20"/>
          <w:u w:val="none" w:color="000000"/>
        </w:rPr>
        <w:t>投标方所提供设备应满足</w:t>
      </w:r>
      <w:r>
        <w:rPr>
          <w:rFonts w:hint="default" w:ascii="Times New Roman" w:hAnsi="Times New Roman" w:cs="Times New Roman"/>
          <w:color w:val="auto"/>
          <w:kern w:val="0"/>
          <w:sz w:val="21"/>
          <w:szCs w:val="20"/>
          <w:u w:val="none" w:color="000000"/>
          <w:lang w:eastAsia="zh-CN"/>
        </w:rPr>
        <w:t>“</w:t>
      </w:r>
      <w:r>
        <w:rPr>
          <w:rFonts w:hint="default" w:ascii="Times New Roman" w:hAnsi="Times New Roman" w:cs="Times New Roman"/>
          <w:color w:val="auto"/>
          <w:kern w:val="0"/>
          <w:sz w:val="21"/>
          <w:szCs w:val="20"/>
          <w:u w:val="none" w:color="000000"/>
        </w:rPr>
        <w:t>无人值守</w:t>
      </w:r>
      <w:r>
        <w:rPr>
          <w:rFonts w:hint="default" w:ascii="Times New Roman" w:hAnsi="Times New Roman" w:cs="Times New Roman"/>
          <w:color w:val="auto"/>
          <w:kern w:val="0"/>
          <w:sz w:val="21"/>
          <w:szCs w:val="20"/>
          <w:u w:val="none" w:color="000000"/>
          <w:lang w:eastAsia="zh-CN"/>
        </w:rPr>
        <w:t>”</w:t>
      </w:r>
      <w:r>
        <w:rPr>
          <w:rFonts w:hint="default" w:ascii="Times New Roman" w:hAnsi="Times New Roman" w:cs="Times New Roman"/>
          <w:color w:val="auto"/>
          <w:kern w:val="0"/>
          <w:sz w:val="21"/>
          <w:szCs w:val="20"/>
          <w:u w:val="none" w:color="000000"/>
        </w:rPr>
        <w:t>的要求，投标方应说明设备告警输入、输出接口的数量和接线方法。</w:t>
      </w:r>
    </w:p>
    <w:p w14:paraId="50203FA7">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outlineLvl w:val="3"/>
        <w:rPr>
          <w:rFonts w:hint="eastAsia" w:ascii="黑体" w:eastAsia="黑体"/>
          <w:b/>
          <w:color w:val="FF0000"/>
          <w:sz w:val="21"/>
          <w:szCs w:val="21"/>
        </w:rPr>
      </w:pPr>
      <w:r>
        <w:rPr>
          <w:rFonts w:hint="default" w:ascii="Times New Roman" w:hAnsi="Times New Roman" w:eastAsia="宋体" w:cs="Times New Roman"/>
          <w:b/>
          <w:color w:val="auto"/>
          <w:sz w:val="21"/>
          <w:szCs w:val="21"/>
        </w:rPr>
        <w:t>2  供货范围</w:t>
      </w:r>
    </w:p>
    <w:tbl>
      <w:tblPr>
        <w:tblStyle w:val="33"/>
        <w:tblW w:w="9118" w:type="dxa"/>
        <w:tblInd w:w="0" w:type="dxa"/>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Layout w:type="fixed"/>
        <w:tblCellMar>
          <w:top w:w="0" w:type="dxa"/>
          <w:left w:w="108" w:type="dxa"/>
          <w:bottom w:w="0" w:type="dxa"/>
          <w:right w:w="108" w:type="dxa"/>
        </w:tblCellMar>
      </w:tblPr>
      <w:tblGrid>
        <w:gridCol w:w="674"/>
        <w:gridCol w:w="2065"/>
        <w:gridCol w:w="3842"/>
        <w:gridCol w:w="653"/>
        <w:gridCol w:w="694"/>
        <w:gridCol w:w="1190"/>
      </w:tblGrid>
      <w:tr w14:paraId="3D82ABFD">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6D1EB17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序号</w:t>
            </w:r>
          </w:p>
        </w:tc>
        <w:tc>
          <w:tcPr>
            <w:tcW w:w="2065" w:type="dxa"/>
            <w:noWrap w:val="0"/>
            <w:vAlign w:val="center"/>
          </w:tcPr>
          <w:p w14:paraId="7139B6D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设备材料名称</w:t>
            </w:r>
          </w:p>
        </w:tc>
        <w:tc>
          <w:tcPr>
            <w:tcW w:w="3842" w:type="dxa"/>
            <w:noWrap w:val="0"/>
            <w:vAlign w:val="center"/>
          </w:tcPr>
          <w:p w14:paraId="20042F4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型号及规格</w:t>
            </w:r>
          </w:p>
        </w:tc>
        <w:tc>
          <w:tcPr>
            <w:tcW w:w="653" w:type="dxa"/>
            <w:noWrap w:val="0"/>
            <w:vAlign w:val="center"/>
          </w:tcPr>
          <w:p w14:paraId="1478457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单位</w:t>
            </w:r>
          </w:p>
        </w:tc>
        <w:tc>
          <w:tcPr>
            <w:tcW w:w="694" w:type="dxa"/>
            <w:noWrap w:val="0"/>
            <w:vAlign w:val="center"/>
          </w:tcPr>
          <w:p w14:paraId="552C245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数量</w:t>
            </w:r>
          </w:p>
        </w:tc>
        <w:tc>
          <w:tcPr>
            <w:tcW w:w="1190" w:type="dxa"/>
            <w:noWrap w:val="0"/>
            <w:vAlign w:val="center"/>
          </w:tcPr>
          <w:p w14:paraId="432B9EC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备注</w:t>
            </w:r>
          </w:p>
        </w:tc>
      </w:tr>
      <w:tr w14:paraId="32B6550A">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741982B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一</w:t>
            </w:r>
          </w:p>
        </w:tc>
        <w:tc>
          <w:tcPr>
            <w:tcW w:w="2065" w:type="dxa"/>
            <w:noWrap w:val="0"/>
            <w:vAlign w:val="center"/>
          </w:tcPr>
          <w:p w14:paraId="1885292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系统通信设备</w:t>
            </w:r>
          </w:p>
        </w:tc>
        <w:tc>
          <w:tcPr>
            <w:tcW w:w="3842" w:type="dxa"/>
            <w:noWrap w:val="0"/>
            <w:vAlign w:val="center"/>
          </w:tcPr>
          <w:p w14:paraId="29836A5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c>
          <w:tcPr>
            <w:tcW w:w="653" w:type="dxa"/>
            <w:noWrap w:val="0"/>
            <w:vAlign w:val="center"/>
          </w:tcPr>
          <w:p w14:paraId="3FA9728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c>
          <w:tcPr>
            <w:tcW w:w="694" w:type="dxa"/>
            <w:noWrap w:val="0"/>
            <w:vAlign w:val="center"/>
          </w:tcPr>
          <w:p w14:paraId="6F27E34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c>
          <w:tcPr>
            <w:tcW w:w="1190" w:type="dxa"/>
            <w:noWrap w:val="0"/>
            <w:vAlign w:val="center"/>
          </w:tcPr>
          <w:p w14:paraId="25FBD25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24C5D326">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Pr>
        <w:tc>
          <w:tcPr>
            <w:tcW w:w="674" w:type="dxa"/>
            <w:noWrap w:val="0"/>
            <w:vAlign w:val="center"/>
          </w:tcPr>
          <w:p w14:paraId="3666E17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2065" w:type="dxa"/>
            <w:noWrap w:val="0"/>
            <w:vAlign w:val="center"/>
          </w:tcPr>
          <w:p w14:paraId="01D96E3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lang w:val="en-US" w:eastAsia="zh-CN"/>
              </w:rPr>
              <w:t>SDH</w:t>
            </w:r>
            <w:r>
              <w:rPr>
                <w:rFonts w:hint="default" w:ascii="Times New Roman" w:hAnsi="Times New Roman" w:cs="Times New Roman"/>
                <w:color w:val="auto"/>
                <w:sz w:val="21"/>
                <w:szCs w:val="21"/>
                <w:highlight w:val="none"/>
              </w:rPr>
              <w:t>光传输设备</w:t>
            </w:r>
          </w:p>
        </w:tc>
        <w:tc>
          <w:tcPr>
            <w:tcW w:w="3842" w:type="dxa"/>
            <w:noWrap w:val="0"/>
            <w:vAlign w:val="center"/>
          </w:tcPr>
          <w:p w14:paraId="3A9945A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2.5G平台，与对侧站地网设备同品牌</w:t>
            </w:r>
          </w:p>
        </w:tc>
        <w:tc>
          <w:tcPr>
            <w:tcW w:w="653" w:type="dxa"/>
            <w:noWrap w:val="0"/>
            <w:vAlign w:val="center"/>
          </w:tcPr>
          <w:p w14:paraId="7F4997D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套</w:t>
            </w:r>
          </w:p>
        </w:tc>
        <w:tc>
          <w:tcPr>
            <w:tcW w:w="694" w:type="dxa"/>
            <w:noWrap w:val="0"/>
            <w:vAlign w:val="center"/>
          </w:tcPr>
          <w:p w14:paraId="653600C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1</w:t>
            </w:r>
          </w:p>
        </w:tc>
        <w:tc>
          <w:tcPr>
            <w:tcW w:w="1190" w:type="dxa"/>
            <w:noWrap w:val="0"/>
            <w:vAlign w:val="center"/>
          </w:tcPr>
          <w:p w14:paraId="0F19042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sz w:val="21"/>
                <w:szCs w:val="21"/>
                <w:highlight w:val="none"/>
                <w:lang w:val="en-US" w:eastAsia="zh-CN"/>
              </w:rPr>
            </w:pPr>
            <w:r>
              <w:rPr>
                <w:rFonts w:hint="default" w:ascii="Times New Roman" w:hAnsi="Times New Roman" w:cs="Times New Roman"/>
                <w:color w:val="auto"/>
                <w:sz w:val="21"/>
                <w:szCs w:val="21"/>
                <w:highlight w:val="none"/>
                <w:lang w:val="en-US" w:eastAsia="zh-CN"/>
              </w:rPr>
              <w:t>并预留1台SDH的位置</w:t>
            </w:r>
          </w:p>
        </w:tc>
      </w:tr>
      <w:tr w14:paraId="7704736A">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4022D03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1.1</w:t>
            </w:r>
          </w:p>
        </w:tc>
        <w:tc>
          <w:tcPr>
            <w:tcW w:w="2065" w:type="dxa"/>
            <w:noWrap w:val="0"/>
            <w:vAlign w:val="center"/>
          </w:tcPr>
          <w:p w14:paraId="51040C8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基本单元子架</w:t>
            </w:r>
          </w:p>
        </w:tc>
        <w:tc>
          <w:tcPr>
            <w:tcW w:w="3842" w:type="dxa"/>
            <w:noWrap w:val="0"/>
            <w:vAlign w:val="center"/>
          </w:tcPr>
          <w:p w14:paraId="3CD3865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包括:电源单元、告警端子及连接头</w:t>
            </w:r>
          </w:p>
        </w:tc>
        <w:tc>
          <w:tcPr>
            <w:tcW w:w="653" w:type="dxa"/>
            <w:noWrap w:val="0"/>
            <w:vAlign w:val="center"/>
          </w:tcPr>
          <w:p w14:paraId="2F36610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694" w:type="dxa"/>
            <w:noWrap w:val="0"/>
            <w:vAlign w:val="center"/>
          </w:tcPr>
          <w:p w14:paraId="15F0A78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190" w:type="dxa"/>
            <w:noWrap w:val="0"/>
            <w:vAlign w:val="center"/>
          </w:tcPr>
          <w:p w14:paraId="007A42F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1B9BA082">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65DE6E3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1.2</w:t>
            </w:r>
          </w:p>
        </w:tc>
        <w:tc>
          <w:tcPr>
            <w:tcW w:w="2065" w:type="dxa"/>
            <w:noWrap w:val="0"/>
            <w:vAlign w:val="center"/>
          </w:tcPr>
          <w:p w14:paraId="56A5978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交换卡</w:t>
            </w:r>
          </w:p>
        </w:tc>
        <w:tc>
          <w:tcPr>
            <w:tcW w:w="3842" w:type="dxa"/>
            <w:noWrap w:val="0"/>
            <w:vAlign w:val="center"/>
          </w:tcPr>
          <w:p w14:paraId="3AE4FE0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具有高阶、低阶交叉能力，冗余配置</w:t>
            </w:r>
          </w:p>
        </w:tc>
        <w:tc>
          <w:tcPr>
            <w:tcW w:w="653" w:type="dxa"/>
            <w:noWrap w:val="0"/>
            <w:vAlign w:val="center"/>
          </w:tcPr>
          <w:p w14:paraId="1ABFBF9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694" w:type="dxa"/>
            <w:noWrap w:val="0"/>
            <w:vAlign w:val="center"/>
          </w:tcPr>
          <w:p w14:paraId="3AB075C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w:t>
            </w:r>
          </w:p>
        </w:tc>
        <w:tc>
          <w:tcPr>
            <w:tcW w:w="1190" w:type="dxa"/>
            <w:noWrap w:val="0"/>
            <w:vAlign w:val="center"/>
          </w:tcPr>
          <w:p w14:paraId="5378B81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0A2F02BD">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4BDBE85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1.3</w:t>
            </w:r>
          </w:p>
        </w:tc>
        <w:tc>
          <w:tcPr>
            <w:tcW w:w="2065" w:type="dxa"/>
            <w:noWrap w:val="0"/>
            <w:vAlign w:val="center"/>
          </w:tcPr>
          <w:p w14:paraId="535AF75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控制卡</w:t>
            </w:r>
          </w:p>
        </w:tc>
        <w:tc>
          <w:tcPr>
            <w:tcW w:w="3842" w:type="dxa"/>
            <w:noWrap w:val="0"/>
            <w:vAlign w:val="center"/>
          </w:tcPr>
          <w:p w14:paraId="123DA4C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冗余配置</w:t>
            </w:r>
          </w:p>
        </w:tc>
        <w:tc>
          <w:tcPr>
            <w:tcW w:w="653" w:type="dxa"/>
            <w:noWrap w:val="0"/>
            <w:vAlign w:val="center"/>
          </w:tcPr>
          <w:p w14:paraId="7932BEB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694" w:type="dxa"/>
            <w:noWrap w:val="0"/>
            <w:vAlign w:val="center"/>
          </w:tcPr>
          <w:p w14:paraId="64B963E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w:t>
            </w:r>
          </w:p>
        </w:tc>
        <w:tc>
          <w:tcPr>
            <w:tcW w:w="1190" w:type="dxa"/>
            <w:noWrap w:val="0"/>
            <w:vAlign w:val="center"/>
          </w:tcPr>
          <w:p w14:paraId="4ED12D1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25602415">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61F301A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1.4</w:t>
            </w:r>
          </w:p>
        </w:tc>
        <w:tc>
          <w:tcPr>
            <w:tcW w:w="2065" w:type="dxa"/>
            <w:noWrap w:val="0"/>
            <w:vAlign w:val="center"/>
          </w:tcPr>
          <w:p w14:paraId="00E382E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时钟单元</w:t>
            </w:r>
          </w:p>
        </w:tc>
        <w:tc>
          <w:tcPr>
            <w:tcW w:w="3842" w:type="dxa"/>
            <w:noWrap w:val="0"/>
            <w:vAlign w:val="center"/>
          </w:tcPr>
          <w:p w14:paraId="734EF5C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具有外时钟输入输出接口，冗余配置</w:t>
            </w:r>
          </w:p>
        </w:tc>
        <w:tc>
          <w:tcPr>
            <w:tcW w:w="653" w:type="dxa"/>
            <w:noWrap w:val="0"/>
            <w:vAlign w:val="center"/>
          </w:tcPr>
          <w:p w14:paraId="3AB3296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694" w:type="dxa"/>
            <w:noWrap w:val="0"/>
            <w:vAlign w:val="center"/>
          </w:tcPr>
          <w:p w14:paraId="1F877EB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w:t>
            </w:r>
          </w:p>
        </w:tc>
        <w:tc>
          <w:tcPr>
            <w:tcW w:w="1190" w:type="dxa"/>
            <w:noWrap w:val="0"/>
            <w:vAlign w:val="center"/>
          </w:tcPr>
          <w:p w14:paraId="0B9E5DA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13D0A41F">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078FC0F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1.5</w:t>
            </w:r>
          </w:p>
        </w:tc>
        <w:tc>
          <w:tcPr>
            <w:tcW w:w="2065" w:type="dxa"/>
            <w:noWrap w:val="0"/>
            <w:vAlign w:val="center"/>
          </w:tcPr>
          <w:p w14:paraId="5957C15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电源板</w:t>
            </w:r>
          </w:p>
        </w:tc>
        <w:tc>
          <w:tcPr>
            <w:tcW w:w="3842" w:type="dxa"/>
            <w:noWrap w:val="0"/>
            <w:vAlign w:val="center"/>
          </w:tcPr>
          <w:p w14:paraId="22DA6BA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冗余配置</w:t>
            </w:r>
          </w:p>
        </w:tc>
        <w:tc>
          <w:tcPr>
            <w:tcW w:w="653" w:type="dxa"/>
            <w:noWrap w:val="0"/>
            <w:vAlign w:val="center"/>
          </w:tcPr>
          <w:p w14:paraId="1722A94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694" w:type="dxa"/>
            <w:noWrap w:val="0"/>
            <w:vAlign w:val="center"/>
          </w:tcPr>
          <w:p w14:paraId="39E0A14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w:t>
            </w:r>
          </w:p>
        </w:tc>
        <w:tc>
          <w:tcPr>
            <w:tcW w:w="1190" w:type="dxa"/>
            <w:noWrap w:val="0"/>
            <w:vAlign w:val="center"/>
          </w:tcPr>
          <w:p w14:paraId="777EC1E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4D16B787">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2EC37B3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1.6</w:t>
            </w:r>
          </w:p>
        </w:tc>
        <w:tc>
          <w:tcPr>
            <w:tcW w:w="2065" w:type="dxa"/>
            <w:noWrap w:val="0"/>
            <w:vAlign w:val="center"/>
          </w:tcPr>
          <w:p w14:paraId="6331840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勤务卡</w:t>
            </w:r>
          </w:p>
        </w:tc>
        <w:tc>
          <w:tcPr>
            <w:tcW w:w="3842" w:type="dxa"/>
            <w:noWrap w:val="0"/>
            <w:vAlign w:val="center"/>
          </w:tcPr>
          <w:p w14:paraId="33F407C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EOW，带手机</w:t>
            </w:r>
          </w:p>
        </w:tc>
        <w:tc>
          <w:tcPr>
            <w:tcW w:w="653" w:type="dxa"/>
            <w:noWrap w:val="0"/>
            <w:vAlign w:val="center"/>
          </w:tcPr>
          <w:p w14:paraId="00C35CA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694" w:type="dxa"/>
            <w:noWrap w:val="0"/>
            <w:vAlign w:val="center"/>
          </w:tcPr>
          <w:p w14:paraId="5B51CD7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190" w:type="dxa"/>
            <w:noWrap w:val="0"/>
            <w:vAlign w:val="center"/>
          </w:tcPr>
          <w:p w14:paraId="2057330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1AE9DD71">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4240FAF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1.7</w:t>
            </w:r>
          </w:p>
        </w:tc>
        <w:tc>
          <w:tcPr>
            <w:tcW w:w="2065" w:type="dxa"/>
            <w:noWrap w:val="0"/>
            <w:vAlign w:val="center"/>
          </w:tcPr>
          <w:p w14:paraId="0EAB744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母板及光接口</w:t>
            </w:r>
          </w:p>
        </w:tc>
        <w:tc>
          <w:tcPr>
            <w:tcW w:w="3842" w:type="dxa"/>
            <w:noWrap w:val="0"/>
            <w:vAlign w:val="center"/>
          </w:tcPr>
          <w:p w14:paraId="15E942E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622Mbit/s 单板四光口光接口板板</w:t>
            </w:r>
          </w:p>
        </w:tc>
        <w:tc>
          <w:tcPr>
            <w:tcW w:w="653" w:type="dxa"/>
            <w:noWrap w:val="0"/>
            <w:vAlign w:val="center"/>
          </w:tcPr>
          <w:p w14:paraId="4729D51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694" w:type="dxa"/>
            <w:noWrap w:val="0"/>
            <w:vAlign w:val="center"/>
          </w:tcPr>
          <w:p w14:paraId="6ED393F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w:t>
            </w:r>
          </w:p>
        </w:tc>
        <w:tc>
          <w:tcPr>
            <w:tcW w:w="1190" w:type="dxa"/>
            <w:noWrap w:val="0"/>
            <w:vAlign w:val="center"/>
          </w:tcPr>
          <w:p w14:paraId="1D2C0BE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7670F167">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058879B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1.8</w:t>
            </w:r>
          </w:p>
        </w:tc>
        <w:tc>
          <w:tcPr>
            <w:tcW w:w="2065" w:type="dxa"/>
            <w:noWrap w:val="0"/>
            <w:vAlign w:val="center"/>
          </w:tcPr>
          <w:p w14:paraId="4CCE04F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2M支路盘</w:t>
            </w:r>
          </w:p>
        </w:tc>
        <w:tc>
          <w:tcPr>
            <w:tcW w:w="3842" w:type="dxa"/>
            <w:noWrap w:val="0"/>
            <w:vAlign w:val="center"/>
          </w:tcPr>
          <w:p w14:paraId="5CC7540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63路2M及接线区</w:t>
            </w:r>
          </w:p>
        </w:tc>
        <w:tc>
          <w:tcPr>
            <w:tcW w:w="653" w:type="dxa"/>
            <w:noWrap w:val="0"/>
            <w:vAlign w:val="center"/>
          </w:tcPr>
          <w:p w14:paraId="2358CFA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694" w:type="dxa"/>
            <w:noWrap w:val="0"/>
            <w:vAlign w:val="center"/>
          </w:tcPr>
          <w:p w14:paraId="274F174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190" w:type="dxa"/>
            <w:noWrap w:val="0"/>
            <w:vAlign w:val="center"/>
          </w:tcPr>
          <w:p w14:paraId="12D40C6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377EC47A">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524491A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1.9</w:t>
            </w:r>
          </w:p>
        </w:tc>
        <w:tc>
          <w:tcPr>
            <w:tcW w:w="2065" w:type="dxa"/>
            <w:noWrap w:val="0"/>
            <w:vAlign w:val="center"/>
          </w:tcPr>
          <w:p w14:paraId="561C69B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2M支路保护盘</w:t>
            </w:r>
          </w:p>
        </w:tc>
        <w:tc>
          <w:tcPr>
            <w:tcW w:w="3842" w:type="dxa"/>
            <w:noWrap w:val="0"/>
            <w:vAlign w:val="center"/>
          </w:tcPr>
          <w:p w14:paraId="3A72A27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63路2M</w:t>
            </w:r>
          </w:p>
        </w:tc>
        <w:tc>
          <w:tcPr>
            <w:tcW w:w="653" w:type="dxa"/>
            <w:noWrap w:val="0"/>
            <w:vAlign w:val="center"/>
          </w:tcPr>
          <w:p w14:paraId="502DFE2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694" w:type="dxa"/>
            <w:noWrap w:val="0"/>
            <w:vAlign w:val="center"/>
          </w:tcPr>
          <w:p w14:paraId="7EDB9E9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w:t>
            </w:r>
          </w:p>
        </w:tc>
        <w:tc>
          <w:tcPr>
            <w:tcW w:w="1190" w:type="dxa"/>
            <w:noWrap w:val="0"/>
            <w:vAlign w:val="center"/>
          </w:tcPr>
          <w:p w14:paraId="596794C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5D6A5291">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4435180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1.10</w:t>
            </w:r>
          </w:p>
        </w:tc>
        <w:tc>
          <w:tcPr>
            <w:tcW w:w="2065" w:type="dxa"/>
            <w:noWrap w:val="0"/>
            <w:vAlign w:val="center"/>
          </w:tcPr>
          <w:p w14:paraId="39F94D6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数据接口盘</w:t>
            </w:r>
          </w:p>
        </w:tc>
        <w:tc>
          <w:tcPr>
            <w:tcW w:w="3842" w:type="dxa"/>
            <w:noWrap w:val="0"/>
            <w:vAlign w:val="center"/>
          </w:tcPr>
          <w:p w14:paraId="74F6C25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FE/8端口</w:t>
            </w:r>
          </w:p>
        </w:tc>
        <w:tc>
          <w:tcPr>
            <w:tcW w:w="653" w:type="dxa"/>
            <w:noWrap w:val="0"/>
            <w:vAlign w:val="center"/>
          </w:tcPr>
          <w:p w14:paraId="41389C0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694" w:type="dxa"/>
            <w:noWrap w:val="0"/>
            <w:vAlign w:val="center"/>
          </w:tcPr>
          <w:p w14:paraId="2719B8B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190" w:type="dxa"/>
            <w:noWrap w:val="0"/>
            <w:vAlign w:val="center"/>
          </w:tcPr>
          <w:p w14:paraId="2456136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37565985">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624" w:hRule="atLeast"/>
        </w:trPr>
        <w:tc>
          <w:tcPr>
            <w:tcW w:w="674" w:type="dxa"/>
            <w:noWrap w:val="0"/>
            <w:vAlign w:val="center"/>
          </w:tcPr>
          <w:p w14:paraId="4592111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1.11</w:t>
            </w:r>
          </w:p>
        </w:tc>
        <w:tc>
          <w:tcPr>
            <w:tcW w:w="2065" w:type="dxa"/>
            <w:noWrap w:val="0"/>
            <w:vAlign w:val="center"/>
          </w:tcPr>
          <w:p w14:paraId="5B8C3AC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设备主机架</w:t>
            </w:r>
          </w:p>
        </w:tc>
        <w:tc>
          <w:tcPr>
            <w:tcW w:w="3842" w:type="dxa"/>
            <w:noWrap w:val="0"/>
            <w:vAlign w:val="top"/>
          </w:tcPr>
          <w:p w14:paraId="590B6723">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2260x600x600mm，机柜具体规格要求，待签技术协议时确定 </w:t>
            </w:r>
          </w:p>
        </w:tc>
        <w:tc>
          <w:tcPr>
            <w:tcW w:w="653" w:type="dxa"/>
            <w:noWrap w:val="0"/>
            <w:vAlign w:val="center"/>
          </w:tcPr>
          <w:p w14:paraId="71C7F7D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694" w:type="dxa"/>
            <w:noWrap w:val="0"/>
            <w:vAlign w:val="center"/>
          </w:tcPr>
          <w:p w14:paraId="6DABF03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190" w:type="dxa"/>
            <w:noWrap w:val="0"/>
            <w:vAlign w:val="center"/>
          </w:tcPr>
          <w:p w14:paraId="05EE907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046D9750">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48FDCED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w:t>
            </w:r>
          </w:p>
        </w:tc>
        <w:tc>
          <w:tcPr>
            <w:tcW w:w="2065" w:type="dxa"/>
            <w:noWrap w:val="0"/>
            <w:vAlign w:val="center"/>
          </w:tcPr>
          <w:p w14:paraId="734BCB4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数字录音系统</w:t>
            </w:r>
          </w:p>
        </w:tc>
        <w:tc>
          <w:tcPr>
            <w:tcW w:w="3842" w:type="dxa"/>
            <w:noWrap w:val="0"/>
            <w:vAlign w:val="center"/>
          </w:tcPr>
          <w:p w14:paraId="1DFBCD9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16路，连接至维护终端</w:t>
            </w:r>
          </w:p>
        </w:tc>
        <w:tc>
          <w:tcPr>
            <w:tcW w:w="653" w:type="dxa"/>
            <w:noWrap w:val="0"/>
            <w:vAlign w:val="center"/>
          </w:tcPr>
          <w:p w14:paraId="504E714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694" w:type="dxa"/>
            <w:noWrap w:val="0"/>
            <w:vAlign w:val="center"/>
          </w:tcPr>
          <w:p w14:paraId="4C309E3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190" w:type="dxa"/>
            <w:noWrap w:val="0"/>
            <w:vAlign w:val="center"/>
          </w:tcPr>
          <w:p w14:paraId="43AD26D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51AAF6F1">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1FA4C92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2.1</w:t>
            </w:r>
          </w:p>
        </w:tc>
        <w:tc>
          <w:tcPr>
            <w:tcW w:w="2065" w:type="dxa"/>
            <w:noWrap w:val="0"/>
            <w:vAlign w:val="center"/>
          </w:tcPr>
          <w:p w14:paraId="43DBF27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16通道语音卡</w:t>
            </w:r>
          </w:p>
        </w:tc>
        <w:tc>
          <w:tcPr>
            <w:tcW w:w="3842" w:type="dxa"/>
            <w:noWrap w:val="0"/>
            <w:vAlign w:val="center"/>
          </w:tcPr>
          <w:p w14:paraId="497187F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c>
          <w:tcPr>
            <w:tcW w:w="653" w:type="dxa"/>
            <w:noWrap w:val="0"/>
            <w:vAlign w:val="center"/>
          </w:tcPr>
          <w:p w14:paraId="7195509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块</w:t>
            </w:r>
          </w:p>
        </w:tc>
        <w:tc>
          <w:tcPr>
            <w:tcW w:w="694" w:type="dxa"/>
            <w:noWrap w:val="0"/>
            <w:vAlign w:val="center"/>
          </w:tcPr>
          <w:p w14:paraId="574C9AF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190" w:type="dxa"/>
            <w:noWrap w:val="0"/>
            <w:vAlign w:val="center"/>
          </w:tcPr>
          <w:p w14:paraId="423FC9E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3FD984F7">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44AE2CF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2.2</w:t>
            </w:r>
          </w:p>
        </w:tc>
        <w:tc>
          <w:tcPr>
            <w:tcW w:w="2065" w:type="dxa"/>
            <w:noWrap w:val="0"/>
            <w:vAlign w:val="center"/>
          </w:tcPr>
          <w:p w14:paraId="09E85D6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有源音箱</w:t>
            </w:r>
          </w:p>
        </w:tc>
        <w:tc>
          <w:tcPr>
            <w:tcW w:w="3842" w:type="dxa"/>
            <w:noWrap w:val="0"/>
            <w:vAlign w:val="center"/>
          </w:tcPr>
          <w:p w14:paraId="0B7802E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c>
          <w:tcPr>
            <w:tcW w:w="653" w:type="dxa"/>
            <w:noWrap w:val="0"/>
            <w:vAlign w:val="center"/>
          </w:tcPr>
          <w:p w14:paraId="46A10B1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对</w:t>
            </w:r>
          </w:p>
        </w:tc>
        <w:tc>
          <w:tcPr>
            <w:tcW w:w="694" w:type="dxa"/>
            <w:noWrap w:val="0"/>
            <w:vAlign w:val="center"/>
          </w:tcPr>
          <w:p w14:paraId="2CE4C00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190" w:type="dxa"/>
            <w:noWrap w:val="0"/>
            <w:vAlign w:val="center"/>
          </w:tcPr>
          <w:p w14:paraId="2DB2AC9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0E662643">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6337714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2.3</w:t>
            </w:r>
          </w:p>
        </w:tc>
        <w:tc>
          <w:tcPr>
            <w:tcW w:w="2065" w:type="dxa"/>
            <w:noWrap w:val="0"/>
            <w:vAlign w:val="center"/>
          </w:tcPr>
          <w:p w14:paraId="4C63DEE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数字录音系统软件</w:t>
            </w:r>
          </w:p>
        </w:tc>
        <w:tc>
          <w:tcPr>
            <w:tcW w:w="3842" w:type="dxa"/>
            <w:noWrap w:val="0"/>
            <w:vAlign w:val="center"/>
          </w:tcPr>
          <w:p w14:paraId="580CE15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c>
          <w:tcPr>
            <w:tcW w:w="653" w:type="dxa"/>
            <w:noWrap w:val="0"/>
            <w:vAlign w:val="center"/>
          </w:tcPr>
          <w:p w14:paraId="323D32A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694" w:type="dxa"/>
            <w:noWrap w:val="0"/>
            <w:vAlign w:val="center"/>
          </w:tcPr>
          <w:p w14:paraId="2EB0F17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190" w:type="dxa"/>
            <w:noWrap w:val="0"/>
            <w:vAlign w:val="center"/>
          </w:tcPr>
          <w:p w14:paraId="3823846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13E1D517">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0033FBA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sz w:val="21"/>
                <w:szCs w:val="21"/>
                <w:lang w:eastAsia="zh-CN"/>
              </w:rPr>
            </w:pPr>
            <w:r>
              <w:rPr>
                <w:rFonts w:hint="default" w:ascii="Times New Roman" w:hAnsi="Times New Roman" w:cs="Times New Roman"/>
                <w:color w:val="auto"/>
                <w:sz w:val="21"/>
                <w:szCs w:val="21"/>
                <w:lang w:val="en-US" w:eastAsia="zh-CN"/>
              </w:rPr>
              <w:t>3</w:t>
            </w:r>
          </w:p>
        </w:tc>
        <w:tc>
          <w:tcPr>
            <w:tcW w:w="2065" w:type="dxa"/>
            <w:noWrap w:val="0"/>
            <w:vAlign w:val="center"/>
          </w:tcPr>
          <w:p w14:paraId="77451BE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辅助配套设备</w:t>
            </w:r>
          </w:p>
        </w:tc>
        <w:tc>
          <w:tcPr>
            <w:tcW w:w="3842" w:type="dxa"/>
            <w:noWrap w:val="0"/>
            <w:vAlign w:val="center"/>
          </w:tcPr>
          <w:p w14:paraId="77BBE5A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c>
          <w:tcPr>
            <w:tcW w:w="653" w:type="dxa"/>
            <w:noWrap w:val="0"/>
            <w:vAlign w:val="center"/>
          </w:tcPr>
          <w:p w14:paraId="24FE71A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c>
          <w:tcPr>
            <w:tcW w:w="694" w:type="dxa"/>
            <w:noWrap w:val="0"/>
            <w:vAlign w:val="center"/>
          </w:tcPr>
          <w:p w14:paraId="5D671D6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c>
          <w:tcPr>
            <w:tcW w:w="1190" w:type="dxa"/>
            <w:noWrap w:val="0"/>
            <w:vAlign w:val="center"/>
          </w:tcPr>
          <w:p w14:paraId="61F8845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67777F18">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Pr>
        <w:tc>
          <w:tcPr>
            <w:tcW w:w="674" w:type="dxa"/>
            <w:noWrap w:val="0"/>
            <w:vAlign w:val="center"/>
          </w:tcPr>
          <w:p w14:paraId="078A464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3</w:t>
            </w:r>
            <w:r>
              <w:rPr>
                <w:rFonts w:hint="default" w:ascii="Times New Roman" w:hAnsi="Times New Roman" w:cs="Times New Roman"/>
                <w:color w:val="auto"/>
                <w:sz w:val="21"/>
                <w:szCs w:val="21"/>
              </w:rPr>
              <w:t>.1</w:t>
            </w:r>
          </w:p>
        </w:tc>
        <w:tc>
          <w:tcPr>
            <w:tcW w:w="2065" w:type="dxa"/>
            <w:noWrap w:val="0"/>
            <w:vAlign w:val="center"/>
          </w:tcPr>
          <w:p w14:paraId="1171D0C4">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安装材料</w:t>
            </w:r>
          </w:p>
        </w:tc>
        <w:tc>
          <w:tcPr>
            <w:tcW w:w="3842" w:type="dxa"/>
            <w:noWrap w:val="0"/>
            <w:vAlign w:val="top"/>
          </w:tcPr>
          <w:p w14:paraId="6EB425BC">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含75欧姆同轴电缆等</w:t>
            </w:r>
          </w:p>
          <w:p w14:paraId="7DA213A2">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投标方提供标配清单其中电源线要求ZR-VV-2x16，单根长度不小于20米，接地线要求ZR-BV-7/2.52，长度不小于10米。2M同轴电缆采用白色单根多芯；电源线为红蓝两色多股阻燃，带接线鼻子。</w:t>
            </w:r>
          </w:p>
        </w:tc>
        <w:tc>
          <w:tcPr>
            <w:tcW w:w="653" w:type="dxa"/>
            <w:noWrap w:val="0"/>
            <w:vAlign w:val="center"/>
          </w:tcPr>
          <w:p w14:paraId="6E45ED4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694" w:type="dxa"/>
            <w:noWrap w:val="0"/>
            <w:vAlign w:val="center"/>
          </w:tcPr>
          <w:p w14:paraId="293C138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190" w:type="dxa"/>
            <w:noWrap w:val="0"/>
            <w:vAlign w:val="center"/>
          </w:tcPr>
          <w:p w14:paraId="52CDE16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20235834">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6769B50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sz w:val="21"/>
                <w:szCs w:val="21"/>
                <w:lang w:eastAsia="zh-CN"/>
              </w:rPr>
            </w:pPr>
            <w:r>
              <w:rPr>
                <w:rFonts w:hint="default" w:ascii="Times New Roman" w:hAnsi="Times New Roman" w:cs="Times New Roman"/>
                <w:color w:val="auto"/>
                <w:sz w:val="21"/>
                <w:szCs w:val="21"/>
                <w:lang w:val="en-US" w:eastAsia="zh-CN"/>
              </w:rPr>
              <w:t>4</w:t>
            </w:r>
          </w:p>
        </w:tc>
        <w:tc>
          <w:tcPr>
            <w:tcW w:w="2065" w:type="dxa"/>
            <w:noWrap w:val="0"/>
            <w:vAlign w:val="center"/>
          </w:tcPr>
          <w:p w14:paraId="0CA129E1">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专用工具</w:t>
            </w:r>
          </w:p>
        </w:tc>
        <w:tc>
          <w:tcPr>
            <w:tcW w:w="3842" w:type="dxa"/>
            <w:noWrap w:val="0"/>
            <w:vAlign w:val="top"/>
          </w:tcPr>
          <w:p w14:paraId="61C8F3F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rPr>
            </w:pPr>
          </w:p>
        </w:tc>
        <w:tc>
          <w:tcPr>
            <w:tcW w:w="653" w:type="dxa"/>
            <w:noWrap w:val="0"/>
            <w:vAlign w:val="center"/>
          </w:tcPr>
          <w:p w14:paraId="344278A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694" w:type="dxa"/>
            <w:noWrap w:val="0"/>
            <w:vAlign w:val="center"/>
          </w:tcPr>
          <w:p w14:paraId="01583CF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190" w:type="dxa"/>
            <w:noWrap w:val="0"/>
            <w:vAlign w:val="center"/>
          </w:tcPr>
          <w:p w14:paraId="531712F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68F0C7DC">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0CB8F76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sz w:val="21"/>
                <w:szCs w:val="21"/>
                <w:lang w:eastAsia="zh-CN"/>
              </w:rPr>
            </w:pPr>
            <w:r>
              <w:rPr>
                <w:rFonts w:hint="default" w:ascii="Times New Roman" w:hAnsi="Times New Roman" w:cs="Times New Roman"/>
                <w:color w:val="auto"/>
                <w:sz w:val="21"/>
                <w:szCs w:val="21"/>
                <w:lang w:val="en-US" w:eastAsia="zh-CN"/>
              </w:rPr>
              <w:t>5</w:t>
            </w:r>
          </w:p>
        </w:tc>
        <w:tc>
          <w:tcPr>
            <w:tcW w:w="2065" w:type="dxa"/>
            <w:noWrap w:val="0"/>
            <w:vAlign w:val="center"/>
          </w:tcPr>
          <w:p w14:paraId="1C174459">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尾纤</w:t>
            </w:r>
          </w:p>
        </w:tc>
        <w:tc>
          <w:tcPr>
            <w:tcW w:w="3842" w:type="dxa"/>
            <w:noWrap w:val="0"/>
            <w:vAlign w:val="top"/>
          </w:tcPr>
          <w:p w14:paraId="2D47136B">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由投标方根据需要配置并每类备用4条</w:t>
            </w:r>
          </w:p>
        </w:tc>
        <w:tc>
          <w:tcPr>
            <w:tcW w:w="653" w:type="dxa"/>
            <w:noWrap w:val="0"/>
            <w:vAlign w:val="center"/>
          </w:tcPr>
          <w:p w14:paraId="61EECB1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根</w:t>
            </w:r>
          </w:p>
        </w:tc>
        <w:tc>
          <w:tcPr>
            <w:tcW w:w="694" w:type="dxa"/>
            <w:noWrap w:val="0"/>
            <w:vAlign w:val="center"/>
          </w:tcPr>
          <w:p w14:paraId="725A570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8</w:t>
            </w:r>
          </w:p>
        </w:tc>
        <w:tc>
          <w:tcPr>
            <w:tcW w:w="1190" w:type="dxa"/>
            <w:noWrap w:val="0"/>
            <w:vAlign w:val="center"/>
          </w:tcPr>
          <w:p w14:paraId="2311388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0D5B22FB">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756047E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sz w:val="21"/>
                <w:szCs w:val="21"/>
                <w:lang w:eastAsia="zh-CN"/>
              </w:rPr>
            </w:pPr>
            <w:r>
              <w:rPr>
                <w:rFonts w:hint="default" w:ascii="Times New Roman" w:hAnsi="Times New Roman" w:cs="Times New Roman"/>
                <w:color w:val="auto"/>
                <w:sz w:val="21"/>
                <w:szCs w:val="21"/>
                <w:lang w:val="en-US" w:eastAsia="zh-CN"/>
              </w:rPr>
              <w:t>6</w:t>
            </w:r>
          </w:p>
        </w:tc>
        <w:tc>
          <w:tcPr>
            <w:tcW w:w="2065" w:type="dxa"/>
            <w:noWrap w:val="0"/>
            <w:vAlign w:val="center"/>
          </w:tcPr>
          <w:p w14:paraId="0C292F52">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光固定衰耗器</w:t>
            </w:r>
          </w:p>
        </w:tc>
        <w:tc>
          <w:tcPr>
            <w:tcW w:w="3842" w:type="dxa"/>
            <w:noWrap w:val="0"/>
            <w:vAlign w:val="top"/>
          </w:tcPr>
          <w:p w14:paraId="1EBC6901">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5dB、10dB各10个</w:t>
            </w:r>
          </w:p>
        </w:tc>
        <w:tc>
          <w:tcPr>
            <w:tcW w:w="653" w:type="dxa"/>
            <w:noWrap w:val="0"/>
            <w:vAlign w:val="center"/>
          </w:tcPr>
          <w:p w14:paraId="66D695A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694" w:type="dxa"/>
            <w:noWrap w:val="0"/>
            <w:vAlign w:val="center"/>
          </w:tcPr>
          <w:p w14:paraId="4050C1E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190" w:type="dxa"/>
            <w:noWrap w:val="0"/>
            <w:vAlign w:val="center"/>
          </w:tcPr>
          <w:p w14:paraId="4B278BF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4C599A93">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0C9E09B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sz w:val="21"/>
                <w:szCs w:val="21"/>
                <w:lang w:eastAsia="zh-CN"/>
              </w:rPr>
            </w:pPr>
            <w:r>
              <w:rPr>
                <w:rFonts w:hint="default" w:ascii="Times New Roman" w:hAnsi="Times New Roman" w:cs="Times New Roman"/>
                <w:color w:val="auto"/>
                <w:sz w:val="21"/>
                <w:szCs w:val="21"/>
                <w:lang w:val="en-US" w:eastAsia="zh-CN"/>
              </w:rPr>
              <w:t>7</w:t>
            </w:r>
          </w:p>
        </w:tc>
        <w:tc>
          <w:tcPr>
            <w:tcW w:w="2065" w:type="dxa"/>
            <w:noWrap w:val="0"/>
            <w:vAlign w:val="center"/>
          </w:tcPr>
          <w:p w14:paraId="6833FCF3">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设备手册</w:t>
            </w:r>
          </w:p>
        </w:tc>
        <w:tc>
          <w:tcPr>
            <w:tcW w:w="3842" w:type="dxa"/>
            <w:noWrap w:val="0"/>
            <w:vAlign w:val="top"/>
          </w:tcPr>
          <w:p w14:paraId="3A22FC95">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rPr>
            </w:pPr>
          </w:p>
        </w:tc>
        <w:tc>
          <w:tcPr>
            <w:tcW w:w="653" w:type="dxa"/>
            <w:noWrap w:val="0"/>
            <w:vAlign w:val="center"/>
          </w:tcPr>
          <w:p w14:paraId="3219DDC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694" w:type="dxa"/>
            <w:noWrap w:val="0"/>
            <w:vAlign w:val="center"/>
          </w:tcPr>
          <w:p w14:paraId="7099AC9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190" w:type="dxa"/>
            <w:noWrap w:val="0"/>
            <w:vAlign w:val="center"/>
          </w:tcPr>
          <w:p w14:paraId="5C38985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0E5989AF">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2A25294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sz w:val="21"/>
                <w:szCs w:val="21"/>
                <w:lang w:eastAsia="zh-CN"/>
              </w:rPr>
            </w:pPr>
            <w:r>
              <w:rPr>
                <w:rFonts w:hint="default" w:ascii="Times New Roman" w:hAnsi="Times New Roman" w:cs="Times New Roman"/>
                <w:color w:val="auto"/>
                <w:sz w:val="21"/>
                <w:szCs w:val="21"/>
                <w:lang w:val="en-US" w:eastAsia="zh-CN"/>
              </w:rPr>
              <w:t>8</w:t>
            </w:r>
          </w:p>
        </w:tc>
        <w:tc>
          <w:tcPr>
            <w:tcW w:w="2065" w:type="dxa"/>
            <w:noWrap w:val="0"/>
            <w:vAlign w:val="center"/>
          </w:tcPr>
          <w:p w14:paraId="62CA0CD9">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24芯导引光缆</w:t>
            </w:r>
          </w:p>
        </w:tc>
        <w:tc>
          <w:tcPr>
            <w:tcW w:w="3842" w:type="dxa"/>
            <w:noWrap w:val="0"/>
            <w:vAlign w:val="top"/>
          </w:tcPr>
          <w:p w14:paraId="3F073606">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非金属防火阻燃光缆</w:t>
            </w:r>
          </w:p>
        </w:tc>
        <w:tc>
          <w:tcPr>
            <w:tcW w:w="653" w:type="dxa"/>
            <w:noWrap w:val="0"/>
            <w:vAlign w:val="center"/>
          </w:tcPr>
          <w:p w14:paraId="338F9CF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米</w:t>
            </w:r>
          </w:p>
        </w:tc>
        <w:tc>
          <w:tcPr>
            <w:tcW w:w="694" w:type="dxa"/>
            <w:noWrap w:val="0"/>
            <w:vAlign w:val="center"/>
          </w:tcPr>
          <w:p w14:paraId="0D05911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1000</w:t>
            </w:r>
          </w:p>
        </w:tc>
        <w:tc>
          <w:tcPr>
            <w:tcW w:w="1190" w:type="dxa"/>
            <w:noWrap w:val="0"/>
            <w:vAlign w:val="center"/>
          </w:tcPr>
          <w:p w14:paraId="3EAEAB4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7F70AD00">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0CB816C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sz w:val="21"/>
                <w:szCs w:val="21"/>
                <w:lang w:eastAsia="zh-CN"/>
              </w:rPr>
            </w:pPr>
            <w:r>
              <w:rPr>
                <w:rFonts w:hint="default" w:ascii="Times New Roman" w:hAnsi="Times New Roman" w:cs="Times New Roman"/>
                <w:color w:val="auto"/>
                <w:sz w:val="21"/>
                <w:szCs w:val="21"/>
                <w:lang w:val="en-US" w:eastAsia="zh-CN"/>
              </w:rPr>
              <w:t>9</w:t>
            </w:r>
          </w:p>
        </w:tc>
        <w:tc>
          <w:tcPr>
            <w:tcW w:w="2065" w:type="dxa"/>
            <w:noWrap w:val="0"/>
            <w:vAlign w:val="center"/>
          </w:tcPr>
          <w:p w14:paraId="476D10A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其他未列入的部件</w:t>
            </w:r>
          </w:p>
        </w:tc>
        <w:tc>
          <w:tcPr>
            <w:tcW w:w="3842" w:type="dxa"/>
            <w:noWrap w:val="0"/>
            <w:vAlign w:val="top"/>
          </w:tcPr>
          <w:p w14:paraId="395D8EBD">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数量满足工程需求</w:t>
            </w:r>
          </w:p>
        </w:tc>
        <w:tc>
          <w:tcPr>
            <w:tcW w:w="653" w:type="dxa"/>
            <w:noWrap w:val="0"/>
            <w:vAlign w:val="center"/>
          </w:tcPr>
          <w:p w14:paraId="1E230FA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项</w:t>
            </w:r>
          </w:p>
        </w:tc>
        <w:tc>
          <w:tcPr>
            <w:tcW w:w="694" w:type="dxa"/>
            <w:noWrap w:val="0"/>
            <w:vAlign w:val="center"/>
          </w:tcPr>
          <w:p w14:paraId="64F68A7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190" w:type="dxa"/>
            <w:noWrap w:val="0"/>
            <w:vAlign w:val="center"/>
          </w:tcPr>
          <w:p w14:paraId="7140B51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022DE61D">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4731862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c>
          <w:tcPr>
            <w:tcW w:w="2065" w:type="dxa"/>
            <w:noWrap w:val="0"/>
            <w:vAlign w:val="center"/>
          </w:tcPr>
          <w:p w14:paraId="3A24C9C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p>
        </w:tc>
        <w:tc>
          <w:tcPr>
            <w:tcW w:w="3842" w:type="dxa"/>
            <w:noWrap w:val="0"/>
            <w:vAlign w:val="top"/>
          </w:tcPr>
          <w:p w14:paraId="05E078A7">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rPr>
            </w:pPr>
          </w:p>
        </w:tc>
        <w:tc>
          <w:tcPr>
            <w:tcW w:w="653" w:type="dxa"/>
            <w:noWrap w:val="0"/>
            <w:vAlign w:val="center"/>
          </w:tcPr>
          <w:p w14:paraId="2D46A02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c>
          <w:tcPr>
            <w:tcW w:w="694" w:type="dxa"/>
            <w:noWrap w:val="0"/>
            <w:vAlign w:val="center"/>
          </w:tcPr>
          <w:p w14:paraId="6C28C81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c>
          <w:tcPr>
            <w:tcW w:w="1190" w:type="dxa"/>
            <w:noWrap w:val="0"/>
            <w:vAlign w:val="center"/>
          </w:tcPr>
          <w:p w14:paraId="5A1A0A3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29C38C1B">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70347A7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二</w:t>
            </w:r>
          </w:p>
        </w:tc>
        <w:tc>
          <w:tcPr>
            <w:tcW w:w="2065" w:type="dxa"/>
            <w:noWrap w:val="0"/>
            <w:vAlign w:val="center"/>
          </w:tcPr>
          <w:p w14:paraId="683B2698">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b/>
                <w:bCs/>
                <w:color w:val="auto"/>
                <w:sz w:val="21"/>
                <w:szCs w:val="21"/>
              </w:rPr>
            </w:pPr>
            <w:r>
              <w:rPr>
                <w:rFonts w:hint="default" w:ascii="Times New Roman" w:hAnsi="Times New Roman" w:cs="Times New Roman"/>
                <w:b/>
                <w:bCs/>
                <w:color w:val="auto"/>
                <w:sz w:val="21"/>
                <w:szCs w:val="21"/>
              </w:rPr>
              <w:t>通信综合监测设备</w:t>
            </w:r>
          </w:p>
        </w:tc>
        <w:tc>
          <w:tcPr>
            <w:tcW w:w="3842" w:type="dxa"/>
            <w:noWrap w:val="0"/>
            <w:vAlign w:val="top"/>
          </w:tcPr>
          <w:p w14:paraId="68697664">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rPr>
            </w:pPr>
          </w:p>
        </w:tc>
        <w:tc>
          <w:tcPr>
            <w:tcW w:w="653" w:type="dxa"/>
            <w:noWrap w:val="0"/>
            <w:vAlign w:val="center"/>
          </w:tcPr>
          <w:p w14:paraId="1547604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c>
          <w:tcPr>
            <w:tcW w:w="694" w:type="dxa"/>
            <w:noWrap w:val="0"/>
            <w:vAlign w:val="center"/>
          </w:tcPr>
          <w:p w14:paraId="0947DA4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c>
          <w:tcPr>
            <w:tcW w:w="1190" w:type="dxa"/>
            <w:noWrap w:val="0"/>
            <w:vAlign w:val="center"/>
          </w:tcPr>
          <w:p w14:paraId="4901149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5C11F7C7">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3A7F062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2065" w:type="dxa"/>
            <w:noWrap w:val="0"/>
            <w:vAlign w:val="center"/>
          </w:tcPr>
          <w:p w14:paraId="09E982FB">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站内数据处理终端</w:t>
            </w:r>
          </w:p>
        </w:tc>
        <w:tc>
          <w:tcPr>
            <w:tcW w:w="3842" w:type="dxa"/>
            <w:noWrap w:val="0"/>
            <w:vAlign w:val="center"/>
          </w:tcPr>
          <w:p w14:paraId="2BE2B938">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工控机</w:t>
            </w:r>
            <w:r>
              <w:rPr>
                <w:rFonts w:hint="default" w:ascii="Times New Roman" w:hAnsi="Times New Roman" w:cs="Times New Roman"/>
                <w:color w:val="auto"/>
                <w:sz w:val="21"/>
                <w:szCs w:val="21"/>
                <w:lang w:eastAsia="zh-CN"/>
              </w:rPr>
              <w:t>，</w:t>
            </w:r>
            <w:r>
              <w:rPr>
                <w:rFonts w:hint="default" w:ascii="Times New Roman" w:hAnsi="Times New Roman" w:cs="Times New Roman"/>
                <w:color w:val="auto"/>
                <w:sz w:val="21"/>
                <w:szCs w:val="21"/>
              </w:rPr>
              <w:t>根据当时计算机技术进行配置</w:t>
            </w:r>
          </w:p>
        </w:tc>
        <w:tc>
          <w:tcPr>
            <w:tcW w:w="653" w:type="dxa"/>
            <w:noWrap w:val="0"/>
            <w:vAlign w:val="top"/>
          </w:tcPr>
          <w:p w14:paraId="147DA75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台</w:t>
            </w:r>
          </w:p>
        </w:tc>
        <w:tc>
          <w:tcPr>
            <w:tcW w:w="694" w:type="dxa"/>
            <w:noWrap w:val="0"/>
            <w:vAlign w:val="top"/>
          </w:tcPr>
          <w:p w14:paraId="2F090AB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190" w:type="dxa"/>
            <w:noWrap w:val="0"/>
            <w:vAlign w:val="top"/>
          </w:tcPr>
          <w:p w14:paraId="4C39780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74FBF074">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03A750D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w:t>
            </w:r>
          </w:p>
        </w:tc>
        <w:tc>
          <w:tcPr>
            <w:tcW w:w="2065" w:type="dxa"/>
            <w:noWrap w:val="0"/>
            <w:vAlign w:val="center"/>
          </w:tcPr>
          <w:p w14:paraId="23406B6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交流电压传感器</w:t>
            </w:r>
          </w:p>
        </w:tc>
        <w:tc>
          <w:tcPr>
            <w:tcW w:w="3842" w:type="dxa"/>
            <w:noWrap w:val="0"/>
            <w:vAlign w:val="center"/>
          </w:tcPr>
          <w:p w14:paraId="46EA834B">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p>
        </w:tc>
        <w:tc>
          <w:tcPr>
            <w:tcW w:w="653" w:type="dxa"/>
            <w:noWrap w:val="0"/>
            <w:vAlign w:val="center"/>
          </w:tcPr>
          <w:p w14:paraId="3228576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个</w:t>
            </w:r>
          </w:p>
        </w:tc>
        <w:tc>
          <w:tcPr>
            <w:tcW w:w="694" w:type="dxa"/>
            <w:noWrap w:val="0"/>
            <w:vAlign w:val="center"/>
          </w:tcPr>
          <w:p w14:paraId="79BE0DE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w:t>
            </w:r>
          </w:p>
        </w:tc>
        <w:tc>
          <w:tcPr>
            <w:tcW w:w="1190" w:type="dxa"/>
            <w:noWrap w:val="0"/>
            <w:vAlign w:val="center"/>
          </w:tcPr>
          <w:p w14:paraId="65A9E64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0B3EF49A">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774DE81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w:t>
            </w:r>
          </w:p>
        </w:tc>
        <w:tc>
          <w:tcPr>
            <w:tcW w:w="2065" w:type="dxa"/>
            <w:noWrap w:val="0"/>
            <w:vAlign w:val="center"/>
          </w:tcPr>
          <w:p w14:paraId="369D94B2">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直流电压传感器</w:t>
            </w:r>
          </w:p>
        </w:tc>
        <w:tc>
          <w:tcPr>
            <w:tcW w:w="3842" w:type="dxa"/>
            <w:noWrap w:val="0"/>
            <w:vAlign w:val="center"/>
          </w:tcPr>
          <w:p w14:paraId="11F00F83">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p>
        </w:tc>
        <w:tc>
          <w:tcPr>
            <w:tcW w:w="653" w:type="dxa"/>
            <w:noWrap w:val="0"/>
            <w:vAlign w:val="center"/>
          </w:tcPr>
          <w:p w14:paraId="1234E34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个</w:t>
            </w:r>
          </w:p>
        </w:tc>
        <w:tc>
          <w:tcPr>
            <w:tcW w:w="694" w:type="dxa"/>
            <w:noWrap w:val="0"/>
            <w:vAlign w:val="center"/>
          </w:tcPr>
          <w:p w14:paraId="4A1F7ED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w:t>
            </w:r>
          </w:p>
        </w:tc>
        <w:tc>
          <w:tcPr>
            <w:tcW w:w="1190" w:type="dxa"/>
            <w:noWrap w:val="0"/>
            <w:vAlign w:val="center"/>
          </w:tcPr>
          <w:p w14:paraId="774A223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3BF33D87">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6848C07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4</w:t>
            </w:r>
          </w:p>
        </w:tc>
        <w:tc>
          <w:tcPr>
            <w:tcW w:w="2065" w:type="dxa"/>
            <w:noWrap w:val="0"/>
            <w:vAlign w:val="center"/>
          </w:tcPr>
          <w:p w14:paraId="0A923BF3">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机房采集单元</w:t>
            </w:r>
          </w:p>
        </w:tc>
        <w:tc>
          <w:tcPr>
            <w:tcW w:w="3842" w:type="dxa"/>
            <w:noWrap w:val="0"/>
            <w:vAlign w:val="center"/>
          </w:tcPr>
          <w:p w14:paraId="676A75A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p>
        </w:tc>
        <w:tc>
          <w:tcPr>
            <w:tcW w:w="653" w:type="dxa"/>
            <w:noWrap w:val="0"/>
            <w:vAlign w:val="center"/>
          </w:tcPr>
          <w:p w14:paraId="1FAB9FC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台</w:t>
            </w:r>
          </w:p>
        </w:tc>
        <w:tc>
          <w:tcPr>
            <w:tcW w:w="694" w:type="dxa"/>
            <w:noWrap w:val="0"/>
            <w:vAlign w:val="center"/>
          </w:tcPr>
          <w:p w14:paraId="1F4ED32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190" w:type="dxa"/>
            <w:noWrap w:val="0"/>
            <w:vAlign w:val="center"/>
          </w:tcPr>
          <w:p w14:paraId="7BCF3E7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68C691A3">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1065493C">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5</w:t>
            </w:r>
          </w:p>
        </w:tc>
        <w:tc>
          <w:tcPr>
            <w:tcW w:w="2065" w:type="dxa"/>
            <w:noWrap w:val="0"/>
            <w:vAlign w:val="center"/>
          </w:tcPr>
          <w:p w14:paraId="7AA089E2">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综合采集单元</w:t>
            </w:r>
          </w:p>
        </w:tc>
        <w:tc>
          <w:tcPr>
            <w:tcW w:w="3842" w:type="dxa"/>
            <w:noWrap w:val="0"/>
            <w:vAlign w:val="center"/>
          </w:tcPr>
          <w:p w14:paraId="39BEDD5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采集量个数</w:t>
            </w:r>
          </w:p>
        </w:tc>
        <w:tc>
          <w:tcPr>
            <w:tcW w:w="653" w:type="dxa"/>
            <w:noWrap w:val="0"/>
            <w:vAlign w:val="top"/>
          </w:tcPr>
          <w:p w14:paraId="109B84A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块</w:t>
            </w:r>
          </w:p>
        </w:tc>
        <w:tc>
          <w:tcPr>
            <w:tcW w:w="694" w:type="dxa"/>
            <w:noWrap w:val="0"/>
            <w:vAlign w:val="top"/>
          </w:tcPr>
          <w:p w14:paraId="395F604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190" w:type="dxa"/>
            <w:noWrap w:val="0"/>
            <w:vAlign w:val="top"/>
          </w:tcPr>
          <w:p w14:paraId="655F2C2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5B1F6676">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Pr>
        <w:tc>
          <w:tcPr>
            <w:tcW w:w="674" w:type="dxa"/>
            <w:noWrap w:val="0"/>
            <w:vAlign w:val="center"/>
          </w:tcPr>
          <w:p w14:paraId="4481F29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6</w:t>
            </w:r>
          </w:p>
        </w:tc>
        <w:tc>
          <w:tcPr>
            <w:tcW w:w="2065" w:type="dxa"/>
            <w:noWrap w:val="0"/>
            <w:vAlign w:val="center"/>
          </w:tcPr>
          <w:p w14:paraId="119B3E0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规约转换器或规约转换卡</w:t>
            </w:r>
          </w:p>
        </w:tc>
        <w:tc>
          <w:tcPr>
            <w:tcW w:w="3842" w:type="dxa"/>
            <w:noWrap w:val="0"/>
            <w:vAlign w:val="center"/>
          </w:tcPr>
          <w:p w14:paraId="62964CF6">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1、内置规约转换种类</w:t>
            </w:r>
          </w:p>
          <w:p w14:paraId="0364D19F">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2、同时处理协议转换数量</w:t>
            </w:r>
          </w:p>
          <w:p w14:paraId="72F6FB9B">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3、处理数据能力</w:t>
            </w:r>
          </w:p>
        </w:tc>
        <w:tc>
          <w:tcPr>
            <w:tcW w:w="653" w:type="dxa"/>
            <w:noWrap w:val="0"/>
            <w:vAlign w:val="top"/>
          </w:tcPr>
          <w:p w14:paraId="1B772D8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694" w:type="dxa"/>
            <w:noWrap w:val="0"/>
            <w:vAlign w:val="top"/>
          </w:tcPr>
          <w:p w14:paraId="388A044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w:t>
            </w:r>
          </w:p>
        </w:tc>
        <w:tc>
          <w:tcPr>
            <w:tcW w:w="1190" w:type="dxa"/>
            <w:noWrap w:val="0"/>
            <w:vAlign w:val="top"/>
          </w:tcPr>
          <w:p w14:paraId="311BE9B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56BEF76E">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Pr>
        <w:tc>
          <w:tcPr>
            <w:tcW w:w="674" w:type="dxa"/>
            <w:noWrap w:val="0"/>
            <w:vAlign w:val="center"/>
          </w:tcPr>
          <w:p w14:paraId="1134D64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7</w:t>
            </w:r>
          </w:p>
        </w:tc>
        <w:tc>
          <w:tcPr>
            <w:tcW w:w="2065" w:type="dxa"/>
            <w:noWrap w:val="0"/>
            <w:vAlign w:val="center"/>
          </w:tcPr>
          <w:p w14:paraId="2F6F41CD">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串口服务器</w:t>
            </w:r>
          </w:p>
        </w:tc>
        <w:tc>
          <w:tcPr>
            <w:tcW w:w="3842" w:type="dxa"/>
            <w:noWrap w:val="0"/>
            <w:vAlign w:val="center"/>
          </w:tcPr>
          <w:p w14:paraId="274A3E2B">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1、通道接口数及接口种类</w:t>
            </w:r>
          </w:p>
          <w:p w14:paraId="7232AA18">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2、接入采集单元数量</w:t>
            </w:r>
          </w:p>
          <w:p w14:paraId="78302057">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3、处理实时数据能力</w:t>
            </w:r>
          </w:p>
        </w:tc>
        <w:tc>
          <w:tcPr>
            <w:tcW w:w="653" w:type="dxa"/>
            <w:noWrap w:val="0"/>
            <w:vAlign w:val="top"/>
          </w:tcPr>
          <w:p w14:paraId="61BF886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块</w:t>
            </w:r>
          </w:p>
        </w:tc>
        <w:tc>
          <w:tcPr>
            <w:tcW w:w="694" w:type="dxa"/>
            <w:noWrap w:val="0"/>
            <w:vAlign w:val="top"/>
          </w:tcPr>
          <w:p w14:paraId="6EA7D814">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190" w:type="dxa"/>
            <w:noWrap w:val="0"/>
            <w:vAlign w:val="top"/>
          </w:tcPr>
          <w:p w14:paraId="1866C42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23EE0DD8">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3104CBD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8</w:t>
            </w:r>
          </w:p>
        </w:tc>
        <w:tc>
          <w:tcPr>
            <w:tcW w:w="2065" w:type="dxa"/>
            <w:noWrap w:val="0"/>
            <w:vAlign w:val="center"/>
          </w:tcPr>
          <w:p w14:paraId="293DB7D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集线器</w:t>
            </w:r>
          </w:p>
        </w:tc>
        <w:tc>
          <w:tcPr>
            <w:tcW w:w="3842" w:type="dxa"/>
            <w:noWrap w:val="0"/>
            <w:vAlign w:val="center"/>
          </w:tcPr>
          <w:p w14:paraId="4B8686B2">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接口数量</w:t>
            </w:r>
          </w:p>
        </w:tc>
        <w:tc>
          <w:tcPr>
            <w:tcW w:w="653" w:type="dxa"/>
            <w:noWrap w:val="0"/>
            <w:vAlign w:val="top"/>
          </w:tcPr>
          <w:p w14:paraId="7A11656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个</w:t>
            </w:r>
          </w:p>
        </w:tc>
        <w:tc>
          <w:tcPr>
            <w:tcW w:w="694" w:type="dxa"/>
            <w:noWrap w:val="0"/>
            <w:vAlign w:val="top"/>
          </w:tcPr>
          <w:p w14:paraId="6A1C0E8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190" w:type="dxa"/>
            <w:noWrap w:val="0"/>
            <w:vAlign w:val="top"/>
          </w:tcPr>
          <w:p w14:paraId="26D0DB99">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791290B6">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11CDFB1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9</w:t>
            </w:r>
          </w:p>
        </w:tc>
        <w:tc>
          <w:tcPr>
            <w:tcW w:w="2065" w:type="dxa"/>
            <w:noWrap w:val="0"/>
            <w:vAlign w:val="center"/>
          </w:tcPr>
          <w:p w14:paraId="1E7695B7">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网桥</w:t>
            </w:r>
          </w:p>
        </w:tc>
        <w:tc>
          <w:tcPr>
            <w:tcW w:w="3842" w:type="dxa"/>
            <w:noWrap w:val="0"/>
            <w:vAlign w:val="center"/>
          </w:tcPr>
          <w:p w14:paraId="7E07456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传输电路/2M</w:t>
            </w:r>
          </w:p>
        </w:tc>
        <w:tc>
          <w:tcPr>
            <w:tcW w:w="653" w:type="dxa"/>
            <w:noWrap w:val="0"/>
            <w:vAlign w:val="top"/>
          </w:tcPr>
          <w:p w14:paraId="327D8A2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个</w:t>
            </w:r>
          </w:p>
        </w:tc>
        <w:tc>
          <w:tcPr>
            <w:tcW w:w="694" w:type="dxa"/>
            <w:noWrap w:val="0"/>
            <w:vAlign w:val="top"/>
          </w:tcPr>
          <w:p w14:paraId="554F5C5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0</w:t>
            </w:r>
          </w:p>
        </w:tc>
        <w:tc>
          <w:tcPr>
            <w:tcW w:w="1190" w:type="dxa"/>
            <w:noWrap w:val="0"/>
            <w:vAlign w:val="top"/>
          </w:tcPr>
          <w:p w14:paraId="7099525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1D484340">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Pr>
        <w:tc>
          <w:tcPr>
            <w:tcW w:w="674" w:type="dxa"/>
            <w:noWrap w:val="0"/>
            <w:vAlign w:val="center"/>
          </w:tcPr>
          <w:p w14:paraId="49F0786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10</w:t>
            </w:r>
          </w:p>
        </w:tc>
        <w:tc>
          <w:tcPr>
            <w:tcW w:w="2065" w:type="dxa"/>
            <w:noWrap w:val="0"/>
            <w:vAlign w:val="center"/>
          </w:tcPr>
          <w:p w14:paraId="0322496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机柜</w:t>
            </w:r>
          </w:p>
        </w:tc>
        <w:tc>
          <w:tcPr>
            <w:tcW w:w="3842" w:type="dxa"/>
            <w:noWrap w:val="0"/>
            <w:vAlign w:val="center"/>
          </w:tcPr>
          <w:p w14:paraId="22E8C34C">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2260x600x600mm，机柜具体规格要求，待签技术协议时确定</w:t>
            </w:r>
          </w:p>
        </w:tc>
        <w:tc>
          <w:tcPr>
            <w:tcW w:w="653" w:type="dxa"/>
            <w:noWrap w:val="0"/>
            <w:vAlign w:val="top"/>
          </w:tcPr>
          <w:p w14:paraId="0AFD3A8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面</w:t>
            </w:r>
          </w:p>
        </w:tc>
        <w:tc>
          <w:tcPr>
            <w:tcW w:w="694" w:type="dxa"/>
            <w:noWrap w:val="0"/>
            <w:vAlign w:val="top"/>
          </w:tcPr>
          <w:p w14:paraId="501F719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190" w:type="dxa"/>
            <w:noWrap w:val="0"/>
            <w:vAlign w:val="top"/>
          </w:tcPr>
          <w:p w14:paraId="3BEFBFB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24F996AB">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Pr>
        <w:tc>
          <w:tcPr>
            <w:tcW w:w="674" w:type="dxa"/>
            <w:noWrap w:val="0"/>
            <w:vAlign w:val="center"/>
          </w:tcPr>
          <w:p w14:paraId="0F9AA77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11</w:t>
            </w:r>
          </w:p>
        </w:tc>
        <w:tc>
          <w:tcPr>
            <w:tcW w:w="2065" w:type="dxa"/>
            <w:noWrap w:val="0"/>
            <w:vAlign w:val="center"/>
          </w:tcPr>
          <w:p w14:paraId="2AEAF70B">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安装材料</w:t>
            </w:r>
          </w:p>
        </w:tc>
        <w:tc>
          <w:tcPr>
            <w:tcW w:w="3842" w:type="dxa"/>
            <w:noWrap w:val="0"/>
            <w:vAlign w:val="center"/>
          </w:tcPr>
          <w:p w14:paraId="7D37744A">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其中电源线要求ZCN-VV-2x16，单根长度不小于20米；接地线要求ZR-BV-7/2.52，长度不小于10米；以及其它材料。</w:t>
            </w:r>
          </w:p>
        </w:tc>
        <w:tc>
          <w:tcPr>
            <w:tcW w:w="653" w:type="dxa"/>
            <w:noWrap w:val="0"/>
            <w:vAlign w:val="top"/>
          </w:tcPr>
          <w:p w14:paraId="409B409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694" w:type="dxa"/>
            <w:noWrap w:val="0"/>
            <w:vAlign w:val="top"/>
          </w:tcPr>
          <w:p w14:paraId="2907EE7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190" w:type="dxa"/>
            <w:noWrap w:val="0"/>
            <w:vAlign w:val="top"/>
          </w:tcPr>
          <w:p w14:paraId="5882EF8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5F091BCB">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2CADC43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12</w:t>
            </w:r>
          </w:p>
        </w:tc>
        <w:tc>
          <w:tcPr>
            <w:tcW w:w="2065" w:type="dxa"/>
            <w:noWrap w:val="0"/>
            <w:vAlign w:val="center"/>
          </w:tcPr>
          <w:p w14:paraId="0F6B5544">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维护终端</w:t>
            </w:r>
          </w:p>
        </w:tc>
        <w:tc>
          <w:tcPr>
            <w:tcW w:w="3842" w:type="dxa"/>
            <w:noWrap w:val="0"/>
            <w:vAlign w:val="center"/>
          </w:tcPr>
          <w:p w14:paraId="4F6776FD">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p>
        </w:tc>
        <w:tc>
          <w:tcPr>
            <w:tcW w:w="653" w:type="dxa"/>
            <w:noWrap w:val="0"/>
            <w:vAlign w:val="top"/>
          </w:tcPr>
          <w:p w14:paraId="1461420B">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694" w:type="dxa"/>
            <w:noWrap w:val="0"/>
            <w:vAlign w:val="top"/>
          </w:tcPr>
          <w:p w14:paraId="099C41D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190" w:type="dxa"/>
            <w:noWrap w:val="0"/>
            <w:vAlign w:val="top"/>
          </w:tcPr>
          <w:p w14:paraId="2FB6BD0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37B200F1">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123B5C8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13</w:t>
            </w:r>
          </w:p>
        </w:tc>
        <w:tc>
          <w:tcPr>
            <w:tcW w:w="2065" w:type="dxa"/>
            <w:noWrap w:val="0"/>
            <w:vAlign w:val="center"/>
          </w:tcPr>
          <w:p w14:paraId="50AB4779">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cs="Times New Roman"/>
                <w:color w:val="auto"/>
                <w:sz w:val="21"/>
                <w:szCs w:val="21"/>
                <w:highlight w:val="none"/>
                <w:lang w:val="en-US" w:eastAsia="zh-CN"/>
              </w:rPr>
              <w:t>综合配线柜</w:t>
            </w:r>
          </w:p>
        </w:tc>
        <w:tc>
          <w:tcPr>
            <w:tcW w:w="3842" w:type="dxa"/>
            <w:noWrap w:val="0"/>
            <w:vAlign w:val="center"/>
          </w:tcPr>
          <w:p w14:paraId="1D26C26C">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kern w:val="2"/>
                <w:sz w:val="21"/>
                <w:szCs w:val="21"/>
                <w:highlight w:val="none"/>
                <w:lang w:val="en-US" w:eastAsia="zh-CN" w:bidi="ar-SA"/>
              </w:rPr>
            </w:pPr>
          </w:p>
        </w:tc>
        <w:tc>
          <w:tcPr>
            <w:tcW w:w="653" w:type="dxa"/>
            <w:noWrap w:val="0"/>
            <w:vAlign w:val="top"/>
          </w:tcPr>
          <w:p w14:paraId="12EEBEF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cs="Times New Roman"/>
                <w:color w:val="auto"/>
                <w:sz w:val="21"/>
                <w:szCs w:val="21"/>
                <w:highlight w:val="none"/>
                <w:lang w:val="en-US" w:eastAsia="zh-CN"/>
              </w:rPr>
              <w:t>台</w:t>
            </w:r>
          </w:p>
        </w:tc>
        <w:tc>
          <w:tcPr>
            <w:tcW w:w="694" w:type="dxa"/>
            <w:noWrap w:val="0"/>
            <w:vAlign w:val="top"/>
          </w:tcPr>
          <w:p w14:paraId="69ED76EE">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kern w:val="2"/>
                <w:sz w:val="21"/>
                <w:szCs w:val="21"/>
                <w:highlight w:val="none"/>
                <w:lang w:val="en-US" w:eastAsia="zh-CN" w:bidi="ar-SA"/>
              </w:rPr>
            </w:pPr>
            <w:r>
              <w:rPr>
                <w:rFonts w:hint="default" w:ascii="Times New Roman" w:hAnsi="Times New Roman" w:cs="Times New Roman"/>
                <w:color w:val="auto"/>
                <w:sz w:val="21"/>
                <w:szCs w:val="21"/>
                <w:highlight w:val="none"/>
              </w:rPr>
              <w:t>1</w:t>
            </w:r>
          </w:p>
        </w:tc>
        <w:tc>
          <w:tcPr>
            <w:tcW w:w="1190" w:type="dxa"/>
            <w:noWrap w:val="0"/>
            <w:vAlign w:val="top"/>
          </w:tcPr>
          <w:p w14:paraId="1616B7D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none"/>
              </w:rPr>
            </w:pPr>
          </w:p>
        </w:tc>
      </w:tr>
      <w:tr w14:paraId="749179A1">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Height w:val="454" w:hRule="atLeast"/>
        </w:trPr>
        <w:tc>
          <w:tcPr>
            <w:tcW w:w="674" w:type="dxa"/>
            <w:noWrap w:val="0"/>
            <w:vAlign w:val="center"/>
          </w:tcPr>
          <w:p w14:paraId="5D2BA9C3">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lang w:val="en-US" w:eastAsia="zh-CN"/>
              </w:rPr>
              <w:t>14</w:t>
            </w:r>
          </w:p>
        </w:tc>
        <w:tc>
          <w:tcPr>
            <w:tcW w:w="2065" w:type="dxa"/>
            <w:noWrap w:val="0"/>
            <w:vAlign w:val="center"/>
          </w:tcPr>
          <w:p w14:paraId="45840618">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其它</w:t>
            </w:r>
          </w:p>
        </w:tc>
        <w:tc>
          <w:tcPr>
            <w:tcW w:w="3842" w:type="dxa"/>
            <w:noWrap w:val="0"/>
            <w:vAlign w:val="center"/>
          </w:tcPr>
          <w:p w14:paraId="631104D7">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厂家根据系统配置</w:t>
            </w:r>
          </w:p>
        </w:tc>
        <w:tc>
          <w:tcPr>
            <w:tcW w:w="653" w:type="dxa"/>
            <w:noWrap w:val="0"/>
            <w:vAlign w:val="top"/>
          </w:tcPr>
          <w:p w14:paraId="7FD02C87">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c>
          <w:tcPr>
            <w:tcW w:w="694" w:type="dxa"/>
            <w:noWrap w:val="0"/>
            <w:vAlign w:val="top"/>
          </w:tcPr>
          <w:p w14:paraId="604BEA6D">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c>
          <w:tcPr>
            <w:tcW w:w="1190" w:type="dxa"/>
            <w:noWrap w:val="0"/>
            <w:vAlign w:val="top"/>
          </w:tcPr>
          <w:p w14:paraId="00063580">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rPr>
            </w:pPr>
          </w:p>
        </w:tc>
      </w:tr>
      <w:tr w14:paraId="1CB4F15E">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cantSplit/>
        </w:trPr>
        <w:tc>
          <w:tcPr>
            <w:tcW w:w="674" w:type="dxa"/>
            <w:noWrap w:val="0"/>
            <w:vAlign w:val="center"/>
          </w:tcPr>
          <w:p w14:paraId="59D50B5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kern w:val="2"/>
                <w:sz w:val="21"/>
                <w:szCs w:val="21"/>
                <w:highlight w:val="none"/>
                <w:lang w:val="en-US" w:eastAsia="zh-CN" w:bidi="ar-SA"/>
              </w:rPr>
            </w:pPr>
            <w:r>
              <w:rPr>
                <w:rFonts w:hint="default" w:ascii="Times New Roman" w:hAnsi="Times New Roman" w:cs="Times New Roman"/>
                <w:b/>
                <w:bCs/>
                <w:color w:val="auto"/>
                <w:sz w:val="21"/>
                <w:szCs w:val="21"/>
                <w:highlight w:val="none"/>
                <w:lang w:val="en-US" w:eastAsia="zh-CN"/>
              </w:rPr>
              <w:t>三</w:t>
            </w:r>
          </w:p>
        </w:tc>
        <w:tc>
          <w:tcPr>
            <w:tcW w:w="2065" w:type="dxa"/>
            <w:noWrap w:val="0"/>
            <w:vAlign w:val="center"/>
          </w:tcPr>
          <w:p w14:paraId="7E398A50">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Times New Roman" w:hAnsi="Times New Roman" w:eastAsia="宋体" w:cs="Times New Roman"/>
                <w:b/>
                <w:bCs/>
                <w:color w:val="auto"/>
                <w:kern w:val="2"/>
                <w:sz w:val="21"/>
                <w:szCs w:val="21"/>
                <w:highlight w:val="none"/>
                <w:lang w:val="en-US" w:eastAsia="zh-CN" w:bidi="ar-SA"/>
              </w:rPr>
            </w:pPr>
            <w:r>
              <w:rPr>
                <w:rFonts w:hint="default" w:ascii="Times New Roman" w:hAnsi="Times New Roman" w:cs="Times New Roman"/>
                <w:b/>
                <w:bCs/>
                <w:color w:val="auto"/>
                <w:sz w:val="21"/>
                <w:szCs w:val="21"/>
                <w:highlight w:val="none"/>
                <w:lang w:val="en-US" w:eastAsia="zh-CN"/>
              </w:rPr>
              <w:t>综合语音接入</w:t>
            </w:r>
            <w:r>
              <w:rPr>
                <w:rFonts w:hint="default" w:ascii="Times New Roman" w:hAnsi="Times New Roman" w:cs="Times New Roman"/>
                <w:b/>
                <w:bCs/>
                <w:color w:val="auto"/>
                <w:sz w:val="21"/>
                <w:szCs w:val="21"/>
                <w:highlight w:val="none"/>
              </w:rPr>
              <w:t>设备</w:t>
            </w:r>
            <w:r>
              <w:rPr>
                <w:rFonts w:hint="default" w:ascii="Times New Roman" w:hAnsi="Times New Roman" w:cs="Times New Roman"/>
                <w:b/>
                <w:bCs/>
                <w:color w:val="auto"/>
                <w:sz w:val="21"/>
                <w:szCs w:val="21"/>
                <w:highlight w:val="none"/>
                <w:lang w:eastAsia="zh-CN"/>
              </w:rPr>
              <w:t>（</w:t>
            </w:r>
            <w:r>
              <w:rPr>
                <w:rFonts w:hint="default" w:ascii="Times New Roman" w:hAnsi="Times New Roman" w:cs="Times New Roman"/>
                <w:b/>
                <w:bCs/>
                <w:color w:val="auto"/>
                <w:sz w:val="21"/>
                <w:szCs w:val="21"/>
                <w:highlight w:val="none"/>
                <w:lang w:val="en-US" w:eastAsia="zh-CN"/>
              </w:rPr>
              <w:t>IAD</w:t>
            </w:r>
            <w:r>
              <w:rPr>
                <w:rFonts w:hint="default" w:ascii="Times New Roman" w:hAnsi="Times New Roman" w:cs="Times New Roman"/>
                <w:b/>
                <w:bCs/>
                <w:color w:val="auto"/>
                <w:sz w:val="21"/>
                <w:szCs w:val="21"/>
                <w:highlight w:val="none"/>
                <w:lang w:eastAsia="zh-CN"/>
              </w:rPr>
              <w:t>）</w:t>
            </w:r>
          </w:p>
        </w:tc>
        <w:tc>
          <w:tcPr>
            <w:tcW w:w="3842" w:type="dxa"/>
            <w:noWrap w:val="0"/>
            <w:vAlign w:val="top"/>
          </w:tcPr>
          <w:p w14:paraId="37F3CC30">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Times New Roman" w:hAnsi="Times New Roman" w:cs="Times New Roman"/>
                <w:color w:val="auto"/>
                <w:sz w:val="21"/>
                <w:szCs w:val="21"/>
                <w:highlight w:val="none"/>
              </w:rPr>
            </w:pPr>
          </w:p>
        </w:tc>
        <w:tc>
          <w:tcPr>
            <w:tcW w:w="653" w:type="dxa"/>
            <w:noWrap w:val="0"/>
            <w:vAlign w:val="center"/>
          </w:tcPr>
          <w:p w14:paraId="454429B2">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1"/>
                <w:szCs w:val="21"/>
                <w:highlight w:val="none"/>
                <w:lang w:val="en-US" w:eastAsia="zh-CN"/>
              </w:rPr>
            </w:pPr>
            <w:r>
              <w:rPr>
                <w:rFonts w:hint="default" w:ascii="Times New Roman" w:hAnsi="Times New Roman" w:eastAsia="宋体" w:cs="Times New Roman"/>
                <w:b/>
                <w:bCs/>
                <w:color w:val="auto"/>
                <w:sz w:val="21"/>
                <w:szCs w:val="21"/>
                <w:highlight w:val="none"/>
                <w:lang w:val="en-US" w:eastAsia="zh-CN"/>
              </w:rPr>
              <w:t>套</w:t>
            </w:r>
          </w:p>
        </w:tc>
        <w:tc>
          <w:tcPr>
            <w:tcW w:w="694" w:type="dxa"/>
            <w:noWrap w:val="0"/>
            <w:vAlign w:val="center"/>
          </w:tcPr>
          <w:p w14:paraId="0246CAC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b/>
                <w:bCs/>
                <w:color w:val="auto"/>
                <w:sz w:val="21"/>
                <w:szCs w:val="21"/>
                <w:highlight w:val="none"/>
                <w:lang w:val="en-US" w:eastAsia="zh-CN"/>
              </w:rPr>
            </w:pPr>
            <w:r>
              <w:rPr>
                <w:rFonts w:hint="default" w:ascii="Times New Roman" w:hAnsi="Times New Roman" w:eastAsia="宋体" w:cs="Times New Roman"/>
                <w:b/>
                <w:bCs/>
                <w:color w:val="auto"/>
                <w:sz w:val="21"/>
                <w:szCs w:val="21"/>
                <w:highlight w:val="none"/>
                <w:lang w:val="en-US" w:eastAsia="zh-CN"/>
              </w:rPr>
              <w:t>1</w:t>
            </w:r>
          </w:p>
        </w:tc>
        <w:tc>
          <w:tcPr>
            <w:tcW w:w="1190" w:type="dxa"/>
            <w:noWrap w:val="0"/>
            <w:vAlign w:val="center"/>
          </w:tcPr>
          <w:p w14:paraId="5CDC79E6">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cs="Times New Roman"/>
                <w:color w:val="auto"/>
                <w:sz w:val="21"/>
                <w:szCs w:val="21"/>
                <w:highlight w:val="none"/>
              </w:rPr>
            </w:pPr>
          </w:p>
        </w:tc>
      </w:tr>
    </w:tbl>
    <w:p w14:paraId="04F121A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注：1、以上配置仅供参考，投标方提供设备的具体方案及品牌要求以新疆及哈密电网审查意见为准</w:t>
      </w:r>
      <w:bookmarkStart w:id="627" w:name="_Toc41472793"/>
      <w:r>
        <w:rPr>
          <w:rFonts w:hint="default" w:ascii="Times New Roman" w:hAnsi="Times New Roman" w:eastAsia="宋体" w:cs="Times New Roman"/>
          <w:color w:val="auto"/>
          <w:kern w:val="0"/>
          <w:sz w:val="21"/>
          <w:szCs w:val="20"/>
          <w:u w:val="none" w:color="000000"/>
        </w:rPr>
        <w:t>。</w:t>
      </w:r>
      <w:r>
        <w:rPr>
          <w:rFonts w:hint="default" w:ascii="Times New Roman" w:hAnsi="Times New Roman" w:eastAsia="宋体" w:cs="Times New Roman"/>
          <w:color w:val="auto"/>
          <w:kern w:val="0"/>
          <w:sz w:val="21"/>
          <w:szCs w:val="20"/>
          <w:u w:val="none" w:color="000000"/>
          <w:lang w:val="en-US" w:eastAsia="zh-CN"/>
        </w:rPr>
        <w:t>投标方需与当地电力公司沟通，按照当地电网要求进行配置，</w:t>
      </w:r>
      <w:r>
        <w:rPr>
          <w:rFonts w:hint="default" w:ascii="Times New Roman" w:hAnsi="Times New Roman" w:eastAsia="宋体" w:cs="Times New Roman"/>
          <w:color w:val="auto"/>
          <w:kern w:val="0"/>
          <w:sz w:val="21"/>
          <w:szCs w:val="20"/>
          <w:u w:val="none" w:color="000000"/>
        </w:rPr>
        <w:t>投标方</w:t>
      </w:r>
      <w:r>
        <w:rPr>
          <w:rFonts w:hint="default" w:ascii="Times New Roman" w:hAnsi="Times New Roman" w:eastAsia="宋体" w:cs="Times New Roman"/>
          <w:color w:val="auto"/>
          <w:kern w:val="0"/>
          <w:sz w:val="21"/>
          <w:szCs w:val="20"/>
          <w:u w:val="none" w:color="000000"/>
          <w:lang w:val="en-US" w:eastAsia="zh-CN"/>
        </w:rPr>
        <w:t>应</w:t>
      </w:r>
      <w:r>
        <w:rPr>
          <w:rFonts w:hint="default" w:ascii="Times New Roman" w:hAnsi="Times New Roman" w:eastAsia="宋体" w:cs="Times New Roman"/>
          <w:color w:val="auto"/>
          <w:kern w:val="0"/>
          <w:sz w:val="21"/>
          <w:szCs w:val="20"/>
          <w:u w:val="none" w:color="000000"/>
        </w:rPr>
        <w:t>承诺所供设备满足新疆及哈密电网的需求，且在电网公司审查变动范围内的变化不引起商务变动。</w:t>
      </w:r>
      <w:bookmarkEnd w:id="627"/>
      <w:r>
        <w:rPr>
          <w:rFonts w:hint="default" w:ascii="Times New Roman" w:hAnsi="Times New Roman" w:eastAsia="宋体" w:cs="Times New Roman"/>
          <w:color w:val="auto"/>
          <w:kern w:val="0"/>
          <w:sz w:val="21"/>
          <w:szCs w:val="20"/>
          <w:u w:val="none" w:color="000000"/>
        </w:rPr>
        <w:t>2、投标方负责与电网调度端可靠通信，并完成与站内其他设备厂家的通讯、调试工作。3、投标方负责范围：本套设备的供货、指导安装、调试、配合业主接入国网公司的相关手续办理等工作；安全防护</w:t>
      </w:r>
      <w:r>
        <w:rPr>
          <w:rFonts w:hint="default" w:ascii="Times New Roman" w:hAnsi="Times New Roman" w:eastAsia="宋体" w:cs="Times New Roman"/>
          <w:color w:val="auto"/>
          <w:kern w:val="0"/>
          <w:sz w:val="21"/>
          <w:szCs w:val="20"/>
          <w:u w:val="none" w:color="000000"/>
          <w:lang w:val="en-US" w:eastAsia="zh-CN"/>
        </w:rPr>
        <w:t>及等保测评</w:t>
      </w:r>
      <w:r>
        <w:rPr>
          <w:rFonts w:hint="default" w:ascii="Times New Roman" w:hAnsi="Times New Roman" w:eastAsia="宋体" w:cs="Times New Roman"/>
          <w:color w:val="auto"/>
          <w:kern w:val="0"/>
          <w:sz w:val="21"/>
          <w:szCs w:val="20"/>
          <w:u w:val="none" w:color="000000"/>
        </w:rPr>
        <w:t>方案的制定及取得相关证书；OMS系统数据录入；电力公司验收，后台数据的免费接入等。验收提出相关意见后，进行整改消缺直至配合通过验收。4、投标方提供相关图纸资料，以便设计院出图。</w:t>
      </w:r>
    </w:p>
    <w:p w14:paraId="24C29696">
      <w:pPr>
        <w:adjustRightInd w:val="0"/>
        <w:spacing w:line="500" w:lineRule="exact"/>
        <w:ind w:firstLine="480" w:firstLineChars="200"/>
        <w:rPr>
          <w:rFonts w:hint="eastAsia"/>
          <w:color w:val="FF0000"/>
          <w:kern w:val="0"/>
          <w:sz w:val="24"/>
          <w:u w:val="none" w:color="000000"/>
        </w:rPr>
      </w:pPr>
    </w:p>
    <w:p w14:paraId="1D30B5EA">
      <w:pPr>
        <w:adjustRightInd w:val="0"/>
        <w:spacing w:line="500" w:lineRule="exact"/>
        <w:ind w:firstLine="480" w:firstLineChars="200"/>
        <w:rPr>
          <w:color w:val="FF0000"/>
          <w:kern w:val="0"/>
          <w:sz w:val="24"/>
          <w:u w:val="none" w:color="000000"/>
        </w:rPr>
        <w:sectPr>
          <w:pgSz w:w="11907" w:h="16840"/>
          <w:pgMar w:top="1758" w:right="1304" w:bottom="1191" w:left="1701" w:header="1191" w:footer="851" w:gutter="0"/>
          <w:pgBorders>
            <w:top w:val="none" w:sz="0" w:space="0"/>
            <w:left w:val="none" w:sz="0" w:space="0"/>
            <w:bottom w:val="none" w:sz="0" w:space="0"/>
            <w:right w:val="none" w:sz="0" w:space="0"/>
          </w:pgBorders>
          <w:pgNumType w:fmt="decimal"/>
          <w:cols w:space="720" w:num="1"/>
          <w:docGrid w:type="lines" w:linePitch="323" w:charSpace="0"/>
        </w:sectPr>
      </w:pPr>
    </w:p>
    <w:p w14:paraId="203DC82A">
      <w:pPr>
        <w:keepNext w:val="0"/>
        <w:keepLines w:val="0"/>
        <w:pageBreakBefore w:val="0"/>
        <w:widowControl w:val="0"/>
        <w:kinsoku/>
        <w:wordWrap/>
        <w:overflowPunct/>
        <w:topLinePunct w:val="0"/>
        <w:autoSpaceDE/>
        <w:autoSpaceDN/>
        <w:bidi w:val="0"/>
        <w:adjustRightInd/>
        <w:snapToGrid w:val="0"/>
        <w:spacing w:line="440" w:lineRule="exact"/>
        <w:ind w:firstLine="422" w:firstLineChars="200"/>
        <w:textAlignment w:val="auto"/>
        <w:outlineLvl w:val="2"/>
        <w:rPr>
          <w:rFonts w:ascii="黑体" w:eastAsia="黑体"/>
          <w:b/>
          <w:bCs/>
          <w:color w:val="auto"/>
          <w:sz w:val="21"/>
          <w:szCs w:val="21"/>
        </w:rPr>
      </w:pPr>
      <w:bookmarkStart w:id="628" w:name="_Toc18371"/>
      <w:bookmarkStart w:id="629" w:name="_Toc32218"/>
      <w:r>
        <w:rPr>
          <w:rFonts w:hint="eastAsia" w:ascii="黑体" w:eastAsia="黑体"/>
          <w:b/>
          <w:bCs/>
          <w:color w:val="auto"/>
          <w:sz w:val="21"/>
          <w:szCs w:val="21"/>
        </w:rPr>
        <w:t>（十一）调度数据网设备</w:t>
      </w:r>
      <w:bookmarkEnd w:id="628"/>
      <w:bookmarkEnd w:id="629"/>
    </w:p>
    <w:p w14:paraId="11E61B55">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outlineLvl w:val="3"/>
        <w:rPr>
          <w:rFonts w:hint="default" w:ascii="Times New Roman" w:hAnsi="Times New Roman" w:eastAsia="宋体" w:cs="Times New Roman"/>
          <w:b/>
          <w:color w:val="auto"/>
          <w:sz w:val="21"/>
          <w:szCs w:val="21"/>
        </w:rPr>
      </w:pPr>
      <w:r>
        <w:rPr>
          <w:rFonts w:hint="default" w:ascii="Times New Roman" w:hAnsi="Times New Roman" w:eastAsia="宋体" w:cs="Times New Roman"/>
          <w:b/>
          <w:color w:val="auto"/>
          <w:sz w:val="21"/>
          <w:szCs w:val="21"/>
        </w:rPr>
        <w:t>1  技术要求</w:t>
      </w:r>
    </w:p>
    <w:p w14:paraId="7C379B0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bookmarkStart w:id="630" w:name="_Toc256338200"/>
      <w:r>
        <w:rPr>
          <w:rFonts w:hint="default" w:ascii="Times New Roman" w:hAnsi="Times New Roman" w:eastAsia="宋体" w:cs="Times New Roman"/>
          <w:color w:val="auto"/>
          <w:kern w:val="0"/>
          <w:sz w:val="21"/>
          <w:szCs w:val="20"/>
          <w:u w:val="none" w:color="000000"/>
        </w:rPr>
        <w:t>本工程调度数据网设备应能够接入国网新疆及哈密供电公司调度数据网，顺利通过供电公司验收。</w:t>
      </w:r>
    </w:p>
    <w:p w14:paraId="7C5E2C53">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1.1</w:t>
      </w:r>
      <w:bookmarkEnd w:id="630"/>
      <w:r>
        <w:rPr>
          <w:rFonts w:hint="default" w:ascii="Times New Roman" w:hAnsi="Times New Roman" w:eastAsia="宋体" w:cs="Times New Roman"/>
          <w:color w:val="auto"/>
          <w:kern w:val="0"/>
          <w:sz w:val="21"/>
          <w:szCs w:val="20"/>
          <w:u w:val="none" w:color="000000"/>
        </w:rPr>
        <w:t xml:space="preserve"> 一般要求</w:t>
      </w:r>
    </w:p>
    <w:p w14:paraId="1B832C7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a.该装置的结构应完整、整洁、无明显机械损伤，金属件应无锈蚀现象。</w:t>
      </w:r>
    </w:p>
    <w:p w14:paraId="36563BA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b.该装置面板上的印字清晰无误、无残缺。</w:t>
      </w:r>
    </w:p>
    <w:p w14:paraId="0EEF144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c.该装置接口位置与前面板配合应适当。</w:t>
      </w:r>
    </w:p>
    <w:p w14:paraId="2BC740C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d.该装置开关应定位准确，按键操作状态明显。</w:t>
      </w:r>
    </w:p>
    <w:p w14:paraId="3B8B6B3F">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e.该装置的所有零件、部件及紧固件应安装正确、牢固可靠、操作灵活。</w:t>
      </w:r>
    </w:p>
    <w:p w14:paraId="503CF9A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bookmarkStart w:id="631" w:name="_Toc256338201"/>
      <w:r>
        <w:rPr>
          <w:rFonts w:hint="default" w:ascii="Times New Roman" w:hAnsi="Times New Roman" w:eastAsia="宋体" w:cs="Times New Roman"/>
          <w:color w:val="auto"/>
          <w:kern w:val="0"/>
          <w:sz w:val="21"/>
          <w:szCs w:val="20"/>
          <w:u w:val="none" w:color="000000"/>
        </w:rPr>
        <w:t>1.2</w:t>
      </w:r>
      <w:bookmarkEnd w:id="631"/>
      <w:r>
        <w:rPr>
          <w:rFonts w:hint="default" w:ascii="Times New Roman" w:hAnsi="Times New Roman" w:eastAsia="宋体" w:cs="Times New Roman"/>
          <w:color w:val="auto"/>
          <w:kern w:val="0"/>
          <w:sz w:val="21"/>
          <w:szCs w:val="20"/>
          <w:u w:val="none" w:color="000000"/>
        </w:rPr>
        <w:t xml:space="preserve"> 基本功能要求</w:t>
      </w:r>
    </w:p>
    <w:p w14:paraId="6CDECE3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a.该装置应具有状态指示，开机自检功能。</w:t>
      </w:r>
    </w:p>
    <w:p w14:paraId="5CF313B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b.该装置应具有故障告警功能。</w:t>
      </w:r>
    </w:p>
    <w:p w14:paraId="2BC7F4F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c.该装置应能进行密文通信。</w:t>
      </w:r>
    </w:p>
    <w:p w14:paraId="4149C53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d该装置应支持10/100M自适应以太网口。</w:t>
      </w:r>
    </w:p>
    <w:p w14:paraId="00D8BA4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e.该装置应可以通过异步串行口对装置进行管理，异步串行口速率为115200bps。</w:t>
      </w:r>
    </w:p>
    <w:p w14:paraId="4B13D7B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f.该装置应可以接受装置管理系统的远程监控和管理。</w:t>
      </w:r>
    </w:p>
    <w:p w14:paraId="1513539C">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g. 该装置应支持软件升级。</w:t>
      </w:r>
    </w:p>
    <w:p w14:paraId="25A42AF6">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h. 网络适应性：装置可适应VLAN TRUNK网络环境。</w:t>
      </w:r>
    </w:p>
    <w:p w14:paraId="41083A2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i. 为便于故障应急处理，该装置应支持硬旁路明通模式，不允许软件方式。</w:t>
      </w:r>
    </w:p>
    <w:p w14:paraId="373949B8">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j. 该装置支持与其它厂家同类装置的互联互通。</w:t>
      </w:r>
    </w:p>
    <w:p w14:paraId="2FC3629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k.通过装置的管理中心准确可靠实现远程的访问和管理；支持装置重启、隧道初始化和策略添加等。</w:t>
      </w:r>
    </w:p>
    <w:p w14:paraId="1C3D41EB">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l.该装置使用认证卡进行身份验证，通过异步串行口对装置进行管理。</w:t>
      </w:r>
      <w:r>
        <w:rPr>
          <w:rFonts w:hint="default" w:ascii="Times New Roman" w:hAnsi="Times New Roman" w:eastAsia="宋体" w:cs="Times New Roman"/>
          <w:color w:val="auto"/>
          <w:kern w:val="0"/>
          <w:sz w:val="21"/>
          <w:szCs w:val="20"/>
          <w:u w:val="none" w:color="000000"/>
        </w:rPr>
        <w:tab/>
      </w:r>
    </w:p>
    <w:p w14:paraId="3E9088D0">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bookmarkStart w:id="632" w:name="_Toc256338202"/>
      <w:r>
        <w:rPr>
          <w:rFonts w:hint="default" w:ascii="Times New Roman" w:hAnsi="Times New Roman" w:eastAsia="宋体" w:cs="Times New Roman"/>
          <w:color w:val="auto"/>
          <w:kern w:val="0"/>
          <w:sz w:val="21"/>
          <w:szCs w:val="20"/>
          <w:u w:val="none" w:color="000000"/>
        </w:rPr>
        <w:t>1.3</w:t>
      </w:r>
      <w:bookmarkEnd w:id="632"/>
      <w:r>
        <w:rPr>
          <w:rFonts w:hint="default" w:ascii="Times New Roman" w:hAnsi="Times New Roman" w:eastAsia="宋体" w:cs="Times New Roman"/>
          <w:color w:val="auto"/>
          <w:kern w:val="0"/>
          <w:sz w:val="21"/>
          <w:szCs w:val="20"/>
          <w:u w:val="none" w:color="000000"/>
        </w:rPr>
        <w:t xml:space="preserve"> 性能要求</w:t>
      </w:r>
    </w:p>
    <w:p w14:paraId="52475705">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a.增强型装置密文数据包吞吐量：大于60Mbps；</w:t>
      </w:r>
    </w:p>
    <w:p w14:paraId="65BA2F91">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b.普通型装置密文数据包吞吐量：大于32Mbps。</w:t>
      </w:r>
    </w:p>
    <w:p w14:paraId="5FE5930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1.4 扩展功能要求</w:t>
      </w:r>
    </w:p>
    <w:p w14:paraId="4AD385B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a.网络环境适应性：装置支持路由模式与透明模式。现有的网络拓扑结构无须变动，即可实现各种实时信息的加密传输。保证不同网段应用的无缝透明接入，支持多种网络接入环境包括标准的802.1Q 多VLAN环境、地址借用的网络环境等。</w:t>
      </w:r>
    </w:p>
    <w:p w14:paraId="7B25F46A">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b.安全加固：操作系统内核应用最新的安全补丁；自定义协议栈，网络数据的处理完全可控。只有符合本机安全策略的数据才能到达装置网络层以上协议；加密网关支持对电力应用进行应用层选择性加密保护，所有应用都采用定制的安全协议，可有效防御攻击。</w:t>
      </w:r>
    </w:p>
    <w:p w14:paraId="7BF11724">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c.可靠性与自愈能力：有专门的系统监控模块，负责对密码模块、远程管理模块和密钥同步模块等进行监控，一旦发现软、硬件异常情况，监控进程将予以审计记录，同时尝试进行修复。系统(增强型)支持双机冗余备份，保证核心节点系统通信的高可靠性。支持双电源冗余工作，保证系统的高可靠性。</w:t>
      </w:r>
    </w:p>
    <w:p w14:paraId="3CDC3A22">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d.为了便于网络运行的可靠性，加密装置一旦发现隧道对端装置断开或者明通则支持明通自适应功能，自动将加密处理的报文转为明通处理。</w:t>
      </w:r>
    </w:p>
    <w:p w14:paraId="7910A94B">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e.支持手工批量配置明通或密通策略。</w:t>
      </w:r>
    </w:p>
    <w:p w14:paraId="64CA4107">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f.装置如果安装在交换机和通信网关机之间，可支持通信网关机双上联情况下的一台装置多网口的接入（装置双网口）。</w:t>
      </w:r>
    </w:p>
    <w:p w14:paraId="0B82B6B9">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default" w:ascii="Times New Roman" w:hAnsi="Times New Roman" w:eastAsia="宋体" w:cs="Times New Roman"/>
          <w:color w:val="auto"/>
          <w:kern w:val="0"/>
          <w:sz w:val="21"/>
          <w:szCs w:val="20"/>
          <w:u w:val="none" w:color="000000"/>
        </w:rPr>
      </w:pPr>
      <w:r>
        <w:rPr>
          <w:rFonts w:hint="default" w:ascii="Times New Roman" w:hAnsi="Times New Roman" w:eastAsia="宋体" w:cs="Times New Roman"/>
          <w:color w:val="auto"/>
          <w:kern w:val="0"/>
          <w:sz w:val="21"/>
          <w:szCs w:val="20"/>
          <w:u w:val="none" w:color="000000"/>
        </w:rPr>
        <w:t>本工程调度数据网设备应能够接入国网新疆及哈密供电公司调度数据网，顺利通过供电公司验收。</w:t>
      </w:r>
    </w:p>
    <w:p w14:paraId="261E6A6E">
      <w:pPr>
        <w:keepNext w:val="0"/>
        <w:keepLines w:val="0"/>
        <w:pageBreakBefore w:val="0"/>
        <w:widowControl w:val="0"/>
        <w:kinsoku/>
        <w:wordWrap/>
        <w:overflowPunct/>
        <w:topLinePunct w:val="0"/>
        <w:autoSpaceDE/>
        <w:autoSpaceDN/>
        <w:bidi w:val="0"/>
        <w:adjustRightInd w:val="0"/>
        <w:snapToGrid/>
        <w:spacing w:line="440" w:lineRule="exact"/>
        <w:ind w:firstLine="420" w:firstLineChars="200"/>
        <w:textAlignment w:val="auto"/>
        <w:rPr>
          <w:rFonts w:hint="eastAsia" w:eastAsia="宋体" w:cs="Times New Roman"/>
          <w:color w:val="FF0000"/>
          <w:kern w:val="0"/>
          <w:sz w:val="21"/>
          <w:szCs w:val="20"/>
          <w:u w:val="none" w:color="000000"/>
        </w:rPr>
      </w:pPr>
    </w:p>
    <w:p w14:paraId="76232AE1">
      <w:pPr>
        <w:rPr>
          <w:rFonts w:hint="eastAsia" w:eastAsia="宋体" w:cs="Times New Roman"/>
          <w:color w:val="FF0000"/>
          <w:kern w:val="0"/>
          <w:sz w:val="21"/>
          <w:szCs w:val="20"/>
          <w:u w:val="none" w:color="000000"/>
        </w:rPr>
      </w:pPr>
      <w:r>
        <w:rPr>
          <w:rFonts w:hint="eastAsia" w:eastAsia="宋体" w:cs="Times New Roman"/>
          <w:color w:val="FF0000"/>
          <w:kern w:val="0"/>
          <w:sz w:val="21"/>
          <w:szCs w:val="20"/>
          <w:u w:val="none" w:color="000000"/>
        </w:rPr>
        <w:br w:type="page"/>
      </w:r>
    </w:p>
    <w:p w14:paraId="5CD32E0F">
      <w:pPr>
        <w:keepNext w:val="0"/>
        <w:keepLines w:val="0"/>
        <w:pageBreakBefore w:val="0"/>
        <w:widowControl w:val="0"/>
        <w:kinsoku/>
        <w:wordWrap/>
        <w:overflowPunct/>
        <w:topLinePunct w:val="0"/>
        <w:autoSpaceDE/>
        <w:autoSpaceDN/>
        <w:bidi w:val="0"/>
        <w:adjustRightInd/>
        <w:snapToGrid/>
        <w:spacing w:line="440" w:lineRule="exact"/>
        <w:ind w:firstLine="422" w:firstLineChars="200"/>
        <w:textAlignment w:val="auto"/>
        <w:outlineLvl w:val="3"/>
        <w:rPr>
          <w:rFonts w:hint="eastAsia" w:ascii="黑体" w:eastAsia="黑体"/>
          <w:b/>
          <w:color w:val="FF0000"/>
          <w:sz w:val="21"/>
          <w:szCs w:val="21"/>
        </w:rPr>
      </w:pPr>
      <w:r>
        <w:rPr>
          <w:rFonts w:hint="default" w:ascii="Times New Roman" w:hAnsi="Times New Roman" w:eastAsia="宋体" w:cs="Times New Roman"/>
          <w:b/>
          <w:color w:val="auto"/>
          <w:sz w:val="21"/>
          <w:szCs w:val="21"/>
        </w:rPr>
        <w:t>2  供货范围</w:t>
      </w:r>
    </w:p>
    <w:tbl>
      <w:tblPr>
        <w:tblStyle w:val="33"/>
        <w:tblW w:w="8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2"/>
        <w:gridCol w:w="1670"/>
        <w:gridCol w:w="2916"/>
        <w:gridCol w:w="1038"/>
        <w:gridCol w:w="857"/>
        <w:gridCol w:w="1717"/>
      </w:tblGrid>
      <w:tr w14:paraId="4CCBD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52" w:type="dxa"/>
            <w:tcBorders>
              <w:tl2br w:val="nil"/>
              <w:tr2bl w:val="nil"/>
            </w:tcBorders>
            <w:noWrap w:val="0"/>
            <w:vAlign w:val="center"/>
          </w:tcPr>
          <w:p w14:paraId="6AE7B598">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序号</w:t>
            </w:r>
          </w:p>
        </w:tc>
        <w:tc>
          <w:tcPr>
            <w:tcW w:w="1670" w:type="dxa"/>
            <w:tcBorders>
              <w:tl2br w:val="nil"/>
              <w:tr2bl w:val="nil"/>
            </w:tcBorders>
            <w:noWrap w:val="0"/>
            <w:vAlign w:val="center"/>
          </w:tcPr>
          <w:p w14:paraId="27064D42">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设备名称</w:t>
            </w:r>
          </w:p>
        </w:tc>
        <w:tc>
          <w:tcPr>
            <w:tcW w:w="2916" w:type="dxa"/>
            <w:tcBorders>
              <w:tl2br w:val="nil"/>
              <w:tr2bl w:val="nil"/>
            </w:tcBorders>
            <w:noWrap w:val="0"/>
            <w:vAlign w:val="center"/>
          </w:tcPr>
          <w:p w14:paraId="54DF2C55">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设备型号</w:t>
            </w:r>
          </w:p>
        </w:tc>
        <w:tc>
          <w:tcPr>
            <w:tcW w:w="1038" w:type="dxa"/>
            <w:tcBorders>
              <w:tl2br w:val="nil"/>
              <w:tr2bl w:val="nil"/>
            </w:tcBorders>
            <w:noWrap w:val="0"/>
            <w:vAlign w:val="center"/>
          </w:tcPr>
          <w:p w14:paraId="2687C9E7">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单位</w:t>
            </w:r>
          </w:p>
        </w:tc>
        <w:tc>
          <w:tcPr>
            <w:tcW w:w="857" w:type="dxa"/>
            <w:tcBorders>
              <w:tl2br w:val="nil"/>
              <w:tr2bl w:val="nil"/>
            </w:tcBorders>
            <w:noWrap w:val="0"/>
            <w:vAlign w:val="center"/>
          </w:tcPr>
          <w:p w14:paraId="0F5B905B">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数量</w:t>
            </w:r>
          </w:p>
        </w:tc>
        <w:tc>
          <w:tcPr>
            <w:tcW w:w="1717" w:type="dxa"/>
            <w:tcBorders>
              <w:tl2br w:val="nil"/>
              <w:tr2bl w:val="nil"/>
            </w:tcBorders>
            <w:noWrap w:val="0"/>
            <w:vAlign w:val="center"/>
          </w:tcPr>
          <w:p w14:paraId="1D385D56">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备注</w:t>
            </w:r>
          </w:p>
        </w:tc>
      </w:tr>
      <w:tr w14:paraId="01CC6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652" w:type="dxa"/>
            <w:tcBorders>
              <w:tl2br w:val="nil"/>
              <w:tr2bl w:val="nil"/>
            </w:tcBorders>
            <w:noWrap w:val="0"/>
            <w:vAlign w:val="center"/>
          </w:tcPr>
          <w:p w14:paraId="21932D37">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670" w:type="dxa"/>
            <w:tcBorders>
              <w:tl2br w:val="nil"/>
              <w:tr2bl w:val="nil"/>
            </w:tcBorders>
            <w:noWrap w:val="0"/>
            <w:vAlign w:val="center"/>
          </w:tcPr>
          <w:p w14:paraId="2C8D4F29">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调度数据网设备屏</w:t>
            </w:r>
          </w:p>
        </w:tc>
        <w:tc>
          <w:tcPr>
            <w:tcW w:w="2916" w:type="dxa"/>
            <w:tcBorders>
              <w:tl2br w:val="nil"/>
              <w:tr2bl w:val="nil"/>
            </w:tcBorders>
            <w:noWrap w:val="0"/>
            <w:vAlign w:val="center"/>
          </w:tcPr>
          <w:p w14:paraId="02D86234">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每套含：</w:t>
            </w:r>
          </w:p>
        </w:tc>
        <w:tc>
          <w:tcPr>
            <w:tcW w:w="1038" w:type="dxa"/>
            <w:tcBorders>
              <w:tl2br w:val="nil"/>
              <w:tr2bl w:val="nil"/>
            </w:tcBorders>
            <w:noWrap w:val="0"/>
            <w:vAlign w:val="center"/>
          </w:tcPr>
          <w:p w14:paraId="4A4D0AB5">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857" w:type="dxa"/>
            <w:tcBorders>
              <w:tl2br w:val="nil"/>
              <w:tr2bl w:val="nil"/>
            </w:tcBorders>
            <w:noWrap w:val="0"/>
            <w:vAlign w:val="center"/>
          </w:tcPr>
          <w:p w14:paraId="628B83B2">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w:t>
            </w:r>
          </w:p>
        </w:tc>
        <w:tc>
          <w:tcPr>
            <w:tcW w:w="1717" w:type="dxa"/>
            <w:tcBorders>
              <w:tl2br w:val="nil"/>
              <w:tr2bl w:val="nil"/>
            </w:tcBorders>
            <w:noWrap w:val="0"/>
            <w:vAlign w:val="center"/>
          </w:tcPr>
          <w:p w14:paraId="4BFFF867">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采用安全可靠、自主可控的操作系统</w:t>
            </w:r>
          </w:p>
        </w:tc>
      </w:tr>
      <w:tr w14:paraId="0A42C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652" w:type="dxa"/>
            <w:tcBorders>
              <w:tl2br w:val="nil"/>
              <w:tr2bl w:val="nil"/>
            </w:tcBorders>
            <w:noWrap w:val="0"/>
            <w:vAlign w:val="center"/>
          </w:tcPr>
          <w:p w14:paraId="6BB124E3">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1.1</w:t>
            </w:r>
          </w:p>
        </w:tc>
        <w:tc>
          <w:tcPr>
            <w:tcW w:w="1670" w:type="dxa"/>
            <w:tcBorders>
              <w:tl2br w:val="nil"/>
              <w:tr2bl w:val="nil"/>
            </w:tcBorders>
            <w:noWrap w:val="0"/>
            <w:vAlign w:val="center"/>
          </w:tcPr>
          <w:p w14:paraId="0B0B759C">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路由器</w:t>
            </w:r>
          </w:p>
        </w:tc>
        <w:tc>
          <w:tcPr>
            <w:tcW w:w="2916" w:type="dxa"/>
            <w:tcBorders>
              <w:tl2br w:val="nil"/>
              <w:tr2bl w:val="nil"/>
            </w:tcBorders>
            <w:noWrap w:val="0"/>
            <w:vAlign w:val="center"/>
          </w:tcPr>
          <w:p w14:paraId="3270E6CA">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满足电网公司网络安全需求</w:t>
            </w:r>
          </w:p>
        </w:tc>
        <w:tc>
          <w:tcPr>
            <w:tcW w:w="1038" w:type="dxa"/>
            <w:tcBorders>
              <w:tl2br w:val="nil"/>
              <w:tr2bl w:val="nil"/>
            </w:tcBorders>
            <w:noWrap w:val="0"/>
            <w:vAlign w:val="center"/>
          </w:tcPr>
          <w:p w14:paraId="4D621208">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台</w:t>
            </w:r>
          </w:p>
        </w:tc>
        <w:tc>
          <w:tcPr>
            <w:tcW w:w="857" w:type="dxa"/>
            <w:tcBorders>
              <w:tl2br w:val="nil"/>
              <w:tr2bl w:val="nil"/>
            </w:tcBorders>
            <w:noWrap w:val="0"/>
            <w:vAlign w:val="center"/>
          </w:tcPr>
          <w:p w14:paraId="4DD5F3E0">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717" w:type="dxa"/>
            <w:tcBorders>
              <w:tl2br w:val="nil"/>
              <w:tr2bl w:val="nil"/>
            </w:tcBorders>
            <w:noWrap w:val="0"/>
            <w:vAlign w:val="center"/>
          </w:tcPr>
          <w:p w14:paraId="4C73929B">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p>
        </w:tc>
      </w:tr>
      <w:tr w14:paraId="6CCFF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652" w:type="dxa"/>
            <w:tcBorders>
              <w:tl2br w:val="nil"/>
              <w:tr2bl w:val="nil"/>
            </w:tcBorders>
            <w:noWrap w:val="0"/>
            <w:vAlign w:val="center"/>
          </w:tcPr>
          <w:p w14:paraId="346D5C67">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1.2</w:t>
            </w:r>
          </w:p>
        </w:tc>
        <w:tc>
          <w:tcPr>
            <w:tcW w:w="1670" w:type="dxa"/>
            <w:tcBorders>
              <w:tl2br w:val="nil"/>
              <w:tr2bl w:val="nil"/>
            </w:tcBorders>
            <w:noWrap w:val="0"/>
            <w:vAlign w:val="center"/>
          </w:tcPr>
          <w:p w14:paraId="645A0D61">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交换机</w:t>
            </w:r>
          </w:p>
        </w:tc>
        <w:tc>
          <w:tcPr>
            <w:tcW w:w="2916" w:type="dxa"/>
            <w:tcBorders>
              <w:tl2br w:val="nil"/>
              <w:tr2bl w:val="nil"/>
            </w:tcBorders>
            <w:noWrap w:val="0"/>
            <w:vAlign w:val="center"/>
          </w:tcPr>
          <w:p w14:paraId="389BF138">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三层交换机，满足电网公司网络安全需求</w:t>
            </w:r>
          </w:p>
        </w:tc>
        <w:tc>
          <w:tcPr>
            <w:tcW w:w="1038" w:type="dxa"/>
            <w:tcBorders>
              <w:tl2br w:val="nil"/>
              <w:tr2bl w:val="nil"/>
            </w:tcBorders>
            <w:noWrap w:val="0"/>
            <w:vAlign w:val="center"/>
          </w:tcPr>
          <w:p w14:paraId="08F102B2">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台</w:t>
            </w:r>
          </w:p>
        </w:tc>
        <w:tc>
          <w:tcPr>
            <w:tcW w:w="857" w:type="dxa"/>
            <w:tcBorders>
              <w:tl2br w:val="nil"/>
              <w:tr2bl w:val="nil"/>
            </w:tcBorders>
            <w:noWrap w:val="0"/>
            <w:vAlign w:val="center"/>
          </w:tcPr>
          <w:p w14:paraId="1B9BE223">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w:t>
            </w:r>
          </w:p>
        </w:tc>
        <w:tc>
          <w:tcPr>
            <w:tcW w:w="1717" w:type="dxa"/>
            <w:tcBorders>
              <w:tl2br w:val="nil"/>
              <w:tr2bl w:val="nil"/>
            </w:tcBorders>
            <w:noWrap w:val="0"/>
            <w:vAlign w:val="center"/>
          </w:tcPr>
          <w:p w14:paraId="6B8543EB">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p>
        </w:tc>
      </w:tr>
      <w:tr w14:paraId="7ED6A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652" w:type="dxa"/>
            <w:tcBorders>
              <w:tl2br w:val="nil"/>
              <w:tr2bl w:val="nil"/>
            </w:tcBorders>
            <w:noWrap w:val="0"/>
            <w:vAlign w:val="center"/>
          </w:tcPr>
          <w:p w14:paraId="6F57B02E">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1.3</w:t>
            </w:r>
          </w:p>
        </w:tc>
        <w:tc>
          <w:tcPr>
            <w:tcW w:w="1670" w:type="dxa"/>
            <w:tcBorders>
              <w:tl2br w:val="nil"/>
              <w:tr2bl w:val="nil"/>
            </w:tcBorders>
            <w:noWrap w:val="0"/>
            <w:vAlign w:val="center"/>
          </w:tcPr>
          <w:p w14:paraId="1E145183">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电力专用纵向加密装置</w:t>
            </w:r>
          </w:p>
        </w:tc>
        <w:tc>
          <w:tcPr>
            <w:tcW w:w="2916" w:type="dxa"/>
            <w:tcBorders>
              <w:tl2br w:val="nil"/>
              <w:tr2bl w:val="nil"/>
            </w:tcBorders>
            <w:noWrap w:val="0"/>
            <w:vAlign w:val="center"/>
          </w:tcPr>
          <w:p w14:paraId="3EFCD2B6">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满足电网公司网络安全需求</w:t>
            </w:r>
          </w:p>
        </w:tc>
        <w:tc>
          <w:tcPr>
            <w:tcW w:w="1038" w:type="dxa"/>
            <w:tcBorders>
              <w:tl2br w:val="nil"/>
              <w:tr2bl w:val="nil"/>
            </w:tcBorders>
            <w:noWrap w:val="0"/>
            <w:vAlign w:val="center"/>
          </w:tcPr>
          <w:p w14:paraId="5F797E06">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台</w:t>
            </w:r>
          </w:p>
        </w:tc>
        <w:tc>
          <w:tcPr>
            <w:tcW w:w="857" w:type="dxa"/>
            <w:tcBorders>
              <w:tl2br w:val="nil"/>
              <w:tr2bl w:val="nil"/>
            </w:tcBorders>
            <w:noWrap w:val="0"/>
            <w:vAlign w:val="center"/>
          </w:tcPr>
          <w:p w14:paraId="48B16F04">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2</w:t>
            </w:r>
          </w:p>
        </w:tc>
        <w:tc>
          <w:tcPr>
            <w:tcW w:w="1717" w:type="dxa"/>
            <w:tcBorders>
              <w:tl2br w:val="nil"/>
              <w:tr2bl w:val="nil"/>
            </w:tcBorders>
            <w:noWrap w:val="0"/>
            <w:vAlign w:val="center"/>
          </w:tcPr>
          <w:p w14:paraId="486E94C3">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p>
        </w:tc>
      </w:tr>
      <w:tr w14:paraId="683B0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652" w:type="dxa"/>
            <w:tcBorders>
              <w:tl2br w:val="nil"/>
              <w:tr2bl w:val="nil"/>
            </w:tcBorders>
            <w:noWrap w:val="0"/>
            <w:vAlign w:val="center"/>
          </w:tcPr>
          <w:p w14:paraId="7F206323">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eastAsia="宋体" w:cs="Times New Roman"/>
                <w:color w:val="auto"/>
                <w:sz w:val="21"/>
                <w:szCs w:val="21"/>
                <w:lang w:eastAsia="zh-CN"/>
              </w:rPr>
            </w:pPr>
            <w:r>
              <w:rPr>
                <w:rFonts w:hint="default" w:ascii="Times New Roman" w:hAnsi="Times New Roman" w:cs="Times New Roman"/>
                <w:color w:val="auto"/>
                <w:sz w:val="21"/>
                <w:szCs w:val="21"/>
              </w:rPr>
              <w:t>1.</w:t>
            </w:r>
            <w:r>
              <w:rPr>
                <w:rFonts w:hint="default" w:ascii="Times New Roman" w:hAnsi="Times New Roman" w:cs="Times New Roman"/>
                <w:color w:val="auto"/>
                <w:sz w:val="21"/>
                <w:szCs w:val="21"/>
                <w:lang w:val="en-US" w:eastAsia="zh-CN"/>
              </w:rPr>
              <w:t>4</w:t>
            </w:r>
          </w:p>
        </w:tc>
        <w:tc>
          <w:tcPr>
            <w:tcW w:w="1670" w:type="dxa"/>
            <w:tcBorders>
              <w:tl2br w:val="nil"/>
              <w:tr2bl w:val="nil"/>
            </w:tcBorders>
            <w:noWrap w:val="0"/>
            <w:vAlign w:val="center"/>
          </w:tcPr>
          <w:p w14:paraId="6A26FD41">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辅助材料</w:t>
            </w:r>
          </w:p>
        </w:tc>
        <w:tc>
          <w:tcPr>
            <w:tcW w:w="2916" w:type="dxa"/>
            <w:tcBorders>
              <w:tl2br w:val="nil"/>
              <w:tr2bl w:val="nil"/>
            </w:tcBorders>
            <w:noWrap w:val="0"/>
            <w:vAlign w:val="center"/>
          </w:tcPr>
          <w:p w14:paraId="38C04663">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同轴电缆及BNC头1套；交流电源防雷1套；光缆（含熔接）8芯单模铠装屏蔽(按需)米；光电转换器光/2M2台等；</w:t>
            </w:r>
          </w:p>
        </w:tc>
        <w:tc>
          <w:tcPr>
            <w:tcW w:w="1038" w:type="dxa"/>
            <w:tcBorders>
              <w:tl2br w:val="nil"/>
              <w:tr2bl w:val="nil"/>
            </w:tcBorders>
            <w:noWrap w:val="0"/>
            <w:vAlign w:val="center"/>
          </w:tcPr>
          <w:p w14:paraId="310141C3">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857" w:type="dxa"/>
            <w:tcBorders>
              <w:tl2br w:val="nil"/>
              <w:tr2bl w:val="nil"/>
            </w:tcBorders>
            <w:noWrap w:val="0"/>
            <w:vAlign w:val="center"/>
          </w:tcPr>
          <w:p w14:paraId="3420B5A2">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717" w:type="dxa"/>
            <w:tcBorders>
              <w:tl2br w:val="nil"/>
              <w:tr2bl w:val="nil"/>
            </w:tcBorders>
            <w:noWrap w:val="0"/>
            <w:vAlign w:val="center"/>
          </w:tcPr>
          <w:p w14:paraId="014BA141">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p>
        </w:tc>
      </w:tr>
      <w:tr w14:paraId="6CDAA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652" w:type="dxa"/>
            <w:tcBorders>
              <w:tl2br w:val="nil"/>
              <w:tr2bl w:val="nil"/>
            </w:tcBorders>
            <w:noWrap w:val="0"/>
            <w:vAlign w:val="center"/>
          </w:tcPr>
          <w:p w14:paraId="07CB96BE">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eastAsia="宋体" w:cs="Times New Roman"/>
                <w:color w:val="auto"/>
                <w:sz w:val="21"/>
                <w:szCs w:val="21"/>
                <w:lang w:eastAsia="zh-CN"/>
              </w:rPr>
            </w:pPr>
            <w:r>
              <w:rPr>
                <w:rFonts w:hint="default" w:ascii="Times New Roman" w:hAnsi="Times New Roman" w:cs="Times New Roman"/>
                <w:color w:val="auto"/>
                <w:sz w:val="21"/>
                <w:szCs w:val="21"/>
              </w:rPr>
              <w:t>1.</w:t>
            </w:r>
            <w:r>
              <w:rPr>
                <w:rFonts w:hint="default" w:ascii="Times New Roman" w:hAnsi="Times New Roman" w:cs="Times New Roman"/>
                <w:color w:val="auto"/>
                <w:sz w:val="21"/>
                <w:szCs w:val="21"/>
                <w:lang w:val="en-US" w:eastAsia="zh-CN"/>
              </w:rPr>
              <w:t>5</w:t>
            </w:r>
          </w:p>
        </w:tc>
        <w:tc>
          <w:tcPr>
            <w:tcW w:w="1670" w:type="dxa"/>
            <w:tcBorders>
              <w:tl2br w:val="nil"/>
              <w:tr2bl w:val="nil"/>
            </w:tcBorders>
            <w:noWrap w:val="0"/>
            <w:vAlign w:val="center"/>
          </w:tcPr>
          <w:p w14:paraId="155FA3CC">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屏柜及附件</w:t>
            </w:r>
          </w:p>
        </w:tc>
        <w:tc>
          <w:tcPr>
            <w:tcW w:w="2916" w:type="dxa"/>
            <w:tcBorders>
              <w:tl2br w:val="nil"/>
              <w:tr2bl w:val="nil"/>
            </w:tcBorders>
            <w:noWrap w:val="0"/>
            <w:vAlign w:val="center"/>
          </w:tcPr>
          <w:p w14:paraId="4DD4145D">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2260*800*600mm</w:t>
            </w:r>
          </w:p>
        </w:tc>
        <w:tc>
          <w:tcPr>
            <w:tcW w:w="1038" w:type="dxa"/>
            <w:tcBorders>
              <w:tl2br w:val="nil"/>
              <w:tr2bl w:val="nil"/>
            </w:tcBorders>
            <w:noWrap w:val="0"/>
            <w:vAlign w:val="center"/>
          </w:tcPr>
          <w:p w14:paraId="4F0CBD26">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面</w:t>
            </w:r>
          </w:p>
        </w:tc>
        <w:tc>
          <w:tcPr>
            <w:tcW w:w="857" w:type="dxa"/>
            <w:tcBorders>
              <w:tl2br w:val="nil"/>
              <w:tr2bl w:val="nil"/>
            </w:tcBorders>
            <w:noWrap w:val="0"/>
            <w:vAlign w:val="center"/>
          </w:tcPr>
          <w:p w14:paraId="49E42FA6">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717" w:type="dxa"/>
            <w:tcBorders>
              <w:tl2br w:val="nil"/>
              <w:tr2bl w:val="nil"/>
            </w:tcBorders>
            <w:noWrap w:val="0"/>
            <w:vAlign w:val="center"/>
          </w:tcPr>
          <w:p w14:paraId="28360587">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p>
        </w:tc>
      </w:tr>
      <w:tr w14:paraId="3361B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652" w:type="dxa"/>
            <w:tcBorders>
              <w:tl2br w:val="nil"/>
              <w:tr2bl w:val="nil"/>
            </w:tcBorders>
            <w:noWrap w:val="0"/>
            <w:vAlign w:val="center"/>
          </w:tcPr>
          <w:p w14:paraId="31C58D0A">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w:t>
            </w:r>
          </w:p>
        </w:tc>
        <w:tc>
          <w:tcPr>
            <w:tcW w:w="1670" w:type="dxa"/>
            <w:tcBorders>
              <w:tl2br w:val="nil"/>
              <w:tr2bl w:val="nil"/>
            </w:tcBorders>
            <w:noWrap w:val="0"/>
            <w:vAlign w:val="center"/>
          </w:tcPr>
          <w:p w14:paraId="5D2EB6A2">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二次安全防护屏</w:t>
            </w:r>
          </w:p>
        </w:tc>
        <w:tc>
          <w:tcPr>
            <w:tcW w:w="2916" w:type="dxa"/>
            <w:tcBorders>
              <w:tl2br w:val="nil"/>
              <w:tr2bl w:val="nil"/>
            </w:tcBorders>
            <w:noWrap w:val="0"/>
            <w:vAlign w:val="center"/>
          </w:tcPr>
          <w:p w14:paraId="67BD1686">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p>
        </w:tc>
        <w:tc>
          <w:tcPr>
            <w:tcW w:w="1038" w:type="dxa"/>
            <w:tcBorders>
              <w:tl2br w:val="nil"/>
              <w:tr2bl w:val="nil"/>
            </w:tcBorders>
            <w:noWrap w:val="0"/>
            <w:vAlign w:val="center"/>
          </w:tcPr>
          <w:p w14:paraId="05D16E06">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857" w:type="dxa"/>
            <w:tcBorders>
              <w:tl2br w:val="nil"/>
              <w:tr2bl w:val="nil"/>
            </w:tcBorders>
            <w:noWrap w:val="0"/>
            <w:vAlign w:val="center"/>
          </w:tcPr>
          <w:p w14:paraId="33D81E6D">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717" w:type="dxa"/>
            <w:tcBorders>
              <w:tl2br w:val="nil"/>
              <w:tr2bl w:val="nil"/>
            </w:tcBorders>
            <w:noWrap w:val="0"/>
            <w:vAlign w:val="center"/>
          </w:tcPr>
          <w:p w14:paraId="44D1A47F">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采用安全可靠、自主可控的操作系统，设备与配置满足新疆电网要求</w:t>
            </w:r>
          </w:p>
        </w:tc>
      </w:tr>
      <w:tr w14:paraId="08806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652" w:type="dxa"/>
            <w:tcBorders>
              <w:tl2br w:val="nil"/>
              <w:tr2bl w:val="nil"/>
            </w:tcBorders>
            <w:noWrap w:val="0"/>
            <w:vAlign w:val="center"/>
          </w:tcPr>
          <w:p w14:paraId="6CBE3D19">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2.1</w:t>
            </w:r>
          </w:p>
        </w:tc>
        <w:tc>
          <w:tcPr>
            <w:tcW w:w="1670" w:type="dxa"/>
            <w:tcBorders>
              <w:tl2br w:val="nil"/>
              <w:tr2bl w:val="nil"/>
            </w:tcBorders>
            <w:noWrap w:val="0"/>
            <w:vAlign w:val="center"/>
          </w:tcPr>
          <w:p w14:paraId="2CD09F68">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防入侵检测系统</w:t>
            </w:r>
          </w:p>
        </w:tc>
        <w:tc>
          <w:tcPr>
            <w:tcW w:w="2916" w:type="dxa"/>
            <w:tcBorders>
              <w:tl2br w:val="nil"/>
              <w:tr2bl w:val="nil"/>
            </w:tcBorders>
            <w:noWrap w:val="0"/>
            <w:vAlign w:val="center"/>
          </w:tcPr>
          <w:p w14:paraId="5CB71E60">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配置满足新疆电网公司要求</w:t>
            </w:r>
          </w:p>
        </w:tc>
        <w:tc>
          <w:tcPr>
            <w:tcW w:w="1038" w:type="dxa"/>
            <w:tcBorders>
              <w:tl2br w:val="nil"/>
              <w:tr2bl w:val="nil"/>
            </w:tcBorders>
            <w:noWrap w:val="0"/>
            <w:vAlign w:val="center"/>
          </w:tcPr>
          <w:p w14:paraId="12A1480C">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857" w:type="dxa"/>
            <w:tcBorders>
              <w:tl2br w:val="nil"/>
              <w:tr2bl w:val="nil"/>
            </w:tcBorders>
            <w:noWrap w:val="0"/>
            <w:vAlign w:val="center"/>
          </w:tcPr>
          <w:p w14:paraId="69F2D396">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717" w:type="dxa"/>
            <w:tcBorders>
              <w:tl2br w:val="nil"/>
              <w:tr2bl w:val="nil"/>
            </w:tcBorders>
            <w:noWrap w:val="0"/>
            <w:vAlign w:val="center"/>
          </w:tcPr>
          <w:p w14:paraId="445B7091">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p>
        </w:tc>
      </w:tr>
      <w:tr w14:paraId="5B900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652" w:type="dxa"/>
            <w:tcBorders>
              <w:tl2br w:val="nil"/>
              <w:tr2bl w:val="nil"/>
            </w:tcBorders>
            <w:noWrap w:val="0"/>
            <w:vAlign w:val="center"/>
          </w:tcPr>
          <w:p w14:paraId="15EFA689">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2.2</w:t>
            </w:r>
          </w:p>
        </w:tc>
        <w:tc>
          <w:tcPr>
            <w:tcW w:w="1670" w:type="dxa"/>
            <w:tcBorders>
              <w:tl2br w:val="nil"/>
              <w:tr2bl w:val="nil"/>
            </w:tcBorders>
            <w:noWrap w:val="0"/>
            <w:vAlign w:val="center"/>
          </w:tcPr>
          <w:p w14:paraId="603187DA">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II型网络安全监测装置（含探针功能）</w:t>
            </w:r>
          </w:p>
        </w:tc>
        <w:tc>
          <w:tcPr>
            <w:tcW w:w="2916" w:type="dxa"/>
            <w:tcBorders>
              <w:tl2br w:val="nil"/>
              <w:tr2bl w:val="nil"/>
            </w:tcBorders>
            <w:noWrap w:val="0"/>
            <w:vAlign w:val="center"/>
          </w:tcPr>
          <w:p w14:paraId="024DD60E">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配置满足新疆电网公司要求</w:t>
            </w:r>
          </w:p>
        </w:tc>
        <w:tc>
          <w:tcPr>
            <w:tcW w:w="1038" w:type="dxa"/>
            <w:tcBorders>
              <w:tl2br w:val="nil"/>
              <w:tr2bl w:val="nil"/>
            </w:tcBorders>
            <w:noWrap w:val="0"/>
            <w:vAlign w:val="center"/>
          </w:tcPr>
          <w:p w14:paraId="05D54D5D">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台</w:t>
            </w:r>
          </w:p>
        </w:tc>
        <w:tc>
          <w:tcPr>
            <w:tcW w:w="857" w:type="dxa"/>
            <w:tcBorders>
              <w:tl2br w:val="nil"/>
              <w:tr2bl w:val="nil"/>
            </w:tcBorders>
            <w:noWrap w:val="0"/>
            <w:vAlign w:val="center"/>
          </w:tcPr>
          <w:p w14:paraId="115BF862">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717" w:type="dxa"/>
            <w:tcBorders>
              <w:tl2br w:val="nil"/>
              <w:tr2bl w:val="nil"/>
            </w:tcBorders>
            <w:noWrap w:val="0"/>
            <w:vAlign w:val="center"/>
          </w:tcPr>
          <w:p w14:paraId="432A9A39">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p>
        </w:tc>
      </w:tr>
      <w:tr w14:paraId="4ED6F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652" w:type="dxa"/>
            <w:tcBorders>
              <w:tl2br w:val="nil"/>
              <w:tr2bl w:val="nil"/>
            </w:tcBorders>
            <w:noWrap w:val="0"/>
            <w:vAlign w:val="center"/>
          </w:tcPr>
          <w:p w14:paraId="6053B8BE">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2.3</w:t>
            </w:r>
          </w:p>
        </w:tc>
        <w:tc>
          <w:tcPr>
            <w:tcW w:w="1670" w:type="dxa"/>
            <w:tcBorders>
              <w:tl2br w:val="nil"/>
              <w:tr2bl w:val="nil"/>
            </w:tcBorders>
            <w:noWrap w:val="0"/>
            <w:vAlign w:val="center"/>
          </w:tcPr>
          <w:p w14:paraId="444590B2">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防恶意代码软件、安全审计</w:t>
            </w:r>
          </w:p>
        </w:tc>
        <w:tc>
          <w:tcPr>
            <w:tcW w:w="2916" w:type="dxa"/>
            <w:tcBorders>
              <w:tl2br w:val="nil"/>
              <w:tr2bl w:val="nil"/>
            </w:tcBorders>
            <w:noWrap w:val="0"/>
            <w:vAlign w:val="center"/>
          </w:tcPr>
          <w:p w14:paraId="12AA08E1">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配置满足新疆电网公司要求</w:t>
            </w:r>
          </w:p>
        </w:tc>
        <w:tc>
          <w:tcPr>
            <w:tcW w:w="1038" w:type="dxa"/>
            <w:tcBorders>
              <w:tl2br w:val="nil"/>
              <w:tr2bl w:val="nil"/>
            </w:tcBorders>
            <w:noWrap w:val="0"/>
            <w:vAlign w:val="center"/>
          </w:tcPr>
          <w:p w14:paraId="47BD9597">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857" w:type="dxa"/>
            <w:tcBorders>
              <w:tl2br w:val="nil"/>
              <w:tr2bl w:val="nil"/>
            </w:tcBorders>
            <w:noWrap w:val="0"/>
            <w:vAlign w:val="center"/>
          </w:tcPr>
          <w:p w14:paraId="4AC36C65">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717" w:type="dxa"/>
            <w:tcBorders>
              <w:tl2br w:val="nil"/>
              <w:tr2bl w:val="nil"/>
            </w:tcBorders>
            <w:noWrap w:val="0"/>
            <w:vAlign w:val="center"/>
          </w:tcPr>
          <w:p w14:paraId="66F0A691">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eastAsia="宋体" w:cs="Times New Roman"/>
                <w:color w:val="auto"/>
                <w:sz w:val="21"/>
                <w:szCs w:val="21"/>
                <w:highlight w:val="none"/>
                <w:lang w:val="en-US" w:eastAsia="zh-CN"/>
              </w:rPr>
            </w:pPr>
            <w:r>
              <w:rPr>
                <w:rFonts w:hint="default" w:ascii="Times New Roman" w:hAnsi="Times New Roman" w:cs="Times New Roman"/>
                <w:color w:val="auto"/>
                <w:sz w:val="21"/>
                <w:szCs w:val="21"/>
                <w:highlight w:val="none"/>
                <w:lang w:val="en-US" w:eastAsia="zh-CN"/>
              </w:rPr>
              <w:t>接入地调系统，自动更新</w:t>
            </w:r>
          </w:p>
        </w:tc>
      </w:tr>
      <w:tr w14:paraId="39E2E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652" w:type="dxa"/>
            <w:tcBorders>
              <w:tl2br w:val="nil"/>
              <w:tr2bl w:val="nil"/>
            </w:tcBorders>
            <w:noWrap w:val="0"/>
            <w:vAlign w:val="center"/>
          </w:tcPr>
          <w:p w14:paraId="7BBCF2D1">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2.4</w:t>
            </w:r>
          </w:p>
        </w:tc>
        <w:tc>
          <w:tcPr>
            <w:tcW w:w="1670" w:type="dxa"/>
            <w:tcBorders>
              <w:tl2br w:val="nil"/>
              <w:tr2bl w:val="nil"/>
            </w:tcBorders>
            <w:noWrap w:val="0"/>
            <w:vAlign w:val="center"/>
          </w:tcPr>
          <w:p w14:paraId="61E2F450">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正反向隔离装置</w:t>
            </w:r>
          </w:p>
        </w:tc>
        <w:tc>
          <w:tcPr>
            <w:tcW w:w="2916" w:type="dxa"/>
            <w:tcBorders>
              <w:tl2br w:val="nil"/>
              <w:tr2bl w:val="nil"/>
            </w:tcBorders>
            <w:noWrap w:val="0"/>
            <w:vAlign w:val="center"/>
          </w:tcPr>
          <w:p w14:paraId="06CCB3D7">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配置满足新疆电网公司要求</w:t>
            </w:r>
          </w:p>
        </w:tc>
        <w:tc>
          <w:tcPr>
            <w:tcW w:w="1038" w:type="dxa"/>
            <w:tcBorders>
              <w:tl2br w:val="nil"/>
              <w:tr2bl w:val="nil"/>
            </w:tcBorders>
            <w:noWrap w:val="0"/>
            <w:vAlign w:val="center"/>
          </w:tcPr>
          <w:p w14:paraId="471B78F9">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套</w:t>
            </w:r>
          </w:p>
        </w:tc>
        <w:tc>
          <w:tcPr>
            <w:tcW w:w="857" w:type="dxa"/>
            <w:tcBorders>
              <w:tl2br w:val="nil"/>
              <w:tr2bl w:val="nil"/>
            </w:tcBorders>
            <w:noWrap w:val="0"/>
            <w:vAlign w:val="center"/>
          </w:tcPr>
          <w:p w14:paraId="2EAC45A2">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1</w:t>
            </w:r>
          </w:p>
        </w:tc>
        <w:tc>
          <w:tcPr>
            <w:tcW w:w="1717" w:type="dxa"/>
            <w:tcBorders>
              <w:tl2br w:val="nil"/>
              <w:tr2bl w:val="nil"/>
            </w:tcBorders>
            <w:noWrap w:val="0"/>
            <w:vAlign w:val="center"/>
          </w:tcPr>
          <w:p w14:paraId="728D5D0D">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rPr>
            </w:pPr>
          </w:p>
        </w:tc>
      </w:tr>
      <w:tr w14:paraId="76080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652" w:type="dxa"/>
            <w:tcBorders>
              <w:tl2br w:val="nil"/>
              <w:tr2bl w:val="nil"/>
            </w:tcBorders>
            <w:noWrap w:val="0"/>
            <w:vAlign w:val="center"/>
          </w:tcPr>
          <w:p w14:paraId="3AAD6E10">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2.5</w:t>
            </w:r>
          </w:p>
        </w:tc>
        <w:tc>
          <w:tcPr>
            <w:tcW w:w="1670" w:type="dxa"/>
            <w:tcBorders>
              <w:tl2br w:val="nil"/>
              <w:tr2bl w:val="nil"/>
            </w:tcBorders>
            <w:noWrap w:val="0"/>
            <w:vAlign w:val="center"/>
          </w:tcPr>
          <w:p w14:paraId="1D003139">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防火墙</w:t>
            </w:r>
          </w:p>
        </w:tc>
        <w:tc>
          <w:tcPr>
            <w:tcW w:w="2916" w:type="dxa"/>
            <w:tcBorders>
              <w:tl2br w:val="nil"/>
              <w:tr2bl w:val="nil"/>
            </w:tcBorders>
            <w:noWrap w:val="0"/>
            <w:vAlign w:val="center"/>
          </w:tcPr>
          <w:p w14:paraId="6BB3B1AE">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配置满足新疆电网公司要求</w:t>
            </w:r>
          </w:p>
        </w:tc>
        <w:tc>
          <w:tcPr>
            <w:tcW w:w="1038" w:type="dxa"/>
            <w:tcBorders>
              <w:tl2br w:val="nil"/>
              <w:tr2bl w:val="nil"/>
            </w:tcBorders>
            <w:noWrap w:val="0"/>
            <w:vAlign w:val="center"/>
          </w:tcPr>
          <w:p w14:paraId="2D09AD26">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套</w:t>
            </w:r>
          </w:p>
        </w:tc>
        <w:tc>
          <w:tcPr>
            <w:tcW w:w="857" w:type="dxa"/>
            <w:tcBorders>
              <w:tl2br w:val="nil"/>
              <w:tr2bl w:val="nil"/>
            </w:tcBorders>
            <w:noWrap w:val="0"/>
            <w:vAlign w:val="center"/>
          </w:tcPr>
          <w:p w14:paraId="2A1DA445">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eastAsia="宋体" w:cs="Times New Roman"/>
                <w:color w:val="auto"/>
                <w:sz w:val="21"/>
                <w:szCs w:val="21"/>
                <w:highlight w:val="none"/>
                <w:lang w:eastAsia="zh-CN"/>
              </w:rPr>
            </w:pPr>
            <w:r>
              <w:rPr>
                <w:rFonts w:hint="default" w:ascii="Times New Roman" w:hAnsi="Times New Roman" w:cs="Times New Roman"/>
                <w:color w:val="auto"/>
                <w:sz w:val="21"/>
                <w:szCs w:val="21"/>
                <w:highlight w:val="none"/>
                <w:lang w:val="en-US" w:eastAsia="zh-CN"/>
              </w:rPr>
              <w:t>1</w:t>
            </w:r>
          </w:p>
        </w:tc>
        <w:tc>
          <w:tcPr>
            <w:tcW w:w="1717" w:type="dxa"/>
            <w:tcBorders>
              <w:tl2br w:val="nil"/>
              <w:tr2bl w:val="nil"/>
            </w:tcBorders>
            <w:noWrap w:val="0"/>
            <w:vAlign w:val="center"/>
          </w:tcPr>
          <w:p w14:paraId="5E06FB0C">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p>
        </w:tc>
      </w:tr>
      <w:tr w14:paraId="4A5E7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652" w:type="dxa"/>
            <w:tcBorders>
              <w:tl2br w:val="nil"/>
              <w:tr2bl w:val="nil"/>
            </w:tcBorders>
            <w:noWrap w:val="0"/>
            <w:vAlign w:val="center"/>
          </w:tcPr>
          <w:p w14:paraId="10740769">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eastAsia="宋体" w:cs="Times New Roman"/>
                <w:color w:val="auto"/>
                <w:sz w:val="21"/>
                <w:szCs w:val="21"/>
                <w:highlight w:val="none"/>
                <w:lang w:val="en-US" w:eastAsia="zh-CN"/>
              </w:rPr>
            </w:pPr>
            <w:r>
              <w:rPr>
                <w:rFonts w:hint="default" w:ascii="Times New Roman" w:hAnsi="Times New Roman" w:cs="Times New Roman"/>
                <w:color w:val="auto"/>
                <w:sz w:val="21"/>
                <w:szCs w:val="21"/>
                <w:highlight w:val="none"/>
                <w:lang w:val="en-US" w:eastAsia="zh-CN"/>
              </w:rPr>
              <w:t>2.6</w:t>
            </w:r>
          </w:p>
        </w:tc>
        <w:tc>
          <w:tcPr>
            <w:tcW w:w="1670" w:type="dxa"/>
            <w:tcBorders>
              <w:tl2br w:val="nil"/>
              <w:tr2bl w:val="nil"/>
            </w:tcBorders>
            <w:noWrap w:val="0"/>
            <w:vAlign w:val="center"/>
          </w:tcPr>
          <w:p w14:paraId="41AE6FC1">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lang w:val="en-US" w:eastAsia="zh-CN"/>
              </w:rPr>
              <w:t>全站主机加固</w:t>
            </w:r>
          </w:p>
        </w:tc>
        <w:tc>
          <w:tcPr>
            <w:tcW w:w="2916" w:type="dxa"/>
            <w:tcBorders>
              <w:tl2br w:val="nil"/>
              <w:tr2bl w:val="nil"/>
            </w:tcBorders>
            <w:noWrap w:val="0"/>
            <w:vAlign w:val="center"/>
          </w:tcPr>
          <w:p w14:paraId="35BD321B">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p>
        </w:tc>
        <w:tc>
          <w:tcPr>
            <w:tcW w:w="1038" w:type="dxa"/>
            <w:tcBorders>
              <w:tl2br w:val="nil"/>
              <w:tr2bl w:val="nil"/>
            </w:tcBorders>
            <w:noWrap w:val="0"/>
            <w:vAlign w:val="center"/>
          </w:tcPr>
          <w:p w14:paraId="77ED445B">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eastAsia="宋体" w:cs="Times New Roman"/>
                <w:color w:val="auto"/>
                <w:sz w:val="21"/>
                <w:szCs w:val="21"/>
                <w:highlight w:val="none"/>
                <w:lang w:val="en-US" w:eastAsia="zh-CN"/>
              </w:rPr>
            </w:pPr>
            <w:r>
              <w:rPr>
                <w:rFonts w:hint="default" w:ascii="Times New Roman" w:hAnsi="Times New Roman" w:cs="Times New Roman"/>
                <w:color w:val="auto"/>
                <w:sz w:val="21"/>
                <w:szCs w:val="21"/>
                <w:highlight w:val="none"/>
                <w:lang w:val="en-US" w:eastAsia="zh-CN"/>
              </w:rPr>
              <w:t>项</w:t>
            </w:r>
          </w:p>
        </w:tc>
        <w:tc>
          <w:tcPr>
            <w:tcW w:w="857" w:type="dxa"/>
            <w:tcBorders>
              <w:tl2br w:val="nil"/>
              <w:tr2bl w:val="nil"/>
            </w:tcBorders>
            <w:noWrap w:val="0"/>
            <w:vAlign w:val="center"/>
          </w:tcPr>
          <w:p w14:paraId="1ABCB995">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eastAsia="宋体" w:cs="Times New Roman"/>
                <w:color w:val="auto"/>
                <w:sz w:val="21"/>
                <w:szCs w:val="21"/>
                <w:highlight w:val="none"/>
                <w:lang w:val="en-US" w:eastAsia="zh-CN"/>
              </w:rPr>
            </w:pPr>
            <w:r>
              <w:rPr>
                <w:rFonts w:hint="default" w:ascii="Times New Roman" w:hAnsi="Times New Roman" w:cs="Times New Roman"/>
                <w:color w:val="auto"/>
                <w:sz w:val="21"/>
                <w:szCs w:val="21"/>
                <w:highlight w:val="none"/>
                <w:lang w:val="en-US" w:eastAsia="zh-CN"/>
              </w:rPr>
              <w:t>1</w:t>
            </w:r>
          </w:p>
        </w:tc>
        <w:tc>
          <w:tcPr>
            <w:tcW w:w="1717" w:type="dxa"/>
            <w:tcBorders>
              <w:tl2br w:val="nil"/>
              <w:tr2bl w:val="nil"/>
            </w:tcBorders>
            <w:noWrap w:val="0"/>
            <w:vAlign w:val="center"/>
          </w:tcPr>
          <w:p w14:paraId="138176D5">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p>
        </w:tc>
      </w:tr>
      <w:tr w14:paraId="51684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652" w:type="dxa"/>
            <w:tcBorders>
              <w:tl2br w:val="nil"/>
              <w:tr2bl w:val="nil"/>
            </w:tcBorders>
            <w:noWrap w:val="0"/>
            <w:vAlign w:val="center"/>
          </w:tcPr>
          <w:p w14:paraId="0C6226E2">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2.6</w:t>
            </w:r>
          </w:p>
        </w:tc>
        <w:tc>
          <w:tcPr>
            <w:tcW w:w="1670" w:type="dxa"/>
            <w:tcBorders>
              <w:tl2br w:val="nil"/>
              <w:tr2bl w:val="nil"/>
            </w:tcBorders>
            <w:noWrap w:val="0"/>
            <w:vAlign w:val="center"/>
          </w:tcPr>
          <w:p w14:paraId="5C26F938">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其他</w:t>
            </w:r>
          </w:p>
        </w:tc>
        <w:tc>
          <w:tcPr>
            <w:tcW w:w="2916" w:type="dxa"/>
            <w:tcBorders>
              <w:tl2br w:val="nil"/>
              <w:tr2bl w:val="nil"/>
            </w:tcBorders>
            <w:noWrap w:val="0"/>
            <w:vAlign w:val="center"/>
          </w:tcPr>
          <w:p w14:paraId="1D4157A6">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含相关系统软件\电缆等</w:t>
            </w:r>
          </w:p>
        </w:tc>
        <w:tc>
          <w:tcPr>
            <w:tcW w:w="1038" w:type="dxa"/>
            <w:tcBorders>
              <w:tl2br w:val="nil"/>
              <w:tr2bl w:val="nil"/>
            </w:tcBorders>
            <w:noWrap w:val="0"/>
            <w:vAlign w:val="center"/>
          </w:tcPr>
          <w:p w14:paraId="35DBFA8F">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套</w:t>
            </w:r>
          </w:p>
        </w:tc>
        <w:tc>
          <w:tcPr>
            <w:tcW w:w="857" w:type="dxa"/>
            <w:tcBorders>
              <w:tl2br w:val="nil"/>
              <w:tr2bl w:val="nil"/>
            </w:tcBorders>
            <w:noWrap w:val="0"/>
            <w:vAlign w:val="center"/>
          </w:tcPr>
          <w:p w14:paraId="16961B43">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1</w:t>
            </w:r>
          </w:p>
        </w:tc>
        <w:tc>
          <w:tcPr>
            <w:tcW w:w="1717" w:type="dxa"/>
            <w:tcBorders>
              <w:tl2br w:val="nil"/>
              <w:tr2bl w:val="nil"/>
            </w:tcBorders>
            <w:noWrap w:val="0"/>
            <w:vAlign w:val="center"/>
          </w:tcPr>
          <w:p w14:paraId="136DA2CE">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p>
        </w:tc>
      </w:tr>
      <w:tr w14:paraId="18DC6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652" w:type="dxa"/>
            <w:tcBorders>
              <w:tl2br w:val="nil"/>
              <w:tr2bl w:val="nil"/>
            </w:tcBorders>
            <w:noWrap w:val="0"/>
            <w:vAlign w:val="center"/>
          </w:tcPr>
          <w:p w14:paraId="0352DB11">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2.7</w:t>
            </w:r>
          </w:p>
        </w:tc>
        <w:tc>
          <w:tcPr>
            <w:tcW w:w="1670" w:type="dxa"/>
            <w:tcBorders>
              <w:tl2br w:val="nil"/>
              <w:tr2bl w:val="nil"/>
            </w:tcBorders>
            <w:noWrap w:val="0"/>
            <w:vAlign w:val="center"/>
          </w:tcPr>
          <w:p w14:paraId="6D8C693D">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屏柜及附件</w:t>
            </w:r>
          </w:p>
        </w:tc>
        <w:tc>
          <w:tcPr>
            <w:tcW w:w="2916" w:type="dxa"/>
            <w:tcBorders>
              <w:tl2br w:val="nil"/>
              <w:tr2bl w:val="nil"/>
            </w:tcBorders>
            <w:noWrap w:val="0"/>
            <w:vAlign w:val="center"/>
          </w:tcPr>
          <w:p w14:paraId="32F7EC1F">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2260*800*600mm</w:t>
            </w:r>
          </w:p>
        </w:tc>
        <w:tc>
          <w:tcPr>
            <w:tcW w:w="1038" w:type="dxa"/>
            <w:tcBorders>
              <w:tl2br w:val="nil"/>
              <w:tr2bl w:val="nil"/>
            </w:tcBorders>
            <w:noWrap w:val="0"/>
            <w:vAlign w:val="center"/>
          </w:tcPr>
          <w:p w14:paraId="695554B2">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面</w:t>
            </w:r>
          </w:p>
        </w:tc>
        <w:tc>
          <w:tcPr>
            <w:tcW w:w="857" w:type="dxa"/>
            <w:tcBorders>
              <w:tl2br w:val="nil"/>
              <w:tr2bl w:val="nil"/>
            </w:tcBorders>
            <w:noWrap w:val="0"/>
            <w:vAlign w:val="center"/>
          </w:tcPr>
          <w:p w14:paraId="70B9F1EA">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1</w:t>
            </w:r>
          </w:p>
        </w:tc>
        <w:tc>
          <w:tcPr>
            <w:tcW w:w="1717" w:type="dxa"/>
            <w:tcBorders>
              <w:tl2br w:val="nil"/>
              <w:tr2bl w:val="nil"/>
            </w:tcBorders>
            <w:noWrap w:val="0"/>
            <w:vAlign w:val="center"/>
          </w:tcPr>
          <w:p w14:paraId="679556BF">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p>
        </w:tc>
      </w:tr>
      <w:tr w14:paraId="52F9D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652" w:type="dxa"/>
            <w:tcBorders>
              <w:tl2br w:val="nil"/>
              <w:tr2bl w:val="nil"/>
            </w:tcBorders>
            <w:noWrap w:val="0"/>
            <w:vAlign w:val="center"/>
          </w:tcPr>
          <w:p w14:paraId="1B35B221">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3</w:t>
            </w:r>
          </w:p>
        </w:tc>
        <w:tc>
          <w:tcPr>
            <w:tcW w:w="1670" w:type="dxa"/>
            <w:tcBorders>
              <w:tl2br w:val="nil"/>
              <w:tr2bl w:val="nil"/>
            </w:tcBorders>
            <w:noWrap w:val="0"/>
            <w:vAlign w:val="center"/>
          </w:tcPr>
          <w:p w14:paraId="6CE1EA2E">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II型网络安全监测工作站</w:t>
            </w:r>
          </w:p>
        </w:tc>
        <w:tc>
          <w:tcPr>
            <w:tcW w:w="2916" w:type="dxa"/>
            <w:tcBorders>
              <w:tl2br w:val="nil"/>
              <w:tr2bl w:val="nil"/>
            </w:tcBorders>
            <w:noWrap w:val="0"/>
            <w:vAlign w:val="center"/>
          </w:tcPr>
          <w:p w14:paraId="5FADB111">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配置满足电网公司要求</w:t>
            </w:r>
          </w:p>
        </w:tc>
        <w:tc>
          <w:tcPr>
            <w:tcW w:w="1038" w:type="dxa"/>
            <w:tcBorders>
              <w:tl2br w:val="nil"/>
              <w:tr2bl w:val="nil"/>
            </w:tcBorders>
            <w:noWrap w:val="0"/>
            <w:vAlign w:val="center"/>
          </w:tcPr>
          <w:p w14:paraId="3272A7CF">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台</w:t>
            </w:r>
          </w:p>
        </w:tc>
        <w:tc>
          <w:tcPr>
            <w:tcW w:w="857" w:type="dxa"/>
            <w:tcBorders>
              <w:tl2br w:val="nil"/>
              <w:tr2bl w:val="nil"/>
            </w:tcBorders>
            <w:noWrap w:val="0"/>
            <w:vAlign w:val="center"/>
          </w:tcPr>
          <w:p w14:paraId="66A42ABA">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eastAsia="宋体" w:cs="Times New Roman"/>
                <w:color w:val="auto"/>
                <w:sz w:val="21"/>
                <w:szCs w:val="21"/>
                <w:highlight w:val="none"/>
                <w:lang w:eastAsia="zh-CN"/>
              </w:rPr>
            </w:pPr>
            <w:r>
              <w:rPr>
                <w:rFonts w:hint="default" w:ascii="Times New Roman" w:hAnsi="Times New Roman" w:cs="Times New Roman"/>
                <w:color w:val="auto"/>
                <w:sz w:val="21"/>
                <w:szCs w:val="21"/>
                <w:highlight w:val="none"/>
                <w:lang w:val="en-US" w:eastAsia="zh-CN"/>
              </w:rPr>
              <w:t>1</w:t>
            </w:r>
          </w:p>
        </w:tc>
        <w:tc>
          <w:tcPr>
            <w:tcW w:w="1717" w:type="dxa"/>
            <w:tcBorders>
              <w:tl2br w:val="nil"/>
              <w:tr2bl w:val="nil"/>
            </w:tcBorders>
            <w:noWrap w:val="0"/>
            <w:vAlign w:val="center"/>
          </w:tcPr>
          <w:p w14:paraId="5CE10DA7">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采用安全可靠、自主可控的操作系统</w:t>
            </w:r>
          </w:p>
        </w:tc>
      </w:tr>
      <w:tr w14:paraId="3BD07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652" w:type="dxa"/>
            <w:tcBorders>
              <w:tl2br w:val="nil"/>
              <w:tr2bl w:val="nil"/>
            </w:tcBorders>
            <w:noWrap w:val="0"/>
            <w:vAlign w:val="center"/>
          </w:tcPr>
          <w:p w14:paraId="2C61A0D2">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4</w:t>
            </w:r>
          </w:p>
        </w:tc>
        <w:tc>
          <w:tcPr>
            <w:tcW w:w="1670" w:type="dxa"/>
            <w:tcBorders>
              <w:tl2br w:val="nil"/>
              <w:tr2bl w:val="nil"/>
            </w:tcBorders>
            <w:noWrap w:val="0"/>
            <w:vAlign w:val="center"/>
          </w:tcPr>
          <w:p w14:paraId="3D1FDEA2">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调度综合管理网设备</w:t>
            </w:r>
          </w:p>
        </w:tc>
        <w:tc>
          <w:tcPr>
            <w:tcW w:w="2916" w:type="dxa"/>
            <w:tcBorders>
              <w:tl2br w:val="nil"/>
              <w:tr2bl w:val="nil"/>
            </w:tcBorders>
            <w:noWrap w:val="0"/>
            <w:vAlign w:val="center"/>
          </w:tcPr>
          <w:p w14:paraId="6AA076C7">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含工作站，接入路由器，防火墙，交换机等</w:t>
            </w:r>
          </w:p>
        </w:tc>
        <w:tc>
          <w:tcPr>
            <w:tcW w:w="1038" w:type="dxa"/>
            <w:tcBorders>
              <w:tl2br w:val="nil"/>
              <w:tr2bl w:val="nil"/>
            </w:tcBorders>
            <w:noWrap w:val="0"/>
            <w:vAlign w:val="center"/>
          </w:tcPr>
          <w:p w14:paraId="63BC75C1">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套</w:t>
            </w:r>
          </w:p>
        </w:tc>
        <w:tc>
          <w:tcPr>
            <w:tcW w:w="857" w:type="dxa"/>
            <w:tcBorders>
              <w:tl2br w:val="nil"/>
              <w:tr2bl w:val="nil"/>
            </w:tcBorders>
            <w:noWrap w:val="0"/>
            <w:vAlign w:val="center"/>
          </w:tcPr>
          <w:p w14:paraId="3015FE17">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1</w:t>
            </w:r>
          </w:p>
        </w:tc>
        <w:tc>
          <w:tcPr>
            <w:tcW w:w="1717" w:type="dxa"/>
            <w:tcBorders>
              <w:tl2br w:val="nil"/>
              <w:tr2bl w:val="nil"/>
            </w:tcBorders>
            <w:noWrap w:val="0"/>
            <w:vAlign w:val="center"/>
          </w:tcPr>
          <w:p w14:paraId="58F902B0">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rPr>
              <w:t>设备满足新疆电网要求</w:t>
            </w:r>
          </w:p>
        </w:tc>
      </w:tr>
      <w:tr w14:paraId="3C121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652" w:type="dxa"/>
            <w:tcBorders>
              <w:tl2br w:val="nil"/>
              <w:tr2bl w:val="nil"/>
            </w:tcBorders>
            <w:noWrap w:val="0"/>
            <w:vAlign w:val="center"/>
          </w:tcPr>
          <w:p w14:paraId="47315EA6">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eastAsia="宋体" w:cs="Times New Roman"/>
                <w:color w:val="auto"/>
                <w:sz w:val="21"/>
                <w:szCs w:val="21"/>
                <w:highlight w:val="none"/>
                <w:lang w:val="en-US" w:eastAsia="zh-CN"/>
              </w:rPr>
            </w:pPr>
            <w:r>
              <w:rPr>
                <w:rFonts w:hint="default" w:ascii="Times New Roman" w:hAnsi="Times New Roman" w:cs="Times New Roman"/>
                <w:color w:val="auto"/>
                <w:sz w:val="21"/>
                <w:szCs w:val="21"/>
                <w:highlight w:val="none"/>
                <w:lang w:val="en-US" w:eastAsia="zh-CN"/>
              </w:rPr>
              <w:t>5</w:t>
            </w:r>
          </w:p>
        </w:tc>
        <w:tc>
          <w:tcPr>
            <w:tcW w:w="1670" w:type="dxa"/>
            <w:tcBorders>
              <w:tl2br w:val="nil"/>
              <w:tr2bl w:val="nil"/>
            </w:tcBorders>
            <w:noWrap w:val="0"/>
            <w:vAlign w:val="center"/>
          </w:tcPr>
          <w:p w14:paraId="50E916FF">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lang w:val="en-US" w:eastAsia="zh-CN"/>
              </w:rPr>
              <w:t>等保测评</w:t>
            </w:r>
          </w:p>
        </w:tc>
        <w:tc>
          <w:tcPr>
            <w:tcW w:w="2916" w:type="dxa"/>
            <w:tcBorders>
              <w:tl2br w:val="nil"/>
              <w:tr2bl w:val="nil"/>
            </w:tcBorders>
            <w:noWrap w:val="0"/>
            <w:vAlign w:val="center"/>
          </w:tcPr>
          <w:p w14:paraId="7DDAD1D8">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lang w:val="en-US" w:eastAsia="zh-CN"/>
              </w:rPr>
              <w:t>含编制方案</w:t>
            </w:r>
          </w:p>
        </w:tc>
        <w:tc>
          <w:tcPr>
            <w:tcW w:w="1038" w:type="dxa"/>
            <w:tcBorders>
              <w:tl2br w:val="nil"/>
              <w:tr2bl w:val="nil"/>
            </w:tcBorders>
            <w:noWrap w:val="0"/>
            <w:vAlign w:val="center"/>
          </w:tcPr>
          <w:p w14:paraId="44FE7111">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lang w:val="en-US" w:eastAsia="zh-CN"/>
              </w:rPr>
              <w:t>项</w:t>
            </w:r>
          </w:p>
        </w:tc>
        <w:tc>
          <w:tcPr>
            <w:tcW w:w="857" w:type="dxa"/>
            <w:tcBorders>
              <w:tl2br w:val="nil"/>
              <w:tr2bl w:val="nil"/>
            </w:tcBorders>
            <w:noWrap w:val="0"/>
            <w:vAlign w:val="center"/>
          </w:tcPr>
          <w:p w14:paraId="451B6294">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lang w:val="en-US" w:eastAsia="zh-CN"/>
              </w:rPr>
              <w:t>1</w:t>
            </w:r>
          </w:p>
        </w:tc>
        <w:tc>
          <w:tcPr>
            <w:tcW w:w="1717" w:type="dxa"/>
            <w:tcBorders>
              <w:tl2br w:val="nil"/>
              <w:tr2bl w:val="nil"/>
            </w:tcBorders>
            <w:noWrap w:val="0"/>
            <w:vAlign w:val="center"/>
          </w:tcPr>
          <w:p w14:paraId="10140D9E">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p>
        </w:tc>
      </w:tr>
      <w:tr w14:paraId="56572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652" w:type="dxa"/>
            <w:tcBorders>
              <w:tl2br w:val="nil"/>
              <w:tr2bl w:val="nil"/>
            </w:tcBorders>
            <w:noWrap w:val="0"/>
            <w:vAlign w:val="center"/>
          </w:tcPr>
          <w:p w14:paraId="3B3870D2">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eastAsia="宋体" w:cs="Times New Roman"/>
                <w:color w:val="auto"/>
                <w:sz w:val="21"/>
                <w:szCs w:val="21"/>
                <w:highlight w:val="none"/>
                <w:lang w:val="en-US" w:eastAsia="zh-CN"/>
              </w:rPr>
            </w:pPr>
            <w:r>
              <w:rPr>
                <w:rFonts w:hint="default" w:ascii="Times New Roman" w:hAnsi="Times New Roman" w:cs="Times New Roman"/>
                <w:color w:val="auto"/>
                <w:sz w:val="21"/>
                <w:szCs w:val="21"/>
                <w:highlight w:val="none"/>
                <w:lang w:val="en-US" w:eastAsia="zh-CN"/>
              </w:rPr>
              <w:t>6</w:t>
            </w:r>
          </w:p>
        </w:tc>
        <w:tc>
          <w:tcPr>
            <w:tcW w:w="1670" w:type="dxa"/>
            <w:tcBorders>
              <w:tl2br w:val="nil"/>
              <w:tr2bl w:val="nil"/>
            </w:tcBorders>
            <w:noWrap w:val="0"/>
            <w:vAlign w:val="center"/>
          </w:tcPr>
          <w:p w14:paraId="12F7C565">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lang w:val="en-US" w:eastAsia="zh-CN"/>
              </w:rPr>
              <w:t>网络安全评估</w:t>
            </w:r>
          </w:p>
        </w:tc>
        <w:tc>
          <w:tcPr>
            <w:tcW w:w="2916" w:type="dxa"/>
            <w:tcBorders>
              <w:tl2br w:val="nil"/>
              <w:tr2bl w:val="nil"/>
            </w:tcBorders>
            <w:noWrap w:val="0"/>
            <w:vAlign w:val="center"/>
          </w:tcPr>
          <w:p w14:paraId="060577BD">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lang w:val="en-US" w:eastAsia="zh-CN"/>
              </w:rPr>
              <w:t>含编制方案</w:t>
            </w:r>
          </w:p>
        </w:tc>
        <w:tc>
          <w:tcPr>
            <w:tcW w:w="1038" w:type="dxa"/>
            <w:tcBorders>
              <w:tl2br w:val="nil"/>
              <w:tr2bl w:val="nil"/>
            </w:tcBorders>
            <w:noWrap w:val="0"/>
            <w:vAlign w:val="center"/>
          </w:tcPr>
          <w:p w14:paraId="53F4F83F">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lang w:val="en-US" w:eastAsia="zh-CN"/>
              </w:rPr>
              <w:t>项</w:t>
            </w:r>
          </w:p>
        </w:tc>
        <w:tc>
          <w:tcPr>
            <w:tcW w:w="857" w:type="dxa"/>
            <w:tcBorders>
              <w:tl2br w:val="nil"/>
              <w:tr2bl w:val="nil"/>
            </w:tcBorders>
            <w:noWrap w:val="0"/>
            <w:vAlign w:val="center"/>
          </w:tcPr>
          <w:p w14:paraId="3FBD50E2">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r>
              <w:rPr>
                <w:rFonts w:hint="default" w:ascii="Times New Roman" w:hAnsi="Times New Roman" w:cs="Times New Roman"/>
                <w:color w:val="auto"/>
                <w:sz w:val="21"/>
                <w:szCs w:val="21"/>
                <w:highlight w:val="none"/>
                <w:lang w:val="en-US" w:eastAsia="zh-CN"/>
              </w:rPr>
              <w:t>1</w:t>
            </w:r>
          </w:p>
        </w:tc>
        <w:tc>
          <w:tcPr>
            <w:tcW w:w="1717" w:type="dxa"/>
            <w:tcBorders>
              <w:tl2br w:val="nil"/>
              <w:tr2bl w:val="nil"/>
            </w:tcBorders>
            <w:noWrap w:val="0"/>
            <w:vAlign w:val="center"/>
          </w:tcPr>
          <w:p w14:paraId="0359EA1E">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p>
        </w:tc>
      </w:tr>
      <w:tr w14:paraId="527F8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652" w:type="dxa"/>
            <w:tcBorders>
              <w:tl2br w:val="nil"/>
              <w:tr2bl w:val="nil"/>
            </w:tcBorders>
            <w:noWrap w:val="0"/>
            <w:vAlign w:val="center"/>
          </w:tcPr>
          <w:p w14:paraId="1E8871B4">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lang w:val="en-US" w:eastAsia="zh-CN"/>
              </w:rPr>
            </w:pPr>
            <w:r>
              <w:rPr>
                <w:rFonts w:hint="default" w:ascii="Times New Roman" w:hAnsi="Times New Roman" w:cs="Times New Roman"/>
                <w:color w:val="auto"/>
                <w:sz w:val="21"/>
                <w:szCs w:val="21"/>
                <w:highlight w:val="none"/>
                <w:lang w:val="en-US" w:eastAsia="zh-CN"/>
              </w:rPr>
              <w:t>7</w:t>
            </w:r>
          </w:p>
        </w:tc>
        <w:tc>
          <w:tcPr>
            <w:tcW w:w="1670" w:type="dxa"/>
            <w:tcBorders>
              <w:tl2br w:val="nil"/>
              <w:tr2bl w:val="nil"/>
            </w:tcBorders>
            <w:noWrap w:val="0"/>
            <w:vAlign w:val="center"/>
          </w:tcPr>
          <w:p w14:paraId="3C1F4F42">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lang w:val="en-US" w:eastAsia="zh-CN"/>
              </w:rPr>
            </w:pPr>
            <w:r>
              <w:rPr>
                <w:rFonts w:hint="default" w:ascii="Times New Roman" w:hAnsi="Times New Roman" w:cs="Times New Roman"/>
                <w:sz w:val="21"/>
                <w:szCs w:val="21"/>
                <w:highlight w:val="none"/>
                <w:lang w:val="en-US" w:eastAsia="zh-CN"/>
              </w:rPr>
              <w:t>OMS主机及调度电话</w:t>
            </w:r>
          </w:p>
        </w:tc>
        <w:tc>
          <w:tcPr>
            <w:tcW w:w="2916" w:type="dxa"/>
            <w:tcBorders>
              <w:tl2br w:val="nil"/>
              <w:tr2bl w:val="nil"/>
            </w:tcBorders>
            <w:noWrap w:val="0"/>
            <w:vAlign w:val="center"/>
          </w:tcPr>
          <w:p w14:paraId="40A0BEE1">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lang w:val="en-US" w:eastAsia="zh-CN"/>
              </w:rPr>
            </w:pPr>
          </w:p>
        </w:tc>
        <w:tc>
          <w:tcPr>
            <w:tcW w:w="1038" w:type="dxa"/>
            <w:tcBorders>
              <w:tl2br w:val="nil"/>
              <w:tr2bl w:val="nil"/>
            </w:tcBorders>
            <w:noWrap w:val="0"/>
            <w:vAlign w:val="center"/>
          </w:tcPr>
          <w:p w14:paraId="1888A6E7">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kern w:val="2"/>
                <w:sz w:val="21"/>
                <w:szCs w:val="21"/>
                <w:highlight w:val="none"/>
                <w:lang w:val="en-US" w:eastAsia="zh-CN" w:bidi="ar-SA"/>
              </w:rPr>
            </w:pPr>
            <w:r>
              <w:rPr>
                <w:rFonts w:hint="default" w:ascii="Times New Roman" w:hAnsi="Times New Roman" w:cs="Times New Roman"/>
                <w:color w:val="auto"/>
                <w:sz w:val="21"/>
                <w:szCs w:val="21"/>
                <w:highlight w:val="none"/>
              </w:rPr>
              <w:t>套</w:t>
            </w:r>
          </w:p>
        </w:tc>
        <w:tc>
          <w:tcPr>
            <w:tcW w:w="857" w:type="dxa"/>
            <w:tcBorders>
              <w:tl2br w:val="nil"/>
              <w:tr2bl w:val="nil"/>
            </w:tcBorders>
            <w:noWrap w:val="0"/>
            <w:vAlign w:val="center"/>
          </w:tcPr>
          <w:p w14:paraId="4D5E4D0E">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kern w:val="2"/>
                <w:sz w:val="21"/>
                <w:szCs w:val="21"/>
                <w:highlight w:val="none"/>
                <w:lang w:val="en-US" w:eastAsia="zh-CN" w:bidi="ar-SA"/>
              </w:rPr>
            </w:pPr>
            <w:r>
              <w:rPr>
                <w:rFonts w:hint="default" w:ascii="Times New Roman" w:hAnsi="Times New Roman" w:cs="Times New Roman"/>
                <w:color w:val="auto"/>
                <w:sz w:val="21"/>
                <w:szCs w:val="21"/>
                <w:highlight w:val="none"/>
              </w:rPr>
              <w:t>1</w:t>
            </w:r>
          </w:p>
        </w:tc>
        <w:tc>
          <w:tcPr>
            <w:tcW w:w="1717" w:type="dxa"/>
            <w:tcBorders>
              <w:tl2br w:val="nil"/>
              <w:tr2bl w:val="nil"/>
            </w:tcBorders>
            <w:noWrap w:val="0"/>
            <w:vAlign w:val="center"/>
          </w:tcPr>
          <w:p w14:paraId="1D6743D8">
            <w:pPr>
              <w:keepNext w:val="0"/>
              <w:keepLines w:val="0"/>
              <w:pageBreakBefore w:val="0"/>
              <w:widowControl w:val="0"/>
              <w:kinsoku/>
              <w:wordWrap/>
              <w:overflowPunct/>
              <w:topLinePunct w:val="0"/>
              <w:autoSpaceDE/>
              <w:autoSpaceDN/>
              <w:bidi w:val="0"/>
              <w:adjustRightInd/>
              <w:snapToGrid/>
              <w:spacing w:line="240" w:lineRule="exact"/>
              <w:ind w:firstLine="0"/>
              <w:jc w:val="center"/>
              <w:textAlignment w:val="auto"/>
              <w:rPr>
                <w:rFonts w:hint="default" w:ascii="Times New Roman" w:hAnsi="Times New Roman" w:cs="Times New Roman"/>
                <w:color w:val="auto"/>
                <w:sz w:val="21"/>
                <w:szCs w:val="21"/>
                <w:highlight w:val="none"/>
              </w:rPr>
            </w:pPr>
          </w:p>
        </w:tc>
      </w:tr>
    </w:tbl>
    <w:p w14:paraId="005196D2">
      <w:pPr>
        <w:keepNext w:val="0"/>
        <w:keepLines w:val="0"/>
        <w:pageBreakBefore w:val="0"/>
        <w:widowControl w:val="0"/>
        <w:kinsoku/>
        <w:wordWrap/>
        <w:overflowPunct/>
        <w:topLinePunct w:val="0"/>
        <w:autoSpaceDE/>
        <w:autoSpaceDN/>
        <w:bidi w:val="0"/>
        <w:adjustRightInd/>
        <w:snapToGrid/>
        <w:spacing w:line="440" w:lineRule="exact"/>
        <w:ind w:firstLine="420" w:firstLineChars="200"/>
        <w:jc w:val="both"/>
        <w:textAlignment w:val="auto"/>
        <w:rPr>
          <w:rFonts w:hint="eastAsia" w:ascii="Times New Roman" w:hAnsi="Times New Roman" w:eastAsia="宋体" w:cs="Times New Roman"/>
          <w:color w:val="auto"/>
          <w:kern w:val="2"/>
          <w:sz w:val="21"/>
          <w:szCs w:val="22"/>
          <w:highlight w:val="none"/>
          <w:lang w:val="en-US" w:eastAsia="zh-CN" w:bidi="ar-SA"/>
        </w:rPr>
      </w:pPr>
      <w:r>
        <w:rPr>
          <w:rFonts w:hint="eastAsia" w:ascii="Times New Roman" w:hAnsi="Times New Roman" w:eastAsia="宋体" w:cs="Times New Roman"/>
          <w:color w:val="auto"/>
          <w:kern w:val="2"/>
          <w:sz w:val="21"/>
          <w:szCs w:val="22"/>
          <w:highlight w:val="none"/>
          <w:lang w:val="en-US" w:eastAsia="zh-CN" w:bidi="ar-SA"/>
        </w:rPr>
        <w:t>注：1、以上配置仅供参考，投标方提供设备的具体方案及品牌要求以新疆及哈密电网审查意见为准。投标方需与当地电力公司沟通，按照当地电网要求进行配置，请投标方承诺所供设备满足新疆及哈密电网的需求，且在电网公司审查变动范围内的变化不引起商务变动。2、投标方负责与电网调度端可靠通信，并完成与站内其他设备厂家的通讯、调试工作。3、投标方负责范围：本套设备的供货、指导安装、调试、配合业主接入国网公司的相关手续办理等工作；安全防护方案的制定及取得相关证书；OMS系统数据录入；电力公司验收，后台数据的免费接入等。验收提出相关意见后，进行整改消缺直至配合通过验收。4、投标方提供相关图纸资料，以便设计院出图。</w:t>
      </w:r>
    </w:p>
    <w:p w14:paraId="52296ABA">
      <w:pPr>
        <w:spacing w:line="400" w:lineRule="exact"/>
        <w:jc w:val="both"/>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 xml:space="preserve"> </w:t>
      </w:r>
      <w:r>
        <w:rPr>
          <w:rFonts w:ascii="Times New Roman" w:hAnsi="Times New Roman"/>
          <w:color w:val="000000" w:themeColor="text1"/>
          <w14:textFill>
            <w14:solidFill>
              <w14:schemeClr w14:val="tx1"/>
            </w14:solidFill>
          </w14:textFill>
        </w:rPr>
        <w:br w:type="page"/>
      </w:r>
    </w:p>
    <w:bookmarkEnd w:id="411"/>
    <w:bookmarkEnd w:id="412"/>
    <w:bookmarkEnd w:id="413"/>
    <w:bookmarkEnd w:id="414"/>
    <w:bookmarkEnd w:id="415"/>
    <w:bookmarkEnd w:id="416"/>
    <w:bookmarkEnd w:id="417"/>
    <w:bookmarkEnd w:id="418"/>
    <w:bookmarkEnd w:id="419"/>
    <w:p w14:paraId="746F6FCB">
      <w:pPr>
        <w:pStyle w:val="3"/>
        <w:jc w:val="center"/>
        <w:rPr>
          <w:rFonts w:eastAsia="Microsoft JhengHei"/>
          <w:color w:val="000000" w:themeColor="text1"/>
          <w:sz w:val="20"/>
          <w14:textFill>
            <w14:solidFill>
              <w14:schemeClr w14:val="tx1"/>
            </w14:solidFill>
          </w14:textFill>
        </w:rPr>
      </w:pPr>
      <w:bookmarkStart w:id="633" w:name="_Toc7032"/>
      <w:bookmarkStart w:id="634" w:name="_Toc22752"/>
      <w:r>
        <w:rPr>
          <w:color w:val="000000" w:themeColor="text1"/>
          <w14:textFill>
            <w14:solidFill>
              <w14:schemeClr w14:val="tx1"/>
            </w14:solidFill>
          </w14:textFill>
        </w:rPr>
        <w:t>第六章 投标文件格式</w:t>
      </w:r>
      <w:r>
        <w:rPr>
          <w:color w:val="000000" w:themeColor="text1"/>
          <w14:textFill>
            <w14:solidFill>
              <w14:schemeClr w14:val="tx1"/>
            </w14:solidFill>
          </w14:textFill>
        </w:rPr>
        <w:br w:type="page"/>
      </w:r>
      <w:bookmarkEnd w:id="633"/>
      <w:bookmarkEnd w:id="634"/>
    </w:p>
    <w:p w14:paraId="297BDC83">
      <w:pPr>
        <w:pStyle w:val="11"/>
        <w:kinsoku w:val="0"/>
        <w:overflowPunct w:val="0"/>
        <w:rPr>
          <w:rFonts w:hint="default" w:ascii="Times New Roman" w:hAnsi="Times New Roman" w:eastAsia="Microsoft JhengHei"/>
          <w:b/>
          <w:color w:val="000000" w:themeColor="text1"/>
          <w:sz w:val="20"/>
          <w14:textFill>
            <w14:solidFill>
              <w14:schemeClr w14:val="tx1"/>
            </w14:solidFill>
          </w14:textFill>
        </w:rPr>
      </w:pPr>
    </w:p>
    <w:p w14:paraId="55AE546F">
      <w:pPr>
        <w:pStyle w:val="11"/>
        <w:kinsoku w:val="0"/>
        <w:overflowPunct w:val="0"/>
        <w:spacing w:before="4"/>
        <w:rPr>
          <w:rFonts w:hint="default" w:ascii="Times New Roman" w:hAnsi="Times New Roman" w:eastAsia="Microsoft JhengHei"/>
          <w:b/>
          <w:color w:val="000000" w:themeColor="text1"/>
          <w:sz w:val="18"/>
          <w14:textFill>
            <w14:solidFill>
              <w14:schemeClr w14:val="tx1"/>
            </w14:solidFill>
          </w14:textFill>
        </w:rPr>
      </w:pPr>
    </w:p>
    <w:p w14:paraId="3B63116C">
      <w:pPr>
        <w:pStyle w:val="11"/>
        <w:tabs>
          <w:tab w:val="left" w:pos="3319"/>
        </w:tabs>
        <w:kinsoku w:val="0"/>
        <w:overflowPunct w:val="0"/>
        <w:spacing w:before="70"/>
        <w:ind w:left="2200"/>
        <w:rPr>
          <w:rFonts w:hint="default" w:ascii="Times New Roman" w:hAnsi="Times New Roman"/>
          <w:color w:val="000000" w:themeColor="text1"/>
          <w:spacing w:val="-2"/>
          <w:sz w:val="28"/>
          <w14:textFill>
            <w14:solidFill>
              <w14:schemeClr w14:val="tx1"/>
            </w14:solidFill>
          </w14:textFill>
        </w:rPr>
      </w:pPr>
      <w:r>
        <w:rPr>
          <w:rFonts w:hint="default" w:ascii="Times New Roman" w:hAnsi="Times New Roman" w:eastAsia="Times New Roman"/>
          <w:color w:val="000000" w:themeColor="text1"/>
          <w:sz w:val="28"/>
          <w:u w:val="single"/>
          <w14:textFill>
            <w14:solidFill>
              <w14:schemeClr w14:val="tx1"/>
            </w14:solidFill>
          </w14:textFill>
        </w:rPr>
        <w:t xml:space="preserve"> </w:t>
      </w:r>
      <w:r>
        <w:rPr>
          <w:rFonts w:hint="default" w:ascii="Times New Roman" w:hAnsi="Times New Roman" w:eastAsia="Times New Roman"/>
          <w:color w:val="000000" w:themeColor="text1"/>
          <w:sz w:val="28"/>
          <w:u w:val="single"/>
          <w14:textFill>
            <w14:solidFill>
              <w14:schemeClr w14:val="tx1"/>
            </w14:solidFill>
          </w14:textFill>
        </w:rPr>
        <w:tab/>
      </w:r>
      <w:r>
        <w:rPr>
          <w:rFonts w:hint="eastAsia" w:ascii="Times New Roman" w:hAnsi="Times New Roman" w:eastAsia="宋体"/>
          <w:color w:val="000000" w:themeColor="text1"/>
          <w:sz w:val="28"/>
          <w:u w:val="single"/>
          <w:lang w:val="en-US" w:eastAsia="zh-CN"/>
          <w14:textFill>
            <w14:solidFill>
              <w14:schemeClr w14:val="tx1"/>
            </w14:solidFill>
          </w14:textFill>
        </w:rPr>
        <w:t xml:space="preserve">            </w:t>
      </w:r>
      <w:r>
        <w:rPr>
          <w:rFonts w:hint="default" w:ascii="Times New Roman" w:hAnsi="Times New Roman"/>
          <w:color w:val="000000" w:themeColor="text1"/>
          <w:sz w:val="28"/>
          <w14:textFill>
            <w14:solidFill>
              <w14:schemeClr w14:val="tx1"/>
            </w14:solidFill>
          </w14:textFill>
        </w:rPr>
        <w:t>（</w:t>
      </w:r>
      <w:r>
        <w:rPr>
          <w:rFonts w:hint="default" w:ascii="Times New Roman" w:hAnsi="Times New Roman"/>
          <w:color w:val="000000" w:themeColor="text1"/>
          <w:spacing w:val="-1"/>
          <w:sz w:val="28"/>
          <w14:textFill>
            <w14:solidFill>
              <w14:schemeClr w14:val="tx1"/>
            </w14:solidFill>
          </w14:textFill>
        </w:rPr>
        <w:t>项目名称</w:t>
      </w:r>
      <w:r>
        <w:rPr>
          <w:rFonts w:hint="default" w:ascii="Times New Roman" w:hAnsi="Times New Roman"/>
          <w:color w:val="000000" w:themeColor="text1"/>
          <w:sz w:val="28"/>
          <w14:textFill>
            <w14:solidFill>
              <w14:schemeClr w14:val="tx1"/>
            </w14:solidFill>
          </w14:textFill>
        </w:rPr>
        <w:t>）</w:t>
      </w:r>
    </w:p>
    <w:p w14:paraId="369DEA74">
      <w:pPr>
        <w:pStyle w:val="11"/>
        <w:kinsoku w:val="0"/>
        <w:overflowPunct w:val="0"/>
        <w:rPr>
          <w:rFonts w:hint="default" w:ascii="Times New Roman" w:hAnsi="Times New Roman"/>
          <w:color w:val="000000" w:themeColor="text1"/>
          <w:sz w:val="20"/>
          <w14:textFill>
            <w14:solidFill>
              <w14:schemeClr w14:val="tx1"/>
            </w14:solidFill>
          </w14:textFill>
        </w:rPr>
      </w:pPr>
    </w:p>
    <w:p w14:paraId="4977FE81">
      <w:pPr>
        <w:pStyle w:val="11"/>
        <w:kinsoku w:val="0"/>
        <w:overflowPunct w:val="0"/>
        <w:rPr>
          <w:rFonts w:hint="default" w:ascii="Times New Roman" w:hAnsi="Times New Roman"/>
          <w:color w:val="000000" w:themeColor="text1"/>
          <w:sz w:val="20"/>
          <w14:textFill>
            <w14:solidFill>
              <w14:schemeClr w14:val="tx1"/>
            </w14:solidFill>
          </w14:textFill>
        </w:rPr>
      </w:pPr>
    </w:p>
    <w:p w14:paraId="700D3B44">
      <w:pPr>
        <w:pStyle w:val="11"/>
        <w:kinsoku w:val="0"/>
        <w:overflowPunct w:val="0"/>
        <w:spacing w:before="209"/>
        <w:ind w:left="3511"/>
        <w:rPr>
          <w:rFonts w:hint="default" w:ascii="Times New Roman" w:hAnsi="Times New Roman"/>
          <w:color w:val="000000" w:themeColor="text1"/>
          <w:sz w:val="44"/>
          <w14:textFill>
            <w14:solidFill>
              <w14:schemeClr w14:val="tx1"/>
            </w14:solidFill>
          </w14:textFill>
        </w:rPr>
      </w:pPr>
    </w:p>
    <w:p w14:paraId="2540AD26">
      <w:pPr>
        <w:pStyle w:val="11"/>
        <w:kinsoku w:val="0"/>
        <w:overflowPunct w:val="0"/>
        <w:spacing w:before="209"/>
        <w:ind w:left="3511"/>
        <w:rPr>
          <w:rFonts w:hint="default" w:ascii="Times New Roman" w:hAnsi="Times New Roman"/>
          <w:color w:val="000000" w:themeColor="text1"/>
          <w:sz w:val="44"/>
          <w14:textFill>
            <w14:solidFill>
              <w14:schemeClr w14:val="tx1"/>
            </w14:solidFill>
          </w14:textFill>
        </w:rPr>
      </w:pPr>
      <w:r>
        <w:rPr>
          <w:rFonts w:hint="default" w:ascii="Times New Roman" w:hAnsi="Times New Roman"/>
          <w:color w:val="000000" w:themeColor="text1"/>
          <w:sz w:val="44"/>
          <w14:textFill>
            <w14:solidFill>
              <w14:schemeClr w14:val="tx1"/>
            </w14:solidFill>
          </w14:textFill>
        </w:rPr>
        <w:t>投 标 文 件</w:t>
      </w:r>
    </w:p>
    <w:p w14:paraId="4344D319">
      <w:pPr>
        <w:pStyle w:val="11"/>
        <w:kinsoku w:val="0"/>
        <w:overflowPunct w:val="0"/>
        <w:rPr>
          <w:rFonts w:hint="default" w:ascii="Times New Roman" w:hAnsi="Times New Roman"/>
          <w:color w:val="000000" w:themeColor="text1"/>
          <w:sz w:val="44"/>
          <w14:textFill>
            <w14:solidFill>
              <w14:schemeClr w14:val="tx1"/>
            </w14:solidFill>
          </w14:textFill>
        </w:rPr>
      </w:pPr>
    </w:p>
    <w:p w14:paraId="61D4B0F8">
      <w:pPr>
        <w:pStyle w:val="11"/>
        <w:kinsoku w:val="0"/>
        <w:overflowPunct w:val="0"/>
        <w:rPr>
          <w:rFonts w:hint="default" w:ascii="Times New Roman" w:hAnsi="Times New Roman"/>
          <w:color w:val="000000" w:themeColor="text1"/>
          <w:sz w:val="44"/>
          <w14:textFill>
            <w14:solidFill>
              <w14:schemeClr w14:val="tx1"/>
            </w14:solidFill>
          </w14:textFill>
        </w:rPr>
      </w:pPr>
    </w:p>
    <w:p w14:paraId="7FC90D55">
      <w:pPr>
        <w:pStyle w:val="11"/>
        <w:kinsoku w:val="0"/>
        <w:overflowPunct w:val="0"/>
        <w:rPr>
          <w:rFonts w:hint="default" w:ascii="Times New Roman" w:hAnsi="Times New Roman"/>
          <w:color w:val="000000" w:themeColor="text1"/>
          <w:sz w:val="44"/>
          <w14:textFill>
            <w14:solidFill>
              <w14:schemeClr w14:val="tx1"/>
            </w14:solidFill>
          </w14:textFill>
        </w:rPr>
      </w:pPr>
    </w:p>
    <w:p w14:paraId="09112969">
      <w:pPr>
        <w:pStyle w:val="11"/>
        <w:kinsoku w:val="0"/>
        <w:overflowPunct w:val="0"/>
        <w:rPr>
          <w:rFonts w:hint="default" w:ascii="Times New Roman" w:hAnsi="Times New Roman"/>
          <w:color w:val="000000" w:themeColor="text1"/>
          <w:sz w:val="44"/>
          <w14:textFill>
            <w14:solidFill>
              <w14:schemeClr w14:val="tx1"/>
            </w14:solidFill>
          </w14:textFill>
        </w:rPr>
      </w:pPr>
    </w:p>
    <w:p w14:paraId="43681F52">
      <w:pPr>
        <w:pStyle w:val="11"/>
        <w:kinsoku w:val="0"/>
        <w:overflowPunct w:val="0"/>
        <w:rPr>
          <w:rFonts w:hint="default" w:ascii="Times New Roman" w:hAnsi="Times New Roman"/>
          <w:color w:val="000000" w:themeColor="text1"/>
          <w:sz w:val="44"/>
          <w14:textFill>
            <w14:solidFill>
              <w14:schemeClr w14:val="tx1"/>
            </w14:solidFill>
          </w14:textFill>
        </w:rPr>
      </w:pPr>
    </w:p>
    <w:p w14:paraId="2F689C29">
      <w:pPr>
        <w:pStyle w:val="11"/>
        <w:kinsoku w:val="0"/>
        <w:overflowPunct w:val="0"/>
        <w:rPr>
          <w:rFonts w:hint="default" w:ascii="Times New Roman" w:hAnsi="Times New Roman"/>
          <w:color w:val="000000" w:themeColor="text1"/>
          <w:sz w:val="44"/>
          <w14:textFill>
            <w14:solidFill>
              <w14:schemeClr w14:val="tx1"/>
            </w14:solidFill>
          </w14:textFill>
        </w:rPr>
      </w:pPr>
    </w:p>
    <w:p w14:paraId="4B85C054">
      <w:pPr>
        <w:pStyle w:val="11"/>
        <w:kinsoku w:val="0"/>
        <w:overflowPunct w:val="0"/>
        <w:rPr>
          <w:rFonts w:hint="default" w:ascii="Times New Roman" w:hAnsi="Times New Roman"/>
          <w:color w:val="000000" w:themeColor="text1"/>
          <w:sz w:val="44"/>
          <w14:textFill>
            <w14:solidFill>
              <w14:schemeClr w14:val="tx1"/>
            </w14:solidFill>
          </w14:textFill>
        </w:rPr>
      </w:pPr>
    </w:p>
    <w:p w14:paraId="0AAD21FC">
      <w:pPr>
        <w:pStyle w:val="11"/>
        <w:kinsoku w:val="0"/>
        <w:overflowPunct w:val="0"/>
        <w:rPr>
          <w:rFonts w:hint="default" w:ascii="Times New Roman" w:hAnsi="Times New Roman"/>
          <w:color w:val="000000" w:themeColor="text1"/>
          <w:sz w:val="44"/>
          <w14:textFill>
            <w14:solidFill>
              <w14:schemeClr w14:val="tx1"/>
            </w14:solidFill>
          </w14:textFill>
        </w:rPr>
      </w:pPr>
    </w:p>
    <w:p w14:paraId="0D96EF90">
      <w:pPr>
        <w:pStyle w:val="11"/>
        <w:kinsoku w:val="0"/>
        <w:overflowPunct w:val="0"/>
        <w:rPr>
          <w:rFonts w:hint="default" w:ascii="Times New Roman" w:hAnsi="Times New Roman"/>
          <w:color w:val="000000" w:themeColor="text1"/>
          <w:sz w:val="44"/>
          <w14:textFill>
            <w14:solidFill>
              <w14:schemeClr w14:val="tx1"/>
            </w14:solidFill>
          </w14:textFill>
        </w:rPr>
      </w:pPr>
    </w:p>
    <w:p w14:paraId="7316FDFE">
      <w:pPr>
        <w:pStyle w:val="11"/>
        <w:kinsoku w:val="0"/>
        <w:overflowPunct w:val="0"/>
        <w:rPr>
          <w:rFonts w:hint="default" w:ascii="Times New Roman" w:hAnsi="Times New Roman"/>
          <w:color w:val="000000" w:themeColor="text1"/>
          <w:sz w:val="44"/>
          <w14:textFill>
            <w14:solidFill>
              <w14:schemeClr w14:val="tx1"/>
            </w14:solidFill>
          </w14:textFill>
        </w:rPr>
      </w:pPr>
    </w:p>
    <w:p w14:paraId="1D8FF9BF">
      <w:pPr>
        <w:pStyle w:val="11"/>
        <w:kinsoku w:val="0"/>
        <w:overflowPunct w:val="0"/>
        <w:rPr>
          <w:rFonts w:hint="default" w:ascii="Times New Roman" w:hAnsi="Times New Roman"/>
          <w:color w:val="000000" w:themeColor="text1"/>
          <w:sz w:val="44"/>
          <w14:textFill>
            <w14:solidFill>
              <w14:schemeClr w14:val="tx1"/>
            </w14:solidFill>
          </w14:textFill>
        </w:rPr>
      </w:pPr>
    </w:p>
    <w:p w14:paraId="0AE7642D">
      <w:pPr>
        <w:pStyle w:val="11"/>
        <w:kinsoku w:val="0"/>
        <w:overflowPunct w:val="0"/>
        <w:spacing w:before="3"/>
        <w:rPr>
          <w:rFonts w:hint="default" w:ascii="Times New Roman" w:hAnsi="Times New Roman"/>
          <w:color w:val="000000" w:themeColor="text1"/>
          <w:sz w:val="52"/>
          <w14:textFill>
            <w14:solidFill>
              <w14:schemeClr w14:val="tx1"/>
            </w14:solidFill>
          </w14:textFill>
        </w:rPr>
      </w:pPr>
    </w:p>
    <w:p w14:paraId="55BEE3FE">
      <w:pPr>
        <w:pStyle w:val="11"/>
        <w:tabs>
          <w:tab w:val="left" w:pos="7262"/>
          <w:tab w:val="left" w:pos="7855"/>
        </w:tabs>
        <w:kinsoku w:val="0"/>
        <w:overflowPunct w:val="0"/>
        <w:spacing w:line="364" w:lineRule="auto"/>
        <w:ind w:left="1521" w:right="761" w:firstLine="1120" w:firstLineChars="400"/>
        <w:rPr>
          <w:rFonts w:hint="default" w:ascii="Times New Roman" w:hAnsi="Times New Roman"/>
          <w:color w:val="000000" w:themeColor="text1"/>
          <w:spacing w:val="-17"/>
          <w:sz w:val="28"/>
          <w14:textFill>
            <w14:solidFill>
              <w14:schemeClr w14:val="tx1"/>
            </w14:solidFill>
          </w14:textFill>
        </w:rPr>
      </w:pPr>
      <w:r>
        <w:rPr>
          <w:rFonts w:hint="default" w:ascii="Times New Roman" w:hAnsi="Times New Roman"/>
          <w:color w:val="000000" w:themeColor="text1"/>
          <w:sz w:val="28"/>
          <w14:textFill>
            <w14:solidFill>
              <w14:schemeClr w14:val="tx1"/>
            </w14:solidFill>
          </w14:textFill>
        </w:rPr>
        <w:t>投标人：</w:t>
      </w:r>
      <w:r>
        <w:rPr>
          <w:rFonts w:hint="default" w:ascii="Times New Roman" w:hAnsi="Times New Roman"/>
          <w:color w:val="000000" w:themeColor="text1"/>
          <w:sz w:val="28"/>
          <w:u w:val="single"/>
          <w14:textFill>
            <w14:solidFill>
              <w14:schemeClr w14:val="tx1"/>
            </w14:solidFill>
          </w14:textFill>
        </w:rPr>
        <w:t xml:space="preserve">                     </w:t>
      </w:r>
      <w:r>
        <w:rPr>
          <w:rFonts w:hint="default" w:ascii="Times New Roman" w:hAnsi="Times New Roman"/>
          <w:color w:val="000000" w:themeColor="text1"/>
          <w:sz w:val="28"/>
          <w14:textFill>
            <w14:solidFill>
              <w14:schemeClr w14:val="tx1"/>
            </w14:solidFill>
          </w14:textFill>
        </w:rPr>
        <w:t xml:space="preserve"> </w:t>
      </w:r>
    </w:p>
    <w:p w14:paraId="6F299643">
      <w:pPr>
        <w:pStyle w:val="11"/>
        <w:kinsoku w:val="0"/>
        <w:overflowPunct w:val="0"/>
        <w:spacing w:before="5"/>
        <w:rPr>
          <w:rFonts w:hint="default" w:ascii="Times New Roman" w:hAnsi="Times New Roman"/>
          <w:color w:val="000000" w:themeColor="text1"/>
          <w:sz w:val="23"/>
          <w14:textFill>
            <w14:solidFill>
              <w14:schemeClr w14:val="tx1"/>
            </w14:solidFill>
          </w14:textFill>
        </w:rPr>
      </w:pPr>
    </w:p>
    <w:p w14:paraId="1A0B7CB5">
      <w:pPr>
        <w:pStyle w:val="11"/>
        <w:tabs>
          <w:tab w:val="left" w:pos="3931"/>
          <w:tab w:val="left" w:pos="4946"/>
          <w:tab w:val="left" w:pos="5962"/>
        </w:tabs>
        <w:kinsoku w:val="0"/>
        <w:overflowPunct w:val="0"/>
        <w:spacing w:before="62"/>
        <w:ind w:left="3197"/>
        <w:rPr>
          <w:rFonts w:hint="default" w:ascii="Times New Roman" w:hAnsi="Times New Roman" w:eastAsia="Times New Roman"/>
          <w:color w:val="000000" w:themeColor="text1"/>
          <w:sz w:val="28"/>
          <w:u w:val="single"/>
          <w14:textFill>
            <w14:solidFill>
              <w14:schemeClr w14:val="tx1"/>
            </w14:solidFill>
          </w14:textFill>
        </w:rPr>
      </w:pPr>
    </w:p>
    <w:p w14:paraId="56198F82">
      <w:pPr>
        <w:pStyle w:val="11"/>
        <w:tabs>
          <w:tab w:val="left" w:pos="3931"/>
          <w:tab w:val="left" w:pos="4946"/>
          <w:tab w:val="left" w:pos="5962"/>
        </w:tabs>
        <w:kinsoku w:val="0"/>
        <w:overflowPunct w:val="0"/>
        <w:spacing w:before="62"/>
        <w:ind w:left="3197"/>
        <w:rPr>
          <w:rFonts w:hint="default" w:ascii="Times New Roman" w:hAnsi="Times New Roman"/>
          <w:color w:val="000000" w:themeColor="text1"/>
          <w:sz w:val="28"/>
          <w14:textFill>
            <w14:solidFill>
              <w14:schemeClr w14:val="tx1"/>
            </w14:solidFill>
          </w14:textFill>
        </w:rPr>
      </w:pPr>
      <w:r>
        <w:rPr>
          <w:rFonts w:hint="default" w:ascii="Times New Roman" w:hAnsi="Times New Roman" w:eastAsia="Times New Roman"/>
          <w:color w:val="000000" w:themeColor="text1"/>
          <w:sz w:val="28"/>
          <w:u w:val="single"/>
          <w14:textFill>
            <w14:solidFill>
              <w14:schemeClr w14:val="tx1"/>
            </w14:solidFill>
          </w14:textFill>
        </w:rPr>
        <w:t xml:space="preserve"> </w:t>
      </w:r>
      <w:r>
        <w:rPr>
          <w:rFonts w:hint="default" w:ascii="Times New Roman" w:hAnsi="Times New Roman" w:eastAsia="Times New Roman"/>
          <w:color w:val="000000" w:themeColor="text1"/>
          <w:sz w:val="28"/>
          <w:u w:val="single"/>
          <w14:textFill>
            <w14:solidFill>
              <w14:schemeClr w14:val="tx1"/>
            </w14:solidFill>
          </w14:textFill>
        </w:rPr>
        <w:tab/>
      </w:r>
      <w:r>
        <w:rPr>
          <w:rFonts w:hint="default" w:ascii="Times New Roman" w:hAnsi="Times New Roman"/>
          <w:color w:val="000000" w:themeColor="text1"/>
          <w:sz w:val="28"/>
          <w14:textFill>
            <w14:solidFill>
              <w14:schemeClr w14:val="tx1"/>
            </w14:solidFill>
          </w14:textFill>
        </w:rPr>
        <w:t>年</w:t>
      </w:r>
      <w:r>
        <w:rPr>
          <w:rFonts w:hint="default" w:ascii="Times New Roman" w:hAnsi="Times New Roman"/>
          <w:color w:val="000000" w:themeColor="text1"/>
          <w:sz w:val="28"/>
          <w:u w:val="single"/>
          <w14:textFill>
            <w14:solidFill>
              <w14:schemeClr w14:val="tx1"/>
            </w14:solidFill>
          </w14:textFill>
        </w:rPr>
        <w:t xml:space="preserve"> </w:t>
      </w:r>
      <w:r>
        <w:rPr>
          <w:rFonts w:hint="default" w:ascii="Times New Roman" w:hAnsi="Times New Roman"/>
          <w:color w:val="000000" w:themeColor="text1"/>
          <w:sz w:val="28"/>
          <w:u w:val="single"/>
          <w14:textFill>
            <w14:solidFill>
              <w14:schemeClr w14:val="tx1"/>
            </w14:solidFill>
          </w14:textFill>
        </w:rPr>
        <w:tab/>
      </w:r>
      <w:r>
        <w:rPr>
          <w:rFonts w:hint="default" w:ascii="Times New Roman" w:hAnsi="Times New Roman"/>
          <w:color w:val="000000" w:themeColor="text1"/>
          <w:sz w:val="28"/>
          <w14:textFill>
            <w14:solidFill>
              <w14:schemeClr w14:val="tx1"/>
            </w14:solidFill>
          </w14:textFill>
        </w:rPr>
        <w:t>月</w:t>
      </w:r>
      <w:r>
        <w:rPr>
          <w:rFonts w:hint="default" w:ascii="Times New Roman" w:hAnsi="Times New Roman"/>
          <w:color w:val="000000" w:themeColor="text1"/>
          <w:sz w:val="28"/>
          <w:u w:val="single"/>
          <w14:textFill>
            <w14:solidFill>
              <w14:schemeClr w14:val="tx1"/>
            </w14:solidFill>
          </w14:textFill>
        </w:rPr>
        <w:t xml:space="preserve"> </w:t>
      </w:r>
      <w:r>
        <w:rPr>
          <w:rFonts w:hint="default" w:ascii="Times New Roman" w:hAnsi="Times New Roman"/>
          <w:color w:val="000000" w:themeColor="text1"/>
          <w:sz w:val="28"/>
          <w:u w:val="single"/>
          <w14:textFill>
            <w14:solidFill>
              <w14:schemeClr w14:val="tx1"/>
            </w14:solidFill>
          </w14:textFill>
        </w:rPr>
        <w:tab/>
      </w:r>
      <w:r>
        <w:rPr>
          <w:rFonts w:hint="default" w:ascii="Times New Roman" w:hAnsi="Times New Roman"/>
          <w:color w:val="000000" w:themeColor="text1"/>
          <w:sz w:val="28"/>
          <w14:textFill>
            <w14:solidFill>
              <w14:schemeClr w14:val="tx1"/>
            </w14:solidFill>
          </w14:textFill>
        </w:rPr>
        <w:t>日</w:t>
      </w:r>
    </w:p>
    <w:p w14:paraId="15C71729">
      <w:pPr>
        <w:pStyle w:val="11"/>
        <w:tabs>
          <w:tab w:val="left" w:pos="3931"/>
          <w:tab w:val="left" w:pos="4946"/>
          <w:tab w:val="left" w:pos="5962"/>
        </w:tabs>
        <w:kinsoku w:val="0"/>
        <w:overflowPunct w:val="0"/>
        <w:spacing w:before="62"/>
        <w:ind w:left="3197"/>
        <w:rPr>
          <w:rFonts w:hint="default" w:ascii="Times New Roman" w:hAnsi="Times New Roman"/>
          <w:color w:val="000000" w:themeColor="text1"/>
          <w:sz w:val="28"/>
          <w14:textFill>
            <w14:solidFill>
              <w14:schemeClr w14:val="tx1"/>
            </w14:solidFill>
          </w14:textFill>
        </w:rPr>
        <w:sectPr>
          <w:footerReference r:id="rId6" w:type="default"/>
          <w:pgSz w:w="12240" w:h="15840"/>
          <w:pgMar w:top="1440" w:right="1803" w:bottom="1440" w:left="1803" w:header="720" w:footer="720" w:gutter="0"/>
          <w:pgNumType w:fmt="decimal"/>
          <w:cols w:space="0" w:num="1"/>
        </w:sectPr>
      </w:pPr>
    </w:p>
    <w:p w14:paraId="1DB4F418">
      <w:pPr>
        <w:pStyle w:val="11"/>
        <w:kinsoku w:val="0"/>
        <w:overflowPunct w:val="0"/>
        <w:spacing w:line="480" w:lineRule="auto"/>
        <w:ind w:right="297"/>
        <w:jc w:val="center"/>
        <w:rPr>
          <w:rFonts w:hint="default" w:ascii="Times New Roman" w:hAnsi="Times New Roman" w:eastAsiaTheme="minorEastAsia"/>
          <w:b/>
          <w:color w:val="000000" w:themeColor="text1"/>
          <w:sz w:val="32"/>
          <w14:textFill>
            <w14:solidFill>
              <w14:schemeClr w14:val="tx1"/>
            </w14:solidFill>
          </w14:textFill>
        </w:rPr>
      </w:pPr>
      <w:bookmarkStart w:id="635" w:name="_bookmark155"/>
      <w:bookmarkEnd w:id="635"/>
      <w:r>
        <w:rPr>
          <w:rFonts w:hint="default" w:ascii="Times New Roman" w:hAnsi="Times New Roman" w:eastAsia="Microsoft JhengHei"/>
          <w:b/>
          <w:color w:val="000000" w:themeColor="text1"/>
          <w:sz w:val="32"/>
          <w14:textFill>
            <w14:solidFill>
              <w14:schemeClr w14:val="tx1"/>
            </w14:solidFill>
          </w14:textFill>
        </w:rPr>
        <w:t>目录</w:t>
      </w:r>
    </w:p>
    <w:p w14:paraId="405D4042">
      <w:pPr>
        <w:pStyle w:val="11"/>
        <w:kinsoku w:val="0"/>
        <w:overflowPunct w:val="0"/>
        <w:spacing w:line="482" w:lineRule="auto"/>
        <w:ind w:left="400" w:right="13" w:rightChars="6"/>
        <w:rPr>
          <w:rFonts w:hint="default" w:ascii="Times New Roman" w:hAnsi="Times New Roman"/>
          <w:color w:val="000000" w:themeColor="text1"/>
          <w14:textFill>
            <w14:solidFill>
              <w14:schemeClr w14:val="tx1"/>
            </w14:solidFill>
          </w14:textFill>
        </w:rPr>
      </w:pPr>
      <w:bookmarkStart w:id="636" w:name="_bookmark156"/>
      <w:bookmarkEnd w:id="636"/>
      <w:r>
        <w:rPr>
          <w:rFonts w:hint="default" w:ascii="Times New Roman" w:hAnsi="Times New Roman"/>
          <w:color w:val="000000" w:themeColor="text1"/>
          <w14:textFill>
            <w14:solidFill>
              <w14:schemeClr w14:val="tx1"/>
            </w14:solidFill>
          </w14:textFill>
        </w:rPr>
        <w:t>一、投标函</w:t>
      </w:r>
    </w:p>
    <w:p w14:paraId="5ACA9433">
      <w:pPr>
        <w:pStyle w:val="11"/>
        <w:kinsoku w:val="0"/>
        <w:overflowPunct w:val="0"/>
        <w:spacing w:line="482" w:lineRule="auto"/>
        <w:ind w:left="400" w:right="13" w:rightChars="6"/>
        <w:rPr>
          <w:rFonts w:hint="default" w:ascii="Times New Roman" w:hAnsi="Times New Roman"/>
          <w:color w:val="000000" w:themeColor="text1"/>
          <w:spacing w:val="-5"/>
          <w14:textFill>
            <w14:solidFill>
              <w14:schemeClr w14:val="tx1"/>
            </w14:solidFill>
          </w14:textFill>
        </w:rPr>
      </w:pPr>
      <w:r>
        <w:rPr>
          <w:rFonts w:hint="default" w:ascii="Times New Roman" w:hAnsi="Times New Roman"/>
          <w:color w:val="000000" w:themeColor="text1"/>
          <w:spacing w:val="-2"/>
          <w14:textFill>
            <w14:solidFill>
              <w14:schemeClr w14:val="tx1"/>
            </w14:solidFill>
          </w14:textFill>
        </w:rPr>
        <w:t>二、分项报价表</w:t>
      </w:r>
    </w:p>
    <w:p w14:paraId="64D4B8F5">
      <w:pPr>
        <w:pStyle w:val="11"/>
        <w:kinsoku w:val="0"/>
        <w:overflowPunct w:val="0"/>
        <w:spacing w:line="482" w:lineRule="auto"/>
        <w:ind w:left="400" w:right="13" w:rightChars="6"/>
        <w:rPr>
          <w:rFonts w:hint="default" w:ascii="Times New Roman" w:hAnsi="Times New Roman"/>
          <w:color w:val="000000" w:themeColor="text1"/>
          <w:spacing w:val="-5"/>
          <w14:textFill>
            <w14:solidFill>
              <w14:schemeClr w14:val="tx1"/>
            </w14:solidFill>
          </w14:textFill>
        </w:rPr>
      </w:pPr>
      <w:r>
        <w:rPr>
          <w:rFonts w:hint="default" w:ascii="Times New Roman" w:hAnsi="Times New Roman"/>
          <w:color w:val="000000" w:themeColor="text1"/>
          <w:spacing w:val="-5"/>
          <w14:textFill>
            <w14:solidFill>
              <w14:schemeClr w14:val="tx1"/>
            </w14:solidFill>
          </w14:textFill>
        </w:rPr>
        <w:t>三、联合体协议（如适用）</w:t>
      </w:r>
    </w:p>
    <w:p w14:paraId="1B2DC59C">
      <w:pPr>
        <w:pStyle w:val="11"/>
        <w:kinsoku w:val="0"/>
        <w:overflowPunct w:val="0"/>
        <w:spacing w:line="482" w:lineRule="auto"/>
        <w:ind w:left="400" w:right="13" w:rightChars="6"/>
        <w:rPr>
          <w:rFonts w:hint="default" w:ascii="Times New Roman" w:hAnsi="Times New Roman"/>
          <w:color w:val="000000" w:themeColor="text1"/>
          <w:spacing w:val="-2"/>
          <w14:textFill>
            <w14:solidFill>
              <w14:schemeClr w14:val="tx1"/>
            </w14:solidFill>
          </w14:textFill>
        </w:rPr>
      </w:pPr>
      <w:r>
        <w:rPr>
          <w:rFonts w:hint="default" w:ascii="Times New Roman" w:hAnsi="Times New Roman"/>
          <w:color w:val="000000" w:themeColor="text1"/>
          <w:spacing w:val="-2"/>
          <w14:textFill>
            <w14:solidFill>
              <w14:schemeClr w14:val="tx1"/>
            </w14:solidFill>
          </w14:textFill>
        </w:rPr>
        <w:t>四、投标保证金</w:t>
      </w:r>
    </w:p>
    <w:p w14:paraId="73E7434B">
      <w:pPr>
        <w:pStyle w:val="11"/>
        <w:kinsoku w:val="0"/>
        <w:overflowPunct w:val="0"/>
        <w:spacing w:line="482" w:lineRule="auto"/>
        <w:ind w:left="400" w:right="13" w:rightChars="6"/>
        <w:rPr>
          <w:rFonts w:hint="default" w:ascii="Times New Roman" w:hAnsi="Times New Roman"/>
          <w:color w:val="000000" w:themeColor="text1"/>
          <w:spacing w:val="-5"/>
          <w14:textFill>
            <w14:solidFill>
              <w14:schemeClr w14:val="tx1"/>
            </w14:solidFill>
          </w14:textFill>
        </w:rPr>
      </w:pPr>
      <w:r>
        <w:rPr>
          <w:rFonts w:hint="default" w:ascii="Times New Roman" w:hAnsi="Times New Roman"/>
          <w:color w:val="000000" w:themeColor="text1"/>
          <w:spacing w:val="-5"/>
          <w14:textFill>
            <w14:solidFill>
              <w14:schemeClr w14:val="tx1"/>
            </w14:solidFill>
          </w14:textFill>
        </w:rPr>
        <w:t>五、商务和技术偏差表</w:t>
      </w:r>
    </w:p>
    <w:p w14:paraId="55B77255">
      <w:pPr>
        <w:pStyle w:val="11"/>
        <w:kinsoku w:val="0"/>
        <w:overflowPunct w:val="0"/>
        <w:spacing w:line="482" w:lineRule="auto"/>
        <w:ind w:left="400" w:right="13" w:rightChars="6"/>
        <w:rPr>
          <w:rFonts w:hint="default" w:ascii="Times New Roman" w:hAnsi="Times New Roman"/>
          <w:color w:val="000000" w:themeColor="text1"/>
          <w:spacing w:val="-5"/>
          <w14:textFill>
            <w14:solidFill>
              <w14:schemeClr w14:val="tx1"/>
            </w14:solidFill>
          </w14:textFill>
        </w:rPr>
      </w:pPr>
      <w:r>
        <w:rPr>
          <w:rFonts w:hint="default" w:ascii="Times New Roman" w:hAnsi="Times New Roman"/>
          <w:color w:val="000000" w:themeColor="text1"/>
          <w:spacing w:val="-5"/>
          <w14:textFill>
            <w14:solidFill>
              <w14:schemeClr w14:val="tx1"/>
            </w14:solidFill>
          </w14:textFill>
        </w:rPr>
        <w:t>六、资格证明文件</w:t>
      </w:r>
    </w:p>
    <w:p w14:paraId="2B9A0438">
      <w:pPr>
        <w:pStyle w:val="11"/>
        <w:kinsoku w:val="0"/>
        <w:overflowPunct w:val="0"/>
        <w:spacing w:line="482" w:lineRule="auto"/>
        <w:ind w:left="400" w:right="13" w:rightChars="6"/>
        <w:rPr>
          <w:rFonts w:hint="default" w:ascii="Times New Roman" w:hAnsi="Times New Roman"/>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rPr>
        <w:t>七、投标人其他证明文件</w:t>
      </w:r>
    </w:p>
    <w:p w14:paraId="06928AFA">
      <w:pPr>
        <w:pStyle w:val="11"/>
        <w:kinsoku w:val="0"/>
        <w:overflowPunct w:val="0"/>
        <w:spacing w:line="482" w:lineRule="auto"/>
        <w:ind w:left="400" w:right="13" w:rightChars="6"/>
        <w:rPr>
          <w:rFonts w:hint="default" w:ascii="Times New Roman" w:hAnsi="Times New Roman"/>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rPr>
        <w:t>八、投标</w:t>
      </w:r>
      <w:r>
        <w:rPr>
          <w:rFonts w:ascii="Times New Roman" w:hAnsi="Times New Roman"/>
          <w:color w:val="000000" w:themeColor="text1"/>
          <w14:textFill>
            <w14:solidFill>
              <w14:schemeClr w14:val="tx1"/>
            </w14:solidFill>
          </w14:textFill>
        </w:rPr>
        <w:t>设备</w:t>
      </w:r>
      <w:r>
        <w:rPr>
          <w:rFonts w:hint="default" w:ascii="Times New Roman" w:hAnsi="Times New Roman"/>
          <w:color w:val="000000" w:themeColor="text1"/>
          <w14:textFill>
            <w14:solidFill>
              <w14:schemeClr w14:val="tx1"/>
            </w14:solidFill>
          </w14:textFill>
        </w:rPr>
        <w:t>技术性能指标的详细描述</w:t>
      </w:r>
    </w:p>
    <w:p w14:paraId="24426B1B">
      <w:pPr>
        <w:pStyle w:val="11"/>
        <w:kinsoku w:val="0"/>
        <w:overflowPunct w:val="0"/>
        <w:spacing w:line="482" w:lineRule="auto"/>
        <w:ind w:left="400" w:right="13" w:rightChars="6"/>
        <w:rPr>
          <w:rFonts w:hint="default" w:ascii="Times New Roman" w:hAnsi="Times New Roman"/>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rPr>
        <w:t>九、技术支持资料</w:t>
      </w:r>
    </w:p>
    <w:p w14:paraId="4F2FBA22">
      <w:pPr>
        <w:pStyle w:val="11"/>
        <w:kinsoku w:val="0"/>
        <w:overflowPunct w:val="0"/>
        <w:spacing w:line="482" w:lineRule="auto"/>
        <w:ind w:left="400" w:right="13" w:rightChars="6"/>
        <w:rPr>
          <w:rFonts w:hint="default" w:ascii="Times New Roman" w:hAnsi="Times New Roman"/>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rPr>
        <w:t>十、技术服务、售后服务和质保期服务计划（相关服务计划）</w:t>
      </w:r>
    </w:p>
    <w:p w14:paraId="718ACFCB">
      <w:pPr>
        <w:pStyle w:val="11"/>
        <w:kinsoku w:val="0"/>
        <w:overflowPunct w:val="0"/>
        <w:spacing w:line="482" w:lineRule="auto"/>
        <w:ind w:left="400" w:right="13" w:rightChars="6"/>
        <w:rPr>
          <w:rFonts w:hint="default" w:ascii="Times New Roman" w:hAnsi="Times New Roman"/>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rPr>
        <w:t>十一、投标人认为需要加以说明的其他内容</w:t>
      </w:r>
    </w:p>
    <w:p w14:paraId="5F554077">
      <w:pPr>
        <w:pStyle w:val="11"/>
        <w:kinsoku w:val="0"/>
        <w:overflowPunct w:val="0"/>
        <w:spacing w:line="482" w:lineRule="auto"/>
        <w:ind w:left="400" w:right="13" w:rightChars="6"/>
        <w:rPr>
          <w:rFonts w:hint="default" w:ascii="Times New Roman" w:hAnsi="Times New Roman"/>
          <w:color w:val="000000" w:themeColor="text1"/>
          <w:sz w:val="32"/>
          <w14:textFill>
            <w14:solidFill>
              <w14:schemeClr w14:val="tx1"/>
            </w14:solidFill>
          </w14:textFill>
        </w:rPr>
      </w:pPr>
      <w:r>
        <w:rPr>
          <w:rFonts w:hint="default" w:ascii="Times New Roman" w:hAnsi="Times New Roman"/>
          <w:color w:val="000000" w:themeColor="text1"/>
          <w14:textFill>
            <w14:solidFill>
              <w14:schemeClr w14:val="tx1"/>
            </w14:solidFill>
          </w14:textFill>
        </w:rPr>
        <w:t>十二、其他格式（如适用）</w:t>
      </w:r>
    </w:p>
    <w:p w14:paraId="1D3413ED">
      <w:pPr>
        <w:pStyle w:val="2"/>
        <w:ind w:firstLine="0"/>
        <w:rPr>
          <w:rFonts w:ascii="Times New Roman" w:hAnsi="Times New Roman" w:eastAsia="黑体"/>
          <w:color w:val="000000" w:themeColor="text1"/>
          <w:sz w:val="32"/>
          <w:szCs w:val="20"/>
          <w14:textFill>
            <w14:solidFill>
              <w14:schemeClr w14:val="tx1"/>
            </w14:solidFill>
          </w14:textFill>
        </w:rPr>
      </w:pPr>
      <w:r>
        <w:rPr>
          <w:rFonts w:ascii="Times New Roman" w:hAnsi="Times New Roman"/>
          <w:color w:val="000000" w:themeColor="text1"/>
          <w14:textFill>
            <w14:solidFill>
              <w14:schemeClr w14:val="tx1"/>
            </w14:solidFill>
          </w14:textFill>
        </w:rPr>
        <w:br w:type="page"/>
      </w:r>
    </w:p>
    <w:p w14:paraId="7481E619">
      <w:pPr>
        <w:pStyle w:val="4"/>
        <w:kinsoku w:val="0"/>
        <w:overflowPunct w:val="0"/>
        <w:spacing w:line="480" w:lineRule="auto"/>
        <w:ind w:right="297"/>
        <w:jc w:val="center"/>
        <w:rPr>
          <w:rFonts w:ascii="Times New Roman" w:hAnsi="Times New Roman"/>
          <w:color w:val="000000" w:themeColor="text1"/>
          <w14:textFill>
            <w14:solidFill>
              <w14:schemeClr w14:val="tx1"/>
            </w14:solidFill>
          </w14:textFill>
        </w:rPr>
      </w:pPr>
      <w:bookmarkStart w:id="637" w:name="_Toc23252"/>
      <w:r>
        <w:rPr>
          <w:rFonts w:ascii="Times New Roman" w:hAnsi="Times New Roman"/>
          <w:color w:val="000000" w:themeColor="text1"/>
          <w14:textFill>
            <w14:solidFill>
              <w14:schemeClr w14:val="tx1"/>
            </w14:solidFill>
          </w14:textFill>
        </w:rPr>
        <w:t>一、投标函</w:t>
      </w:r>
      <w:bookmarkEnd w:id="637"/>
    </w:p>
    <w:p w14:paraId="727CE24F">
      <w:pPr>
        <w:pStyle w:val="11"/>
        <w:tabs>
          <w:tab w:val="left" w:pos="2291"/>
        </w:tabs>
        <w:kinsoku w:val="0"/>
        <w:overflowPunct w:val="0"/>
        <w:ind w:left="400"/>
        <w:rPr>
          <w:rFonts w:hint="default" w:ascii="Times New Roman" w:hAnsi="Times New Roman"/>
          <w:color w:val="000000" w:themeColor="text1"/>
          <w14:textFill>
            <w14:solidFill>
              <w14:schemeClr w14:val="tx1"/>
            </w14:solidFill>
          </w14:textFill>
        </w:rPr>
      </w:pPr>
      <w:bookmarkStart w:id="638" w:name="_bookmark157"/>
      <w:bookmarkEnd w:id="638"/>
      <w:r>
        <w:rPr>
          <w:rFonts w:hint="default" w:ascii="Times New Roman" w:hAnsi="Times New Roman"/>
          <w:color w:val="000000" w:themeColor="text1"/>
          <w14:textFill>
            <w14:solidFill>
              <w14:schemeClr w14:val="tx1"/>
            </w14:solidFill>
          </w14:textFill>
        </w:rPr>
        <w:t>致：</w:t>
      </w:r>
      <w:r>
        <w:rPr>
          <w:rFonts w:hint="default" w:ascii="Times New Roman" w:hAnsi="Times New Roman"/>
          <w:color w:val="000000" w:themeColor="text1"/>
          <w:u w:val="single"/>
          <w14:textFill>
            <w14:solidFill>
              <w14:schemeClr w14:val="tx1"/>
            </w14:solidFill>
          </w14:textFill>
        </w:rPr>
        <w:t xml:space="preserve"> </w:t>
      </w:r>
      <w:r>
        <w:rPr>
          <w:rFonts w:hint="default" w:ascii="Times New Roman" w:hAnsi="Times New Roman"/>
          <w:color w:val="000000" w:themeColor="text1"/>
          <w:u w:val="single"/>
          <w14:textFill>
            <w14:solidFill>
              <w14:schemeClr w14:val="tx1"/>
            </w14:solidFill>
          </w14:textFill>
        </w:rPr>
        <w:tab/>
      </w:r>
      <w:r>
        <w:rPr>
          <w:rFonts w:hint="default" w:ascii="Times New Roman" w:hAnsi="Times New Roman"/>
          <w:color w:val="000000" w:themeColor="text1"/>
          <w:u w:val="single"/>
          <w14:textFill>
            <w14:solidFill>
              <w14:schemeClr w14:val="tx1"/>
            </w14:solidFill>
          </w14:textFill>
        </w:rPr>
        <w:t xml:space="preserve">  </w:t>
      </w:r>
      <w:r>
        <w:rPr>
          <w:rFonts w:hint="default" w:ascii="Times New Roman" w:hAnsi="Times New Roman"/>
          <w:color w:val="000000" w:themeColor="text1"/>
          <w14:textFill>
            <w14:solidFill>
              <w14:schemeClr w14:val="tx1"/>
            </w14:solidFill>
          </w14:textFill>
        </w:rPr>
        <w:t>（</w:t>
      </w:r>
      <w:r>
        <w:rPr>
          <w:rFonts w:hint="default" w:ascii="Times New Roman" w:hAnsi="Times New Roman"/>
          <w:color w:val="000000" w:themeColor="text1"/>
          <w:spacing w:val="-3"/>
          <w14:textFill>
            <w14:solidFill>
              <w14:schemeClr w14:val="tx1"/>
            </w14:solidFill>
          </w14:textFill>
        </w:rPr>
        <w:t>招标人名称</w:t>
      </w:r>
      <w:r>
        <w:rPr>
          <w:rFonts w:hint="default" w:ascii="Times New Roman" w:hAnsi="Times New Roman"/>
          <w:color w:val="000000" w:themeColor="text1"/>
          <w:spacing w:val="-108"/>
          <w14:textFill>
            <w14:solidFill>
              <w14:schemeClr w14:val="tx1"/>
            </w14:solidFill>
          </w14:textFill>
        </w:rPr>
        <w:t>）</w:t>
      </w:r>
    </w:p>
    <w:p w14:paraId="700BF3CD">
      <w:pPr>
        <w:pStyle w:val="11"/>
        <w:tabs>
          <w:tab w:val="left" w:pos="2291"/>
        </w:tabs>
        <w:kinsoku w:val="0"/>
        <w:overflowPunct w:val="0"/>
        <w:ind w:left="400"/>
        <w:rPr>
          <w:rFonts w:hint="default" w:ascii="Times New Roman" w:hAnsi="Times New Roman"/>
          <w:color w:val="000000" w:themeColor="text1"/>
          <w14:textFill>
            <w14:solidFill>
              <w14:schemeClr w14:val="tx1"/>
            </w14:solidFill>
          </w14:textFill>
        </w:rPr>
      </w:pPr>
    </w:p>
    <w:p w14:paraId="2C70AECF">
      <w:pPr>
        <w:spacing w:line="440" w:lineRule="exact"/>
        <w:ind w:firstLine="638" w:firstLineChars="304"/>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1.我方已仔细研究了</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（项目名称）招标文件的全部内容，遵守招标文件的规定同时作出如下承诺（详见下表），并按合同约定履行义务。</w:t>
      </w:r>
    </w:p>
    <w:tbl>
      <w:tblPr>
        <w:tblStyle w:val="34"/>
        <w:tblW w:w="4574" w:type="pct"/>
        <w:tblInd w:w="4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70"/>
        <w:gridCol w:w="4726"/>
      </w:tblGrid>
      <w:tr w14:paraId="35292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1" w:type="pct"/>
            <w:vAlign w:val="center"/>
          </w:tcPr>
          <w:p w14:paraId="0D29BFB2">
            <w:pPr>
              <w:spacing w:line="440" w:lineRule="exact"/>
              <w:rPr>
                <w:rFonts w:ascii="Times New Roman" w:hAnsi="Times New Roman"/>
                <w:color w:val="000000" w:themeColor="text1"/>
                <w:szCs w:val="21"/>
                <w:u w:val="single"/>
                <w14:textFill>
                  <w14:solidFill>
                    <w14:schemeClr w14:val="tx1"/>
                  </w14:solidFill>
                </w14:textFill>
              </w:rPr>
            </w:pPr>
            <w:r>
              <w:rPr>
                <w:rFonts w:ascii="Times New Roman" w:hAnsi="Times New Roman"/>
                <w:color w:val="000000" w:themeColor="text1"/>
                <w:szCs w:val="21"/>
                <w14:textFill>
                  <w14:solidFill>
                    <w14:schemeClr w14:val="tx1"/>
                  </w14:solidFill>
                </w14:textFill>
              </w:rPr>
              <w:t>项目（标段）名称及项目编号</w:t>
            </w:r>
          </w:p>
        </w:tc>
        <w:tc>
          <w:tcPr>
            <w:tcW w:w="2918" w:type="pct"/>
          </w:tcPr>
          <w:p w14:paraId="2F0D97D4">
            <w:pPr>
              <w:spacing w:line="440" w:lineRule="exact"/>
              <w:rPr>
                <w:rFonts w:ascii="Times New Roman" w:hAnsi="Times New Roman"/>
                <w:color w:val="000000" w:themeColor="text1"/>
                <w:szCs w:val="21"/>
                <w:u w:val="single"/>
                <w14:textFill>
                  <w14:solidFill>
                    <w14:schemeClr w14:val="tx1"/>
                  </w14:solidFill>
                </w14:textFill>
              </w:rPr>
            </w:pPr>
            <w:r>
              <w:rPr>
                <w:rFonts w:ascii="Times New Roman" w:hAnsi="Times New Roman"/>
                <w:color w:val="000000" w:themeColor="text1"/>
                <w:szCs w:val="21"/>
                <w:u w:val="single"/>
                <w14:textFill>
                  <w14:solidFill>
                    <w14:schemeClr w14:val="tx1"/>
                  </w14:solidFill>
                </w14:textFill>
              </w:rPr>
              <w:t xml:space="preserve">                      </w:t>
            </w:r>
          </w:p>
          <w:p w14:paraId="21752DEB">
            <w:pPr>
              <w:spacing w:line="440" w:lineRule="exac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（项目编号： </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u w:val="single"/>
                <w14:textFill>
                  <w14:solidFill>
                    <w14:schemeClr w14:val="tx1"/>
                  </w14:solidFill>
                </w14:textFill>
              </w:rPr>
              <w:t>CCTC10243516</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w:t>
            </w:r>
          </w:p>
        </w:tc>
      </w:tr>
      <w:tr w14:paraId="24438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1" w:type="pct"/>
            <w:vAlign w:val="center"/>
          </w:tcPr>
          <w:p w14:paraId="3AA57016">
            <w:pPr>
              <w:spacing w:line="440" w:lineRule="exac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投标报价</w:t>
            </w:r>
          </w:p>
        </w:tc>
        <w:tc>
          <w:tcPr>
            <w:tcW w:w="2918" w:type="pct"/>
          </w:tcPr>
          <w:p w14:paraId="71B420B1">
            <w:pPr>
              <w:spacing w:line="440" w:lineRule="exac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小写：</w:t>
            </w:r>
            <w:r>
              <w:rPr>
                <w:rFonts w:ascii="Times New Roman" w:hAnsi="Times New Roman"/>
                <w:color w:val="000000" w:themeColor="text1"/>
                <w:szCs w:val="21"/>
                <w:u w:val="single"/>
                <w14:textFill>
                  <w14:solidFill>
                    <w14:schemeClr w14:val="tx1"/>
                  </w14:solidFill>
                </w14:textFill>
              </w:rPr>
              <w:t xml:space="preserve">                     （单位：万元）</w:t>
            </w:r>
          </w:p>
          <w:p w14:paraId="6AAC8F3E">
            <w:pPr>
              <w:spacing w:line="440" w:lineRule="exac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大写：</w:t>
            </w:r>
            <w:r>
              <w:rPr>
                <w:rFonts w:ascii="Times New Roman" w:hAnsi="Times New Roman"/>
                <w:color w:val="000000" w:themeColor="text1"/>
                <w:szCs w:val="21"/>
                <w:u w:val="single"/>
                <w14:textFill>
                  <w14:solidFill>
                    <w14:schemeClr w14:val="tx1"/>
                  </w14:solidFill>
                </w14:textFill>
              </w:rPr>
              <w:t xml:space="preserve">                      </w:t>
            </w:r>
          </w:p>
          <w:p w14:paraId="6740B3AA">
            <w:pPr>
              <w:spacing w:line="440" w:lineRule="exac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其中增值税税率：</w:t>
            </w: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u w:val="single"/>
                <w:lang w:val="en-US" w:eastAsia="zh-CN"/>
                <w14:textFill>
                  <w14:solidFill>
                    <w14:schemeClr w14:val="tx1"/>
                  </w14:solidFill>
                </w14:textFill>
              </w:rPr>
              <w:t>13%</w:t>
            </w:r>
            <w:r>
              <w:rPr>
                <w:rFonts w:ascii="Times New Roman" w:hAnsi="Times New Roman"/>
                <w:color w:val="000000" w:themeColor="text1"/>
                <w:szCs w:val="21"/>
                <w:u w:val="single"/>
                <w14:textFill>
                  <w14:solidFill>
                    <w14:schemeClr w14:val="tx1"/>
                  </w14:solidFill>
                </w14:textFill>
              </w:rPr>
              <w:t xml:space="preserve">   </w:t>
            </w:r>
          </w:p>
        </w:tc>
      </w:tr>
      <w:tr w14:paraId="2B075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1" w:type="pct"/>
            <w:vAlign w:val="center"/>
          </w:tcPr>
          <w:p w14:paraId="33B2AD85">
            <w:pPr>
              <w:spacing w:line="440" w:lineRule="exac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投标保证金</w:t>
            </w:r>
          </w:p>
        </w:tc>
        <w:tc>
          <w:tcPr>
            <w:tcW w:w="2918" w:type="pct"/>
          </w:tcPr>
          <w:p w14:paraId="28CD1318">
            <w:pPr>
              <w:spacing w:line="440" w:lineRule="exac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u w:val="single"/>
                <w14:textFill>
                  <w14:solidFill>
                    <w14:schemeClr w14:val="tx1"/>
                  </w14:solidFill>
                </w14:textFill>
              </w:rPr>
              <w:t xml:space="preserve">                      </w:t>
            </w:r>
          </w:p>
        </w:tc>
      </w:tr>
      <w:tr w14:paraId="28DE7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1" w:type="pct"/>
            <w:vAlign w:val="center"/>
          </w:tcPr>
          <w:p w14:paraId="53C20DA1">
            <w:pPr>
              <w:spacing w:line="440" w:lineRule="exac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交货期</w:t>
            </w:r>
          </w:p>
        </w:tc>
        <w:tc>
          <w:tcPr>
            <w:tcW w:w="2918" w:type="pct"/>
          </w:tcPr>
          <w:p w14:paraId="11AE185A">
            <w:pPr>
              <w:spacing w:line="440" w:lineRule="exac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u w:val="single"/>
                <w14:textFill>
                  <w14:solidFill>
                    <w14:schemeClr w14:val="tx1"/>
                  </w14:solidFill>
                </w14:textFill>
              </w:rPr>
              <w:t xml:space="preserve">  </w:t>
            </w:r>
            <w:r>
              <w:rPr>
                <w:rFonts w:hint="eastAsia" w:ascii="Times New Roman" w:hAnsi="Times New Roman"/>
                <w:color w:val="000000" w:themeColor="text1"/>
                <w:szCs w:val="21"/>
                <w:u w:val="single"/>
                <w14:textFill>
                  <w14:solidFill>
                    <w14:schemeClr w14:val="tx1"/>
                  </w14:solidFill>
                </w14:textFill>
              </w:rPr>
              <w:t>响应招标文件要求</w:t>
            </w:r>
            <w:r>
              <w:rPr>
                <w:rFonts w:ascii="Times New Roman" w:hAnsi="Times New Roman"/>
                <w:color w:val="000000" w:themeColor="text1"/>
                <w:szCs w:val="21"/>
                <w:u w:val="single"/>
                <w14:textFill>
                  <w14:solidFill>
                    <w14:schemeClr w14:val="tx1"/>
                  </w14:solidFill>
                </w14:textFill>
              </w:rPr>
              <w:t xml:space="preserve">    </w:t>
            </w:r>
          </w:p>
        </w:tc>
      </w:tr>
      <w:tr w14:paraId="0B788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1" w:type="pct"/>
            <w:vAlign w:val="center"/>
          </w:tcPr>
          <w:p w14:paraId="4441485E">
            <w:pPr>
              <w:spacing w:line="440" w:lineRule="exac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备注</w:t>
            </w:r>
          </w:p>
        </w:tc>
        <w:tc>
          <w:tcPr>
            <w:tcW w:w="2918" w:type="pct"/>
          </w:tcPr>
          <w:p w14:paraId="6F5C630D">
            <w:pPr>
              <w:spacing w:line="440" w:lineRule="exac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u w:val="single"/>
                <w14:textFill>
                  <w14:solidFill>
                    <w14:schemeClr w14:val="tx1"/>
                  </w14:solidFill>
                </w14:textFill>
              </w:rPr>
              <w:t xml:space="preserve">                      </w:t>
            </w:r>
          </w:p>
        </w:tc>
      </w:tr>
    </w:tbl>
    <w:p w14:paraId="7E668520">
      <w:pPr>
        <w:pStyle w:val="49"/>
        <w:tabs>
          <w:tab w:val="left" w:pos="1085"/>
        </w:tabs>
        <w:kinsoku w:val="0"/>
        <w:overflowPunct w:val="0"/>
        <w:spacing w:before="170"/>
        <w:ind w:firstLine="620" w:firstLineChars="304"/>
        <w:rPr>
          <w:rFonts w:ascii="Times New Roman" w:hAnsi="Times New Roman" w:eastAsia="宋体" w:cs="Times New Roman"/>
          <w:color w:val="000000" w:themeColor="text1"/>
          <w:spacing w:val="-3"/>
          <w:szCs w:val="21"/>
          <w14:textFill>
            <w14:solidFill>
              <w14:schemeClr w14:val="tx1"/>
            </w14:solidFill>
          </w14:textFill>
        </w:rPr>
      </w:pPr>
      <w:r>
        <w:rPr>
          <w:rFonts w:ascii="Times New Roman" w:hAnsi="Times New Roman" w:eastAsia="宋体" w:cs="Times New Roman"/>
          <w:color w:val="000000" w:themeColor="text1"/>
          <w:spacing w:val="-3"/>
          <w:szCs w:val="21"/>
          <w14:textFill>
            <w14:solidFill>
              <w14:schemeClr w14:val="tx1"/>
            </w14:solidFill>
          </w14:textFill>
        </w:rPr>
        <w:t>2.我方的投标文件包括下列内容：</w:t>
      </w:r>
    </w:p>
    <w:p w14:paraId="03D1308C">
      <w:pPr>
        <w:pStyle w:val="49"/>
        <w:tabs>
          <w:tab w:val="left" w:pos="1335"/>
        </w:tabs>
        <w:kinsoku w:val="0"/>
        <w:overflowPunct w:val="0"/>
        <w:spacing w:before="137"/>
        <w:ind w:left="806" w:firstLine="0" w:firstLineChars="0"/>
        <w:rPr>
          <w:rFonts w:hint="default" w:ascii="Times New Roman" w:hAnsi="Times New Roman" w:eastAsia="宋体" w:cs="Times New Roman"/>
          <w:color w:val="000000" w:themeColor="text1"/>
          <w:spacing w:val="-2"/>
          <w14:textFill>
            <w14:solidFill>
              <w14:schemeClr w14:val="tx1"/>
            </w14:solidFill>
          </w14:textFill>
        </w:rPr>
      </w:pPr>
      <w:r>
        <w:rPr>
          <w:rFonts w:hint="default" w:ascii="Times New Roman" w:hAnsi="Times New Roman" w:eastAsia="宋体" w:cs="Times New Roman"/>
          <w:color w:val="000000" w:themeColor="text1"/>
          <w:spacing w:val="-2"/>
          <w14:textFill>
            <w14:solidFill>
              <w14:schemeClr w14:val="tx1"/>
            </w14:solidFill>
          </w14:textFill>
        </w:rPr>
        <w:t>（1）投标函；</w:t>
      </w:r>
    </w:p>
    <w:p w14:paraId="613B9AF0">
      <w:pPr>
        <w:pStyle w:val="49"/>
        <w:tabs>
          <w:tab w:val="left" w:pos="1335"/>
        </w:tabs>
        <w:kinsoku w:val="0"/>
        <w:overflowPunct w:val="0"/>
        <w:spacing w:before="132"/>
        <w:ind w:left="806" w:firstLine="0" w:firstLineChars="0"/>
        <w:rPr>
          <w:rFonts w:hint="default" w:ascii="Times New Roman" w:hAnsi="Times New Roman" w:eastAsia="宋体" w:cs="Times New Roman"/>
          <w:color w:val="000000" w:themeColor="text1"/>
          <w:spacing w:val="-2"/>
          <w14:textFill>
            <w14:solidFill>
              <w14:schemeClr w14:val="tx1"/>
            </w14:solidFill>
          </w14:textFill>
        </w:rPr>
      </w:pPr>
      <w:r>
        <w:rPr>
          <w:rFonts w:hint="default" w:ascii="Times New Roman" w:hAnsi="Times New Roman" w:eastAsia="宋体" w:cs="Times New Roman"/>
          <w:color w:val="000000" w:themeColor="text1"/>
          <w:spacing w:val="-3"/>
          <w14:textFill>
            <w14:solidFill>
              <w14:schemeClr w14:val="tx1"/>
            </w14:solidFill>
          </w14:textFill>
        </w:rPr>
        <w:t>（2）分项报价表；</w:t>
      </w:r>
    </w:p>
    <w:p w14:paraId="7100E1A3">
      <w:pPr>
        <w:pStyle w:val="49"/>
        <w:tabs>
          <w:tab w:val="left" w:pos="1335"/>
        </w:tabs>
        <w:kinsoku w:val="0"/>
        <w:overflowPunct w:val="0"/>
        <w:spacing w:before="132"/>
        <w:ind w:left="806" w:firstLine="0" w:firstLineChars="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pacing w:val="-3"/>
          <w14:textFill>
            <w14:solidFill>
              <w14:schemeClr w14:val="tx1"/>
            </w14:solidFill>
          </w14:textFill>
        </w:rPr>
        <w:t>（3）联合体协议书（如适用）；</w:t>
      </w:r>
    </w:p>
    <w:p w14:paraId="30CB397C">
      <w:pPr>
        <w:pStyle w:val="49"/>
        <w:tabs>
          <w:tab w:val="left" w:pos="1335"/>
        </w:tabs>
        <w:kinsoku w:val="0"/>
        <w:overflowPunct w:val="0"/>
        <w:spacing w:before="129"/>
        <w:ind w:left="806" w:firstLine="0" w:firstLineChars="0"/>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color w:val="000000" w:themeColor="text1"/>
          <w:spacing w:val="-3"/>
          <w14:textFill>
            <w14:solidFill>
              <w14:schemeClr w14:val="tx1"/>
            </w14:solidFill>
          </w14:textFill>
        </w:rPr>
        <w:t>（4）投标保证金；</w:t>
      </w:r>
    </w:p>
    <w:p w14:paraId="447A45CD">
      <w:pPr>
        <w:pStyle w:val="49"/>
        <w:tabs>
          <w:tab w:val="left" w:pos="1335"/>
        </w:tabs>
        <w:kinsoku w:val="0"/>
        <w:overflowPunct w:val="0"/>
        <w:spacing w:before="132"/>
        <w:ind w:left="806" w:firstLine="0" w:firstLineChars="0"/>
        <w:rPr>
          <w:rFonts w:hint="default" w:ascii="Times New Roman" w:hAnsi="Times New Roman" w:eastAsia="宋体" w:cs="Times New Roman"/>
          <w:color w:val="000000" w:themeColor="text1"/>
          <w:spacing w:val="-3"/>
          <w14:textFill>
            <w14:solidFill>
              <w14:schemeClr w14:val="tx1"/>
            </w14:solidFill>
          </w14:textFill>
        </w:rPr>
      </w:pPr>
      <w:r>
        <w:rPr>
          <w:rFonts w:hint="default" w:ascii="Times New Roman" w:hAnsi="Times New Roman" w:eastAsia="宋体" w:cs="Times New Roman"/>
          <w:color w:val="000000" w:themeColor="text1"/>
          <w:spacing w:val="-3"/>
          <w14:textFill>
            <w14:solidFill>
              <w14:schemeClr w14:val="tx1"/>
            </w14:solidFill>
          </w14:textFill>
        </w:rPr>
        <w:t>（5）商务和技术偏差表；</w:t>
      </w:r>
    </w:p>
    <w:p w14:paraId="23F60420">
      <w:pPr>
        <w:pStyle w:val="49"/>
        <w:tabs>
          <w:tab w:val="left" w:pos="1335"/>
        </w:tabs>
        <w:kinsoku w:val="0"/>
        <w:overflowPunct w:val="0"/>
        <w:spacing w:before="130"/>
        <w:ind w:left="806" w:firstLine="0" w:firstLineChars="0"/>
        <w:rPr>
          <w:rFonts w:hint="default" w:ascii="Times New Roman" w:hAnsi="Times New Roman" w:eastAsia="宋体" w:cs="Times New Roman"/>
          <w:color w:val="000000" w:themeColor="text1"/>
          <w:spacing w:val="-3"/>
          <w14:textFill>
            <w14:solidFill>
              <w14:schemeClr w14:val="tx1"/>
            </w14:solidFill>
          </w14:textFill>
        </w:rPr>
      </w:pPr>
      <w:r>
        <w:rPr>
          <w:rFonts w:hint="default" w:ascii="Times New Roman" w:hAnsi="Times New Roman" w:eastAsia="宋体" w:cs="Times New Roman"/>
          <w:color w:val="000000" w:themeColor="text1"/>
          <w:spacing w:val="-3"/>
          <w14:textFill>
            <w14:solidFill>
              <w14:schemeClr w14:val="tx1"/>
            </w14:solidFill>
          </w14:textFill>
        </w:rPr>
        <w:t>（6）资格证明文件；</w:t>
      </w:r>
    </w:p>
    <w:p w14:paraId="01B2AB02">
      <w:pPr>
        <w:pStyle w:val="49"/>
        <w:tabs>
          <w:tab w:val="left" w:pos="1335"/>
        </w:tabs>
        <w:kinsoku w:val="0"/>
        <w:overflowPunct w:val="0"/>
        <w:spacing w:before="130"/>
        <w:ind w:left="806" w:firstLine="0" w:firstLineChars="0"/>
        <w:rPr>
          <w:rFonts w:hint="default" w:ascii="Times New Roman" w:hAnsi="Times New Roman" w:cs="Times New Roman"/>
          <w:color w:val="000000" w:themeColor="text1"/>
          <w:spacing w:val="-3"/>
          <w14:textFill>
            <w14:solidFill>
              <w14:schemeClr w14:val="tx1"/>
            </w14:solidFill>
          </w14:textFill>
        </w:rPr>
      </w:pPr>
      <w:r>
        <w:rPr>
          <w:rFonts w:hint="default" w:ascii="Times New Roman" w:hAnsi="Times New Roman" w:eastAsia="宋体" w:cs="Times New Roman"/>
          <w:color w:val="000000" w:themeColor="text1"/>
          <w:spacing w:val="-3"/>
          <w14:textFill>
            <w14:solidFill>
              <w14:schemeClr w14:val="tx1"/>
            </w14:solidFill>
          </w14:textFill>
        </w:rPr>
        <w:t>（7）</w:t>
      </w:r>
      <w:r>
        <w:rPr>
          <w:rFonts w:hint="default" w:ascii="Times New Roman" w:hAnsi="Times New Roman" w:cs="Times New Roman"/>
          <w:color w:val="000000" w:themeColor="text1"/>
          <w14:textFill>
            <w14:solidFill>
              <w14:schemeClr w14:val="tx1"/>
            </w14:solidFill>
          </w14:textFill>
        </w:rPr>
        <w:t>投标人其他证明文件；</w:t>
      </w:r>
    </w:p>
    <w:p w14:paraId="2FFC5E89">
      <w:pPr>
        <w:pStyle w:val="49"/>
        <w:tabs>
          <w:tab w:val="left" w:pos="1335"/>
        </w:tabs>
        <w:kinsoku w:val="0"/>
        <w:overflowPunct w:val="0"/>
        <w:spacing w:before="131"/>
        <w:ind w:left="806" w:firstLine="0" w:firstLineChars="0"/>
        <w:rPr>
          <w:rFonts w:hint="default" w:ascii="Times New Roman" w:hAnsi="Times New Roman" w:eastAsia="宋体" w:cs="Times New Roman"/>
          <w:color w:val="000000" w:themeColor="text1"/>
          <w:spacing w:val="-3"/>
          <w14:textFill>
            <w14:solidFill>
              <w14:schemeClr w14:val="tx1"/>
            </w14:solidFill>
          </w14:textFill>
        </w:rPr>
      </w:pPr>
      <w:r>
        <w:rPr>
          <w:rFonts w:hint="default" w:ascii="Times New Roman" w:hAnsi="Times New Roman" w:eastAsia="宋体" w:cs="Times New Roman"/>
          <w:color w:val="000000" w:themeColor="text1"/>
          <w:spacing w:val="-3"/>
          <w14:textFill>
            <w14:solidFill>
              <w14:schemeClr w14:val="tx1"/>
            </w14:solidFill>
          </w14:textFill>
        </w:rPr>
        <w:t>（8）投标设备技术性能指标的详细描述；</w:t>
      </w:r>
    </w:p>
    <w:p w14:paraId="290834D6">
      <w:pPr>
        <w:pStyle w:val="49"/>
        <w:tabs>
          <w:tab w:val="left" w:pos="1335"/>
        </w:tabs>
        <w:kinsoku w:val="0"/>
        <w:overflowPunct w:val="0"/>
        <w:spacing w:before="132"/>
        <w:ind w:left="806" w:firstLine="0" w:firstLineChars="0"/>
        <w:rPr>
          <w:rFonts w:hint="default" w:ascii="Times New Roman" w:hAnsi="Times New Roman" w:eastAsia="宋体" w:cs="Times New Roman"/>
          <w:color w:val="000000" w:themeColor="text1"/>
          <w:spacing w:val="-3"/>
          <w14:textFill>
            <w14:solidFill>
              <w14:schemeClr w14:val="tx1"/>
            </w14:solidFill>
          </w14:textFill>
        </w:rPr>
      </w:pPr>
      <w:r>
        <w:rPr>
          <w:rFonts w:hint="default" w:ascii="Times New Roman" w:hAnsi="Times New Roman" w:eastAsia="宋体" w:cs="Times New Roman"/>
          <w:color w:val="000000" w:themeColor="text1"/>
          <w:spacing w:val="-3"/>
          <w14:textFill>
            <w14:solidFill>
              <w14:schemeClr w14:val="tx1"/>
            </w14:solidFill>
          </w14:textFill>
        </w:rPr>
        <w:t>（9）技术支持资料；</w:t>
      </w:r>
    </w:p>
    <w:p w14:paraId="13051F22">
      <w:pPr>
        <w:pStyle w:val="49"/>
        <w:tabs>
          <w:tab w:val="left" w:pos="1441"/>
        </w:tabs>
        <w:kinsoku w:val="0"/>
        <w:overflowPunct w:val="0"/>
        <w:spacing w:before="130"/>
        <w:ind w:left="806" w:firstLine="0" w:firstLineChars="0"/>
        <w:rPr>
          <w:rFonts w:hint="default" w:ascii="Times New Roman" w:hAnsi="Times New Roman" w:eastAsia="宋体" w:cs="Times New Roman"/>
          <w:color w:val="000000" w:themeColor="text1"/>
          <w:spacing w:val="-3"/>
          <w14:textFill>
            <w14:solidFill>
              <w14:schemeClr w14:val="tx1"/>
            </w14:solidFill>
          </w14:textFill>
        </w:rPr>
      </w:pPr>
      <w:r>
        <w:rPr>
          <w:rFonts w:hint="default" w:ascii="Times New Roman" w:hAnsi="Times New Roman" w:eastAsia="宋体" w:cs="Times New Roman"/>
          <w:color w:val="000000" w:themeColor="text1"/>
          <w:spacing w:val="-3"/>
          <w14:textFill>
            <w14:solidFill>
              <w14:schemeClr w14:val="tx1"/>
            </w14:solidFill>
          </w14:textFill>
        </w:rPr>
        <w:t>（10）技术服务、售后服务和质保期服务计划；</w:t>
      </w:r>
    </w:p>
    <w:p w14:paraId="1C324E4D">
      <w:pPr>
        <w:pStyle w:val="49"/>
        <w:tabs>
          <w:tab w:val="left" w:pos="1441"/>
        </w:tabs>
        <w:kinsoku w:val="0"/>
        <w:overflowPunct w:val="0"/>
        <w:spacing w:before="130"/>
        <w:ind w:left="806" w:firstLine="0" w:firstLineChars="0"/>
        <w:rPr>
          <w:rFonts w:hint="default" w:ascii="Times New Roman" w:hAnsi="Times New Roman" w:cs="Times New Roman"/>
          <w:color w:val="000000" w:themeColor="text1"/>
          <w:spacing w:val="-3"/>
          <w14:textFill>
            <w14:solidFill>
              <w14:schemeClr w14:val="tx1"/>
            </w14:solidFill>
          </w14:textFill>
        </w:rPr>
      </w:pPr>
      <w:r>
        <w:rPr>
          <w:rFonts w:hint="default" w:ascii="Times New Roman" w:hAnsi="Times New Roman" w:eastAsia="宋体" w:cs="Times New Roman"/>
          <w:color w:val="000000" w:themeColor="text1"/>
          <w:spacing w:val="-3"/>
          <w14:textFill>
            <w14:solidFill>
              <w14:schemeClr w14:val="tx1"/>
            </w14:solidFill>
          </w14:textFill>
        </w:rPr>
        <w:t>（11）</w:t>
      </w:r>
      <w:r>
        <w:rPr>
          <w:rFonts w:hint="default" w:ascii="Times New Roman" w:hAnsi="Times New Roman" w:cs="Times New Roman"/>
          <w:color w:val="000000" w:themeColor="text1"/>
          <w14:textFill>
            <w14:solidFill>
              <w14:schemeClr w14:val="tx1"/>
            </w14:solidFill>
          </w14:textFill>
        </w:rPr>
        <w:t>投标人认为需要加以说明的其他内容；</w:t>
      </w:r>
    </w:p>
    <w:p w14:paraId="24553D85">
      <w:pPr>
        <w:pStyle w:val="49"/>
        <w:tabs>
          <w:tab w:val="left" w:pos="1441"/>
        </w:tabs>
        <w:kinsoku w:val="0"/>
        <w:overflowPunct w:val="0"/>
        <w:spacing w:before="130"/>
        <w:ind w:left="806" w:firstLine="0" w:firstLineChars="0"/>
        <w:rPr>
          <w:rFonts w:ascii="Times New Roman" w:hAnsi="Times New Roman" w:eastAsia="宋体" w:cs="Times New Roman"/>
          <w:color w:val="000000" w:themeColor="text1"/>
          <w:spacing w:val="-3"/>
          <w14:textFill>
            <w14:solidFill>
              <w14:schemeClr w14:val="tx1"/>
            </w14:solidFill>
          </w14:textFill>
        </w:rPr>
      </w:pPr>
      <w:r>
        <w:rPr>
          <w:rFonts w:hint="default" w:ascii="Times New Roman" w:hAnsi="Times New Roman" w:eastAsia="宋体" w:cs="Times New Roman"/>
          <w:color w:val="000000" w:themeColor="text1"/>
          <w:spacing w:val="-3"/>
          <w14:textFill>
            <w14:solidFill>
              <w14:schemeClr w14:val="tx1"/>
            </w14:solidFill>
          </w14:textFill>
        </w:rPr>
        <w:t>（12）其他格式（如适用）。</w:t>
      </w:r>
    </w:p>
    <w:p w14:paraId="5D1D2D81">
      <w:pPr>
        <w:pStyle w:val="11"/>
        <w:kinsoku w:val="0"/>
        <w:overflowPunct w:val="0"/>
        <w:spacing w:before="179"/>
        <w:ind w:firstLine="638" w:firstLineChars="304"/>
        <w:rPr>
          <w:rFonts w:hint="default" w:ascii="Times New Roman" w:hAnsi="Times New Roman"/>
          <w:color w:val="000000" w:themeColor="text1"/>
          <w:szCs w:val="21"/>
          <w14:textFill>
            <w14:solidFill>
              <w14:schemeClr w14:val="tx1"/>
            </w14:solidFill>
          </w14:textFill>
        </w:rPr>
      </w:pPr>
      <w:r>
        <w:rPr>
          <w:rFonts w:hint="default" w:ascii="Times New Roman" w:hAnsi="Times New Roman"/>
          <w:color w:val="000000" w:themeColor="text1"/>
          <w:szCs w:val="21"/>
          <w14:textFill>
            <w14:solidFill>
              <w14:schemeClr w14:val="tx1"/>
            </w14:solidFill>
          </w14:textFill>
        </w:rPr>
        <w:t>投标文件的上述组成部分如存在内容不一致的，以投标函为准。</w:t>
      </w:r>
    </w:p>
    <w:p w14:paraId="76984449">
      <w:pPr>
        <w:pStyle w:val="49"/>
        <w:tabs>
          <w:tab w:val="left" w:pos="1139"/>
        </w:tabs>
        <w:kinsoku w:val="0"/>
        <w:overflowPunct w:val="0"/>
        <w:spacing w:before="160"/>
        <w:ind w:firstLine="620" w:firstLineChars="304"/>
        <w:rPr>
          <w:rFonts w:ascii="Times New Roman" w:hAnsi="Times New Roman" w:eastAsia="宋体" w:cs="Times New Roman"/>
          <w:color w:val="000000" w:themeColor="text1"/>
          <w:spacing w:val="-3"/>
          <w:szCs w:val="21"/>
          <w14:textFill>
            <w14:solidFill>
              <w14:schemeClr w14:val="tx1"/>
            </w14:solidFill>
          </w14:textFill>
        </w:rPr>
      </w:pPr>
      <w:r>
        <w:rPr>
          <w:rFonts w:ascii="Times New Roman" w:hAnsi="Times New Roman" w:eastAsia="宋体" w:cs="Times New Roman"/>
          <w:color w:val="000000" w:themeColor="text1"/>
          <w:spacing w:val="-3"/>
          <w:szCs w:val="21"/>
          <w14:textFill>
            <w14:solidFill>
              <w14:schemeClr w14:val="tx1"/>
            </w14:solidFill>
          </w14:textFill>
        </w:rPr>
        <w:t>3.我方承诺除商务和技术偏差表列出的偏差外，我方响应招标文件的全部要求。</w:t>
      </w:r>
    </w:p>
    <w:p w14:paraId="2875E8E8">
      <w:pPr>
        <w:pStyle w:val="49"/>
        <w:tabs>
          <w:tab w:val="left" w:pos="1139"/>
        </w:tabs>
        <w:kinsoku w:val="0"/>
        <w:overflowPunct w:val="0"/>
        <w:spacing w:before="168"/>
        <w:ind w:firstLine="620" w:firstLineChars="304"/>
        <w:rPr>
          <w:rFonts w:ascii="Times New Roman" w:hAnsi="Times New Roman" w:eastAsia="宋体" w:cs="Times New Roman"/>
          <w:color w:val="000000" w:themeColor="text1"/>
          <w:spacing w:val="-3"/>
          <w:szCs w:val="21"/>
          <w14:textFill>
            <w14:solidFill>
              <w14:schemeClr w14:val="tx1"/>
            </w14:solidFill>
          </w14:textFill>
        </w:rPr>
      </w:pPr>
      <w:r>
        <w:rPr>
          <w:rFonts w:ascii="Times New Roman" w:hAnsi="Times New Roman" w:eastAsia="宋体" w:cs="Times New Roman"/>
          <w:color w:val="000000" w:themeColor="text1"/>
          <w:spacing w:val="-3"/>
          <w:szCs w:val="21"/>
          <w14:textFill>
            <w14:solidFill>
              <w14:schemeClr w14:val="tx1"/>
            </w14:solidFill>
          </w14:textFill>
        </w:rPr>
        <w:t>4.我方承诺在招标文件规定的投标有效期内不撤销投标文件。</w:t>
      </w:r>
    </w:p>
    <w:p w14:paraId="65F5D142">
      <w:pPr>
        <w:pStyle w:val="49"/>
        <w:tabs>
          <w:tab w:val="left" w:pos="1139"/>
        </w:tabs>
        <w:kinsoku w:val="0"/>
        <w:overflowPunct w:val="0"/>
        <w:spacing w:before="173"/>
        <w:ind w:firstLine="620" w:firstLineChars="304"/>
        <w:rPr>
          <w:rFonts w:ascii="Times New Roman" w:hAnsi="Times New Roman" w:eastAsia="宋体" w:cs="Times New Roman"/>
          <w:color w:val="000000" w:themeColor="text1"/>
          <w:spacing w:val="-3"/>
          <w:szCs w:val="21"/>
          <w14:textFill>
            <w14:solidFill>
              <w14:schemeClr w14:val="tx1"/>
            </w14:solidFill>
          </w14:textFill>
        </w:rPr>
      </w:pPr>
      <w:r>
        <w:rPr>
          <w:rFonts w:ascii="Times New Roman" w:hAnsi="Times New Roman" w:eastAsia="宋体" w:cs="Times New Roman"/>
          <w:color w:val="000000" w:themeColor="text1"/>
          <w:spacing w:val="-3"/>
          <w:szCs w:val="21"/>
          <w14:textFill>
            <w14:solidFill>
              <w14:schemeClr w14:val="tx1"/>
            </w14:solidFill>
          </w14:textFill>
        </w:rPr>
        <w:t>5.如我方中标，我方承诺：</w:t>
      </w:r>
    </w:p>
    <w:p w14:paraId="6B97FBC0">
      <w:pPr>
        <w:pStyle w:val="49"/>
        <w:tabs>
          <w:tab w:val="left" w:pos="1335"/>
        </w:tabs>
        <w:kinsoku w:val="0"/>
        <w:overflowPunct w:val="0"/>
        <w:spacing w:before="137"/>
        <w:ind w:firstLine="626" w:firstLineChars="304"/>
        <w:rPr>
          <w:rFonts w:ascii="Times New Roman" w:hAnsi="Times New Roman" w:eastAsia="宋体" w:cs="Times New Roman"/>
          <w:color w:val="000000" w:themeColor="text1"/>
          <w:spacing w:val="-2"/>
          <w:szCs w:val="21"/>
          <w14:textFill>
            <w14:solidFill>
              <w14:schemeClr w14:val="tx1"/>
            </w14:solidFill>
          </w14:textFill>
        </w:rPr>
      </w:pPr>
      <w:r>
        <w:rPr>
          <w:rFonts w:ascii="Times New Roman" w:hAnsi="Times New Roman" w:eastAsia="宋体" w:cs="Times New Roman"/>
          <w:color w:val="000000" w:themeColor="text1"/>
          <w:spacing w:val="-2"/>
          <w:szCs w:val="21"/>
          <w14:textFill>
            <w14:solidFill>
              <w14:schemeClr w14:val="tx1"/>
            </w14:solidFill>
          </w14:textFill>
        </w:rPr>
        <w:t>（1）在收到中标通知书后，在中标通知书规定的期限内与你方签订合同；</w:t>
      </w:r>
    </w:p>
    <w:p w14:paraId="6D31597B">
      <w:pPr>
        <w:pStyle w:val="49"/>
        <w:tabs>
          <w:tab w:val="left" w:pos="1335"/>
        </w:tabs>
        <w:kinsoku w:val="0"/>
        <w:overflowPunct w:val="0"/>
        <w:spacing w:before="137"/>
        <w:ind w:firstLine="620" w:firstLineChars="304"/>
        <w:rPr>
          <w:rFonts w:ascii="Times New Roman" w:hAnsi="Times New Roman" w:eastAsia="宋体" w:cs="Times New Roman"/>
          <w:color w:val="000000" w:themeColor="text1"/>
          <w:spacing w:val="-3"/>
          <w:szCs w:val="21"/>
          <w14:textFill>
            <w14:solidFill>
              <w14:schemeClr w14:val="tx1"/>
            </w14:solidFill>
          </w14:textFill>
        </w:rPr>
      </w:pPr>
      <w:r>
        <w:rPr>
          <w:rFonts w:ascii="Times New Roman" w:hAnsi="Times New Roman" w:eastAsia="宋体" w:cs="Times New Roman"/>
          <w:color w:val="000000" w:themeColor="text1"/>
          <w:spacing w:val="-3"/>
          <w:szCs w:val="21"/>
          <w14:textFill>
            <w14:solidFill>
              <w14:schemeClr w14:val="tx1"/>
            </w14:solidFill>
          </w14:textFill>
        </w:rPr>
        <w:t>（2）在签订合同时不向你方提出附加条件；</w:t>
      </w:r>
    </w:p>
    <w:p w14:paraId="0269E30A">
      <w:pPr>
        <w:pStyle w:val="49"/>
        <w:tabs>
          <w:tab w:val="left" w:pos="1335"/>
        </w:tabs>
        <w:kinsoku w:val="0"/>
        <w:overflowPunct w:val="0"/>
        <w:spacing w:before="137"/>
        <w:ind w:firstLine="620" w:firstLineChars="304"/>
        <w:rPr>
          <w:rFonts w:ascii="Times New Roman" w:hAnsi="Times New Roman" w:eastAsia="宋体" w:cs="Times New Roman"/>
          <w:color w:val="000000" w:themeColor="text1"/>
          <w:spacing w:val="-3"/>
          <w:szCs w:val="21"/>
          <w14:textFill>
            <w14:solidFill>
              <w14:schemeClr w14:val="tx1"/>
            </w14:solidFill>
          </w14:textFill>
        </w:rPr>
      </w:pPr>
      <w:r>
        <w:rPr>
          <w:rFonts w:ascii="Times New Roman" w:hAnsi="Times New Roman" w:eastAsia="宋体" w:cs="Times New Roman"/>
          <w:color w:val="000000" w:themeColor="text1"/>
          <w:spacing w:val="-3"/>
          <w:szCs w:val="21"/>
          <w14:textFill>
            <w14:solidFill>
              <w14:schemeClr w14:val="tx1"/>
            </w14:solidFill>
          </w14:textFill>
        </w:rPr>
        <w:t>（3）按照招标文件要求提交履约保证金；</w:t>
      </w:r>
    </w:p>
    <w:p w14:paraId="47368AC0">
      <w:pPr>
        <w:pStyle w:val="49"/>
        <w:tabs>
          <w:tab w:val="left" w:pos="1335"/>
        </w:tabs>
        <w:kinsoku w:val="0"/>
        <w:overflowPunct w:val="0"/>
        <w:spacing w:before="137"/>
        <w:ind w:firstLine="620" w:firstLineChars="304"/>
        <w:rPr>
          <w:rFonts w:ascii="Times New Roman" w:hAnsi="Times New Roman" w:eastAsia="宋体" w:cs="Times New Roman"/>
          <w:color w:val="000000" w:themeColor="text1"/>
          <w:spacing w:val="-3"/>
          <w:szCs w:val="21"/>
          <w14:textFill>
            <w14:solidFill>
              <w14:schemeClr w14:val="tx1"/>
            </w14:solidFill>
          </w14:textFill>
        </w:rPr>
      </w:pPr>
      <w:r>
        <w:rPr>
          <w:rFonts w:ascii="Times New Roman" w:hAnsi="Times New Roman" w:eastAsia="宋体" w:cs="Times New Roman"/>
          <w:color w:val="000000" w:themeColor="text1"/>
          <w:spacing w:val="-3"/>
          <w:szCs w:val="21"/>
          <w14:textFill>
            <w14:solidFill>
              <w14:schemeClr w14:val="tx1"/>
            </w14:solidFill>
          </w14:textFill>
        </w:rPr>
        <w:t>（4）在合同约定的期限内完成合同规定的全部义务。</w:t>
      </w:r>
    </w:p>
    <w:p w14:paraId="099804BF">
      <w:pPr>
        <w:pStyle w:val="49"/>
        <w:tabs>
          <w:tab w:val="left" w:pos="1139"/>
        </w:tabs>
        <w:kinsoku w:val="0"/>
        <w:overflowPunct w:val="0"/>
        <w:spacing w:before="170"/>
        <w:ind w:firstLine="638" w:firstLineChars="304"/>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6.我方在此声明，所递交的投标文件及有关资料内容完整、真实和准确，且不存在第二章“投标人须知”第 1.4.3 项规定的任何一种情形。</w:t>
      </w:r>
    </w:p>
    <w:p w14:paraId="4DDFC5AB">
      <w:pPr>
        <w:pStyle w:val="49"/>
        <w:tabs>
          <w:tab w:val="left" w:pos="1139"/>
        </w:tabs>
        <w:kinsoku w:val="0"/>
        <w:overflowPunct w:val="0"/>
        <w:spacing w:before="170"/>
        <w:ind w:firstLine="638" w:firstLineChars="304"/>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7.我方承诺响应《供应商廉洁承诺书》的内容，并按照招标文件要求缴纳中标服务费。</w:t>
      </w:r>
    </w:p>
    <w:p w14:paraId="5FA635E2">
      <w:pPr>
        <w:pStyle w:val="49"/>
        <w:tabs>
          <w:tab w:val="left" w:pos="1139"/>
        </w:tabs>
        <w:kinsoku w:val="0"/>
        <w:overflowPunct w:val="0"/>
        <w:spacing w:before="170"/>
        <w:ind w:firstLine="638" w:firstLineChars="304"/>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8.</w:t>
      </w:r>
      <w:r>
        <w:rPr>
          <w:rFonts w:ascii="Times New Roman" w:hAnsi="Times New Roman" w:eastAsia="宋体" w:cs="Times New Roman"/>
          <w:color w:val="000000" w:themeColor="text1"/>
          <w:szCs w:val="21"/>
          <w:u w:val="single"/>
          <w14:textFill>
            <w14:solidFill>
              <w14:schemeClr w14:val="tx1"/>
            </w14:solidFill>
          </w14:textFill>
        </w:rPr>
        <w:t xml:space="preserve"> </w:t>
      </w:r>
      <w:r>
        <w:rPr>
          <w:rFonts w:ascii="Times New Roman" w:hAnsi="Times New Roman" w:eastAsia="宋体" w:cs="Times New Roman"/>
          <w:color w:val="000000" w:themeColor="text1"/>
          <w:szCs w:val="21"/>
          <w:u w:val="single"/>
          <w14:textFill>
            <w14:solidFill>
              <w14:schemeClr w14:val="tx1"/>
            </w14:solidFill>
          </w14:textFill>
        </w:rPr>
        <w:tab/>
      </w:r>
      <w:r>
        <w:rPr>
          <w:rFonts w:ascii="Times New Roman" w:hAnsi="Times New Roman" w:eastAsia="宋体" w:cs="Times New Roman"/>
          <w:color w:val="000000" w:themeColor="text1"/>
          <w:szCs w:val="21"/>
          <w:u w:val="single"/>
          <w14:textFill>
            <w14:solidFill>
              <w14:schemeClr w14:val="tx1"/>
            </w14:solidFill>
          </w14:textFill>
        </w:rPr>
        <w:t xml:space="preserve">                                          </w:t>
      </w:r>
      <w:r>
        <w:rPr>
          <w:rFonts w:ascii="Times New Roman" w:hAnsi="Times New Roman" w:eastAsia="宋体" w:cs="Times New Roman"/>
          <w:color w:val="000000" w:themeColor="text1"/>
          <w:szCs w:val="21"/>
          <w14:textFill>
            <w14:solidFill>
              <w14:schemeClr w14:val="tx1"/>
            </w14:solidFill>
          </w14:textFill>
        </w:rPr>
        <w:t>（其他补充说明）。</w:t>
      </w:r>
    </w:p>
    <w:p w14:paraId="3B924581">
      <w:pPr>
        <w:pStyle w:val="11"/>
        <w:kinsoku w:val="0"/>
        <w:overflowPunct w:val="0"/>
        <w:rPr>
          <w:rFonts w:hint="default" w:ascii="Times New Roman" w:hAnsi="Times New Roman"/>
          <w:color w:val="000000" w:themeColor="text1"/>
          <w:sz w:val="20"/>
          <w14:textFill>
            <w14:solidFill>
              <w14:schemeClr w14:val="tx1"/>
            </w14:solidFill>
          </w14:textFill>
        </w:rPr>
      </w:pPr>
    </w:p>
    <w:p w14:paraId="75A71163">
      <w:pPr>
        <w:pStyle w:val="11"/>
        <w:kinsoku w:val="0"/>
        <w:overflowPunct w:val="0"/>
        <w:spacing w:before="8"/>
        <w:rPr>
          <w:rFonts w:hint="default" w:ascii="Times New Roman" w:hAnsi="Times New Roman"/>
          <w:color w:val="000000" w:themeColor="text1"/>
          <w:sz w:val="14"/>
          <w14:textFill>
            <w14:solidFill>
              <w14:schemeClr w14:val="tx1"/>
            </w14:solidFill>
          </w14:textFill>
        </w:rPr>
      </w:pPr>
    </w:p>
    <w:p w14:paraId="71B73D34">
      <w:pPr>
        <w:pStyle w:val="11"/>
        <w:tabs>
          <w:tab w:val="left" w:pos="7541"/>
        </w:tabs>
        <w:kinsoku w:val="0"/>
        <w:overflowPunct w:val="0"/>
        <w:spacing w:before="78"/>
        <w:ind w:left="2921"/>
        <w:rPr>
          <w:rFonts w:hint="default" w:ascii="Times New Roman" w:hAnsi="Times New Roman"/>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rPr>
        <w:t>投 标 人</w:t>
      </w:r>
      <w:r>
        <w:rPr>
          <w:rFonts w:hint="default" w:ascii="Times New Roman" w:hAnsi="Times New Roman"/>
          <w:color w:val="000000" w:themeColor="text1"/>
          <w:spacing w:val="-3"/>
          <w14:textFill>
            <w14:solidFill>
              <w14:schemeClr w14:val="tx1"/>
            </w14:solidFill>
          </w14:textFill>
        </w:rPr>
        <w:t>：</w:t>
      </w:r>
      <w:r>
        <w:rPr>
          <w:rFonts w:hint="default" w:ascii="Times New Roman" w:hAnsi="Times New Roman"/>
          <w:color w:val="000000" w:themeColor="text1"/>
          <w:spacing w:val="-3"/>
          <w:u w:val="single"/>
          <w14:textFill>
            <w14:solidFill>
              <w14:schemeClr w14:val="tx1"/>
            </w14:solidFill>
          </w14:textFill>
        </w:rPr>
        <w:t xml:space="preserve">                                </w:t>
      </w:r>
    </w:p>
    <w:p w14:paraId="5C945DE3">
      <w:pPr>
        <w:pStyle w:val="11"/>
        <w:tabs>
          <w:tab w:val="left" w:pos="3552"/>
          <w:tab w:val="left" w:pos="8849"/>
        </w:tabs>
        <w:kinsoku w:val="0"/>
        <w:overflowPunct w:val="0"/>
        <w:spacing w:before="170"/>
        <w:ind w:left="2921"/>
        <w:rPr>
          <w:rFonts w:hint="default" w:ascii="Times New Roman" w:hAnsi="Times New Roman"/>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rPr>
        <w:t>地</w:t>
      </w:r>
      <w:r>
        <w:rPr>
          <w:rFonts w:hint="default" w:ascii="Times New Roman" w:hAnsi="Times New Roman"/>
          <w:color w:val="000000" w:themeColor="text1"/>
          <w14:textFill>
            <w14:solidFill>
              <w14:schemeClr w14:val="tx1"/>
            </w14:solidFill>
          </w14:textFill>
        </w:rPr>
        <w:tab/>
      </w:r>
      <w:r>
        <w:rPr>
          <w:rFonts w:hint="default" w:ascii="Times New Roman" w:hAnsi="Times New Roman"/>
          <w:color w:val="000000" w:themeColor="text1"/>
          <w14:textFill>
            <w14:solidFill>
              <w14:schemeClr w14:val="tx1"/>
            </w14:solidFill>
          </w14:textFill>
        </w:rPr>
        <w:t>址</w:t>
      </w:r>
      <w:r>
        <w:rPr>
          <w:rFonts w:hint="default" w:ascii="Times New Roman" w:hAnsi="Times New Roman"/>
          <w:color w:val="000000" w:themeColor="text1"/>
          <w:spacing w:val="-3"/>
          <w14:textFill>
            <w14:solidFill>
              <w14:schemeClr w14:val="tx1"/>
            </w14:solidFill>
          </w14:textFill>
        </w:rPr>
        <w:t>：</w:t>
      </w:r>
      <w:r>
        <w:rPr>
          <w:rFonts w:hint="default" w:ascii="Times New Roman" w:hAnsi="Times New Roman"/>
          <w:color w:val="000000" w:themeColor="text1"/>
          <w:u w:val="single"/>
          <w14:textFill>
            <w14:solidFill>
              <w14:schemeClr w14:val="tx1"/>
            </w14:solidFill>
          </w14:textFill>
        </w:rPr>
        <w:t xml:space="preserve"> </w:t>
      </w:r>
      <w:r>
        <w:rPr>
          <w:rFonts w:hint="default" w:ascii="Times New Roman" w:hAnsi="Times New Roman"/>
          <w:color w:val="000000" w:themeColor="text1"/>
          <w:u w:val="single"/>
          <w14:textFill>
            <w14:solidFill>
              <w14:schemeClr w14:val="tx1"/>
            </w14:solidFill>
          </w14:textFill>
        </w:rPr>
        <w:tab/>
      </w:r>
    </w:p>
    <w:p w14:paraId="0740F9F7">
      <w:pPr>
        <w:pStyle w:val="11"/>
        <w:tabs>
          <w:tab w:val="left" w:pos="3552"/>
          <w:tab w:val="left" w:pos="8849"/>
        </w:tabs>
        <w:kinsoku w:val="0"/>
        <w:overflowPunct w:val="0"/>
        <w:spacing w:before="170"/>
        <w:ind w:left="2921"/>
        <w:rPr>
          <w:rFonts w:hint="default" w:ascii="Times New Roman" w:hAnsi="Times New Roman"/>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rPr>
        <w:t>网</w:t>
      </w:r>
      <w:r>
        <w:rPr>
          <w:rFonts w:hint="default" w:ascii="Times New Roman" w:hAnsi="Times New Roman"/>
          <w:color w:val="000000" w:themeColor="text1"/>
          <w14:textFill>
            <w14:solidFill>
              <w14:schemeClr w14:val="tx1"/>
            </w14:solidFill>
          </w14:textFill>
        </w:rPr>
        <w:tab/>
      </w:r>
      <w:r>
        <w:rPr>
          <w:rFonts w:hint="default" w:ascii="Times New Roman" w:hAnsi="Times New Roman"/>
          <w:color w:val="000000" w:themeColor="text1"/>
          <w14:textFill>
            <w14:solidFill>
              <w14:schemeClr w14:val="tx1"/>
            </w14:solidFill>
          </w14:textFill>
        </w:rPr>
        <w:t>址</w:t>
      </w:r>
      <w:r>
        <w:rPr>
          <w:rFonts w:hint="default" w:ascii="Times New Roman" w:hAnsi="Times New Roman"/>
          <w:color w:val="000000" w:themeColor="text1"/>
          <w:spacing w:val="-3"/>
          <w14:textFill>
            <w14:solidFill>
              <w14:schemeClr w14:val="tx1"/>
            </w14:solidFill>
          </w14:textFill>
        </w:rPr>
        <w:t>：</w:t>
      </w:r>
      <w:r>
        <w:rPr>
          <w:rFonts w:hint="default" w:ascii="Times New Roman" w:hAnsi="Times New Roman"/>
          <w:color w:val="000000" w:themeColor="text1"/>
          <w:u w:val="single"/>
          <w14:textFill>
            <w14:solidFill>
              <w14:schemeClr w14:val="tx1"/>
            </w14:solidFill>
          </w14:textFill>
        </w:rPr>
        <w:t xml:space="preserve"> </w:t>
      </w:r>
      <w:r>
        <w:rPr>
          <w:rFonts w:hint="default" w:ascii="Times New Roman" w:hAnsi="Times New Roman"/>
          <w:color w:val="000000" w:themeColor="text1"/>
          <w:u w:val="single"/>
          <w14:textFill>
            <w14:solidFill>
              <w14:schemeClr w14:val="tx1"/>
            </w14:solidFill>
          </w14:textFill>
        </w:rPr>
        <w:tab/>
      </w:r>
    </w:p>
    <w:p w14:paraId="2B9DF6EB">
      <w:pPr>
        <w:pStyle w:val="11"/>
        <w:tabs>
          <w:tab w:val="left" w:pos="3552"/>
          <w:tab w:val="left" w:pos="8849"/>
        </w:tabs>
        <w:kinsoku w:val="0"/>
        <w:overflowPunct w:val="0"/>
        <w:spacing w:before="173"/>
        <w:ind w:left="2921"/>
        <w:rPr>
          <w:rFonts w:hint="default" w:ascii="Times New Roman" w:hAnsi="Times New Roman"/>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rPr>
        <w:t>电</w:t>
      </w:r>
      <w:r>
        <w:rPr>
          <w:rFonts w:hint="default" w:ascii="Times New Roman" w:hAnsi="Times New Roman"/>
          <w:color w:val="000000" w:themeColor="text1"/>
          <w14:textFill>
            <w14:solidFill>
              <w14:schemeClr w14:val="tx1"/>
            </w14:solidFill>
          </w14:textFill>
        </w:rPr>
        <w:tab/>
      </w:r>
      <w:r>
        <w:rPr>
          <w:rFonts w:hint="default" w:ascii="Times New Roman" w:hAnsi="Times New Roman"/>
          <w:color w:val="000000" w:themeColor="text1"/>
          <w14:textFill>
            <w14:solidFill>
              <w14:schemeClr w14:val="tx1"/>
            </w14:solidFill>
          </w14:textFill>
        </w:rPr>
        <w:t>话</w:t>
      </w:r>
      <w:r>
        <w:rPr>
          <w:rFonts w:hint="default" w:ascii="Times New Roman" w:hAnsi="Times New Roman"/>
          <w:color w:val="000000" w:themeColor="text1"/>
          <w:spacing w:val="-3"/>
          <w14:textFill>
            <w14:solidFill>
              <w14:schemeClr w14:val="tx1"/>
            </w14:solidFill>
          </w14:textFill>
        </w:rPr>
        <w:t>：</w:t>
      </w:r>
      <w:r>
        <w:rPr>
          <w:rFonts w:hint="default" w:ascii="Times New Roman" w:hAnsi="Times New Roman"/>
          <w:color w:val="000000" w:themeColor="text1"/>
          <w:u w:val="single"/>
          <w14:textFill>
            <w14:solidFill>
              <w14:schemeClr w14:val="tx1"/>
            </w14:solidFill>
          </w14:textFill>
        </w:rPr>
        <w:t xml:space="preserve"> </w:t>
      </w:r>
      <w:r>
        <w:rPr>
          <w:rFonts w:hint="default" w:ascii="Times New Roman" w:hAnsi="Times New Roman"/>
          <w:color w:val="000000" w:themeColor="text1"/>
          <w:u w:val="single"/>
          <w14:textFill>
            <w14:solidFill>
              <w14:schemeClr w14:val="tx1"/>
            </w14:solidFill>
          </w14:textFill>
        </w:rPr>
        <w:tab/>
      </w:r>
    </w:p>
    <w:p w14:paraId="46A61204">
      <w:pPr>
        <w:pStyle w:val="11"/>
        <w:tabs>
          <w:tab w:val="left" w:pos="3552"/>
          <w:tab w:val="left" w:pos="8849"/>
        </w:tabs>
        <w:kinsoku w:val="0"/>
        <w:overflowPunct w:val="0"/>
        <w:spacing w:before="170"/>
        <w:ind w:left="2921"/>
        <w:rPr>
          <w:rFonts w:hint="default" w:ascii="Times New Roman" w:hAnsi="Times New Roman"/>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rPr>
        <w:t>传</w:t>
      </w:r>
      <w:r>
        <w:rPr>
          <w:rFonts w:hint="default" w:ascii="Times New Roman" w:hAnsi="Times New Roman"/>
          <w:color w:val="000000" w:themeColor="text1"/>
          <w14:textFill>
            <w14:solidFill>
              <w14:schemeClr w14:val="tx1"/>
            </w14:solidFill>
          </w14:textFill>
        </w:rPr>
        <w:tab/>
      </w:r>
      <w:r>
        <w:rPr>
          <w:rFonts w:hint="default" w:ascii="Times New Roman" w:hAnsi="Times New Roman"/>
          <w:color w:val="000000" w:themeColor="text1"/>
          <w14:textFill>
            <w14:solidFill>
              <w14:schemeClr w14:val="tx1"/>
            </w14:solidFill>
          </w14:textFill>
        </w:rPr>
        <w:t>真</w:t>
      </w:r>
      <w:r>
        <w:rPr>
          <w:rFonts w:hint="default" w:ascii="Times New Roman" w:hAnsi="Times New Roman"/>
          <w:color w:val="000000" w:themeColor="text1"/>
          <w:spacing w:val="-3"/>
          <w14:textFill>
            <w14:solidFill>
              <w14:schemeClr w14:val="tx1"/>
            </w14:solidFill>
          </w14:textFill>
        </w:rPr>
        <w:t>：</w:t>
      </w:r>
      <w:r>
        <w:rPr>
          <w:rFonts w:hint="default" w:ascii="Times New Roman" w:hAnsi="Times New Roman"/>
          <w:color w:val="000000" w:themeColor="text1"/>
          <w:u w:val="single"/>
          <w14:textFill>
            <w14:solidFill>
              <w14:schemeClr w14:val="tx1"/>
            </w14:solidFill>
          </w14:textFill>
        </w:rPr>
        <w:t xml:space="preserve"> </w:t>
      </w:r>
      <w:r>
        <w:rPr>
          <w:rFonts w:hint="default" w:ascii="Times New Roman" w:hAnsi="Times New Roman"/>
          <w:color w:val="000000" w:themeColor="text1"/>
          <w:u w:val="single"/>
          <w14:textFill>
            <w14:solidFill>
              <w14:schemeClr w14:val="tx1"/>
            </w14:solidFill>
          </w14:textFill>
        </w:rPr>
        <w:tab/>
      </w:r>
    </w:p>
    <w:p w14:paraId="0E17833F">
      <w:pPr>
        <w:pStyle w:val="11"/>
        <w:tabs>
          <w:tab w:val="left" w:pos="8849"/>
        </w:tabs>
        <w:kinsoku w:val="0"/>
        <w:overflowPunct w:val="0"/>
        <w:spacing w:before="171"/>
        <w:ind w:left="2921"/>
        <w:rPr>
          <w:rFonts w:hint="default" w:ascii="Times New Roman" w:hAnsi="Times New Roman"/>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rPr>
        <w:t>邮政</w:t>
      </w:r>
      <w:r>
        <w:rPr>
          <w:rFonts w:hint="default" w:ascii="Times New Roman" w:hAnsi="Times New Roman"/>
          <w:color w:val="000000" w:themeColor="text1"/>
          <w:spacing w:val="-3"/>
          <w14:textFill>
            <w14:solidFill>
              <w14:schemeClr w14:val="tx1"/>
            </w14:solidFill>
          </w14:textFill>
        </w:rPr>
        <w:t>编</w:t>
      </w:r>
      <w:r>
        <w:rPr>
          <w:rFonts w:hint="default" w:ascii="Times New Roman" w:hAnsi="Times New Roman"/>
          <w:color w:val="000000" w:themeColor="text1"/>
          <w14:textFill>
            <w14:solidFill>
              <w14:schemeClr w14:val="tx1"/>
            </w14:solidFill>
          </w14:textFill>
        </w:rPr>
        <w:t>码</w:t>
      </w:r>
      <w:r>
        <w:rPr>
          <w:rFonts w:hint="default" w:ascii="Times New Roman" w:hAnsi="Times New Roman"/>
          <w:color w:val="000000" w:themeColor="text1"/>
          <w:spacing w:val="-3"/>
          <w14:textFill>
            <w14:solidFill>
              <w14:schemeClr w14:val="tx1"/>
            </w14:solidFill>
          </w14:textFill>
        </w:rPr>
        <w:t>：</w:t>
      </w:r>
      <w:r>
        <w:rPr>
          <w:rFonts w:hint="default" w:ascii="Times New Roman" w:hAnsi="Times New Roman"/>
          <w:color w:val="000000" w:themeColor="text1"/>
          <w:u w:val="single"/>
          <w14:textFill>
            <w14:solidFill>
              <w14:schemeClr w14:val="tx1"/>
            </w14:solidFill>
          </w14:textFill>
        </w:rPr>
        <w:t xml:space="preserve"> </w:t>
      </w:r>
      <w:r>
        <w:rPr>
          <w:rFonts w:hint="default" w:ascii="Times New Roman" w:hAnsi="Times New Roman"/>
          <w:color w:val="000000" w:themeColor="text1"/>
          <w:u w:val="single"/>
          <w14:textFill>
            <w14:solidFill>
              <w14:schemeClr w14:val="tx1"/>
            </w14:solidFill>
          </w14:textFill>
        </w:rPr>
        <w:tab/>
      </w:r>
    </w:p>
    <w:p w14:paraId="26C1982E">
      <w:pPr>
        <w:pStyle w:val="11"/>
        <w:kinsoku w:val="0"/>
        <w:overflowPunct w:val="0"/>
        <w:spacing w:before="9"/>
        <w:rPr>
          <w:rFonts w:hint="default" w:ascii="Times New Roman" w:hAnsi="Times New Roman"/>
          <w:color w:val="000000" w:themeColor="text1"/>
          <w:sz w:val="8"/>
          <w14:textFill>
            <w14:solidFill>
              <w14:schemeClr w14:val="tx1"/>
            </w14:solidFill>
          </w14:textFill>
        </w:rPr>
      </w:pPr>
    </w:p>
    <w:p w14:paraId="69EA1932">
      <w:pPr>
        <w:pStyle w:val="11"/>
        <w:tabs>
          <w:tab w:val="left" w:pos="631"/>
          <w:tab w:val="left" w:pos="1471"/>
          <w:tab w:val="left" w:pos="2311"/>
        </w:tabs>
        <w:kinsoku w:val="0"/>
        <w:overflowPunct w:val="0"/>
        <w:spacing w:before="71"/>
        <w:ind w:right="697"/>
        <w:jc w:val="right"/>
        <w:rPr>
          <w:rFonts w:hint="default" w:ascii="Times New Roman" w:hAnsi="Times New Roman"/>
          <w:color w:val="000000" w:themeColor="text1"/>
          <w14:textFill>
            <w14:solidFill>
              <w14:schemeClr w14:val="tx1"/>
            </w14:solidFill>
          </w14:textFill>
        </w:rPr>
        <w:sectPr>
          <w:pgSz w:w="12240" w:h="15840"/>
          <w:pgMar w:top="1440" w:right="1803" w:bottom="1440" w:left="1803" w:header="720" w:footer="720" w:gutter="0"/>
          <w:pgNumType w:fmt="decimal"/>
          <w:cols w:space="0" w:num="1"/>
        </w:sectPr>
      </w:pPr>
      <w:r>
        <w:rPr>
          <w:rFonts w:hint="default" w:ascii="Times New Roman" w:hAnsi="Times New Roman"/>
          <w:color w:val="000000" w:themeColor="text1"/>
          <w:u w:val="single"/>
          <w14:textFill>
            <w14:solidFill>
              <w14:schemeClr w14:val="tx1"/>
            </w14:solidFill>
          </w14:textFill>
        </w:rPr>
        <w:t xml:space="preserve"> </w:t>
      </w:r>
      <w:r>
        <w:rPr>
          <w:rFonts w:hint="default" w:ascii="Times New Roman" w:hAnsi="Times New Roman"/>
          <w:color w:val="000000" w:themeColor="text1"/>
          <w:u w:val="single"/>
          <w14:textFill>
            <w14:solidFill>
              <w14:schemeClr w14:val="tx1"/>
            </w14:solidFill>
          </w14:textFill>
        </w:rPr>
        <w:tab/>
      </w:r>
      <w:r>
        <w:rPr>
          <w:rFonts w:hint="default" w:ascii="Times New Roman" w:hAnsi="Times New Roman"/>
          <w:color w:val="000000" w:themeColor="text1"/>
          <w14:textFill>
            <w14:solidFill>
              <w14:schemeClr w14:val="tx1"/>
            </w14:solidFill>
          </w14:textFill>
        </w:rPr>
        <w:t>年</w:t>
      </w:r>
      <w:r>
        <w:rPr>
          <w:rFonts w:hint="default" w:ascii="Times New Roman" w:hAnsi="Times New Roman"/>
          <w:color w:val="000000" w:themeColor="text1"/>
          <w:u w:val="single"/>
          <w14:textFill>
            <w14:solidFill>
              <w14:schemeClr w14:val="tx1"/>
            </w14:solidFill>
          </w14:textFill>
        </w:rPr>
        <w:t xml:space="preserve"> </w:t>
      </w:r>
      <w:r>
        <w:rPr>
          <w:rFonts w:hint="default" w:ascii="Times New Roman" w:hAnsi="Times New Roman"/>
          <w:color w:val="000000" w:themeColor="text1"/>
          <w:u w:val="single"/>
          <w14:textFill>
            <w14:solidFill>
              <w14:schemeClr w14:val="tx1"/>
            </w14:solidFill>
          </w14:textFill>
        </w:rPr>
        <w:tab/>
      </w:r>
      <w:r>
        <w:rPr>
          <w:rFonts w:hint="default" w:ascii="Times New Roman" w:hAnsi="Times New Roman"/>
          <w:color w:val="000000" w:themeColor="text1"/>
          <w14:textFill>
            <w14:solidFill>
              <w14:schemeClr w14:val="tx1"/>
            </w14:solidFill>
          </w14:textFill>
        </w:rPr>
        <w:t>月</w:t>
      </w:r>
      <w:r>
        <w:rPr>
          <w:rFonts w:hint="default" w:ascii="Times New Roman" w:hAnsi="Times New Roman"/>
          <w:color w:val="000000" w:themeColor="text1"/>
          <w:u w:val="single"/>
          <w14:textFill>
            <w14:solidFill>
              <w14:schemeClr w14:val="tx1"/>
            </w14:solidFill>
          </w14:textFill>
        </w:rPr>
        <w:t xml:space="preserve"> </w:t>
      </w:r>
      <w:r>
        <w:rPr>
          <w:rFonts w:hint="default" w:ascii="Times New Roman" w:hAnsi="Times New Roman"/>
          <w:color w:val="000000" w:themeColor="text1"/>
          <w:u w:val="single"/>
          <w14:textFill>
            <w14:solidFill>
              <w14:schemeClr w14:val="tx1"/>
            </w14:solidFill>
          </w14:textFill>
        </w:rPr>
        <w:tab/>
      </w:r>
      <w:r>
        <w:rPr>
          <w:rFonts w:hint="default" w:ascii="Times New Roman" w:hAnsi="Times New Roman"/>
          <w:color w:val="000000" w:themeColor="text1"/>
          <w14:textFill>
            <w14:solidFill>
              <w14:schemeClr w14:val="tx1"/>
            </w14:solidFill>
          </w14:textFill>
        </w:rPr>
        <w:t>日</w:t>
      </w:r>
    </w:p>
    <w:p w14:paraId="4F931171">
      <w:pPr>
        <w:pStyle w:val="11"/>
        <w:kinsoku w:val="0"/>
        <w:overflowPunct w:val="0"/>
        <w:spacing w:line="525" w:lineRule="exact"/>
        <w:ind w:right="297"/>
        <w:jc w:val="center"/>
        <w:rPr>
          <w:rFonts w:hint="default" w:ascii="Times New Roman" w:hAnsi="Times New Roman" w:eastAsia="黑体"/>
          <w:color w:val="000000" w:themeColor="text1"/>
          <w:sz w:val="32"/>
          <w14:textFill>
            <w14:solidFill>
              <w14:schemeClr w14:val="tx1"/>
            </w14:solidFill>
          </w14:textFill>
        </w:rPr>
      </w:pPr>
    </w:p>
    <w:p w14:paraId="31572F65">
      <w:pPr>
        <w:pStyle w:val="11"/>
        <w:kinsoku w:val="0"/>
        <w:overflowPunct w:val="0"/>
        <w:spacing w:line="525" w:lineRule="exact"/>
        <w:ind w:right="297"/>
        <w:jc w:val="center"/>
        <w:rPr>
          <w:rFonts w:hint="default" w:ascii="Times New Roman" w:hAnsi="Times New Roman" w:eastAsia="黑体"/>
          <w:color w:val="000000" w:themeColor="text1"/>
          <w:sz w:val="32"/>
          <w14:textFill>
            <w14:solidFill>
              <w14:schemeClr w14:val="tx1"/>
            </w14:solidFill>
          </w14:textFill>
        </w:rPr>
      </w:pPr>
    </w:p>
    <w:p w14:paraId="5C848B14">
      <w:pPr>
        <w:pStyle w:val="11"/>
        <w:kinsoku w:val="0"/>
        <w:overflowPunct w:val="0"/>
        <w:spacing w:line="525" w:lineRule="exact"/>
        <w:ind w:right="297"/>
        <w:jc w:val="center"/>
        <w:rPr>
          <w:rFonts w:hint="default" w:ascii="Times New Roman" w:hAnsi="Times New Roman" w:eastAsia="黑体"/>
          <w:color w:val="000000" w:themeColor="text1"/>
          <w:sz w:val="32"/>
          <w14:textFill>
            <w14:solidFill>
              <w14:schemeClr w14:val="tx1"/>
            </w14:solidFill>
          </w14:textFill>
        </w:rPr>
      </w:pPr>
    </w:p>
    <w:p w14:paraId="61776BD7">
      <w:pPr>
        <w:pStyle w:val="11"/>
        <w:kinsoku w:val="0"/>
        <w:overflowPunct w:val="0"/>
        <w:spacing w:line="525" w:lineRule="exact"/>
        <w:ind w:right="297"/>
        <w:jc w:val="center"/>
        <w:rPr>
          <w:rFonts w:hint="default" w:ascii="Times New Roman" w:hAnsi="Times New Roman" w:eastAsia="黑体"/>
          <w:color w:val="000000" w:themeColor="text1"/>
          <w:sz w:val="32"/>
          <w14:textFill>
            <w14:solidFill>
              <w14:schemeClr w14:val="tx1"/>
            </w14:solidFill>
          </w14:textFill>
        </w:rPr>
      </w:pPr>
    </w:p>
    <w:p w14:paraId="55E558D2">
      <w:pPr>
        <w:pStyle w:val="11"/>
        <w:kinsoku w:val="0"/>
        <w:overflowPunct w:val="0"/>
        <w:spacing w:line="525" w:lineRule="exact"/>
        <w:ind w:right="297"/>
        <w:jc w:val="center"/>
        <w:rPr>
          <w:rFonts w:hint="default" w:ascii="Times New Roman" w:hAnsi="Times New Roman" w:eastAsia="黑体"/>
          <w:color w:val="000000" w:themeColor="text1"/>
          <w:sz w:val="32"/>
          <w14:textFill>
            <w14:solidFill>
              <w14:schemeClr w14:val="tx1"/>
            </w14:solidFill>
          </w14:textFill>
        </w:rPr>
      </w:pPr>
    </w:p>
    <w:p w14:paraId="7CB6BD9E">
      <w:pPr>
        <w:pStyle w:val="11"/>
        <w:kinsoku w:val="0"/>
        <w:overflowPunct w:val="0"/>
        <w:spacing w:line="525" w:lineRule="exact"/>
        <w:ind w:right="297"/>
        <w:jc w:val="center"/>
        <w:rPr>
          <w:rFonts w:hint="default" w:ascii="Times New Roman" w:hAnsi="Times New Roman" w:eastAsia="黑体"/>
          <w:color w:val="000000" w:themeColor="text1"/>
          <w:sz w:val="32"/>
          <w14:textFill>
            <w14:solidFill>
              <w14:schemeClr w14:val="tx1"/>
            </w14:solidFill>
          </w14:textFill>
        </w:rPr>
      </w:pPr>
    </w:p>
    <w:p w14:paraId="04465721">
      <w:pPr>
        <w:pStyle w:val="11"/>
        <w:kinsoku w:val="0"/>
        <w:overflowPunct w:val="0"/>
        <w:spacing w:line="525" w:lineRule="exact"/>
        <w:ind w:right="297"/>
        <w:jc w:val="center"/>
        <w:rPr>
          <w:rFonts w:hint="default" w:ascii="Times New Roman" w:hAnsi="Times New Roman" w:eastAsia="黑体"/>
          <w:color w:val="000000" w:themeColor="text1"/>
          <w:sz w:val="32"/>
          <w14:textFill>
            <w14:solidFill>
              <w14:schemeClr w14:val="tx1"/>
            </w14:solidFill>
          </w14:textFill>
        </w:rPr>
      </w:pPr>
    </w:p>
    <w:p w14:paraId="2E4FDB59">
      <w:pPr>
        <w:pStyle w:val="11"/>
        <w:kinsoku w:val="0"/>
        <w:overflowPunct w:val="0"/>
        <w:spacing w:line="525" w:lineRule="exact"/>
        <w:ind w:right="297"/>
        <w:jc w:val="center"/>
        <w:rPr>
          <w:rFonts w:hint="default" w:ascii="Times New Roman" w:hAnsi="Times New Roman" w:eastAsia="黑体"/>
          <w:color w:val="000000" w:themeColor="text1"/>
          <w:sz w:val="32"/>
          <w14:textFill>
            <w14:solidFill>
              <w14:schemeClr w14:val="tx1"/>
            </w14:solidFill>
          </w14:textFill>
        </w:rPr>
      </w:pPr>
    </w:p>
    <w:p w14:paraId="57D01444">
      <w:pPr>
        <w:pStyle w:val="11"/>
        <w:kinsoku w:val="0"/>
        <w:overflowPunct w:val="0"/>
        <w:spacing w:line="525" w:lineRule="exact"/>
        <w:ind w:right="297"/>
        <w:jc w:val="center"/>
        <w:rPr>
          <w:rFonts w:hint="default" w:ascii="Times New Roman" w:hAnsi="Times New Roman" w:eastAsia="黑体"/>
          <w:color w:val="000000" w:themeColor="text1"/>
          <w:sz w:val="32"/>
          <w14:textFill>
            <w14:solidFill>
              <w14:schemeClr w14:val="tx1"/>
            </w14:solidFill>
          </w14:textFill>
        </w:rPr>
      </w:pPr>
    </w:p>
    <w:p w14:paraId="0CE325B3">
      <w:pPr>
        <w:pStyle w:val="11"/>
        <w:kinsoku w:val="0"/>
        <w:overflowPunct w:val="0"/>
        <w:spacing w:line="525" w:lineRule="exact"/>
        <w:ind w:right="297"/>
        <w:jc w:val="center"/>
        <w:rPr>
          <w:rFonts w:hint="default" w:ascii="Times New Roman" w:hAnsi="Times New Roman" w:eastAsia="黑体"/>
          <w:color w:val="000000" w:themeColor="text1"/>
          <w:sz w:val="32"/>
          <w14:textFill>
            <w14:solidFill>
              <w14:schemeClr w14:val="tx1"/>
            </w14:solidFill>
          </w14:textFill>
        </w:rPr>
      </w:pPr>
    </w:p>
    <w:p w14:paraId="694929D8">
      <w:pPr>
        <w:pStyle w:val="11"/>
        <w:kinsoku w:val="0"/>
        <w:overflowPunct w:val="0"/>
        <w:spacing w:line="525" w:lineRule="exact"/>
        <w:ind w:right="297"/>
        <w:jc w:val="center"/>
        <w:rPr>
          <w:rFonts w:hint="default" w:ascii="Times New Roman" w:hAnsi="Times New Roman" w:eastAsia="黑体"/>
          <w:color w:val="000000" w:themeColor="text1"/>
          <w:sz w:val="32"/>
          <w14:textFill>
            <w14:solidFill>
              <w14:schemeClr w14:val="tx1"/>
            </w14:solidFill>
          </w14:textFill>
        </w:rPr>
      </w:pPr>
    </w:p>
    <w:p w14:paraId="70496D41">
      <w:pPr>
        <w:pStyle w:val="11"/>
        <w:kinsoku w:val="0"/>
        <w:overflowPunct w:val="0"/>
        <w:spacing w:line="525" w:lineRule="exact"/>
        <w:ind w:right="297"/>
        <w:jc w:val="center"/>
        <w:rPr>
          <w:rFonts w:hint="default" w:ascii="Times New Roman" w:hAnsi="Times New Roman" w:eastAsia="黑体"/>
          <w:color w:val="000000" w:themeColor="text1"/>
          <w:sz w:val="32"/>
          <w14:textFill>
            <w14:solidFill>
              <w14:schemeClr w14:val="tx1"/>
            </w14:solidFill>
          </w14:textFill>
        </w:rPr>
      </w:pPr>
      <w:r>
        <w:rPr>
          <w:rFonts w:hint="default" w:ascii="Times New Roman" w:hAnsi="Times New Roman" w:eastAsia="黑体"/>
          <w:color w:val="000000" w:themeColor="text1"/>
          <w:sz w:val="32"/>
          <w14:textFill>
            <w14:solidFill>
              <w14:schemeClr w14:val="tx1"/>
            </w14:solidFill>
          </w14:textFill>
        </w:rPr>
        <w:t>供应商廉洁承诺书（投标文件中须保留）</w:t>
      </w:r>
    </w:p>
    <w:p w14:paraId="57E4A192">
      <w:pPr>
        <w:spacing w:line="360" w:lineRule="auto"/>
        <w:ind w:firstLine="420" w:firstLineChars="200"/>
        <w:rPr>
          <w:rFonts w:ascii="Times New Roman" w:hAnsi="Times New Roman"/>
          <w:color w:val="000000" w:themeColor="text1"/>
          <w14:textFill>
            <w14:solidFill>
              <w14:schemeClr w14:val="tx1"/>
            </w14:solidFill>
          </w14:textFill>
        </w:rPr>
      </w:pPr>
    </w:p>
    <w:p w14:paraId="389263AB">
      <w:pPr>
        <w:pStyle w:val="2"/>
        <w:snapToGrid w:val="0"/>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为维护公平竞争的市场秩序，我方自愿在参与贵方组织的商业往来活动中，加强有关人员廉洁从业管理，恪守商业道德，从源头预防和遏制违法、违规、违纪行为发生，特作以下承诺：</w:t>
      </w:r>
    </w:p>
    <w:p w14:paraId="5A16CBAF">
      <w:pPr>
        <w:pStyle w:val="2"/>
        <w:snapToGrid w:val="0"/>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一、严格遵守国家有关法律法规，坚持诚实守信原则，恪守商业道德，规范商务人员廉洁从业行为。</w:t>
      </w:r>
    </w:p>
    <w:p w14:paraId="39AE4922">
      <w:pPr>
        <w:pStyle w:val="2"/>
        <w:snapToGrid w:val="0"/>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二、不伙同他人串标、围标或非法排挤竞争对手，不在商业活动中提供虚假资料，损害贵方合法权益。</w:t>
      </w:r>
    </w:p>
    <w:p w14:paraId="5D2AE546">
      <w:pPr>
        <w:pStyle w:val="2"/>
        <w:snapToGrid w:val="0"/>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三、不为贵方工作人员提供回扣、礼金、有价证券、贵重物品和报销个人费用。</w:t>
      </w:r>
    </w:p>
    <w:p w14:paraId="3DE99888">
      <w:pPr>
        <w:pStyle w:val="2"/>
        <w:snapToGrid w:val="0"/>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四、不为贵方工作人员安排有可能影响公平、公正交易的宴请、健身、娱乐等活动。</w:t>
      </w:r>
    </w:p>
    <w:p w14:paraId="5A420CF0">
      <w:pPr>
        <w:pStyle w:val="2"/>
        <w:snapToGrid w:val="0"/>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五、不为贵方工作人员投资入股、个人借款或买卖股票、债券等提供方便。</w:t>
      </w:r>
    </w:p>
    <w:p w14:paraId="326F9981">
      <w:pPr>
        <w:pStyle w:val="2"/>
        <w:snapToGrid w:val="0"/>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六、不为贵方工作人员购买或装修住房、婚丧嫁娶、配偶子女上学或工作安排以及出国出境、旅游等提供方便。</w:t>
      </w:r>
    </w:p>
    <w:p w14:paraId="240CAF49">
      <w:pPr>
        <w:pStyle w:val="2"/>
        <w:snapToGrid w:val="0"/>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七、不违反规定为贵方工作人员在我方相关企业挂名兼职、合伙经营、介绍承揽业务等提供方便。</w:t>
      </w:r>
    </w:p>
    <w:p w14:paraId="3BF1B0F7">
      <w:pPr>
        <w:pStyle w:val="2"/>
        <w:snapToGrid w:val="0"/>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八、不利用非法手段向贵方工作人员打探有关涉及贵方的商业秘密、业务渠道等。</w:t>
      </w:r>
    </w:p>
    <w:p w14:paraId="187DA8E9">
      <w:pPr>
        <w:pStyle w:val="2"/>
        <w:snapToGrid w:val="0"/>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九、贵方对涉嫌不廉洁的商业行为进行调查时，我方有配合提供证据、作证的义务。</w:t>
      </w:r>
    </w:p>
    <w:p w14:paraId="5F512687">
      <w:pPr>
        <w:pStyle w:val="2"/>
        <w:snapToGrid w:val="0"/>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十、未经贵方同意，我方不向任何新闻媒体、第三人述及有关贵方工作人员恪守商业道德方面的评价、信息。</w:t>
      </w:r>
    </w:p>
    <w:p w14:paraId="429CB575">
      <w:pPr>
        <w:pStyle w:val="2"/>
        <w:snapToGrid w:val="0"/>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我方自愿接受社会及贵方监督，如有违反约定，承诺及时对相关工作人员进行处分处理，并限期整改；如导致贵方工作人员受到纪律处分、组织处理或构成违法犯罪的，愿意按照双方约定赔付违约金，并列入供应商黑名单；给贵方造成重大社会影响或重大经济损失的，同意解除、终止双方尚未履行完毕的业务合同，暂停结算合同未支付款项，赔偿贵方遭受的经济损失，并列入供应商黑名单</w:t>
      </w:r>
      <w:r>
        <w:rPr>
          <w:rFonts w:hint="eastAsia" w:ascii="Times New Roman" w:hAnsi="Times New Roman"/>
          <w:color w:val="000000" w:themeColor="text1"/>
          <w14:textFill>
            <w14:solidFill>
              <w14:schemeClr w14:val="tx1"/>
            </w14:solidFill>
          </w14:textFill>
        </w:rPr>
        <w:t>。</w:t>
      </w:r>
    </w:p>
    <w:p w14:paraId="5678A88A">
      <w:pPr>
        <w:spacing w:line="360" w:lineRule="auto"/>
        <w:rPr>
          <w:rFonts w:ascii="Times New Roman" w:hAnsi="Times New Roman"/>
          <w:color w:val="000000" w:themeColor="text1"/>
          <w:sz w:val="22"/>
          <w14:textFill>
            <w14:solidFill>
              <w14:schemeClr w14:val="tx1"/>
            </w14:solidFill>
          </w14:textFill>
        </w:rPr>
      </w:pPr>
    </w:p>
    <w:p w14:paraId="686D5838">
      <w:pPr>
        <w:rPr>
          <w:rFonts w:ascii="Times New Roman" w:hAnsi="Times New Roman" w:eastAsia="黑体"/>
          <w:color w:val="000000" w:themeColor="text1"/>
          <w:sz w:val="32"/>
          <w14:textFill>
            <w14:solidFill>
              <w14:schemeClr w14:val="tx1"/>
            </w14:solidFill>
          </w14:textFill>
        </w:rPr>
      </w:pPr>
      <w:r>
        <w:rPr>
          <w:rFonts w:ascii="Times New Roman" w:hAnsi="Times New Roman" w:eastAsia="黑体"/>
          <w:color w:val="000000" w:themeColor="text1"/>
          <w:sz w:val="32"/>
          <w14:textFill>
            <w14:solidFill>
              <w14:schemeClr w14:val="tx1"/>
            </w14:solidFill>
          </w14:textFill>
        </w:rPr>
        <w:br w:type="page"/>
      </w:r>
    </w:p>
    <w:p w14:paraId="0C3CD1A1">
      <w:pPr>
        <w:spacing w:line="360" w:lineRule="auto"/>
        <w:jc w:val="center"/>
        <w:rPr>
          <w:rFonts w:ascii="Times New Roman" w:hAnsi="Times New Roman" w:eastAsia="黑体"/>
          <w:color w:val="000000" w:themeColor="text1"/>
          <w:sz w:val="32"/>
          <w14:textFill>
            <w14:solidFill>
              <w14:schemeClr w14:val="tx1"/>
            </w14:solidFill>
          </w14:textFill>
        </w:rPr>
      </w:pPr>
      <w:r>
        <w:rPr>
          <w:rFonts w:ascii="Times New Roman" w:hAnsi="Times New Roman" w:eastAsia="黑体"/>
          <w:color w:val="000000" w:themeColor="text1"/>
          <w:sz w:val="32"/>
          <w14:textFill>
            <w14:solidFill>
              <w14:schemeClr w14:val="tx1"/>
            </w14:solidFill>
          </w14:textFill>
        </w:rPr>
        <w:t>中标服务费承诺书（投标文件中须保留）</w:t>
      </w:r>
    </w:p>
    <w:p w14:paraId="0144500C">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致：中煤招标有限责任公司：</w:t>
      </w:r>
    </w:p>
    <w:p w14:paraId="00418274">
      <w:pPr>
        <w:spacing w:line="360" w:lineRule="auto"/>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我公司承诺，保证在贵公司发出通知书的同时按招标文件有关规定，以贵公司认可的方式向贵公司支付中标服务费。投标人应充分考虑各种潜在风险因素，服务费一经收取，不予退还。</w:t>
      </w:r>
    </w:p>
    <w:p w14:paraId="76307496">
      <w:pPr>
        <w:spacing w:line="360" w:lineRule="auto"/>
        <w:rPr>
          <w:rFonts w:ascii="Times New Roman" w:hAnsi="Times New Roman"/>
          <w:color w:val="000000" w:themeColor="text1"/>
          <w14:textFill>
            <w14:solidFill>
              <w14:schemeClr w14:val="tx1"/>
            </w14:solidFill>
          </w14:textFill>
        </w:rPr>
      </w:pPr>
    </w:p>
    <w:p w14:paraId="1D0DDA21">
      <w:pPr>
        <w:spacing w:line="360" w:lineRule="auto"/>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特此承诺。</w:t>
      </w:r>
    </w:p>
    <w:p w14:paraId="3F2A9898">
      <w:pP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br w:type="page"/>
      </w:r>
    </w:p>
    <w:p w14:paraId="31406C77">
      <w:pPr>
        <w:pStyle w:val="4"/>
        <w:kinsoku w:val="0"/>
        <w:overflowPunct w:val="0"/>
        <w:spacing w:line="525" w:lineRule="exact"/>
        <w:ind w:right="297"/>
        <w:jc w:val="center"/>
        <w:rPr>
          <w:rFonts w:ascii="Times New Roman" w:hAnsi="Times New Roman"/>
          <w:color w:val="000000" w:themeColor="text1"/>
          <w14:textFill>
            <w14:solidFill>
              <w14:schemeClr w14:val="tx1"/>
            </w14:solidFill>
          </w14:textFill>
        </w:rPr>
      </w:pPr>
      <w:bookmarkStart w:id="639" w:name="_Toc27666"/>
      <w:bookmarkStart w:id="640" w:name="_Toc4382"/>
      <w:r>
        <w:rPr>
          <w:rFonts w:ascii="Times New Roman" w:hAnsi="Times New Roman"/>
          <w:color w:val="000000" w:themeColor="text1"/>
          <w14:textFill>
            <w14:solidFill>
              <w14:schemeClr w14:val="tx1"/>
            </w14:solidFill>
          </w14:textFill>
        </w:rPr>
        <w:t>二、分项报价表</w:t>
      </w:r>
      <w:bookmarkEnd w:id="639"/>
      <w:bookmarkEnd w:id="640"/>
    </w:p>
    <w:p w14:paraId="13ED3BA8">
      <w:pPr>
        <w:keepNext w:val="0"/>
        <w:keepLines w:val="0"/>
        <w:pageBreakBefore w:val="0"/>
        <w:widowControl w:val="0"/>
        <w:wordWrap/>
        <w:topLinePunct w:val="0"/>
        <w:autoSpaceDE/>
        <w:autoSpaceDN/>
        <w:bidi w:val="0"/>
        <w:adjustRightInd/>
        <w:snapToGrid/>
        <w:spacing w:line="400" w:lineRule="exact"/>
        <w:textAlignment w:val="auto"/>
        <w:rPr>
          <w:rFonts w:ascii="Times New Roman" w:hAnsi="Times New Roman"/>
          <w:color w:val="000000" w:themeColor="text1"/>
          <w:spacing w:val="-7"/>
          <w14:textFill>
            <w14:solidFill>
              <w14:schemeClr w14:val="tx1"/>
            </w14:solidFill>
          </w14:textFill>
        </w:rPr>
      </w:pPr>
      <w:r>
        <w:rPr>
          <w:rFonts w:ascii="Times New Roman" w:hAnsi="Times New Roman"/>
          <w:color w:val="000000" w:themeColor="text1"/>
          <w:spacing w:val="-7"/>
          <w14:textFill>
            <w14:solidFill>
              <w14:schemeClr w14:val="tx1"/>
            </w14:solidFill>
          </w14:textFill>
        </w:rPr>
        <w:t>1.分项报价表说明</w:t>
      </w:r>
    </w:p>
    <w:p w14:paraId="07F1D63F">
      <w:pPr>
        <w:keepNext w:val="0"/>
        <w:keepLines w:val="0"/>
        <w:pageBreakBefore w:val="0"/>
        <w:widowControl w:val="0"/>
        <w:wordWrap/>
        <w:topLinePunct w:val="0"/>
        <w:autoSpaceDE/>
        <w:autoSpaceDN/>
        <w:bidi w:val="0"/>
        <w:adjustRightInd/>
        <w:snapToGrid/>
        <w:spacing w:line="400" w:lineRule="exact"/>
        <w:textAlignment w:val="auto"/>
        <w:rPr>
          <w:rFonts w:hint="eastAsia" w:ascii="Times New Roman" w:hAnsi="Times New Roman"/>
          <w:color w:val="000000" w:themeColor="text1"/>
          <w:spacing w:val="-7"/>
          <w14:textFill>
            <w14:solidFill>
              <w14:schemeClr w14:val="tx1"/>
            </w14:solidFill>
          </w14:textFill>
        </w:rPr>
      </w:pPr>
      <w:r>
        <w:rPr>
          <w:rFonts w:hint="eastAsia" w:ascii="Times New Roman" w:hAnsi="Times New Roman"/>
          <w:color w:val="000000" w:themeColor="text1"/>
          <w:spacing w:val="-7"/>
          <w14:textFill>
            <w14:solidFill>
              <w14:schemeClr w14:val="tx1"/>
            </w14:solidFill>
          </w14:textFill>
        </w:rPr>
        <w:t>1.1 投标报价应包括原材料、生产加工、检验、包装、装卸、运输、保险、技术服务（指导安装、调试）、技术培训、管理、利润、税金及有关伴随服务费等全部费用。</w:t>
      </w:r>
      <w:r>
        <w:rPr>
          <w:rFonts w:hint="eastAsia" w:ascii="Times New Roman" w:hAnsi="Times New Roman"/>
          <w:color w:val="auto"/>
          <w:spacing w:val="-7"/>
        </w:rPr>
        <w:t>报价为买方</w:t>
      </w:r>
      <w:r>
        <w:rPr>
          <w:rFonts w:hint="eastAsia" w:ascii="Times New Roman" w:hAnsi="Times New Roman"/>
          <w:color w:val="auto"/>
          <w:spacing w:val="-7"/>
          <w:lang w:val="en-US" w:eastAsia="zh-CN"/>
        </w:rPr>
        <w:t>现场</w:t>
      </w:r>
      <w:r>
        <w:rPr>
          <w:rFonts w:hint="eastAsia" w:ascii="Times New Roman" w:hAnsi="Times New Roman"/>
          <w:color w:val="auto"/>
          <w:spacing w:val="-7"/>
        </w:rPr>
        <w:t>交货价格 。</w:t>
      </w:r>
    </w:p>
    <w:p w14:paraId="7D9095EB">
      <w:pPr>
        <w:keepNext w:val="0"/>
        <w:keepLines w:val="0"/>
        <w:pageBreakBefore w:val="0"/>
        <w:widowControl w:val="0"/>
        <w:wordWrap/>
        <w:topLinePunct w:val="0"/>
        <w:autoSpaceDE/>
        <w:autoSpaceDN/>
        <w:bidi w:val="0"/>
        <w:adjustRightInd/>
        <w:snapToGrid/>
        <w:spacing w:line="400" w:lineRule="exact"/>
        <w:textAlignment w:val="auto"/>
        <w:rPr>
          <w:rFonts w:hint="eastAsia" w:ascii="Times New Roman" w:hAnsi="Times New Roman"/>
          <w:color w:val="000000" w:themeColor="text1"/>
          <w:spacing w:val="-7"/>
          <w14:textFill>
            <w14:solidFill>
              <w14:schemeClr w14:val="tx1"/>
            </w14:solidFill>
          </w14:textFill>
        </w:rPr>
      </w:pPr>
      <w:r>
        <w:rPr>
          <w:rFonts w:hint="eastAsia" w:ascii="Times New Roman" w:hAnsi="Times New Roman"/>
          <w:color w:val="000000" w:themeColor="text1"/>
          <w:spacing w:val="-7"/>
          <w14:textFill>
            <w14:solidFill>
              <w14:schemeClr w14:val="tx1"/>
            </w14:solidFill>
          </w14:textFill>
        </w:rPr>
        <w:t>1.2投标报价为固定不变价格，如遇国家税务部门调整增值税税率，不含税价不变，按调整后的税率计算含税价；</w:t>
      </w:r>
    </w:p>
    <w:p w14:paraId="153B3444">
      <w:pPr>
        <w:keepNext w:val="0"/>
        <w:keepLines w:val="0"/>
        <w:pageBreakBefore w:val="0"/>
        <w:widowControl w:val="0"/>
        <w:wordWrap/>
        <w:topLinePunct w:val="0"/>
        <w:autoSpaceDE/>
        <w:autoSpaceDN/>
        <w:bidi w:val="0"/>
        <w:adjustRightInd/>
        <w:snapToGrid/>
        <w:spacing w:line="400" w:lineRule="exact"/>
        <w:textAlignment w:val="auto"/>
        <w:rPr>
          <w:rFonts w:ascii="Times New Roman" w:hAnsi="Times New Roman"/>
          <w:color w:val="000000" w:themeColor="text1"/>
          <w:spacing w:val="-7"/>
          <w14:textFill>
            <w14:solidFill>
              <w14:schemeClr w14:val="tx1"/>
            </w14:solidFill>
          </w14:textFill>
        </w:rPr>
      </w:pPr>
      <w:r>
        <w:rPr>
          <w:rFonts w:hint="eastAsia" w:ascii="Times New Roman" w:hAnsi="Times New Roman"/>
          <w:color w:val="000000" w:themeColor="text1"/>
          <w:spacing w:val="-7"/>
          <w14:textFill>
            <w14:solidFill>
              <w14:schemeClr w14:val="tx1"/>
            </w14:solidFill>
          </w14:textFill>
        </w:rPr>
        <w:t>1.3投标人应根据技术规范确定的供货范围逐项、逐条按顺序填写，不得遗漏。</w:t>
      </w:r>
    </w:p>
    <w:p w14:paraId="1F383A14">
      <w:pPr>
        <w:keepNext w:val="0"/>
        <w:keepLines w:val="0"/>
        <w:pageBreakBefore w:val="0"/>
        <w:widowControl w:val="0"/>
        <w:wordWrap/>
        <w:topLinePunct w:val="0"/>
        <w:autoSpaceDE/>
        <w:autoSpaceDN/>
        <w:bidi w:val="0"/>
        <w:adjustRightInd/>
        <w:snapToGrid/>
        <w:spacing w:line="400" w:lineRule="exact"/>
        <w:textAlignment w:val="auto"/>
        <w:rPr>
          <w:rFonts w:ascii="Times New Roman" w:hAnsi="Times New Roman" w:cs="Times New Roman"/>
          <w:color w:val="000000" w:themeColor="text1"/>
          <w:spacing w:val="-3"/>
          <w14:textFill>
            <w14:solidFill>
              <w14:schemeClr w14:val="tx1"/>
            </w14:solidFill>
          </w14:textFill>
        </w:rPr>
      </w:pPr>
      <w:r>
        <w:rPr>
          <w:rFonts w:ascii="Times New Roman" w:hAnsi="Times New Roman"/>
          <w:color w:val="000000" w:themeColor="text1"/>
          <w:spacing w:val="-7"/>
          <w14:textFill>
            <w14:solidFill>
              <w14:schemeClr w14:val="tx1"/>
            </w14:solidFill>
          </w14:textFill>
        </w:rPr>
        <w:t>2.</w:t>
      </w:r>
      <w:r>
        <w:rPr>
          <w:rFonts w:hint="eastAsia" w:ascii="Times New Roman" w:hAnsi="Times New Roman"/>
          <w:color w:val="000000" w:themeColor="text1"/>
          <w:spacing w:val="-7"/>
          <w14:textFill>
            <w14:solidFill>
              <w14:schemeClr w14:val="tx1"/>
            </w14:solidFill>
          </w14:textFill>
        </w:rPr>
        <w:t>投标报价汇总</w:t>
      </w:r>
      <w:r>
        <w:rPr>
          <w:rFonts w:ascii="Times New Roman" w:hAnsi="Times New Roman"/>
          <w:color w:val="000000" w:themeColor="text1"/>
          <w:spacing w:val="-7"/>
          <w14:textFill>
            <w14:solidFill>
              <w14:schemeClr w14:val="tx1"/>
            </w14:solidFill>
          </w14:textFill>
        </w:rPr>
        <w:t>表</w:t>
      </w:r>
    </w:p>
    <w:p w14:paraId="29F10FEC">
      <w:pPr>
        <w:adjustRightInd w:val="0"/>
        <w:spacing w:line="240" w:lineRule="auto"/>
        <w:ind w:firstLine="0" w:firstLineChars="0"/>
        <w:rPr>
          <w:rFonts w:hint="eastAsia" w:asciiTheme="minorEastAsia" w:hAnsiTheme="minorEastAsia" w:eastAsiaTheme="minorEastAsia" w:cstheme="minorEastAsia"/>
          <w:color w:val="auto"/>
          <w:szCs w:val="21"/>
          <w:highlight w:val="none"/>
        </w:rPr>
      </w:pPr>
      <w:r>
        <w:rPr>
          <w:rFonts w:hint="default" w:ascii="Times New Roman" w:hAnsi="Times New Roman" w:cs="Times New Roman" w:eastAsiaTheme="minorEastAsia"/>
          <w:color w:val="auto"/>
          <w:szCs w:val="21"/>
          <w:highlight w:val="none"/>
        </w:rPr>
        <w:t>A 投标价</w:t>
      </w:r>
      <w:r>
        <w:rPr>
          <w:rFonts w:hint="eastAsia" w:asciiTheme="minorEastAsia" w:hAnsiTheme="minorEastAsia" w:eastAsiaTheme="minorEastAsia" w:cstheme="minorEastAsia"/>
          <w:color w:val="auto"/>
          <w:szCs w:val="21"/>
          <w:highlight w:val="none"/>
        </w:rPr>
        <w:t>格总表</w:t>
      </w:r>
    </w:p>
    <w:p w14:paraId="783E1B2F">
      <w:pPr>
        <w:tabs>
          <w:tab w:val="left" w:pos="0"/>
        </w:tabs>
        <w:spacing w:after="0" w:afterLines="0" w:line="360" w:lineRule="auto"/>
        <w:ind w:left="0" w:leftChars="0" w:firstLine="0" w:firstLineChars="0"/>
        <w:jc w:val="center"/>
        <w:rPr>
          <w:rFonts w:hint="eastAsia" w:asciiTheme="minorEastAsia" w:hAnsiTheme="minorEastAsia" w:eastAsiaTheme="minorEastAsia" w:cstheme="minorEastAsia"/>
          <w:color w:val="auto"/>
          <w:sz w:val="21"/>
          <w:szCs w:val="21"/>
          <w:highlight w:val="none"/>
          <w:lang w:val="en-US" w:eastAsia="zh-CN"/>
        </w:rPr>
      </w:pPr>
    </w:p>
    <w:p w14:paraId="70D25700">
      <w:pPr>
        <w:tabs>
          <w:tab w:val="left" w:pos="0"/>
        </w:tabs>
        <w:spacing w:after="0" w:afterLines="0" w:line="360" w:lineRule="auto"/>
        <w:ind w:left="0" w:leftChars="0" w:firstLine="0" w:firstLineChars="0"/>
        <w:jc w:val="both"/>
        <w:rPr>
          <w:rFonts w:hint="default" w:ascii="Times New Roman" w:hAnsi="Times New Roman" w:cs="Times New Roman" w:eastAsiaTheme="minorEastAsia"/>
          <w:color w:val="auto"/>
          <w:sz w:val="21"/>
          <w:szCs w:val="21"/>
          <w:highlight w:val="none"/>
          <w:vertAlign w:val="baseline"/>
          <w:lang w:val="en-US" w:eastAsia="zh-CN"/>
        </w:rPr>
      </w:pPr>
      <w:r>
        <w:rPr>
          <w:rFonts w:hint="default" w:ascii="Times New Roman" w:hAnsi="Times New Roman" w:cs="Times New Roman" w:eastAsiaTheme="minorEastAsia"/>
          <w:color w:val="auto"/>
          <w:sz w:val="21"/>
          <w:szCs w:val="21"/>
          <w:highlight w:val="none"/>
          <w:lang w:val="en-US" w:eastAsia="zh-CN"/>
        </w:rPr>
        <w:t>表A</w:t>
      </w:r>
    </w:p>
    <w:tbl>
      <w:tblPr>
        <w:tblStyle w:val="34"/>
        <w:tblW w:w="8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4"/>
        <w:gridCol w:w="3566"/>
        <w:gridCol w:w="1620"/>
        <w:gridCol w:w="2970"/>
      </w:tblGrid>
      <w:tr w14:paraId="5B18C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vAlign w:val="center"/>
          </w:tcPr>
          <w:p w14:paraId="251EB0B0">
            <w:pPr>
              <w:keepNext w:val="0"/>
              <w:keepLines w:val="0"/>
              <w:pageBreakBefore w:val="0"/>
              <w:widowControl w:val="0"/>
              <w:tabs>
                <w:tab w:val="left" w:pos="0"/>
              </w:tabs>
              <w:kinsoku/>
              <w:wordWrap/>
              <w:overflowPunct/>
              <w:topLinePunct w:val="0"/>
              <w:autoSpaceDE/>
              <w:autoSpaceDN/>
              <w:bidi w:val="0"/>
              <w:adjustRightInd/>
              <w:snapToGrid/>
              <w:spacing w:line="400" w:lineRule="exact"/>
              <w:jc w:val="center"/>
              <w:textAlignment w:val="auto"/>
              <w:rPr>
                <w:rFonts w:hint="eastAsia" w:asciiTheme="minorEastAsia" w:hAnsiTheme="minorEastAsia" w:eastAsiaTheme="minorEastAsia" w:cstheme="minorEastAsia"/>
                <w:b/>
                <w:bCs/>
                <w:color w:val="auto"/>
                <w:sz w:val="21"/>
                <w:szCs w:val="21"/>
                <w:highlight w:val="none"/>
                <w:vertAlign w:val="baseline"/>
                <w:lang w:val="en-US" w:eastAsia="zh-CN"/>
              </w:rPr>
            </w:pPr>
            <w:r>
              <w:rPr>
                <w:rFonts w:hint="eastAsia" w:asciiTheme="minorEastAsia" w:hAnsiTheme="minorEastAsia" w:eastAsiaTheme="minorEastAsia" w:cstheme="minorEastAsia"/>
                <w:b/>
                <w:bCs/>
                <w:color w:val="auto"/>
                <w:sz w:val="21"/>
                <w:szCs w:val="21"/>
                <w:highlight w:val="none"/>
                <w:vertAlign w:val="baseline"/>
                <w:lang w:val="en-US" w:eastAsia="zh-CN"/>
              </w:rPr>
              <w:t>序号</w:t>
            </w:r>
          </w:p>
        </w:tc>
        <w:tc>
          <w:tcPr>
            <w:tcW w:w="3566" w:type="dxa"/>
            <w:vAlign w:val="center"/>
          </w:tcPr>
          <w:p w14:paraId="388BE5A4">
            <w:pPr>
              <w:keepNext w:val="0"/>
              <w:keepLines w:val="0"/>
              <w:pageBreakBefore w:val="0"/>
              <w:widowControl w:val="0"/>
              <w:tabs>
                <w:tab w:val="left" w:pos="0"/>
              </w:tabs>
              <w:kinsoku/>
              <w:wordWrap/>
              <w:overflowPunct/>
              <w:topLinePunct w:val="0"/>
              <w:autoSpaceDE/>
              <w:autoSpaceDN/>
              <w:bidi w:val="0"/>
              <w:adjustRightInd/>
              <w:snapToGrid/>
              <w:spacing w:line="400" w:lineRule="exact"/>
              <w:jc w:val="center"/>
              <w:textAlignment w:val="auto"/>
              <w:rPr>
                <w:rFonts w:hint="eastAsia" w:asciiTheme="minorEastAsia" w:hAnsiTheme="minorEastAsia" w:eastAsiaTheme="minorEastAsia" w:cstheme="minorEastAsia"/>
                <w:b/>
                <w:bCs/>
                <w:color w:val="auto"/>
                <w:sz w:val="21"/>
                <w:szCs w:val="21"/>
                <w:highlight w:val="none"/>
                <w:vertAlign w:val="baseline"/>
                <w:lang w:val="en-US" w:eastAsia="zh-CN"/>
              </w:rPr>
            </w:pPr>
            <w:r>
              <w:rPr>
                <w:rFonts w:hint="eastAsia" w:asciiTheme="minorEastAsia" w:hAnsiTheme="minorEastAsia" w:eastAsiaTheme="minorEastAsia" w:cstheme="minorEastAsia"/>
                <w:b/>
                <w:bCs/>
                <w:color w:val="auto"/>
                <w:sz w:val="21"/>
                <w:szCs w:val="21"/>
                <w:highlight w:val="none"/>
                <w:vertAlign w:val="baseline"/>
                <w:lang w:val="en-US" w:eastAsia="zh-CN"/>
              </w:rPr>
              <w:t>分项</w:t>
            </w:r>
          </w:p>
        </w:tc>
        <w:tc>
          <w:tcPr>
            <w:tcW w:w="1620" w:type="dxa"/>
            <w:vAlign w:val="center"/>
          </w:tcPr>
          <w:p w14:paraId="72238D90">
            <w:pPr>
              <w:keepNext w:val="0"/>
              <w:keepLines w:val="0"/>
              <w:pageBreakBefore w:val="0"/>
              <w:widowControl w:val="0"/>
              <w:tabs>
                <w:tab w:val="left" w:pos="0"/>
              </w:tabs>
              <w:kinsoku/>
              <w:wordWrap/>
              <w:overflowPunct/>
              <w:topLinePunct w:val="0"/>
              <w:autoSpaceDE/>
              <w:autoSpaceDN/>
              <w:bidi w:val="0"/>
              <w:adjustRightInd/>
              <w:snapToGrid/>
              <w:spacing w:line="400" w:lineRule="exact"/>
              <w:jc w:val="center"/>
              <w:textAlignment w:val="auto"/>
              <w:rPr>
                <w:rFonts w:hint="eastAsia" w:asciiTheme="minorEastAsia" w:hAnsiTheme="minorEastAsia" w:eastAsiaTheme="minorEastAsia" w:cstheme="minorEastAsia"/>
                <w:b/>
                <w:bCs/>
                <w:color w:val="auto"/>
                <w:sz w:val="21"/>
                <w:szCs w:val="21"/>
                <w:highlight w:val="none"/>
                <w:vertAlign w:val="baseline"/>
                <w:lang w:val="en-US" w:eastAsia="zh-CN"/>
              </w:rPr>
            </w:pPr>
            <w:r>
              <w:rPr>
                <w:rFonts w:hint="eastAsia" w:asciiTheme="minorEastAsia" w:hAnsiTheme="minorEastAsia" w:eastAsiaTheme="minorEastAsia" w:cstheme="minorEastAsia"/>
                <w:b/>
                <w:bCs/>
                <w:color w:val="auto"/>
                <w:sz w:val="21"/>
                <w:szCs w:val="21"/>
                <w:highlight w:val="none"/>
                <w:vertAlign w:val="baseline"/>
                <w:lang w:val="en-US" w:eastAsia="zh-CN"/>
              </w:rPr>
              <w:t>价格（万元）</w:t>
            </w:r>
          </w:p>
        </w:tc>
        <w:tc>
          <w:tcPr>
            <w:tcW w:w="2970" w:type="dxa"/>
            <w:vAlign w:val="center"/>
          </w:tcPr>
          <w:p w14:paraId="26F403B8">
            <w:pPr>
              <w:keepNext w:val="0"/>
              <w:keepLines w:val="0"/>
              <w:pageBreakBefore w:val="0"/>
              <w:widowControl w:val="0"/>
              <w:tabs>
                <w:tab w:val="left" w:pos="0"/>
              </w:tabs>
              <w:kinsoku/>
              <w:wordWrap/>
              <w:overflowPunct/>
              <w:topLinePunct w:val="0"/>
              <w:autoSpaceDE/>
              <w:autoSpaceDN/>
              <w:bidi w:val="0"/>
              <w:adjustRightInd/>
              <w:snapToGrid/>
              <w:spacing w:line="400" w:lineRule="exact"/>
              <w:jc w:val="center"/>
              <w:textAlignment w:val="auto"/>
              <w:rPr>
                <w:rFonts w:hint="eastAsia" w:asciiTheme="minorEastAsia" w:hAnsiTheme="minorEastAsia" w:eastAsiaTheme="minorEastAsia" w:cstheme="minorEastAsia"/>
                <w:b/>
                <w:bCs/>
                <w:color w:val="auto"/>
                <w:sz w:val="21"/>
                <w:szCs w:val="21"/>
                <w:highlight w:val="none"/>
                <w:vertAlign w:val="baseline"/>
                <w:lang w:val="en-US" w:eastAsia="zh-CN"/>
              </w:rPr>
            </w:pPr>
            <w:r>
              <w:rPr>
                <w:rFonts w:hint="eastAsia" w:asciiTheme="minorEastAsia" w:hAnsiTheme="minorEastAsia" w:eastAsiaTheme="minorEastAsia" w:cstheme="minorEastAsia"/>
                <w:b/>
                <w:bCs/>
                <w:color w:val="auto"/>
                <w:sz w:val="21"/>
                <w:szCs w:val="21"/>
                <w:highlight w:val="none"/>
                <w:vertAlign w:val="baseline"/>
                <w:lang w:val="en-US" w:eastAsia="zh-CN"/>
              </w:rPr>
              <w:t>备注</w:t>
            </w:r>
          </w:p>
        </w:tc>
      </w:tr>
      <w:tr w14:paraId="3B4B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vAlign w:val="center"/>
          </w:tcPr>
          <w:p w14:paraId="3E1E0CA4">
            <w:pPr>
              <w:tabs>
                <w:tab w:val="left" w:pos="0"/>
              </w:tabs>
              <w:spacing w:after="240" w:afterLines="100"/>
              <w:jc w:val="center"/>
              <w:rPr>
                <w:rFonts w:hint="default" w:ascii="Times New Roman" w:hAnsi="Times New Roman" w:cs="Times New Roman" w:eastAsiaTheme="minorEastAsia"/>
                <w:color w:val="auto"/>
                <w:sz w:val="21"/>
                <w:szCs w:val="21"/>
                <w:highlight w:val="none"/>
                <w:vertAlign w:val="baseline"/>
                <w:lang w:val="en-US" w:eastAsia="zh-CN"/>
              </w:rPr>
            </w:pPr>
            <w:r>
              <w:rPr>
                <w:rFonts w:hint="default" w:ascii="Times New Roman" w:hAnsi="Times New Roman" w:cs="Times New Roman" w:eastAsiaTheme="minorEastAsia"/>
                <w:color w:val="auto"/>
                <w:sz w:val="21"/>
                <w:szCs w:val="21"/>
                <w:highlight w:val="none"/>
                <w:vertAlign w:val="baseline"/>
                <w:lang w:val="en-US" w:eastAsia="zh-CN"/>
              </w:rPr>
              <w:t>1</w:t>
            </w:r>
          </w:p>
        </w:tc>
        <w:tc>
          <w:tcPr>
            <w:tcW w:w="3566" w:type="dxa"/>
            <w:vAlign w:val="center"/>
          </w:tcPr>
          <w:p w14:paraId="6E6716C2">
            <w:pPr>
              <w:keepNext w:val="0"/>
              <w:keepLines w:val="0"/>
              <w:pageBreakBefore w:val="0"/>
              <w:widowControl w:val="0"/>
              <w:tabs>
                <w:tab w:val="left" w:pos="0"/>
              </w:tabs>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eastAsiaTheme="minorEastAsia"/>
                <w:color w:val="auto"/>
                <w:sz w:val="21"/>
                <w:szCs w:val="21"/>
                <w:highlight w:val="none"/>
                <w:vertAlign w:val="baseline"/>
                <w:lang w:val="en-US" w:eastAsia="zh-CN"/>
              </w:rPr>
            </w:pPr>
            <w:r>
              <w:rPr>
                <w:rFonts w:hint="default" w:ascii="Times New Roman" w:hAnsi="Times New Roman" w:cs="Times New Roman" w:eastAsiaTheme="minorEastAsia"/>
                <w:color w:val="auto"/>
                <w:sz w:val="21"/>
                <w:szCs w:val="21"/>
                <w:highlight w:val="none"/>
                <w:vertAlign w:val="baseline"/>
                <w:lang w:val="en-US" w:eastAsia="zh-CN"/>
              </w:rPr>
              <w:t>设备价格（</w:t>
            </w:r>
            <w:r>
              <w:rPr>
                <w:rFonts w:hint="default" w:ascii="Times New Roman" w:hAnsi="Times New Roman" w:cs="Times New Roman" w:eastAsiaTheme="minorEastAsia"/>
                <w:color w:val="auto"/>
                <w:kern w:val="2"/>
                <w:sz w:val="21"/>
                <w:szCs w:val="21"/>
                <w:highlight w:val="none"/>
                <w:lang w:eastAsia="zh-CN"/>
              </w:rPr>
              <w:t>包括相应的设计服务及技术资料</w:t>
            </w:r>
            <w:r>
              <w:rPr>
                <w:rFonts w:hint="default" w:ascii="Times New Roman" w:hAnsi="Times New Roman" w:cs="Times New Roman" w:eastAsiaTheme="minorEastAsia"/>
                <w:color w:val="auto"/>
                <w:sz w:val="21"/>
                <w:szCs w:val="21"/>
                <w:highlight w:val="none"/>
                <w:vertAlign w:val="baseline"/>
                <w:lang w:val="en-US" w:eastAsia="zh-CN"/>
              </w:rPr>
              <w:t>）</w:t>
            </w:r>
          </w:p>
        </w:tc>
        <w:tc>
          <w:tcPr>
            <w:tcW w:w="1620" w:type="dxa"/>
            <w:vAlign w:val="center"/>
          </w:tcPr>
          <w:p w14:paraId="3A08B4D1">
            <w:pPr>
              <w:tabs>
                <w:tab w:val="left" w:pos="0"/>
              </w:tabs>
              <w:spacing w:after="240" w:afterLines="100"/>
              <w:jc w:val="center"/>
              <w:rPr>
                <w:rFonts w:hint="default" w:ascii="Times New Roman" w:hAnsi="Times New Roman" w:cs="Times New Roman" w:eastAsiaTheme="minorEastAsia"/>
                <w:color w:val="auto"/>
                <w:sz w:val="21"/>
                <w:szCs w:val="21"/>
                <w:highlight w:val="none"/>
                <w:vertAlign w:val="baseline"/>
                <w:lang w:val="en-US" w:eastAsia="zh-CN"/>
              </w:rPr>
            </w:pPr>
          </w:p>
        </w:tc>
        <w:tc>
          <w:tcPr>
            <w:tcW w:w="2970" w:type="dxa"/>
            <w:vAlign w:val="center"/>
          </w:tcPr>
          <w:p w14:paraId="2F549255">
            <w:pPr>
              <w:tabs>
                <w:tab w:val="left" w:pos="0"/>
              </w:tabs>
              <w:spacing w:after="240" w:afterLines="100"/>
              <w:jc w:val="center"/>
              <w:rPr>
                <w:rFonts w:hint="default" w:ascii="Times New Roman" w:hAnsi="Times New Roman" w:cs="Times New Roman" w:eastAsiaTheme="minorEastAsia"/>
                <w:color w:val="auto"/>
                <w:sz w:val="21"/>
                <w:szCs w:val="21"/>
                <w:highlight w:val="none"/>
                <w:vertAlign w:val="baseline"/>
                <w:lang w:val="en-US" w:eastAsia="zh-CN"/>
              </w:rPr>
            </w:pPr>
          </w:p>
        </w:tc>
      </w:tr>
      <w:tr w14:paraId="41ED6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vAlign w:val="center"/>
          </w:tcPr>
          <w:p w14:paraId="302971F7">
            <w:pPr>
              <w:keepNext w:val="0"/>
              <w:keepLines w:val="0"/>
              <w:pageBreakBefore w:val="0"/>
              <w:widowControl w:val="0"/>
              <w:tabs>
                <w:tab w:val="left" w:pos="0"/>
              </w:tabs>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eastAsiaTheme="minorEastAsia"/>
                <w:color w:val="auto"/>
                <w:sz w:val="21"/>
                <w:szCs w:val="21"/>
                <w:highlight w:val="none"/>
                <w:vertAlign w:val="baseline"/>
                <w:lang w:val="en-US" w:eastAsia="zh-CN"/>
              </w:rPr>
            </w:pPr>
            <w:r>
              <w:rPr>
                <w:rFonts w:hint="default" w:ascii="Times New Roman" w:hAnsi="Times New Roman" w:cs="Times New Roman" w:eastAsiaTheme="minorEastAsia"/>
                <w:color w:val="auto"/>
                <w:sz w:val="21"/>
                <w:szCs w:val="21"/>
                <w:highlight w:val="none"/>
                <w:vertAlign w:val="baseline"/>
                <w:lang w:val="en-US" w:eastAsia="zh-CN"/>
              </w:rPr>
              <w:t>2</w:t>
            </w:r>
          </w:p>
        </w:tc>
        <w:tc>
          <w:tcPr>
            <w:tcW w:w="3566" w:type="dxa"/>
            <w:vAlign w:val="center"/>
          </w:tcPr>
          <w:p w14:paraId="13932894">
            <w:pPr>
              <w:keepNext w:val="0"/>
              <w:keepLines w:val="0"/>
              <w:pageBreakBefore w:val="0"/>
              <w:widowControl w:val="0"/>
              <w:tabs>
                <w:tab w:val="left" w:pos="0"/>
              </w:tabs>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eastAsiaTheme="minorEastAsia"/>
                <w:color w:val="auto"/>
                <w:sz w:val="21"/>
                <w:szCs w:val="21"/>
                <w:highlight w:val="none"/>
                <w:vertAlign w:val="baseline"/>
                <w:lang w:val="en-US" w:eastAsia="zh-CN"/>
              </w:rPr>
            </w:pPr>
            <w:r>
              <w:rPr>
                <w:rFonts w:hint="default" w:ascii="Times New Roman" w:hAnsi="Times New Roman" w:cs="Times New Roman" w:eastAsiaTheme="minorEastAsia"/>
                <w:color w:val="auto"/>
                <w:sz w:val="21"/>
                <w:szCs w:val="21"/>
                <w:highlight w:val="none"/>
                <w:vertAlign w:val="baseline"/>
                <w:lang w:val="en-US" w:eastAsia="zh-CN"/>
              </w:rPr>
              <w:t>必备的随机备品备件（包括消耗品）及专用工具</w:t>
            </w:r>
          </w:p>
        </w:tc>
        <w:tc>
          <w:tcPr>
            <w:tcW w:w="1620" w:type="dxa"/>
            <w:vAlign w:val="center"/>
          </w:tcPr>
          <w:p w14:paraId="6EFB7FA4">
            <w:pPr>
              <w:keepNext w:val="0"/>
              <w:keepLines w:val="0"/>
              <w:pageBreakBefore w:val="0"/>
              <w:widowControl w:val="0"/>
              <w:tabs>
                <w:tab w:val="left" w:pos="0"/>
              </w:tabs>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eastAsiaTheme="minorEastAsia"/>
                <w:color w:val="auto"/>
                <w:sz w:val="21"/>
                <w:szCs w:val="21"/>
                <w:highlight w:val="none"/>
                <w:vertAlign w:val="baseline"/>
                <w:lang w:val="en-US" w:eastAsia="zh-CN"/>
              </w:rPr>
            </w:pPr>
          </w:p>
        </w:tc>
        <w:tc>
          <w:tcPr>
            <w:tcW w:w="2970" w:type="dxa"/>
            <w:vAlign w:val="center"/>
          </w:tcPr>
          <w:p w14:paraId="7EBAD49D">
            <w:pPr>
              <w:keepNext w:val="0"/>
              <w:keepLines w:val="0"/>
              <w:pageBreakBefore w:val="0"/>
              <w:widowControl w:val="0"/>
              <w:tabs>
                <w:tab w:val="left" w:pos="0"/>
              </w:tabs>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eastAsiaTheme="minorEastAsia"/>
                <w:color w:val="auto"/>
                <w:sz w:val="21"/>
                <w:szCs w:val="21"/>
                <w:highlight w:val="none"/>
                <w:vertAlign w:val="baseline"/>
                <w:lang w:val="en-US" w:eastAsia="zh-CN"/>
              </w:rPr>
            </w:pPr>
          </w:p>
        </w:tc>
      </w:tr>
      <w:tr w14:paraId="6B77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vAlign w:val="center"/>
          </w:tcPr>
          <w:p w14:paraId="22A34A03">
            <w:pPr>
              <w:keepNext w:val="0"/>
              <w:keepLines w:val="0"/>
              <w:pageBreakBefore w:val="0"/>
              <w:widowControl w:val="0"/>
              <w:tabs>
                <w:tab w:val="left" w:pos="0"/>
              </w:tabs>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eastAsiaTheme="minorEastAsia"/>
                <w:color w:val="auto"/>
                <w:sz w:val="21"/>
                <w:szCs w:val="21"/>
                <w:highlight w:val="none"/>
                <w:vertAlign w:val="baseline"/>
                <w:lang w:val="en-US" w:eastAsia="zh-CN"/>
              </w:rPr>
            </w:pPr>
            <w:r>
              <w:rPr>
                <w:rFonts w:hint="default" w:ascii="Times New Roman" w:hAnsi="Times New Roman" w:cs="Times New Roman" w:eastAsiaTheme="minorEastAsia"/>
                <w:color w:val="auto"/>
                <w:sz w:val="21"/>
                <w:szCs w:val="21"/>
                <w:highlight w:val="none"/>
                <w:vertAlign w:val="baseline"/>
                <w:lang w:val="en-US" w:eastAsia="zh-CN"/>
              </w:rPr>
              <w:t>3</w:t>
            </w:r>
          </w:p>
        </w:tc>
        <w:tc>
          <w:tcPr>
            <w:tcW w:w="3566" w:type="dxa"/>
            <w:vAlign w:val="center"/>
          </w:tcPr>
          <w:p w14:paraId="65DA735B">
            <w:pPr>
              <w:keepNext w:val="0"/>
              <w:keepLines w:val="0"/>
              <w:pageBreakBefore w:val="0"/>
              <w:widowControl w:val="0"/>
              <w:tabs>
                <w:tab w:val="left" w:pos="0"/>
              </w:tabs>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eastAsiaTheme="minorEastAsia"/>
                <w:color w:val="auto"/>
                <w:sz w:val="21"/>
                <w:szCs w:val="21"/>
                <w:highlight w:val="none"/>
                <w:vertAlign w:val="baseline"/>
                <w:lang w:val="en-US" w:eastAsia="zh-CN"/>
              </w:rPr>
            </w:pPr>
            <w:r>
              <w:rPr>
                <w:rFonts w:hint="default" w:ascii="Times New Roman" w:hAnsi="Times New Roman" w:cs="Times New Roman" w:eastAsiaTheme="minorEastAsia"/>
                <w:color w:val="auto"/>
                <w:sz w:val="21"/>
                <w:szCs w:val="21"/>
                <w:highlight w:val="none"/>
                <w:vertAlign w:val="baseline"/>
                <w:lang w:val="en-US" w:eastAsia="zh-CN"/>
              </w:rPr>
              <w:t>技术指导（含培训）服务费</w:t>
            </w:r>
          </w:p>
        </w:tc>
        <w:tc>
          <w:tcPr>
            <w:tcW w:w="1620" w:type="dxa"/>
            <w:vAlign w:val="center"/>
          </w:tcPr>
          <w:p w14:paraId="6D4A3BE3">
            <w:pPr>
              <w:keepNext w:val="0"/>
              <w:keepLines w:val="0"/>
              <w:pageBreakBefore w:val="0"/>
              <w:widowControl w:val="0"/>
              <w:tabs>
                <w:tab w:val="left" w:pos="0"/>
              </w:tabs>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eastAsiaTheme="minorEastAsia"/>
                <w:color w:val="auto"/>
                <w:sz w:val="21"/>
                <w:szCs w:val="21"/>
                <w:highlight w:val="none"/>
                <w:vertAlign w:val="baseline"/>
                <w:lang w:val="en-US" w:eastAsia="zh-CN"/>
              </w:rPr>
            </w:pPr>
          </w:p>
        </w:tc>
        <w:tc>
          <w:tcPr>
            <w:tcW w:w="2970" w:type="dxa"/>
            <w:vAlign w:val="center"/>
          </w:tcPr>
          <w:p w14:paraId="24390C5B">
            <w:pPr>
              <w:keepNext w:val="0"/>
              <w:keepLines w:val="0"/>
              <w:pageBreakBefore w:val="0"/>
              <w:widowControl w:val="0"/>
              <w:tabs>
                <w:tab w:val="left" w:pos="0"/>
              </w:tabs>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eastAsiaTheme="minorEastAsia"/>
                <w:color w:val="auto"/>
                <w:sz w:val="21"/>
                <w:szCs w:val="21"/>
                <w:highlight w:val="none"/>
                <w:vertAlign w:val="baseline"/>
                <w:lang w:val="en-US" w:eastAsia="zh-CN"/>
              </w:rPr>
            </w:pPr>
          </w:p>
        </w:tc>
      </w:tr>
      <w:tr w14:paraId="4A56E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vAlign w:val="center"/>
          </w:tcPr>
          <w:p w14:paraId="5C2E8FF1">
            <w:pPr>
              <w:keepNext w:val="0"/>
              <w:keepLines w:val="0"/>
              <w:pageBreakBefore w:val="0"/>
              <w:widowControl w:val="0"/>
              <w:tabs>
                <w:tab w:val="left" w:pos="0"/>
              </w:tabs>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eastAsiaTheme="minorEastAsia"/>
                <w:color w:val="auto"/>
                <w:sz w:val="21"/>
                <w:szCs w:val="21"/>
                <w:highlight w:val="none"/>
                <w:vertAlign w:val="baseline"/>
                <w:lang w:val="en-US" w:eastAsia="zh-CN"/>
              </w:rPr>
            </w:pPr>
            <w:r>
              <w:rPr>
                <w:rFonts w:hint="eastAsia" w:ascii="Times New Roman" w:hAnsi="Times New Roman" w:cs="Times New Roman" w:eastAsiaTheme="minorEastAsia"/>
                <w:color w:val="auto"/>
                <w:sz w:val="21"/>
                <w:szCs w:val="21"/>
                <w:highlight w:val="none"/>
                <w:vertAlign w:val="baseline"/>
                <w:lang w:val="en-US" w:eastAsia="zh-CN"/>
              </w:rPr>
              <w:t>···</w:t>
            </w:r>
          </w:p>
        </w:tc>
        <w:tc>
          <w:tcPr>
            <w:tcW w:w="3566" w:type="dxa"/>
            <w:vAlign w:val="center"/>
          </w:tcPr>
          <w:p w14:paraId="1898CD51">
            <w:pPr>
              <w:keepNext w:val="0"/>
              <w:keepLines w:val="0"/>
              <w:pageBreakBefore w:val="0"/>
              <w:widowControl w:val="0"/>
              <w:tabs>
                <w:tab w:val="left" w:pos="0"/>
              </w:tabs>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eastAsiaTheme="minorEastAsia"/>
                <w:color w:val="auto"/>
                <w:sz w:val="21"/>
                <w:szCs w:val="21"/>
                <w:highlight w:val="none"/>
                <w:vertAlign w:val="baseline"/>
                <w:lang w:val="en-US" w:eastAsia="zh-CN"/>
              </w:rPr>
            </w:pPr>
            <w:r>
              <w:rPr>
                <w:rFonts w:hint="eastAsia" w:ascii="Times New Roman" w:hAnsi="Times New Roman" w:cs="Times New Roman" w:eastAsiaTheme="minorEastAsia"/>
                <w:color w:val="auto"/>
                <w:sz w:val="21"/>
                <w:szCs w:val="21"/>
                <w:highlight w:val="none"/>
                <w:vertAlign w:val="baseline"/>
                <w:lang w:val="en-US" w:eastAsia="zh-CN"/>
              </w:rPr>
              <w:t>···</w:t>
            </w:r>
          </w:p>
        </w:tc>
        <w:tc>
          <w:tcPr>
            <w:tcW w:w="1620" w:type="dxa"/>
            <w:vAlign w:val="center"/>
          </w:tcPr>
          <w:p w14:paraId="1DCF9371">
            <w:pPr>
              <w:keepNext w:val="0"/>
              <w:keepLines w:val="0"/>
              <w:pageBreakBefore w:val="0"/>
              <w:widowControl w:val="0"/>
              <w:tabs>
                <w:tab w:val="left" w:pos="0"/>
              </w:tabs>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eastAsiaTheme="minorEastAsia"/>
                <w:color w:val="auto"/>
                <w:sz w:val="21"/>
                <w:szCs w:val="21"/>
                <w:highlight w:val="none"/>
                <w:vertAlign w:val="baseline"/>
                <w:lang w:val="en-US" w:eastAsia="zh-CN"/>
              </w:rPr>
            </w:pPr>
          </w:p>
        </w:tc>
        <w:tc>
          <w:tcPr>
            <w:tcW w:w="2970" w:type="dxa"/>
            <w:vAlign w:val="center"/>
          </w:tcPr>
          <w:p w14:paraId="06D81A80">
            <w:pPr>
              <w:keepNext w:val="0"/>
              <w:keepLines w:val="0"/>
              <w:pageBreakBefore w:val="0"/>
              <w:widowControl w:val="0"/>
              <w:tabs>
                <w:tab w:val="left" w:pos="0"/>
              </w:tabs>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eastAsiaTheme="minorEastAsia"/>
                <w:color w:val="auto"/>
                <w:sz w:val="21"/>
                <w:szCs w:val="21"/>
                <w:highlight w:val="none"/>
                <w:vertAlign w:val="baseline"/>
                <w:lang w:val="en-US" w:eastAsia="zh-CN"/>
              </w:rPr>
            </w:pPr>
          </w:p>
        </w:tc>
      </w:tr>
      <w:tr w14:paraId="4A36C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4" w:type="dxa"/>
            <w:vAlign w:val="center"/>
          </w:tcPr>
          <w:p w14:paraId="5DC5EA47">
            <w:pPr>
              <w:keepNext w:val="0"/>
              <w:keepLines w:val="0"/>
              <w:pageBreakBefore w:val="0"/>
              <w:widowControl w:val="0"/>
              <w:tabs>
                <w:tab w:val="left" w:pos="0"/>
              </w:tabs>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eastAsiaTheme="minorEastAsia"/>
                <w:color w:val="auto"/>
                <w:sz w:val="21"/>
                <w:szCs w:val="21"/>
                <w:highlight w:val="none"/>
                <w:vertAlign w:val="baseline"/>
                <w:lang w:val="en-US" w:eastAsia="zh-CN"/>
              </w:rPr>
            </w:pPr>
          </w:p>
        </w:tc>
        <w:tc>
          <w:tcPr>
            <w:tcW w:w="3566" w:type="dxa"/>
            <w:vAlign w:val="center"/>
          </w:tcPr>
          <w:p w14:paraId="71271644">
            <w:pPr>
              <w:keepNext w:val="0"/>
              <w:keepLines w:val="0"/>
              <w:pageBreakBefore w:val="0"/>
              <w:widowControl w:val="0"/>
              <w:tabs>
                <w:tab w:val="left" w:pos="0"/>
              </w:tabs>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eastAsiaTheme="minorEastAsia"/>
                <w:color w:val="auto"/>
                <w:sz w:val="21"/>
                <w:szCs w:val="21"/>
                <w:highlight w:val="none"/>
                <w:vertAlign w:val="baseline"/>
                <w:lang w:val="en-US" w:eastAsia="zh-CN"/>
              </w:rPr>
            </w:pPr>
            <w:r>
              <w:rPr>
                <w:rFonts w:hint="default" w:ascii="Times New Roman" w:hAnsi="Times New Roman" w:cs="Times New Roman" w:eastAsiaTheme="minorEastAsia"/>
                <w:color w:val="auto"/>
                <w:sz w:val="21"/>
                <w:szCs w:val="21"/>
                <w:highlight w:val="none"/>
                <w:vertAlign w:val="baseline"/>
                <w:lang w:val="en-US" w:eastAsia="zh-CN"/>
              </w:rPr>
              <w:t>总投标价（含税）</w:t>
            </w:r>
          </w:p>
        </w:tc>
        <w:tc>
          <w:tcPr>
            <w:tcW w:w="1620" w:type="dxa"/>
            <w:vAlign w:val="center"/>
          </w:tcPr>
          <w:p w14:paraId="5A749C1A">
            <w:pPr>
              <w:keepNext w:val="0"/>
              <w:keepLines w:val="0"/>
              <w:pageBreakBefore w:val="0"/>
              <w:widowControl w:val="0"/>
              <w:tabs>
                <w:tab w:val="left" w:pos="0"/>
              </w:tabs>
              <w:kinsoku/>
              <w:wordWrap/>
              <w:overflowPunct/>
              <w:topLinePunct w:val="0"/>
              <w:autoSpaceDE/>
              <w:autoSpaceDN/>
              <w:bidi w:val="0"/>
              <w:adjustRightInd/>
              <w:snapToGrid/>
              <w:spacing w:line="400" w:lineRule="exact"/>
              <w:jc w:val="center"/>
              <w:textAlignment w:val="auto"/>
              <w:rPr>
                <w:rFonts w:hint="default" w:ascii="Times New Roman" w:hAnsi="Times New Roman" w:cs="Times New Roman" w:eastAsiaTheme="minorEastAsia"/>
                <w:color w:val="auto"/>
                <w:sz w:val="21"/>
                <w:szCs w:val="21"/>
                <w:highlight w:val="none"/>
                <w:vertAlign w:val="baseline"/>
                <w:lang w:val="en-US" w:eastAsia="zh-CN"/>
              </w:rPr>
            </w:pPr>
          </w:p>
        </w:tc>
        <w:tc>
          <w:tcPr>
            <w:tcW w:w="2970" w:type="dxa"/>
            <w:vAlign w:val="center"/>
          </w:tcPr>
          <w:p w14:paraId="6F93E24A">
            <w:pPr>
              <w:keepNext w:val="0"/>
              <w:keepLines w:val="0"/>
              <w:pageBreakBefore w:val="0"/>
              <w:widowControl w:val="0"/>
              <w:kinsoku/>
              <w:wordWrap/>
              <w:overflowPunct/>
              <w:topLinePunct w:val="0"/>
              <w:autoSpaceDE/>
              <w:autoSpaceDN/>
              <w:bidi w:val="0"/>
              <w:adjustRightInd/>
              <w:snapToGrid/>
              <w:spacing w:line="400" w:lineRule="exact"/>
              <w:ind w:firstLine="0" w:firstLineChars="0"/>
              <w:jc w:val="left"/>
              <w:textAlignment w:val="auto"/>
              <w:rPr>
                <w:rFonts w:hint="default" w:ascii="Times New Roman" w:hAnsi="Times New Roman" w:cs="Times New Roman" w:eastAsiaTheme="minorEastAsia"/>
                <w:color w:val="auto"/>
                <w:sz w:val="21"/>
                <w:szCs w:val="21"/>
                <w:highlight w:val="none"/>
                <w:vertAlign w:val="baseline"/>
                <w:lang w:val="en-US" w:eastAsia="zh-CN"/>
              </w:rPr>
            </w:pPr>
            <w:r>
              <w:rPr>
                <w:rFonts w:hint="default" w:ascii="Times New Roman" w:hAnsi="Times New Roman" w:cs="Times New Roman" w:eastAsiaTheme="minorEastAsia"/>
                <w:color w:val="auto"/>
                <w:sz w:val="21"/>
                <w:szCs w:val="21"/>
                <w:highlight w:val="none"/>
                <w:lang w:val="en-US" w:eastAsia="zh-CN"/>
              </w:rPr>
              <w:t>其中：</w:t>
            </w:r>
            <w:r>
              <w:rPr>
                <w:rFonts w:hint="default" w:ascii="Times New Roman" w:hAnsi="Times New Roman" w:cs="Times New Roman" w:eastAsiaTheme="minorEastAsia"/>
                <w:color w:val="auto"/>
                <w:sz w:val="21"/>
                <w:szCs w:val="21"/>
                <w:highlight w:val="none"/>
                <w:lang w:eastAsia="zh-CN"/>
              </w:rPr>
              <w:t>不含税价为</w:t>
            </w:r>
            <w:r>
              <w:rPr>
                <w:rFonts w:hint="default" w:ascii="Times New Roman" w:hAnsi="Times New Roman" w:cs="Times New Roman" w:eastAsiaTheme="minorEastAsia"/>
                <w:color w:val="auto"/>
                <w:sz w:val="21"/>
                <w:szCs w:val="21"/>
                <w:highlight w:val="none"/>
                <w:u w:val="single"/>
                <w:lang w:eastAsia="zh-CN"/>
              </w:rPr>
              <w:t xml:space="preserve">     </w:t>
            </w:r>
            <w:r>
              <w:rPr>
                <w:rFonts w:hint="default" w:ascii="Times New Roman" w:hAnsi="Times New Roman" w:cs="Times New Roman" w:eastAsiaTheme="minorEastAsia"/>
                <w:color w:val="auto"/>
                <w:sz w:val="21"/>
                <w:szCs w:val="21"/>
                <w:highlight w:val="none"/>
                <w:lang w:eastAsia="zh-CN"/>
              </w:rPr>
              <w:t>元，增值税税金为</w:t>
            </w:r>
            <w:r>
              <w:rPr>
                <w:rFonts w:hint="default" w:ascii="Times New Roman" w:hAnsi="Times New Roman" w:cs="Times New Roman" w:eastAsiaTheme="minorEastAsia"/>
                <w:color w:val="auto"/>
                <w:sz w:val="21"/>
                <w:szCs w:val="21"/>
                <w:highlight w:val="none"/>
                <w:u w:val="single"/>
                <w:lang w:eastAsia="zh-CN"/>
              </w:rPr>
              <w:t xml:space="preserve">    </w:t>
            </w:r>
            <w:r>
              <w:rPr>
                <w:rFonts w:hint="default" w:ascii="Times New Roman" w:hAnsi="Times New Roman" w:cs="Times New Roman" w:eastAsiaTheme="minorEastAsia"/>
                <w:color w:val="auto"/>
                <w:sz w:val="21"/>
                <w:szCs w:val="21"/>
                <w:highlight w:val="none"/>
                <w:lang w:eastAsia="zh-CN"/>
              </w:rPr>
              <w:t>元，增值税税率为</w:t>
            </w:r>
            <w:r>
              <w:rPr>
                <w:rFonts w:hint="default" w:ascii="Times New Roman" w:hAnsi="Times New Roman" w:cs="Times New Roman" w:eastAsiaTheme="minorEastAsia"/>
                <w:color w:val="auto"/>
                <w:sz w:val="21"/>
                <w:szCs w:val="21"/>
                <w:highlight w:val="none"/>
                <w:u w:val="single"/>
                <w:lang w:val="en-US" w:eastAsia="zh-CN"/>
              </w:rPr>
              <w:t>13</w:t>
            </w:r>
            <w:r>
              <w:rPr>
                <w:rFonts w:hint="default" w:ascii="Times New Roman" w:hAnsi="Times New Roman" w:cs="Times New Roman" w:eastAsiaTheme="minorEastAsia"/>
                <w:color w:val="auto"/>
                <w:sz w:val="21"/>
                <w:szCs w:val="21"/>
                <w:highlight w:val="none"/>
                <w:lang w:eastAsia="zh-CN"/>
              </w:rPr>
              <w:t>%。）</w:t>
            </w:r>
          </w:p>
        </w:tc>
      </w:tr>
    </w:tbl>
    <w:p w14:paraId="39CE59AB">
      <w:pPr>
        <w:keepNext w:val="0"/>
        <w:keepLines w:val="0"/>
        <w:pageBreakBefore w:val="0"/>
        <w:widowControl w:val="0"/>
        <w:kinsoku/>
        <w:wordWrap/>
        <w:overflowPunct/>
        <w:topLinePunct w:val="0"/>
        <w:autoSpaceDE/>
        <w:autoSpaceDN/>
        <w:bidi w:val="0"/>
        <w:adjustRightInd w:val="0"/>
        <w:snapToGrid/>
        <w:spacing w:line="400" w:lineRule="exact"/>
        <w:ind w:firstLine="420"/>
        <w:textAlignment w:val="auto"/>
        <w:rPr>
          <w:rFonts w:hint="eastAsia" w:asciiTheme="minorEastAsia" w:hAnsiTheme="minorEastAsia" w:eastAsiaTheme="minorEastAsia" w:cstheme="minorEastAsia"/>
          <w:color w:val="auto"/>
          <w:sz w:val="21"/>
          <w:szCs w:val="21"/>
          <w:highlight w:val="none"/>
          <w:lang w:eastAsia="zh-CN"/>
        </w:rPr>
      </w:pPr>
      <w:r>
        <w:rPr>
          <w:rFonts w:hint="default" w:ascii="Times New Roman" w:hAnsi="Times New Roman" w:cs="Times New Roman" w:eastAsiaTheme="minorEastAsia"/>
          <w:color w:val="auto"/>
          <w:sz w:val="21"/>
          <w:szCs w:val="21"/>
          <w:highlight w:val="none"/>
          <w:lang w:eastAsia="zh-CN"/>
        </w:rPr>
        <w:t>注1：第1、2项为招标人指定地点交货价格(其中包括运杂费用，运输、保险等费用无需单独列出)。在保证交货期的前提下，无论采用何种运输方式保持总价不变；</w:t>
      </w:r>
    </w:p>
    <w:p w14:paraId="6B2DDA27">
      <w:pPr>
        <w:keepNext w:val="0"/>
        <w:keepLines w:val="0"/>
        <w:pageBreakBefore w:val="0"/>
        <w:widowControl w:val="0"/>
        <w:kinsoku/>
        <w:wordWrap/>
        <w:overflowPunct/>
        <w:topLinePunct w:val="0"/>
        <w:autoSpaceDE/>
        <w:autoSpaceDN/>
        <w:bidi w:val="0"/>
        <w:adjustRightInd w:val="0"/>
        <w:snapToGrid/>
        <w:spacing w:line="400" w:lineRule="exact"/>
        <w:ind w:firstLine="420"/>
        <w:textAlignment w:val="auto"/>
        <w:rPr>
          <w:rFonts w:hint="eastAsia" w:asciiTheme="minorEastAsia" w:hAnsiTheme="minorEastAsia" w:eastAsiaTheme="minorEastAsia" w:cstheme="minorEastAsia"/>
          <w:color w:val="auto"/>
          <w:sz w:val="21"/>
          <w:szCs w:val="21"/>
          <w:highlight w:val="none"/>
          <w:lang w:eastAsia="zh-CN"/>
        </w:rPr>
      </w:pPr>
      <w:r>
        <w:rPr>
          <w:rFonts w:hint="default" w:ascii="Times New Roman" w:hAnsi="Times New Roman" w:cs="Times New Roman" w:eastAsiaTheme="minorEastAsia"/>
          <w:color w:val="auto"/>
          <w:sz w:val="21"/>
          <w:szCs w:val="21"/>
          <w:highlight w:val="none"/>
          <w:lang w:eastAsia="zh-CN"/>
        </w:rPr>
        <w:t>注2：在第3项的备注一栏中应写入总的人日数；</w:t>
      </w:r>
    </w:p>
    <w:p w14:paraId="544E9022">
      <w:pPr>
        <w:keepNext w:val="0"/>
        <w:keepLines w:val="0"/>
        <w:pageBreakBefore w:val="0"/>
        <w:widowControl w:val="0"/>
        <w:kinsoku/>
        <w:wordWrap/>
        <w:overflowPunct/>
        <w:topLinePunct w:val="0"/>
        <w:autoSpaceDE/>
        <w:autoSpaceDN/>
        <w:bidi w:val="0"/>
        <w:adjustRightInd w:val="0"/>
        <w:snapToGrid/>
        <w:spacing w:line="400" w:lineRule="exact"/>
        <w:ind w:firstLine="420"/>
        <w:textAlignment w:val="auto"/>
        <w:rPr>
          <w:rFonts w:hint="default" w:ascii="Times New Roman" w:hAnsi="Times New Roman" w:cs="Times New Roman" w:eastAsiaTheme="minorEastAsia"/>
          <w:color w:val="auto"/>
          <w:sz w:val="21"/>
          <w:szCs w:val="21"/>
          <w:highlight w:val="none"/>
          <w:lang w:eastAsia="zh-CN"/>
        </w:rPr>
      </w:pPr>
      <w:r>
        <w:rPr>
          <w:rFonts w:hint="default" w:ascii="Times New Roman" w:hAnsi="Times New Roman" w:cs="Times New Roman" w:eastAsiaTheme="minorEastAsia"/>
          <w:color w:val="auto"/>
          <w:sz w:val="21"/>
          <w:szCs w:val="21"/>
          <w:highlight w:val="none"/>
          <w:lang w:eastAsia="zh-CN"/>
        </w:rPr>
        <w:t>注</w:t>
      </w:r>
      <w:r>
        <w:rPr>
          <w:rFonts w:hint="default" w:ascii="Times New Roman" w:hAnsi="Times New Roman" w:cs="Times New Roman" w:eastAsiaTheme="minorEastAsia"/>
          <w:color w:val="auto"/>
          <w:sz w:val="21"/>
          <w:szCs w:val="21"/>
          <w:highlight w:val="none"/>
          <w:lang w:val="en-US" w:eastAsia="zh-CN"/>
        </w:rPr>
        <w:t>3</w:t>
      </w:r>
      <w:r>
        <w:rPr>
          <w:rFonts w:hint="default" w:ascii="Times New Roman" w:hAnsi="Times New Roman" w:cs="Times New Roman" w:eastAsiaTheme="minorEastAsia"/>
          <w:color w:val="auto"/>
          <w:sz w:val="21"/>
          <w:szCs w:val="21"/>
          <w:highlight w:val="none"/>
          <w:lang w:eastAsia="zh-CN"/>
        </w:rPr>
        <w:t>：上述第1、2、3项的分项报价分别见表B、C、D。且第1项(设备价格)、第2项(必备的备品备件及专用工具价格)、第3项(技术指导服务费)与分项报价表B、C、D中的总价一致；</w:t>
      </w:r>
    </w:p>
    <w:p w14:paraId="51A89A8F">
      <w:pPr>
        <w:keepNext w:val="0"/>
        <w:keepLines w:val="0"/>
        <w:pageBreakBefore w:val="0"/>
        <w:widowControl w:val="0"/>
        <w:kinsoku/>
        <w:wordWrap/>
        <w:overflowPunct/>
        <w:topLinePunct w:val="0"/>
        <w:autoSpaceDE/>
        <w:autoSpaceDN/>
        <w:bidi w:val="0"/>
        <w:adjustRightInd w:val="0"/>
        <w:snapToGrid/>
        <w:spacing w:line="400" w:lineRule="exact"/>
        <w:ind w:firstLine="420"/>
        <w:textAlignment w:val="auto"/>
        <w:rPr>
          <w:rFonts w:hint="default" w:ascii="Times New Roman" w:hAnsi="Times New Roman" w:cs="Times New Roman" w:eastAsiaTheme="minorEastAsia"/>
          <w:color w:val="auto"/>
          <w:sz w:val="21"/>
          <w:szCs w:val="21"/>
          <w:highlight w:val="none"/>
          <w:lang w:eastAsia="zh-CN"/>
        </w:rPr>
      </w:pPr>
      <w:r>
        <w:rPr>
          <w:rFonts w:hint="default" w:ascii="Times New Roman" w:hAnsi="Times New Roman" w:cs="Times New Roman" w:eastAsiaTheme="minorEastAsia"/>
          <w:color w:val="auto"/>
          <w:sz w:val="21"/>
          <w:szCs w:val="21"/>
          <w:highlight w:val="none"/>
          <w:lang w:eastAsia="zh-CN"/>
        </w:rPr>
        <w:t>注</w:t>
      </w:r>
      <w:r>
        <w:rPr>
          <w:rFonts w:hint="default" w:ascii="Times New Roman" w:hAnsi="Times New Roman" w:cs="Times New Roman" w:eastAsiaTheme="minorEastAsia"/>
          <w:color w:val="auto"/>
          <w:sz w:val="21"/>
          <w:szCs w:val="21"/>
          <w:highlight w:val="none"/>
          <w:lang w:val="en-US" w:eastAsia="zh-CN"/>
        </w:rPr>
        <w:t>4</w:t>
      </w:r>
      <w:r>
        <w:rPr>
          <w:rFonts w:hint="default" w:ascii="Times New Roman" w:hAnsi="Times New Roman" w:cs="Times New Roman" w:eastAsiaTheme="minorEastAsia"/>
          <w:color w:val="auto"/>
          <w:sz w:val="21"/>
          <w:szCs w:val="21"/>
          <w:highlight w:val="none"/>
          <w:lang w:eastAsia="zh-CN"/>
        </w:rPr>
        <w:t>：</w:t>
      </w:r>
      <w:r>
        <w:rPr>
          <w:rFonts w:hint="default" w:ascii="Times New Roman" w:hAnsi="Times New Roman" w:cs="Times New Roman" w:eastAsiaTheme="minorEastAsia"/>
          <w:color w:val="auto"/>
          <w:sz w:val="21"/>
          <w:szCs w:val="21"/>
          <w:highlight w:val="none"/>
          <w:u w:val="none"/>
          <w:lang w:eastAsia="zh-CN"/>
        </w:rPr>
        <w:t>报价有效期与投标有效期一致</w:t>
      </w:r>
      <w:r>
        <w:rPr>
          <w:rFonts w:hint="default" w:ascii="Times New Roman" w:hAnsi="Times New Roman" w:cs="Times New Roman" w:eastAsiaTheme="minorEastAsia"/>
          <w:color w:val="auto"/>
          <w:sz w:val="21"/>
          <w:szCs w:val="21"/>
          <w:highlight w:val="none"/>
          <w:lang w:eastAsia="zh-CN"/>
        </w:rPr>
        <w:t>；</w:t>
      </w:r>
    </w:p>
    <w:p w14:paraId="3572CDAB">
      <w:pPr>
        <w:keepNext w:val="0"/>
        <w:keepLines w:val="0"/>
        <w:pageBreakBefore w:val="0"/>
        <w:widowControl w:val="0"/>
        <w:kinsoku/>
        <w:wordWrap/>
        <w:overflowPunct/>
        <w:topLinePunct w:val="0"/>
        <w:autoSpaceDE/>
        <w:autoSpaceDN/>
        <w:bidi w:val="0"/>
        <w:adjustRightInd w:val="0"/>
        <w:snapToGrid/>
        <w:spacing w:line="400" w:lineRule="exact"/>
        <w:ind w:firstLine="420" w:firstLineChars="200"/>
        <w:textAlignment w:val="auto"/>
        <w:rPr>
          <w:rFonts w:hint="default" w:ascii="Times New Roman" w:hAnsi="Times New Roman" w:cs="Times New Roman" w:eastAsiaTheme="minorEastAsia"/>
          <w:color w:val="auto"/>
          <w:sz w:val="21"/>
          <w:szCs w:val="21"/>
          <w:highlight w:val="none"/>
          <w:lang w:eastAsia="zh-CN"/>
        </w:rPr>
      </w:pPr>
      <w:r>
        <w:rPr>
          <w:rFonts w:hint="default" w:ascii="Times New Roman" w:hAnsi="Times New Roman" w:cs="Times New Roman" w:eastAsiaTheme="minorEastAsia"/>
          <w:color w:val="auto"/>
          <w:sz w:val="21"/>
          <w:szCs w:val="21"/>
          <w:highlight w:val="none"/>
          <w:lang w:eastAsia="zh-CN"/>
        </w:rPr>
        <w:t>注</w:t>
      </w:r>
      <w:r>
        <w:rPr>
          <w:rFonts w:hint="default" w:ascii="Times New Roman" w:hAnsi="Times New Roman" w:cs="Times New Roman" w:eastAsiaTheme="minorEastAsia"/>
          <w:color w:val="auto"/>
          <w:sz w:val="21"/>
          <w:szCs w:val="21"/>
          <w:highlight w:val="none"/>
          <w:lang w:val="en-US" w:eastAsia="zh-CN"/>
        </w:rPr>
        <w:t>5</w:t>
      </w:r>
      <w:r>
        <w:rPr>
          <w:rFonts w:hint="default" w:ascii="Times New Roman" w:hAnsi="Times New Roman" w:cs="Times New Roman" w:eastAsiaTheme="minorEastAsia"/>
          <w:color w:val="auto"/>
          <w:sz w:val="21"/>
          <w:szCs w:val="21"/>
          <w:highlight w:val="none"/>
          <w:lang w:eastAsia="zh-CN"/>
        </w:rPr>
        <w:t>：投标总价满足招标文件中设备性能的要求及澄清后的技术条件、商务条件和供货范围并保持总价不变。所供应的设备和材料能够保证整套系统的功能完整性，如有遗漏(除明确由招标人供应的设备及材料)将免费供应并保持总价不变。</w:t>
      </w:r>
    </w:p>
    <w:p w14:paraId="55AAE6E8">
      <w:pPr>
        <w:adjustRightInd w:val="0"/>
        <w:ind w:firstLine="0" w:firstLineChars="0"/>
        <w:rPr>
          <w:rFonts w:hint="eastAsia" w:asciiTheme="minorEastAsia" w:hAnsiTheme="minorEastAsia" w:eastAsiaTheme="minorEastAsia" w:cstheme="minorEastAsia"/>
          <w:color w:val="auto"/>
          <w:szCs w:val="21"/>
          <w:highlight w:val="none"/>
          <w:lang w:eastAsia="zh-CN"/>
        </w:rPr>
      </w:pPr>
      <w:bookmarkStart w:id="641" w:name="_Toc7009983"/>
      <w:r>
        <w:rPr>
          <w:rFonts w:hint="eastAsia" w:asciiTheme="minorEastAsia" w:hAnsiTheme="minorEastAsia" w:eastAsiaTheme="minorEastAsia" w:cstheme="minorEastAsia"/>
          <w:color w:val="auto"/>
          <w:szCs w:val="21"/>
          <w:highlight w:val="none"/>
          <w:lang w:eastAsia="zh-CN"/>
        </w:rPr>
        <w:br w:type="page"/>
      </w:r>
    </w:p>
    <w:p w14:paraId="449EE95E">
      <w:pPr>
        <w:adjustRightInd w:val="0"/>
        <w:ind w:firstLine="0" w:firstLineChars="0"/>
        <w:rPr>
          <w:rFonts w:hint="default" w:ascii="Times New Roman" w:hAnsi="Times New Roman" w:cs="Times New Roman" w:eastAsiaTheme="minorEastAsia"/>
          <w:color w:val="auto"/>
          <w:szCs w:val="21"/>
          <w:highlight w:val="none"/>
          <w:lang w:eastAsia="zh-CN"/>
        </w:rPr>
      </w:pPr>
      <w:r>
        <w:rPr>
          <w:rFonts w:hint="default" w:ascii="Times New Roman" w:hAnsi="Times New Roman" w:cs="Times New Roman" w:eastAsiaTheme="minorEastAsia"/>
          <w:color w:val="auto"/>
          <w:szCs w:val="21"/>
          <w:highlight w:val="none"/>
          <w:lang w:eastAsia="zh-CN"/>
        </w:rPr>
        <w:t>B 设备的分项报价</w:t>
      </w:r>
      <w:bookmarkEnd w:id="641"/>
    </w:p>
    <w:p w14:paraId="655C10B8">
      <w:pPr>
        <w:adjustRightInd w:val="0"/>
        <w:spacing w:line="240" w:lineRule="auto"/>
        <w:ind w:firstLine="0" w:firstLineChars="0"/>
        <w:jc w:val="center"/>
        <w:rPr>
          <w:rFonts w:hint="default" w:ascii="Times New Roman" w:hAnsi="Times New Roman" w:cs="Times New Roman" w:eastAsiaTheme="minorEastAsia"/>
          <w:color w:val="auto"/>
          <w:szCs w:val="21"/>
          <w:highlight w:val="none"/>
          <w:lang w:eastAsia="zh-CN"/>
        </w:rPr>
      </w:pPr>
      <w:r>
        <w:rPr>
          <w:rFonts w:hint="default" w:ascii="Times New Roman" w:hAnsi="Times New Roman" w:cs="Times New Roman" w:eastAsiaTheme="minorEastAsia"/>
          <w:color w:val="auto"/>
          <w:szCs w:val="21"/>
          <w:highlight w:val="none"/>
          <w:lang w:eastAsia="zh-CN"/>
        </w:rPr>
        <w:t>表 B</w:t>
      </w:r>
    </w:p>
    <w:tbl>
      <w:tblPr>
        <w:tblStyle w:val="33"/>
        <w:tblW w:w="90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0"/>
        <w:gridCol w:w="867"/>
        <w:gridCol w:w="687"/>
        <w:gridCol w:w="534"/>
        <w:gridCol w:w="881"/>
        <w:gridCol w:w="570"/>
        <w:gridCol w:w="570"/>
        <w:gridCol w:w="970"/>
        <w:gridCol w:w="1006"/>
        <w:gridCol w:w="877"/>
        <w:gridCol w:w="649"/>
        <w:gridCol w:w="652"/>
      </w:tblGrid>
      <w:tr w14:paraId="7417A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20" w:type="dxa"/>
            <w:tcMar>
              <w:left w:w="28" w:type="dxa"/>
              <w:right w:w="28" w:type="dxa"/>
            </w:tcMar>
            <w:vAlign w:val="center"/>
          </w:tcPr>
          <w:p w14:paraId="07C98315">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序号</w:t>
            </w:r>
          </w:p>
        </w:tc>
        <w:tc>
          <w:tcPr>
            <w:tcW w:w="867" w:type="dxa"/>
            <w:tcMar>
              <w:left w:w="28" w:type="dxa"/>
              <w:right w:w="28" w:type="dxa"/>
            </w:tcMar>
            <w:vAlign w:val="center"/>
          </w:tcPr>
          <w:p w14:paraId="09550266">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名称</w:t>
            </w:r>
          </w:p>
        </w:tc>
        <w:tc>
          <w:tcPr>
            <w:tcW w:w="1221" w:type="dxa"/>
            <w:gridSpan w:val="2"/>
            <w:tcMar>
              <w:left w:w="28" w:type="dxa"/>
              <w:right w:w="28" w:type="dxa"/>
            </w:tcMar>
            <w:vAlign w:val="center"/>
          </w:tcPr>
          <w:p w14:paraId="597D65A1">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规格</w:t>
            </w:r>
          </w:p>
          <w:p w14:paraId="7CB7E2D0">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型号、参数</w:t>
            </w:r>
          </w:p>
        </w:tc>
        <w:tc>
          <w:tcPr>
            <w:tcW w:w="881" w:type="dxa"/>
            <w:tcMar>
              <w:left w:w="28" w:type="dxa"/>
              <w:right w:w="28" w:type="dxa"/>
            </w:tcMar>
            <w:vAlign w:val="center"/>
          </w:tcPr>
          <w:p w14:paraId="3938B7D1">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材质</w:t>
            </w:r>
          </w:p>
        </w:tc>
        <w:tc>
          <w:tcPr>
            <w:tcW w:w="570" w:type="dxa"/>
            <w:tcMar>
              <w:left w:w="28" w:type="dxa"/>
              <w:right w:w="28" w:type="dxa"/>
            </w:tcMar>
            <w:vAlign w:val="center"/>
          </w:tcPr>
          <w:p w14:paraId="332768D8">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单位</w:t>
            </w:r>
          </w:p>
        </w:tc>
        <w:tc>
          <w:tcPr>
            <w:tcW w:w="570" w:type="dxa"/>
            <w:tcMar>
              <w:left w:w="28" w:type="dxa"/>
              <w:right w:w="28" w:type="dxa"/>
            </w:tcMar>
            <w:vAlign w:val="center"/>
          </w:tcPr>
          <w:p w14:paraId="1C80C125">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数量</w:t>
            </w:r>
          </w:p>
        </w:tc>
        <w:tc>
          <w:tcPr>
            <w:tcW w:w="970" w:type="dxa"/>
            <w:tcMar>
              <w:left w:w="28" w:type="dxa"/>
              <w:right w:w="28" w:type="dxa"/>
            </w:tcMar>
            <w:vAlign w:val="center"/>
          </w:tcPr>
          <w:p w14:paraId="684A1443">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单价</w:t>
            </w:r>
          </w:p>
          <w:p w14:paraId="315900B4">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(含税)</w:t>
            </w:r>
          </w:p>
        </w:tc>
        <w:tc>
          <w:tcPr>
            <w:tcW w:w="1006" w:type="dxa"/>
            <w:tcMar>
              <w:left w:w="28" w:type="dxa"/>
              <w:right w:w="28" w:type="dxa"/>
            </w:tcMar>
            <w:vAlign w:val="center"/>
          </w:tcPr>
          <w:p w14:paraId="17C47E75">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小计</w:t>
            </w:r>
          </w:p>
          <w:p w14:paraId="213C630C">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(含税)</w:t>
            </w:r>
          </w:p>
        </w:tc>
        <w:tc>
          <w:tcPr>
            <w:tcW w:w="877" w:type="dxa"/>
            <w:tcMar>
              <w:left w:w="28" w:type="dxa"/>
              <w:right w:w="28" w:type="dxa"/>
            </w:tcMar>
            <w:vAlign w:val="center"/>
          </w:tcPr>
          <w:p w14:paraId="6DB23267">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生产</w:t>
            </w:r>
          </w:p>
          <w:p w14:paraId="45176B3B">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厂家</w:t>
            </w:r>
          </w:p>
        </w:tc>
        <w:tc>
          <w:tcPr>
            <w:tcW w:w="649" w:type="dxa"/>
            <w:tcMar>
              <w:left w:w="28" w:type="dxa"/>
              <w:right w:w="28" w:type="dxa"/>
            </w:tcMar>
            <w:vAlign w:val="center"/>
          </w:tcPr>
          <w:p w14:paraId="014B6CB4">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产地</w:t>
            </w:r>
          </w:p>
        </w:tc>
        <w:tc>
          <w:tcPr>
            <w:tcW w:w="652" w:type="dxa"/>
            <w:tcMar>
              <w:left w:w="28" w:type="dxa"/>
              <w:right w:w="28" w:type="dxa"/>
            </w:tcMar>
            <w:vAlign w:val="center"/>
          </w:tcPr>
          <w:p w14:paraId="4394835E">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备注</w:t>
            </w:r>
          </w:p>
        </w:tc>
      </w:tr>
      <w:tr w14:paraId="36001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6013FA93">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一</w:t>
            </w:r>
          </w:p>
        </w:tc>
        <w:tc>
          <w:tcPr>
            <w:tcW w:w="8263" w:type="dxa"/>
            <w:gridSpan w:val="11"/>
            <w:tcMar>
              <w:left w:w="28" w:type="dxa"/>
              <w:right w:w="28" w:type="dxa"/>
            </w:tcMar>
            <w:vAlign w:val="center"/>
          </w:tcPr>
          <w:p w14:paraId="0C0977CD">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eastAsia" w:ascii="Times New Roman" w:hAnsi="Times New Roman" w:cs="Times New Roman" w:eastAsiaTheme="minorEastAsia"/>
                <w:b/>
                <w:bCs/>
                <w:color w:val="auto"/>
                <w:kern w:val="2"/>
                <w:sz w:val="21"/>
                <w:szCs w:val="21"/>
                <w:highlight w:val="none"/>
                <w:lang w:val="en-US" w:eastAsia="zh-CN"/>
              </w:rPr>
              <w:t>综合自动化</w:t>
            </w:r>
            <w:r>
              <w:rPr>
                <w:rFonts w:hint="default" w:ascii="Times New Roman" w:hAnsi="Times New Roman" w:cs="Times New Roman" w:eastAsiaTheme="minorEastAsia"/>
                <w:b/>
                <w:bCs/>
                <w:color w:val="auto"/>
                <w:kern w:val="2"/>
                <w:sz w:val="21"/>
                <w:szCs w:val="21"/>
                <w:highlight w:val="none"/>
                <w:lang w:eastAsia="zh-CN"/>
              </w:rPr>
              <w:t>系统</w:t>
            </w:r>
          </w:p>
        </w:tc>
      </w:tr>
      <w:tr w14:paraId="65DE4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7E4823BB">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1.1</w:t>
            </w:r>
          </w:p>
        </w:tc>
        <w:tc>
          <w:tcPr>
            <w:tcW w:w="867" w:type="dxa"/>
            <w:tcMar>
              <w:left w:w="28" w:type="dxa"/>
              <w:right w:w="28" w:type="dxa"/>
            </w:tcMar>
            <w:vAlign w:val="center"/>
          </w:tcPr>
          <w:p w14:paraId="4A68A2BE">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221" w:type="dxa"/>
            <w:gridSpan w:val="2"/>
            <w:tcMar>
              <w:left w:w="28" w:type="dxa"/>
              <w:right w:w="28" w:type="dxa"/>
            </w:tcMar>
            <w:vAlign w:val="center"/>
          </w:tcPr>
          <w:p w14:paraId="523284B3">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81" w:type="dxa"/>
            <w:tcMar>
              <w:left w:w="28" w:type="dxa"/>
              <w:right w:w="28" w:type="dxa"/>
            </w:tcMar>
            <w:vAlign w:val="center"/>
          </w:tcPr>
          <w:p w14:paraId="007ED748">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1DF4E387">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511BAF52">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970" w:type="dxa"/>
            <w:tcMar>
              <w:left w:w="28" w:type="dxa"/>
              <w:right w:w="28" w:type="dxa"/>
            </w:tcMar>
            <w:vAlign w:val="center"/>
          </w:tcPr>
          <w:p w14:paraId="41A6DCD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006" w:type="dxa"/>
            <w:tcMar>
              <w:left w:w="28" w:type="dxa"/>
              <w:right w:w="28" w:type="dxa"/>
            </w:tcMar>
            <w:vAlign w:val="center"/>
          </w:tcPr>
          <w:p w14:paraId="10406A2A">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77" w:type="dxa"/>
            <w:tcMar>
              <w:left w:w="28" w:type="dxa"/>
              <w:right w:w="28" w:type="dxa"/>
            </w:tcMar>
            <w:vAlign w:val="center"/>
          </w:tcPr>
          <w:p w14:paraId="02FC398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49" w:type="dxa"/>
            <w:tcMar>
              <w:left w:w="28" w:type="dxa"/>
              <w:right w:w="28" w:type="dxa"/>
            </w:tcMar>
            <w:vAlign w:val="center"/>
          </w:tcPr>
          <w:p w14:paraId="6101DA35">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52" w:type="dxa"/>
            <w:tcMar>
              <w:left w:w="28" w:type="dxa"/>
              <w:right w:w="28" w:type="dxa"/>
            </w:tcMar>
            <w:vAlign w:val="center"/>
          </w:tcPr>
          <w:p w14:paraId="42A74AB2">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r>
      <w:tr w14:paraId="2ED72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4406DDD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w:t>
            </w:r>
          </w:p>
        </w:tc>
        <w:tc>
          <w:tcPr>
            <w:tcW w:w="867" w:type="dxa"/>
            <w:tcMar>
              <w:left w:w="28" w:type="dxa"/>
              <w:right w:w="28" w:type="dxa"/>
            </w:tcMar>
            <w:vAlign w:val="center"/>
          </w:tcPr>
          <w:p w14:paraId="77B1FBC0">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221" w:type="dxa"/>
            <w:gridSpan w:val="2"/>
            <w:tcMar>
              <w:left w:w="28" w:type="dxa"/>
              <w:right w:w="28" w:type="dxa"/>
            </w:tcMar>
            <w:vAlign w:val="center"/>
          </w:tcPr>
          <w:p w14:paraId="687DF1B9">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81" w:type="dxa"/>
            <w:tcMar>
              <w:left w:w="28" w:type="dxa"/>
              <w:right w:w="28" w:type="dxa"/>
            </w:tcMar>
            <w:vAlign w:val="center"/>
          </w:tcPr>
          <w:p w14:paraId="5083612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69645892">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75EF9C9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970" w:type="dxa"/>
            <w:tcMar>
              <w:left w:w="28" w:type="dxa"/>
              <w:right w:w="28" w:type="dxa"/>
            </w:tcMar>
            <w:vAlign w:val="center"/>
          </w:tcPr>
          <w:p w14:paraId="073768B1">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006" w:type="dxa"/>
            <w:tcMar>
              <w:left w:w="28" w:type="dxa"/>
              <w:right w:w="28" w:type="dxa"/>
            </w:tcMar>
            <w:vAlign w:val="center"/>
          </w:tcPr>
          <w:p w14:paraId="70E63C6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77" w:type="dxa"/>
            <w:tcMar>
              <w:left w:w="28" w:type="dxa"/>
              <w:right w:w="28" w:type="dxa"/>
            </w:tcMar>
            <w:vAlign w:val="center"/>
          </w:tcPr>
          <w:p w14:paraId="733B14B5">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49" w:type="dxa"/>
            <w:tcMar>
              <w:left w:w="28" w:type="dxa"/>
              <w:right w:w="28" w:type="dxa"/>
            </w:tcMar>
            <w:vAlign w:val="center"/>
          </w:tcPr>
          <w:p w14:paraId="2947AEB0">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52" w:type="dxa"/>
            <w:tcMar>
              <w:left w:w="28" w:type="dxa"/>
              <w:right w:w="28" w:type="dxa"/>
            </w:tcMar>
            <w:vAlign w:val="center"/>
          </w:tcPr>
          <w:p w14:paraId="7EDCD18D">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r>
      <w:tr w14:paraId="76ACB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4" w:type="dxa"/>
            <w:gridSpan w:val="3"/>
            <w:tcMar>
              <w:left w:w="28" w:type="dxa"/>
              <w:right w:w="28" w:type="dxa"/>
            </w:tcMar>
            <w:vAlign w:val="center"/>
          </w:tcPr>
          <w:p w14:paraId="55B0B65A">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设备分项价格</w:t>
            </w:r>
            <w:r>
              <w:rPr>
                <w:rFonts w:hint="eastAsia" w:ascii="Times New Roman" w:hAnsi="Times New Roman" w:cs="Times New Roman" w:eastAsiaTheme="minorEastAsia"/>
                <w:color w:val="auto"/>
                <w:kern w:val="2"/>
                <w:sz w:val="21"/>
                <w:szCs w:val="21"/>
                <w:highlight w:val="none"/>
                <w:lang w:val="en-US" w:eastAsia="zh-CN"/>
              </w:rPr>
              <w:t>合</w:t>
            </w:r>
            <w:r>
              <w:rPr>
                <w:rFonts w:hint="default" w:ascii="Times New Roman" w:hAnsi="Times New Roman" w:cs="Times New Roman" w:eastAsiaTheme="minorEastAsia"/>
                <w:color w:val="auto"/>
                <w:kern w:val="2"/>
                <w:sz w:val="21"/>
                <w:szCs w:val="21"/>
                <w:highlight w:val="none"/>
                <w:lang w:eastAsia="zh-CN"/>
              </w:rPr>
              <w:t>计</w:t>
            </w:r>
          </w:p>
        </w:tc>
        <w:tc>
          <w:tcPr>
            <w:tcW w:w="6709" w:type="dxa"/>
            <w:gridSpan w:val="9"/>
            <w:tcMar>
              <w:left w:w="28" w:type="dxa"/>
              <w:right w:w="28" w:type="dxa"/>
            </w:tcMar>
            <w:vAlign w:val="center"/>
          </w:tcPr>
          <w:p w14:paraId="48EC4E2F">
            <w:pPr>
              <w:adjustRightInd w:val="0"/>
              <w:spacing w:line="240" w:lineRule="auto"/>
              <w:ind w:firstLine="0" w:firstLineChars="0"/>
              <w:jc w:val="both"/>
              <w:rPr>
                <w:rFonts w:hint="default" w:ascii="Times New Roman" w:hAnsi="Times New Roman" w:cs="Times New Roman" w:eastAsiaTheme="minorEastAsia"/>
                <w:color w:val="auto"/>
                <w:kern w:val="2"/>
                <w:sz w:val="21"/>
                <w:szCs w:val="21"/>
                <w:highlight w:val="none"/>
                <w:lang w:eastAsia="zh-CN"/>
              </w:rPr>
            </w:pPr>
            <w:r>
              <w:rPr>
                <w:rFonts w:hint="eastAsia" w:ascii="Times New Roman" w:hAnsi="Times New Roman" w:cs="Times New Roman" w:eastAsiaTheme="minorEastAsia"/>
                <w:color w:val="auto"/>
                <w:kern w:val="2"/>
                <w:sz w:val="21"/>
                <w:szCs w:val="21"/>
                <w:highlight w:val="none"/>
                <w:lang w:val="en-US" w:eastAsia="zh-CN"/>
              </w:rPr>
              <w:t>人民币小写：***；</w:t>
            </w:r>
            <w:r>
              <w:rPr>
                <w:rFonts w:hint="default" w:ascii="Times New Roman" w:hAnsi="Times New Roman" w:cs="Times New Roman" w:eastAsiaTheme="minorEastAsia"/>
                <w:color w:val="auto"/>
                <w:kern w:val="2"/>
                <w:sz w:val="21"/>
                <w:szCs w:val="21"/>
                <w:highlight w:val="none"/>
                <w:lang w:eastAsia="zh-CN"/>
              </w:rPr>
              <w:t>人民币大写：</w:t>
            </w:r>
            <w:r>
              <w:rPr>
                <w:rFonts w:hint="eastAsia" w:ascii="Times New Roman" w:hAnsi="Times New Roman" w:cs="Times New Roman" w:eastAsiaTheme="minorEastAsia"/>
                <w:color w:val="auto"/>
                <w:kern w:val="2"/>
                <w:sz w:val="21"/>
                <w:szCs w:val="21"/>
                <w:highlight w:val="none"/>
                <w:lang w:val="en-US" w:eastAsia="zh-CN"/>
              </w:rPr>
              <w:t>***</w:t>
            </w:r>
          </w:p>
        </w:tc>
      </w:tr>
      <w:tr w14:paraId="231CD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178B5B6B">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二</w:t>
            </w:r>
          </w:p>
        </w:tc>
        <w:tc>
          <w:tcPr>
            <w:tcW w:w="8263" w:type="dxa"/>
            <w:gridSpan w:val="11"/>
            <w:tcMar>
              <w:left w:w="28" w:type="dxa"/>
              <w:right w:w="28" w:type="dxa"/>
            </w:tcMar>
            <w:vAlign w:val="center"/>
          </w:tcPr>
          <w:p w14:paraId="30EB52DB">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b/>
                <w:bCs/>
                <w:color w:val="auto"/>
                <w:kern w:val="2"/>
                <w:sz w:val="21"/>
                <w:szCs w:val="21"/>
                <w:highlight w:val="none"/>
                <w:lang w:eastAsia="zh-CN"/>
              </w:rPr>
              <w:t>交直流一体化电源系统</w:t>
            </w:r>
          </w:p>
        </w:tc>
      </w:tr>
      <w:tr w14:paraId="4B9BF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17B69EA2">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2.1</w:t>
            </w:r>
          </w:p>
        </w:tc>
        <w:tc>
          <w:tcPr>
            <w:tcW w:w="867" w:type="dxa"/>
            <w:tcMar>
              <w:left w:w="28" w:type="dxa"/>
              <w:right w:w="28" w:type="dxa"/>
            </w:tcMar>
            <w:vAlign w:val="center"/>
          </w:tcPr>
          <w:p w14:paraId="761F5B2F">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221" w:type="dxa"/>
            <w:gridSpan w:val="2"/>
            <w:tcMar>
              <w:left w:w="28" w:type="dxa"/>
              <w:right w:w="28" w:type="dxa"/>
            </w:tcMar>
            <w:vAlign w:val="center"/>
          </w:tcPr>
          <w:p w14:paraId="6E0D5D72">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81" w:type="dxa"/>
            <w:tcMar>
              <w:left w:w="28" w:type="dxa"/>
              <w:right w:w="28" w:type="dxa"/>
            </w:tcMar>
            <w:vAlign w:val="center"/>
          </w:tcPr>
          <w:p w14:paraId="648AAF38">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0CDE265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2AB81203">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970" w:type="dxa"/>
            <w:tcMar>
              <w:left w:w="28" w:type="dxa"/>
              <w:right w:w="28" w:type="dxa"/>
            </w:tcMar>
            <w:vAlign w:val="center"/>
          </w:tcPr>
          <w:p w14:paraId="46B4B8DE">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006" w:type="dxa"/>
            <w:tcMar>
              <w:left w:w="28" w:type="dxa"/>
              <w:right w:w="28" w:type="dxa"/>
            </w:tcMar>
            <w:vAlign w:val="center"/>
          </w:tcPr>
          <w:p w14:paraId="28A4883D">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77" w:type="dxa"/>
            <w:tcMar>
              <w:left w:w="28" w:type="dxa"/>
              <w:right w:w="28" w:type="dxa"/>
            </w:tcMar>
            <w:vAlign w:val="center"/>
          </w:tcPr>
          <w:p w14:paraId="00BB826E">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49" w:type="dxa"/>
            <w:tcMar>
              <w:left w:w="28" w:type="dxa"/>
              <w:right w:w="28" w:type="dxa"/>
            </w:tcMar>
            <w:vAlign w:val="center"/>
          </w:tcPr>
          <w:p w14:paraId="7C0CAAFA">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52" w:type="dxa"/>
            <w:tcMar>
              <w:left w:w="28" w:type="dxa"/>
              <w:right w:w="28" w:type="dxa"/>
            </w:tcMar>
            <w:vAlign w:val="center"/>
          </w:tcPr>
          <w:p w14:paraId="7ED77560">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r>
      <w:tr w14:paraId="7FC74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56D7AB4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w:t>
            </w:r>
          </w:p>
        </w:tc>
        <w:tc>
          <w:tcPr>
            <w:tcW w:w="867" w:type="dxa"/>
            <w:tcMar>
              <w:left w:w="28" w:type="dxa"/>
              <w:right w:w="28" w:type="dxa"/>
            </w:tcMar>
            <w:vAlign w:val="center"/>
          </w:tcPr>
          <w:p w14:paraId="47A31784">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221" w:type="dxa"/>
            <w:gridSpan w:val="2"/>
            <w:tcMar>
              <w:left w:w="28" w:type="dxa"/>
              <w:right w:w="28" w:type="dxa"/>
            </w:tcMar>
            <w:vAlign w:val="center"/>
          </w:tcPr>
          <w:p w14:paraId="6BC97480">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81" w:type="dxa"/>
            <w:tcMar>
              <w:left w:w="28" w:type="dxa"/>
              <w:right w:w="28" w:type="dxa"/>
            </w:tcMar>
            <w:vAlign w:val="center"/>
          </w:tcPr>
          <w:p w14:paraId="6C9A9651">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684B79CB">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62904CEB">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970" w:type="dxa"/>
            <w:tcMar>
              <w:left w:w="28" w:type="dxa"/>
              <w:right w:w="28" w:type="dxa"/>
            </w:tcMar>
            <w:vAlign w:val="center"/>
          </w:tcPr>
          <w:p w14:paraId="2943C057">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006" w:type="dxa"/>
            <w:tcMar>
              <w:left w:w="28" w:type="dxa"/>
              <w:right w:w="28" w:type="dxa"/>
            </w:tcMar>
            <w:vAlign w:val="center"/>
          </w:tcPr>
          <w:p w14:paraId="41FA9F41">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77" w:type="dxa"/>
            <w:tcMar>
              <w:left w:w="28" w:type="dxa"/>
              <w:right w:w="28" w:type="dxa"/>
            </w:tcMar>
            <w:vAlign w:val="center"/>
          </w:tcPr>
          <w:p w14:paraId="0985C92C">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49" w:type="dxa"/>
            <w:tcMar>
              <w:left w:w="28" w:type="dxa"/>
              <w:right w:w="28" w:type="dxa"/>
            </w:tcMar>
            <w:vAlign w:val="center"/>
          </w:tcPr>
          <w:p w14:paraId="08B34B33">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52" w:type="dxa"/>
            <w:tcMar>
              <w:left w:w="28" w:type="dxa"/>
              <w:right w:w="28" w:type="dxa"/>
            </w:tcMar>
            <w:vAlign w:val="center"/>
          </w:tcPr>
          <w:p w14:paraId="410039A7">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r>
      <w:tr w14:paraId="0ED1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4" w:type="dxa"/>
            <w:gridSpan w:val="3"/>
            <w:tcMar>
              <w:left w:w="28" w:type="dxa"/>
              <w:right w:w="28" w:type="dxa"/>
            </w:tcMar>
            <w:vAlign w:val="center"/>
          </w:tcPr>
          <w:p w14:paraId="724DDE0E">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bidi="ar-SA"/>
              </w:rPr>
            </w:pPr>
            <w:r>
              <w:rPr>
                <w:rFonts w:hint="default" w:ascii="Times New Roman" w:hAnsi="Times New Roman" w:cs="Times New Roman" w:eastAsiaTheme="minorEastAsia"/>
                <w:color w:val="auto"/>
                <w:kern w:val="2"/>
                <w:sz w:val="21"/>
                <w:szCs w:val="21"/>
                <w:highlight w:val="none"/>
                <w:lang w:eastAsia="zh-CN"/>
              </w:rPr>
              <w:t>设备分项价格</w:t>
            </w:r>
            <w:r>
              <w:rPr>
                <w:rFonts w:hint="eastAsia" w:ascii="Times New Roman" w:hAnsi="Times New Roman" w:cs="Times New Roman" w:eastAsiaTheme="minorEastAsia"/>
                <w:color w:val="auto"/>
                <w:kern w:val="2"/>
                <w:sz w:val="21"/>
                <w:szCs w:val="21"/>
                <w:highlight w:val="none"/>
                <w:lang w:val="en-US" w:eastAsia="zh-CN"/>
              </w:rPr>
              <w:t>合</w:t>
            </w:r>
            <w:r>
              <w:rPr>
                <w:rFonts w:hint="default" w:ascii="Times New Roman" w:hAnsi="Times New Roman" w:cs="Times New Roman" w:eastAsiaTheme="minorEastAsia"/>
                <w:color w:val="auto"/>
                <w:kern w:val="2"/>
                <w:sz w:val="21"/>
                <w:szCs w:val="21"/>
                <w:highlight w:val="none"/>
                <w:lang w:eastAsia="zh-CN"/>
              </w:rPr>
              <w:t>计</w:t>
            </w:r>
          </w:p>
        </w:tc>
        <w:tc>
          <w:tcPr>
            <w:tcW w:w="6709" w:type="dxa"/>
            <w:gridSpan w:val="9"/>
            <w:tcMar>
              <w:left w:w="28" w:type="dxa"/>
              <w:right w:w="28" w:type="dxa"/>
            </w:tcMar>
            <w:vAlign w:val="center"/>
          </w:tcPr>
          <w:p w14:paraId="79EE73F6">
            <w:pPr>
              <w:adjustRightInd w:val="0"/>
              <w:spacing w:line="240" w:lineRule="auto"/>
              <w:ind w:firstLine="0" w:firstLineChars="0"/>
              <w:jc w:val="both"/>
              <w:rPr>
                <w:rFonts w:hint="default" w:ascii="Times New Roman" w:hAnsi="Times New Roman" w:cs="Times New Roman" w:eastAsiaTheme="minorEastAsia"/>
                <w:color w:val="auto"/>
                <w:kern w:val="2"/>
                <w:sz w:val="21"/>
                <w:szCs w:val="21"/>
                <w:highlight w:val="none"/>
                <w:lang w:val="en-US" w:eastAsia="zh-CN" w:bidi="ar-SA"/>
              </w:rPr>
            </w:pPr>
            <w:r>
              <w:rPr>
                <w:rFonts w:hint="eastAsia" w:ascii="Times New Roman" w:hAnsi="Times New Roman" w:cs="Times New Roman" w:eastAsiaTheme="minorEastAsia"/>
                <w:color w:val="auto"/>
                <w:kern w:val="2"/>
                <w:sz w:val="21"/>
                <w:szCs w:val="21"/>
                <w:highlight w:val="none"/>
                <w:lang w:val="en-US" w:eastAsia="zh-CN"/>
              </w:rPr>
              <w:t>人民币小写：***；</w:t>
            </w:r>
            <w:r>
              <w:rPr>
                <w:rFonts w:hint="default" w:ascii="Times New Roman" w:hAnsi="Times New Roman" w:cs="Times New Roman" w:eastAsiaTheme="minorEastAsia"/>
                <w:color w:val="auto"/>
                <w:kern w:val="2"/>
                <w:sz w:val="21"/>
                <w:szCs w:val="21"/>
                <w:highlight w:val="none"/>
                <w:lang w:eastAsia="zh-CN"/>
              </w:rPr>
              <w:t>人民币大写：</w:t>
            </w:r>
            <w:r>
              <w:rPr>
                <w:rFonts w:hint="eastAsia" w:ascii="Times New Roman" w:hAnsi="Times New Roman" w:cs="Times New Roman" w:eastAsiaTheme="minorEastAsia"/>
                <w:color w:val="auto"/>
                <w:kern w:val="2"/>
                <w:sz w:val="21"/>
                <w:szCs w:val="21"/>
                <w:highlight w:val="none"/>
                <w:lang w:val="en-US" w:eastAsia="zh-CN"/>
              </w:rPr>
              <w:t>***</w:t>
            </w:r>
          </w:p>
        </w:tc>
      </w:tr>
      <w:tr w14:paraId="295B3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52610F35">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三</w:t>
            </w:r>
          </w:p>
        </w:tc>
        <w:tc>
          <w:tcPr>
            <w:tcW w:w="8263" w:type="dxa"/>
            <w:gridSpan w:val="11"/>
            <w:tcMar>
              <w:left w:w="28" w:type="dxa"/>
              <w:right w:w="28" w:type="dxa"/>
            </w:tcMar>
            <w:vAlign w:val="center"/>
          </w:tcPr>
          <w:p w14:paraId="5435A09F">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b/>
                <w:bCs/>
                <w:color w:val="auto"/>
                <w:kern w:val="2"/>
                <w:sz w:val="21"/>
                <w:szCs w:val="21"/>
                <w:highlight w:val="none"/>
                <w:lang w:eastAsia="zh-CN"/>
              </w:rPr>
              <w:t>火灾自动报警系统</w:t>
            </w:r>
          </w:p>
        </w:tc>
      </w:tr>
      <w:tr w14:paraId="2F36D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426A7443">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3.1</w:t>
            </w:r>
          </w:p>
        </w:tc>
        <w:tc>
          <w:tcPr>
            <w:tcW w:w="867" w:type="dxa"/>
            <w:tcMar>
              <w:left w:w="28" w:type="dxa"/>
              <w:right w:w="28" w:type="dxa"/>
            </w:tcMar>
            <w:vAlign w:val="center"/>
          </w:tcPr>
          <w:p w14:paraId="3D4B636A">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221" w:type="dxa"/>
            <w:gridSpan w:val="2"/>
            <w:tcMar>
              <w:left w:w="28" w:type="dxa"/>
              <w:right w:w="28" w:type="dxa"/>
            </w:tcMar>
            <w:vAlign w:val="center"/>
          </w:tcPr>
          <w:p w14:paraId="2D003F4C">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81" w:type="dxa"/>
            <w:tcMar>
              <w:left w:w="28" w:type="dxa"/>
              <w:right w:w="28" w:type="dxa"/>
            </w:tcMar>
            <w:vAlign w:val="center"/>
          </w:tcPr>
          <w:p w14:paraId="69B5E52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2394A392">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40E13FC5">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970" w:type="dxa"/>
            <w:tcMar>
              <w:left w:w="28" w:type="dxa"/>
              <w:right w:w="28" w:type="dxa"/>
            </w:tcMar>
            <w:vAlign w:val="center"/>
          </w:tcPr>
          <w:p w14:paraId="3F72BD7A">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006" w:type="dxa"/>
            <w:tcMar>
              <w:left w:w="28" w:type="dxa"/>
              <w:right w:w="28" w:type="dxa"/>
            </w:tcMar>
            <w:vAlign w:val="center"/>
          </w:tcPr>
          <w:p w14:paraId="3C1ED09B">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77" w:type="dxa"/>
            <w:tcMar>
              <w:left w:w="28" w:type="dxa"/>
              <w:right w:w="28" w:type="dxa"/>
            </w:tcMar>
            <w:vAlign w:val="center"/>
          </w:tcPr>
          <w:p w14:paraId="5E531390">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49" w:type="dxa"/>
            <w:tcMar>
              <w:left w:w="28" w:type="dxa"/>
              <w:right w:w="28" w:type="dxa"/>
            </w:tcMar>
            <w:vAlign w:val="center"/>
          </w:tcPr>
          <w:p w14:paraId="67A5298F">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52" w:type="dxa"/>
            <w:tcMar>
              <w:left w:w="28" w:type="dxa"/>
              <w:right w:w="28" w:type="dxa"/>
            </w:tcMar>
            <w:vAlign w:val="center"/>
          </w:tcPr>
          <w:p w14:paraId="3E09674D">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r>
      <w:tr w14:paraId="11DB2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6C13181D">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w:t>
            </w:r>
          </w:p>
        </w:tc>
        <w:tc>
          <w:tcPr>
            <w:tcW w:w="867" w:type="dxa"/>
            <w:tcMar>
              <w:left w:w="28" w:type="dxa"/>
              <w:right w:w="28" w:type="dxa"/>
            </w:tcMar>
            <w:vAlign w:val="center"/>
          </w:tcPr>
          <w:p w14:paraId="6D0A5B68">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221" w:type="dxa"/>
            <w:gridSpan w:val="2"/>
            <w:tcMar>
              <w:left w:w="28" w:type="dxa"/>
              <w:right w:w="28" w:type="dxa"/>
            </w:tcMar>
            <w:vAlign w:val="center"/>
          </w:tcPr>
          <w:p w14:paraId="75F15F64">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81" w:type="dxa"/>
            <w:tcMar>
              <w:left w:w="28" w:type="dxa"/>
              <w:right w:w="28" w:type="dxa"/>
            </w:tcMar>
            <w:vAlign w:val="center"/>
          </w:tcPr>
          <w:p w14:paraId="00ADF221">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4A8E7011">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35C99EFE">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970" w:type="dxa"/>
            <w:tcMar>
              <w:left w:w="28" w:type="dxa"/>
              <w:right w:w="28" w:type="dxa"/>
            </w:tcMar>
            <w:vAlign w:val="center"/>
          </w:tcPr>
          <w:p w14:paraId="2BD1DF8A">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006" w:type="dxa"/>
            <w:tcMar>
              <w:left w:w="28" w:type="dxa"/>
              <w:right w:w="28" w:type="dxa"/>
            </w:tcMar>
            <w:vAlign w:val="center"/>
          </w:tcPr>
          <w:p w14:paraId="04178F7A">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77" w:type="dxa"/>
            <w:tcMar>
              <w:left w:w="28" w:type="dxa"/>
              <w:right w:w="28" w:type="dxa"/>
            </w:tcMar>
            <w:vAlign w:val="center"/>
          </w:tcPr>
          <w:p w14:paraId="27443FD5">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49" w:type="dxa"/>
            <w:tcMar>
              <w:left w:w="28" w:type="dxa"/>
              <w:right w:w="28" w:type="dxa"/>
            </w:tcMar>
            <w:vAlign w:val="center"/>
          </w:tcPr>
          <w:p w14:paraId="6BA19154">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52" w:type="dxa"/>
            <w:tcMar>
              <w:left w:w="28" w:type="dxa"/>
              <w:right w:w="28" w:type="dxa"/>
            </w:tcMar>
            <w:vAlign w:val="center"/>
          </w:tcPr>
          <w:p w14:paraId="5E42D5A4">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r>
      <w:tr w14:paraId="4111B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4" w:type="dxa"/>
            <w:gridSpan w:val="3"/>
            <w:tcMar>
              <w:left w:w="28" w:type="dxa"/>
              <w:right w:w="28" w:type="dxa"/>
            </w:tcMar>
            <w:vAlign w:val="center"/>
          </w:tcPr>
          <w:p w14:paraId="5EEC7940">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设备分项价格</w:t>
            </w:r>
            <w:r>
              <w:rPr>
                <w:rFonts w:hint="eastAsia" w:ascii="Times New Roman" w:hAnsi="Times New Roman" w:cs="Times New Roman" w:eastAsiaTheme="minorEastAsia"/>
                <w:color w:val="auto"/>
                <w:kern w:val="2"/>
                <w:sz w:val="21"/>
                <w:szCs w:val="21"/>
                <w:highlight w:val="none"/>
                <w:lang w:val="en-US" w:eastAsia="zh-CN"/>
              </w:rPr>
              <w:t>合</w:t>
            </w:r>
            <w:r>
              <w:rPr>
                <w:rFonts w:hint="default" w:ascii="Times New Roman" w:hAnsi="Times New Roman" w:cs="Times New Roman" w:eastAsiaTheme="minorEastAsia"/>
                <w:color w:val="auto"/>
                <w:kern w:val="2"/>
                <w:sz w:val="21"/>
                <w:szCs w:val="21"/>
                <w:highlight w:val="none"/>
                <w:lang w:eastAsia="zh-CN"/>
              </w:rPr>
              <w:t>计</w:t>
            </w:r>
          </w:p>
        </w:tc>
        <w:tc>
          <w:tcPr>
            <w:tcW w:w="6709" w:type="dxa"/>
            <w:gridSpan w:val="9"/>
            <w:tcMar>
              <w:left w:w="28" w:type="dxa"/>
              <w:right w:w="28" w:type="dxa"/>
            </w:tcMar>
            <w:vAlign w:val="center"/>
          </w:tcPr>
          <w:p w14:paraId="0642F0FA">
            <w:pPr>
              <w:adjustRightInd w:val="0"/>
              <w:spacing w:line="240" w:lineRule="auto"/>
              <w:ind w:firstLine="0" w:firstLineChars="0"/>
              <w:jc w:val="both"/>
              <w:rPr>
                <w:rFonts w:hint="default" w:ascii="Times New Roman" w:hAnsi="Times New Roman" w:cs="Times New Roman" w:eastAsiaTheme="minorEastAsia"/>
                <w:color w:val="auto"/>
                <w:kern w:val="2"/>
                <w:sz w:val="21"/>
                <w:szCs w:val="21"/>
                <w:highlight w:val="none"/>
                <w:lang w:eastAsia="zh-CN"/>
              </w:rPr>
            </w:pPr>
            <w:r>
              <w:rPr>
                <w:rFonts w:hint="eastAsia" w:ascii="Times New Roman" w:hAnsi="Times New Roman" w:cs="Times New Roman" w:eastAsiaTheme="minorEastAsia"/>
                <w:color w:val="auto"/>
                <w:kern w:val="2"/>
                <w:sz w:val="21"/>
                <w:szCs w:val="21"/>
                <w:highlight w:val="none"/>
                <w:lang w:val="en-US" w:eastAsia="zh-CN"/>
              </w:rPr>
              <w:t>人民币小写：***；</w:t>
            </w:r>
            <w:r>
              <w:rPr>
                <w:rFonts w:hint="default" w:ascii="Times New Roman" w:hAnsi="Times New Roman" w:cs="Times New Roman" w:eastAsiaTheme="minorEastAsia"/>
                <w:color w:val="auto"/>
                <w:kern w:val="2"/>
                <w:sz w:val="21"/>
                <w:szCs w:val="21"/>
                <w:highlight w:val="none"/>
                <w:lang w:eastAsia="zh-CN"/>
              </w:rPr>
              <w:t>人民币大写：</w:t>
            </w:r>
            <w:r>
              <w:rPr>
                <w:rFonts w:hint="eastAsia" w:ascii="Times New Roman" w:hAnsi="Times New Roman" w:cs="Times New Roman" w:eastAsiaTheme="minorEastAsia"/>
                <w:color w:val="auto"/>
                <w:kern w:val="2"/>
                <w:sz w:val="21"/>
                <w:szCs w:val="21"/>
                <w:highlight w:val="none"/>
                <w:lang w:val="en-US" w:eastAsia="zh-CN"/>
              </w:rPr>
              <w:t>***</w:t>
            </w:r>
          </w:p>
        </w:tc>
      </w:tr>
      <w:tr w14:paraId="0DBA2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16A603FB">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四</w:t>
            </w:r>
          </w:p>
        </w:tc>
        <w:tc>
          <w:tcPr>
            <w:tcW w:w="8263" w:type="dxa"/>
            <w:gridSpan w:val="11"/>
            <w:tcMar>
              <w:left w:w="28" w:type="dxa"/>
              <w:right w:w="28" w:type="dxa"/>
            </w:tcMar>
            <w:vAlign w:val="center"/>
          </w:tcPr>
          <w:p w14:paraId="481FECF1">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b/>
                <w:bCs/>
                <w:color w:val="auto"/>
                <w:kern w:val="2"/>
                <w:sz w:val="21"/>
                <w:szCs w:val="21"/>
                <w:highlight w:val="none"/>
                <w:lang w:eastAsia="zh-CN"/>
              </w:rPr>
              <w:t>SF6监测子系统</w:t>
            </w:r>
          </w:p>
        </w:tc>
      </w:tr>
      <w:tr w14:paraId="4DC33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658CAEBC">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4.1</w:t>
            </w:r>
          </w:p>
        </w:tc>
        <w:tc>
          <w:tcPr>
            <w:tcW w:w="867" w:type="dxa"/>
            <w:tcMar>
              <w:left w:w="28" w:type="dxa"/>
              <w:right w:w="28" w:type="dxa"/>
            </w:tcMar>
            <w:vAlign w:val="center"/>
          </w:tcPr>
          <w:p w14:paraId="04B4FCA7">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221" w:type="dxa"/>
            <w:gridSpan w:val="2"/>
            <w:tcMar>
              <w:left w:w="28" w:type="dxa"/>
              <w:right w:w="28" w:type="dxa"/>
            </w:tcMar>
            <w:vAlign w:val="center"/>
          </w:tcPr>
          <w:p w14:paraId="076295CF">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81" w:type="dxa"/>
            <w:tcMar>
              <w:left w:w="28" w:type="dxa"/>
              <w:right w:w="28" w:type="dxa"/>
            </w:tcMar>
            <w:vAlign w:val="center"/>
          </w:tcPr>
          <w:p w14:paraId="6B5FD7D1">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33E1D1D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2956D9F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970" w:type="dxa"/>
            <w:tcMar>
              <w:left w:w="28" w:type="dxa"/>
              <w:right w:w="28" w:type="dxa"/>
            </w:tcMar>
            <w:vAlign w:val="center"/>
          </w:tcPr>
          <w:p w14:paraId="189276D0">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006" w:type="dxa"/>
            <w:tcMar>
              <w:left w:w="28" w:type="dxa"/>
              <w:right w:w="28" w:type="dxa"/>
            </w:tcMar>
            <w:vAlign w:val="center"/>
          </w:tcPr>
          <w:p w14:paraId="5FD61A7B">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77" w:type="dxa"/>
            <w:tcMar>
              <w:left w:w="28" w:type="dxa"/>
              <w:right w:w="28" w:type="dxa"/>
            </w:tcMar>
            <w:vAlign w:val="center"/>
          </w:tcPr>
          <w:p w14:paraId="098E40F3">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49" w:type="dxa"/>
            <w:tcMar>
              <w:left w:w="28" w:type="dxa"/>
              <w:right w:w="28" w:type="dxa"/>
            </w:tcMar>
            <w:vAlign w:val="center"/>
          </w:tcPr>
          <w:p w14:paraId="75522385">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52" w:type="dxa"/>
            <w:tcMar>
              <w:left w:w="28" w:type="dxa"/>
              <w:right w:w="28" w:type="dxa"/>
            </w:tcMar>
            <w:vAlign w:val="center"/>
          </w:tcPr>
          <w:p w14:paraId="62E8A294">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r>
      <w:tr w14:paraId="2ACCE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4296B292">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w:t>
            </w:r>
          </w:p>
        </w:tc>
        <w:tc>
          <w:tcPr>
            <w:tcW w:w="867" w:type="dxa"/>
            <w:tcMar>
              <w:left w:w="28" w:type="dxa"/>
              <w:right w:w="28" w:type="dxa"/>
            </w:tcMar>
            <w:vAlign w:val="center"/>
          </w:tcPr>
          <w:p w14:paraId="1B54C6C2">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221" w:type="dxa"/>
            <w:gridSpan w:val="2"/>
            <w:tcMar>
              <w:left w:w="28" w:type="dxa"/>
              <w:right w:w="28" w:type="dxa"/>
            </w:tcMar>
            <w:vAlign w:val="center"/>
          </w:tcPr>
          <w:p w14:paraId="4651C007">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81" w:type="dxa"/>
            <w:tcMar>
              <w:left w:w="28" w:type="dxa"/>
              <w:right w:w="28" w:type="dxa"/>
            </w:tcMar>
            <w:vAlign w:val="center"/>
          </w:tcPr>
          <w:p w14:paraId="660F1069">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7EFAE17E">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2EE70F60">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970" w:type="dxa"/>
            <w:tcMar>
              <w:left w:w="28" w:type="dxa"/>
              <w:right w:w="28" w:type="dxa"/>
            </w:tcMar>
            <w:vAlign w:val="center"/>
          </w:tcPr>
          <w:p w14:paraId="45D75125">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006" w:type="dxa"/>
            <w:tcMar>
              <w:left w:w="28" w:type="dxa"/>
              <w:right w:w="28" w:type="dxa"/>
            </w:tcMar>
            <w:vAlign w:val="center"/>
          </w:tcPr>
          <w:p w14:paraId="04160BEE">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77" w:type="dxa"/>
            <w:tcMar>
              <w:left w:w="28" w:type="dxa"/>
              <w:right w:w="28" w:type="dxa"/>
            </w:tcMar>
            <w:vAlign w:val="center"/>
          </w:tcPr>
          <w:p w14:paraId="0301C963">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49" w:type="dxa"/>
            <w:tcMar>
              <w:left w:w="28" w:type="dxa"/>
              <w:right w:w="28" w:type="dxa"/>
            </w:tcMar>
            <w:vAlign w:val="center"/>
          </w:tcPr>
          <w:p w14:paraId="6B2ED30F">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52" w:type="dxa"/>
            <w:tcMar>
              <w:left w:w="28" w:type="dxa"/>
              <w:right w:w="28" w:type="dxa"/>
            </w:tcMar>
            <w:vAlign w:val="center"/>
          </w:tcPr>
          <w:p w14:paraId="2DDF26C1">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r>
      <w:tr w14:paraId="2BABB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4" w:type="dxa"/>
            <w:gridSpan w:val="3"/>
            <w:tcMar>
              <w:left w:w="28" w:type="dxa"/>
              <w:right w:w="28" w:type="dxa"/>
            </w:tcMar>
            <w:vAlign w:val="center"/>
          </w:tcPr>
          <w:p w14:paraId="6EB75E7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bidi="ar-SA"/>
              </w:rPr>
            </w:pPr>
            <w:r>
              <w:rPr>
                <w:rFonts w:hint="default" w:ascii="Times New Roman" w:hAnsi="Times New Roman" w:cs="Times New Roman" w:eastAsiaTheme="minorEastAsia"/>
                <w:color w:val="auto"/>
                <w:kern w:val="2"/>
                <w:sz w:val="21"/>
                <w:szCs w:val="21"/>
                <w:highlight w:val="none"/>
                <w:lang w:eastAsia="zh-CN"/>
              </w:rPr>
              <w:t>设备分项价格</w:t>
            </w:r>
            <w:r>
              <w:rPr>
                <w:rFonts w:hint="eastAsia" w:ascii="Times New Roman" w:hAnsi="Times New Roman" w:cs="Times New Roman" w:eastAsiaTheme="minorEastAsia"/>
                <w:color w:val="auto"/>
                <w:kern w:val="2"/>
                <w:sz w:val="21"/>
                <w:szCs w:val="21"/>
                <w:highlight w:val="none"/>
                <w:lang w:val="en-US" w:eastAsia="zh-CN"/>
              </w:rPr>
              <w:t>合</w:t>
            </w:r>
            <w:r>
              <w:rPr>
                <w:rFonts w:hint="default" w:ascii="Times New Roman" w:hAnsi="Times New Roman" w:cs="Times New Roman" w:eastAsiaTheme="minorEastAsia"/>
                <w:color w:val="auto"/>
                <w:kern w:val="2"/>
                <w:sz w:val="21"/>
                <w:szCs w:val="21"/>
                <w:highlight w:val="none"/>
                <w:lang w:eastAsia="zh-CN"/>
              </w:rPr>
              <w:t>计</w:t>
            </w:r>
          </w:p>
        </w:tc>
        <w:tc>
          <w:tcPr>
            <w:tcW w:w="6709" w:type="dxa"/>
            <w:gridSpan w:val="9"/>
            <w:tcMar>
              <w:left w:w="28" w:type="dxa"/>
              <w:right w:w="28" w:type="dxa"/>
            </w:tcMar>
            <w:vAlign w:val="center"/>
          </w:tcPr>
          <w:p w14:paraId="553AD01B">
            <w:pPr>
              <w:adjustRightInd w:val="0"/>
              <w:spacing w:line="240" w:lineRule="auto"/>
              <w:ind w:firstLine="0" w:firstLineChars="0"/>
              <w:jc w:val="both"/>
              <w:rPr>
                <w:rFonts w:hint="default" w:ascii="Times New Roman" w:hAnsi="Times New Roman" w:cs="Times New Roman" w:eastAsiaTheme="minorEastAsia"/>
                <w:color w:val="auto"/>
                <w:kern w:val="2"/>
                <w:sz w:val="21"/>
                <w:szCs w:val="21"/>
                <w:highlight w:val="none"/>
                <w:lang w:val="en-US" w:eastAsia="zh-CN" w:bidi="ar-SA"/>
              </w:rPr>
            </w:pPr>
            <w:r>
              <w:rPr>
                <w:rFonts w:hint="eastAsia" w:ascii="Times New Roman" w:hAnsi="Times New Roman" w:cs="Times New Roman" w:eastAsiaTheme="minorEastAsia"/>
                <w:color w:val="auto"/>
                <w:kern w:val="2"/>
                <w:sz w:val="21"/>
                <w:szCs w:val="21"/>
                <w:highlight w:val="none"/>
                <w:lang w:val="en-US" w:eastAsia="zh-CN"/>
              </w:rPr>
              <w:t>人民币小写：***；</w:t>
            </w:r>
            <w:r>
              <w:rPr>
                <w:rFonts w:hint="default" w:ascii="Times New Roman" w:hAnsi="Times New Roman" w:cs="Times New Roman" w:eastAsiaTheme="minorEastAsia"/>
                <w:color w:val="auto"/>
                <w:kern w:val="2"/>
                <w:sz w:val="21"/>
                <w:szCs w:val="21"/>
                <w:highlight w:val="none"/>
                <w:lang w:eastAsia="zh-CN"/>
              </w:rPr>
              <w:t>人民币大写：</w:t>
            </w:r>
            <w:r>
              <w:rPr>
                <w:rFonts w:hint="eastAsia" w:ascii="Times New Roman" w:hAnsi="Times New Roman" w:cs="Times New Roman" w:eastAsiaTheme="minorEastAsia"/>
                <w:color w:val="auto"/>
                <w:kern w:val="2"/>
                <w:sz w:val="21"/>
                <w:szCs w:val="21"/>
                <w:highlight w:val="none"/>
                <w:lang w:val="en-US" w:eastAsia="zh-CN"/>
              </w:rPr>
              <w:t>***</w:t>
            </w:r>
          </w:p>
        </w:tc>
      </w:tr>
      <w:tr w14:paraId="09AD8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6EFB3F9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五</w:t>
            </w:r>
          </w:p>
        </w:tc>
        <w:tc>
          <w:tcPr>
            <w:tcW w:w="8263" w:type="dxa"/>
            <w:gridSpan w:val="11"/>
            <w:tcMar>
              <w:left w:w="28" w:type="dxa"/>
              <w:right w:w="28" w:type="dxa"/>
            </w:tcMar>
            <w:vAlign w:val="center"/>
          </w:tcPr>
          <w:p w14:paraId="589F68EC">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b/>
                <w:bCs/>
                <w:color w:val="auto"/>
                <w:kern w:val="2"/>
                <w:sz w:val="21"/>
                <w:szCs w:val="21"/>
                <w:highlight w:val="none"/>
                <w:lang w:eastAsia="zh-CN"/>
              </w:rPr>
              <w:t>视频监控</w:t>
            </w:r>
          </w:p>
        </w:tc>
      </w:tr>
      <w:tr w14:paraId="3E2B5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23191C04">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5.1</w:t>
            </w:r>
          </w:p>
        </w:tc>
        <w:tc>
          <w:tcPr>
            <w:tcW w:w="867" w:type="dxa"/>
            <w:tcMar>
              <w:left w:w="28" w:type="dxa"/>
              <w:right w:w="28" w:type="dxa"/>
            </w:tcMar>
            <w:vAlign w:val="center"/>
          </w:tcPr>
          <w:p w14:paraId="3AA7ADEA">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221" w:type="dxa"/>
            <w:gridSpan w:val="2"/>
            <w:tcMar>
              <w:left w:w="28" w:type="dxa"/>
              <w:right w:w="28" w:type="dxa"/>
            </w:tcMar>
            <w:vAlign w:val="center"/>
          </w:tcPr>
          <w:p w14:paraId="627D4033">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81" w:type="dxa"/>
            <w:tcMar>
              <w:left w:w="28" w:type="dxa"/>
              <w:right w:w="28" w:type="dxa"/>
            </w:tcMar>
            <w:vAlign w:val="center"/>
          </w:tcPr>
          <w:p w14:paraId="44B9628D">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3031CDD2">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3F52C07B">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970" w:type="dxa"/>
            <w:tcMar>
              <w:left w:w="28" w:type="dxa"/>
              <w:right w:w="28" w:type="dxa"/>
            </w:tcMar>
            <w:vAlign w:val="center"/>
          </w:tcPr>
          <w:p w14:paraId="018D0F5B">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006" w:type="dxa"/>
            <w:tcMar>
              <w:left w:w="28" w:type="dxa"/>
              <w:right w:w="28" w:type="dxa"/>
            </w:tcMar>
            <w:vAlign w:val="center"/>
          </w:tcPr>
          <w:p w14:paraId="34C78E09">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77" w:type="dxa"/>
            <w:tcMar>
              <w:left w:w="28" w:type="dxa"/>
              <w:right w:w="28" w:type="dxa"/>
            </w:tcMar>
            <w:vAlign w:val="center"/>
          </w:tcPr>
          <w:p w14:paraId="59B30BAF">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49" w:type="dxa"/>
            <w:tcMar>
              <w:left w:w="28" w:type="dxa"/>
              <w:right w:w="28" w:type="dxa"/>
            </w:tcMar>
            <w:vAlign w:val="center"/>
          </w:tcPr>
          <w:p w14:paraId="606B2AB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52" w:type="dxa"/>
            <w:tcMar>
              <w:left w:w="28" w:type="dxa"/>
              <w:right w:w="28" w:type="dxa"/>
            </w:tcMar>
            <w:vAlign w:val="center"/>
          </w:tcPr>
          <w:p w14:paraId="4B899C9C">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r>
      <w:tr w14:paraId="48DAA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55A47AE3">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w:t>
            </w:r>
          </w:p>
        </w:tc>
        <w:tc>
          <w:tcPr>
            <w:tcW w:w="867" w:type="dxa"/>
            <w:tcMar>
              <w:left w:w="28" w:type="dxa"/>
              <w:right w:w="28" w:type="dxa"/>
            </w:tcMar>
            <w:vAlign w:val="center"/>
          </w:tcPr>
          <w:p w14:paraId="643ADD7E">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221" w:type="dxa"/>
            <w:gridSpan w:val="2"/>
            <w:tcMar>
              <w:left w:w="28" w:type="dxa"/>
              <w:right w:w="28" w:type="dxa"/>
            </w:tcMar>
            <w:vAlign w:val="center"/>
          </w:tcPr>
          <w:p w14:paraId="44DA5E25">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81" w:type="dxa"/>
            <w:tcMar>
              <w:left w:w="28" w:type="dxa"/>
              <w:right w:w="28" w:type="dxa"/>
            </w:tcMar>
            <w:vAlign w:val="center"/>
          </w:tcPr>
          <w:p w14:paraId="63AC0E78">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61DB3F41">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4CE11584">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970" w:type="dxa"/>
            <w:tcMar>
              <w:left w:w="28" w:type="dxa"/>
              <w:right w:w="28" w:type="dxa"/>
            </w:tcMar>
            <w:vAlign w:val="center"/>
          </w:tcPr>
          <w:p w14:paraId="3951C0C8">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006" w:type="dxa"/>
            <w:tcMar>
              <w:left w:w="28" w:type="dxa"/>
              <w:right w:w="28" w:type="dxa"/>
            </w:tcMar>
            <w:vAlign w:val="center"/>
          </w:tcPr>
          <w:p w14:paraId="7ADB9954">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77" w:type="dxa"/>
            <w:tcMar>
              <w:left w:w="28" w:type="dxa"/>
              <w:right w:w="28" w:type="dxa"/>
            </w:tcMar>
            <w:vAlign w:val="center"/>
          </w:tcPr>
          <w:p w14:paraId="0D979174">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49" w:type="dxa"/>
            <w:tcMar>
              <w:left w:w="28" w:type="dxa"/>
              <w:right w:w="28" w:type="dxa"/>
            </w:tcMar>
            <w:vAlign w:val="center"/>
          </w:tcPr>
          <w:p w14:paraId="4F9A10E9">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52" w:type="dxa"/>
            <w:tcMar>
              <w:left w:w="28" w:type="dxa"/>
              <w:right w:w="28" w:type="dxa"/>
            </w:tcMar>
            <w:vAlign w:val="center"/>
          </w:tcPr>
          <w:p w14:paraId="060B7CAD">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r>
      <w:tr w14:paraId="71B0C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4" w:type="dxa"/>
            <w:gridSpan w:val="3"/>
            <w:tcMar>
              <w:left w:w="28" w:type="dxa"/>
              <w:right w:w="28" w:type="dxa"/>
            </w:tcMar>
            <w:vAlign w:val="center"/>
          </w:tcPr>
          <w:p w14:paraId="11C076F7">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bidi="ar-SA"/>
              </w:rPr>
            </w:pPr>
            <w:r>
              <w:rPr>
                <w:rFonts w:hint="default" w:ascii="Times New Roman" w:hAnsi="Times New Roman" w:cs="Times New Roman" w:eastAsiaTheme="minorEastAsia"/>
                <w:color w:val="auto"/>
                <w:kern w:val="2"/>
                <w:sz w:val="21"/>
                <w:szCs w:val="21"/>
                <w:highlight w:val="none"/>
                <w:lang w:eastAsia="zh-CN"/>
              </w:rPr>
              <w:t>设备分项价格</w:t>
            </w:r>
            <w:r>
              <w:rPr>
                <w:rFonts w:hint="eastAsia" w:ascii="Times New Roman" w:hAnsi="Times New Roman" w:cs="Times New Roman" w:eastAsiaTheme="minorEastAsia"/>
                <w:color w:val="auto"/>
                <w:kern w:val="2"/>
                <w:sz w:val="21"/>
                <w:szCs w:val="21"/>
                <w:highlight w:val="none"/>
                <w:lang w:val="en-US" w:eastAsia="zh-CN"/>
              </w:rPr>
              <w:t>合</w:t>
            </w:r>
            <w:r>
              <w:rPr>
                <w:rFonts w:hint="default" w:ascii="Times New Roman" w:hAnsi="Times New Roman" w:cs="Times New Roman" w:eastAsiaTheme="minorEastAsia"/>
                <w:color w:val="auto"/>
                <w:kern w:val="2"/>
                <w:sz w:val="21"/>
                <w:szCs w:val="21"/>
                <w:highlight w:val="none"/>
                <w:lang w:eastAsia="zh-CN"/>
              </w:rPr>
              <w:t>计</w:t>
            </w:r>
          </w:p>
        </w:tc>
        <w:tc>
          <w:tcPr>
            <w:tcW w:w="6709" w:type="dxa"/>
            <w:gridSpan w:val="9"/>
            <w:tcMar>
              <w:left w:w="28" w:type="dxa"/>
              <w:right w:w="28" w:type="dxa"/>
            </w:tcMar>
            <w:vAlign w:val="center"/>
          </w:tcPr>
          <w:p w14:paraId="33BE8F4A">
            <w:pPr>
              <w:adjustRightInd w:val="0"/>
              <w:spacing w:line="240" w:lineRule="auto"/>
              <w:ind w:firstLine="0" w:firstLineChars="0"/>
              <w:jc w:val="both"/>
              <w:rPr>
                <w:rFonts w:hint="default" w:ascii="Times New Roman" w:hAnsi="Times New Roman" w:cs="Times New Roman" w:eastAsiaTheme="minorEastAsia"/>
                <w:color w:val="auto"/>
                <w:kern w:val="2"/>
                <w:sz w:val="21"/>
                <w:szCs w:val="21"/>
                <w:highlight w:val="none"/>
                <w:lang w:val="en-US" w:eastAsia="zh-CN" w:bidi="ar-SA"/>
              </w:rPr>
            </w:pPr>
            <w:r>
              <w:rPr>
                <w:rFonts w:hint="eastAsia" w:ascii="Times New Roman" w:hAnsi="Times New Roman" w:cs="Times New Roman" w:eastAsiaTheme="minorEastAsia"/>
                <w:color w:val="auto"/>
                <w:kern w:val="2"/>
                <w:sz w:val="21"/>
                <w:szCs w:val="21"/>
                <w:highlight w:val="none"/>
                <w:lang w:val="en-US" w:eastAsia="zh-CN"/>
              </w:rPr>
              <w:t>人民币小写：***；</w:t>
            </w:r>
            <w:r>
              <w:rPr>
                <w:rFonts w:hint="default" w:ascii="Times New Roman" w:hAnsi="Times New Roman" w:cs="Times New Roman" w:eastAsiaTheme="minorEastAsia"/>
                <w:color w:val="auto"/>
                <w:kern w:val="2"/>
                <w:sz w:val="21"/>
                <w:szCs w:val="21"/>
                <w:highlight w:val="none"/>
                <w:lang w:eastAsia="zh-CN"/>
              </w:rPr>
              <w:t>人民币大写：</w:t>
            </w:r>
            <w:r>
              <w:rPr>
                <w:rFonts w:hint="eastAsia" w:ascii="Times New Roman" w:hAnsi="Times New Roman" w:cs="Times New Roman" w:eastAsiaTheme="minorEastAsia"/>
                <w:color w:val="auto"/>
                <w:kern w:val="2"/>
                <w:sz w:val="21"/>
                <w:szCs w:val="21"/>
                <w:highlight w:val="none"/>
                <w:lang w:val="en-US" w:eastAsia="zh-CN"/>
              </w:rPr>
              <w:t>***</w:t>
            </w:r>
          </w:p>
        </w:tc>
      </w:tr>
      <w:tr w14:paraId="5EAF6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32F7AC2E">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六</w:t>
            </w:r>
          </w:p>
        </w:tc>
        <w:tc>
          <w:tcPr>
            <w:tcW w:w="8263" w:type="dxa"/>
            <w:gridSpan w:val="11"/>
            <w:tcMar>
              <w:left w:w="28" w:type="dxa"/>
              <w:right w:w="28" w:type="dxa"/>
            </w:tcMar>
            <w:vAlign w:val="center"/>
          </w:tcPr>
          <w:p w14:paraId="511D1147">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b/>
                <w:bCs/>
                <w:color w:val="auto"/>
                <w:kern w:val="2"/>
                <w:sz w:val="21"/>
                <w:szCs w:val="21"/>
                <w:highlight w:val="none"/>
                <w:lang w:eastAsia="zh-CN"/>
              </w:rPr>
              <w:t>智能安防、锁控、智能照明、环境监测子系统</w:t>
            </w:r>
          </w:p>
        </w:tc>
      </w:tr>
      <w:tr w14:paraId="32F62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2B7617D5">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6.1</w:t>
            </w:r>
          </w:p>
        </w:tc>
        <w:tc>
          <w:tcPr>
            <w:tcW w:w="867" w:type="dxa"/>
            <w:tcMar>
              <w:left w:w="28" w:type="dxa"/>
              <w:right w:w="28" w:type="dxa"/>
            </w:tcMar>
            <w:vAlign w:val="center"/>
          </w:tcPr>
          <w:p w14:paraId="63DD583A">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221" w:type="dxa"/>
            <w:gridSpan w:val="2"/>
            <w:tcMar>
              <w:left w:w="28" w:type="dxa"/>
              <w:right w:w="28" w:type="dxa"/>
            </w:tcMar>
            <w:vAlign w:val="center"/>
          </w:tcPr>
          <w:p w14:paraId="218B6831">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81" w:type="dxa"/>
            <w:tcMar>
              <w:left w:w="28" w:type="dxa"/>
              <w:right w:w="28" w:type="dxa"/>
            </w:tcMar>
            <w:vAlign w:val="center"/>
          </w:tcPr>
          <w:p w14:paraId="4493CFF5">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18DE6FF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1379FE37">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970" w:type="dxa"/>
            <w:tcMar>
              <w:left w:w="28" w:type="dxa"/>
              <w:right w:w="28" w:type="dxa"/>
            </w:tcMar>
            <w:vAlign w:val="center"/>
          </w:tcPr>
          <w:p w14:paraId="3B4468AF">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006" w:type="dxa"/>
            <w:tcMar>
              <w:left w:w="28" w:type="dxa"/>
              <w:right w:w="28" w:type="dxa"/>
            </w:tcMar>
            <w:vAlign w:val="center"/>
          </w:tcPr>
          <w:p w14:paraId="4F4233D3">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77" w:type="dxa"/>
            <w:tcMar>
              <w:left w:w="28" w:type="dxa"/>
              <w:right w:w="28" w:type="dxa"/>
            </w:tcMar>
            <w:vAlign w:val="center"/>
          </w:tcPr>
          <w:p w14:paraId="315D978D">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49" w:type="dxa"/>
            <w:tcMar>
              <w:left w:w="28" w:type="dxa"/>
              <w:right w:w="28" w:type="dxa"/>
            </w:tcMar>
            <w:vAlign w:val="center"/>
          </w:tcPr>
          <w:p w14:paraId="403D7CF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52" w:type="dxa"/>
            <w:tcMar>
              <w:left w:w="28" w:type="dxa"/>
              <w:right w:w="28" w:type="dxa"/>
            </w:tcMar>
            <w:vAlign w:val="center"/>
          </w:tcPr>
          <w:p w14:paraId="04026104">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r>
      <w:tr w14:paraId="25C9E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6CB69E48">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w:t>
            </w:r>
          </w:p>
        </w:tc>
        <w:tc>
          <w:tcPr>
            <w:tcW w:w="867" w:type="dxa"/>
            <w:tcMar>
              <w:left w:w="28" w:type="dxa"/>
              <w:right w:w="28" w:type="dxa"/>
            </w:tcMar>
            <w:vAlign w:val="center"/>
          </w:tcPr>
          <w:p w14:paraId="04FD33CC">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221" w:type="dxa"/>
            <w:gridSpan w:val="2"/>
            <w:tcMar>
              <w:left w:w="28" w:type="dxa"/>
              <w:right w:w="28" w:type="dxa"/>
            </w:tcMar>
            <w:vAlign w:val="center"/>
          </w:tcPr>
          <w:p w14:paraId="06ACA7E8">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81" w:type="dxa"/>
            <w:tcMar>
              <w:left w:w="28" w:type="dxa"/>
              <w:right w:w="28" w:type="dxa"/>
            </w:tcMar>
            <w:vAlign w:val="center"/>
          </w:tcPr>
          <w:p w14:paraId="537FEEDC">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17A6BD1F">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5CD16E70">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970" w:type="dxa"/>
            <w:tcMar>
              <w:left w:w="28" w:type="dxa"/>
              <w:right w:w="28" w:type="dxa"/>
            </w:tcMar>
            <w:vAlign w:val="center"/>
          </w:tcPr>
          <w:p w14:paraId="0C4EBC29">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006" w:type="dxa"/>
            <w:tcMar>
              <w:left w:w="28" w:type="dxa"/>
              <w:right w:w="28" w:type="dxa"/>
            </w:tcMar>
            <w:vAlign w:val="center"/>
          </w:tcPr>
          <w:p w14:paraId="54534C21">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77" w:type="dxa"/>
            <w:tcMar>
              <w:left w:w="28" w:type="dxa"/>
              <w:right w:w="28" w:type="dxa"/>
            </w:tcMar>
            <w:vAlign w:val="center"/>
          </w:tcPr>
          <w:p w14:paraId="5C2EDFC0">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49" w:type="dxa"/>
            <w:tcMar>
              <w:left w:w="28" w:type="dxa"/>
              <w:right w:w="28" w:type="dxa"/>
            </w:tcMar>
            <w:vAlign w:val="center"/>
          </w:tcPr>
          <w:p w14:paraId="730768CB">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52" w:type="dxa"/>
            <w:tcMar>
              <w:left w:w="28" w:type="dxa"/>
              <w:right w:w="28" w:type="dxa"/>
            </w:tcMar>
            <w:vAlign w:val="center"/>
          </w:tcPr>
          <w:p w14:paraId="2002554A">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r>
      <w:tr w14:paraId="2A9E7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4" w:type="dxa"/>
            <w:gridSpan w:val="3"/>
            <w:tcMar>
              <w:left w:w="28" w:type="dxa"/>
              <w:right w:w="28" w:type="dxa"/>
            </w:tcMar>
            <w:vAlign w:val="center"/>
          </w:tcPr>
          <w:p w14:paraId="67F2733A">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bidi="ar-SA"/>
              </w:rPr>
            </w:pPr>
            <w:r>
              <w:rPr>
                <w:rFonts w:hint="default" w:ascii="Times New Roman" w:hAnsi="Times New Roman" w:cs="Times New Roman" w:eastAsiaTheme="minorEastAsia"/>
                <w:color w:val="auto"/>
                <w:kern w:val="2"/>
                <w:sz w:val="21"/>
                <w:szCs w:val="21"/>
                <w:highlight w:val="none"/>
                <w:lang w:eastAsia="zh-CN"/>
              </w:rPr>
              <w:t>设备分项价格</w:t>
            </w:r>
            <w:r>
              <w:rPr>
                <w:rFonts w:hint="eastAsia" w:ascii="Times New Roman" w:hAnsi="Times New Roman" w:cs="Times New Roman" w:eastAsiaTheme="minorEastAsia"/>
                <w:color w:val="auto"/>
                <w:kern w:val="2"/>
                <w:sz w:val="21"/>
                <w:szCs w:val="21"/>
                <w:highlight w:val="none"/>
                <w:lang w:val="en-US" w:eastAsia="zh-CN"/>
              </w:rPr>
              <w:t>合</w:t>
            </w:r>
            <w:r>
              <w:rPr>
                <w:rFonts w:hint="default" w:ascii="Times New Roman" w:hAnsi="Times New Roman" w:cs="Times New Roman" w:eastAsiaTheme="minorEastAsia"/>
                <w:color w:val="auto"/>
                <w:kern w:val="2"/>
                <w:sz w:val="21"/>
                <w:szCs w:val="21"/>
                <w:highlight w:val="none"/>
                <w:lang w:eastAsia="zh-CN"/>
              </w:rPr>
              <w:t>计</w:t>
            </w:r>
          </w:p>
        </w:tc>
        <w:tc>
          <w:tcPr>
            <w:tcW w:w="6709" w:type="dxa"/>
            <w:gridSpan w:val="9"/>
            <w:tcMar>
              <w:left w:w="28" w:type="dxa"/>
              <w:right w:w="28" w:type="dxa"/>
            </w:tcMar>
            <w:vAlign w:val="center"/>
          </w:tcPr>
          <w:p w14:paraId="13669428">
            <w:pPr>
              <w:adjustRightInd w:val="0"/>
              <w:spacing w:line="240" w:lineRule="auto"/>
              <w:ind w:firstLine="0" w:firstLineChars="0"/>
              <w:jc w:val="both"/>
              <w:rPr>
                <w:rFonts w:hint="default" w:ascii="Times New Roman" w:hAnsi="Times New Roman" w:cs="Times New Roman" w:eastAsiaTheme="minorEastAsia"/>
                <w:color w:val="auto"/>
                <w:kern w:val="2"/>
                <w:sz w:val="21"/>
                <w:szCs w:val="21"/>
                <w:highlight w:val="none"/>
                <w:lang w:val="en-US" w:eastAsia="zh-CN" w:bidi="ar-SA"/>
              </w:rPr>
            </w:pPr>
            <w:r>
              <w:rPr>
                <w:rFonts w:hint="eastAsia" w:ascii="Times New Roman" w:hAnsi="Times New Roman" w:cs="Times New Roman" w:eastAsiaTheme="minorEastAsia"/>
                <w:color w:val="auto"/>
                <w:kern w:val="2"/>
                <w:sz w:val="21"/>
                <w:szCs w:val="21"/>
                <w:highlight w:val="none"/>
                <w:lang w:val="en-US" w:eastAsia="zh-CN"/>
              </w:rPr>
              <w:t>人民币小写：***；</w:t>
            </w:r>
            <w:r>
              <w:rPr>
                <w:rFonts w:hint="default" w:ascii="Times New Roman" w:hAnsi="Times New Roman" w:cs="Times New Roman" w:eastAsiaTheme="minorEastAsia"/>
                <w:color w:val="auto"/>
                <w:kern w:val="2"/>
                <w:sz w:val="21"/>
                <w:szCs w:val="21"/>
                <w:highlight w:val="none"/>
                <w:lang w:eastAsia="zh-CN"/>
              </w:rPr>
              <w:t>人民币大写：</w:t>
            </w:r>
            <w:r>
              <w:rPr>
                <w:rFonts w:hint="eastAsia" w:ascii="Times New Roman" w:hAnsi="Times New Roman" w:cs="Times New Roman" w:eastAsiaTheme="minorEastAsia"/>
                <w:color w:val="auto"/>
                <w:kern w:val="2"/>
                <w:sz w:val="21"/>
                <w:szCs w:val="21"/>
                <w:highlight w:val="none"/>
                <w:lang w:val="en-US" w:eastAsia="zh-CN"/>
              </w:rPr>
              <w:t>***</w:t>
            </w:r>
          </w:p>
        </w:tc>
      </w:tr>
      <w:tr w14:paraId="1660D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jc w:val="center"/>
        </w:trPr>
        <w:tc>
          <w:tcPr>
            <w:tcW w:w="820" w:type="dxa"/>
            <w:tcMar>
              <w:left w:w="28" w:type="dxa"/>
              <w:right w:w="28" w:type="dxa"/>
            </w:tcMar>
            <w:vAlign w:val="center"/>
          </w:tcPr>
          <w:p w14:paraId="2B2BB402">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七</w:t>
            </w:r>
          </w:p>
        </w:tc>
        <w:tc>
          <w:tcPr>
            <w:tcW w:w="8263" w:type="dxa"/>
            <w:gridSpan w:val="11"/>
            <w:tcMar>
              <w:left w:w="28" w:type="dxa"/>
              <w:right w:w="28" w:type="dxa"/>
            </w:tcMar>
            <w:vAlign w:val="center"/>
          </w:tcPr>
          <w:p w14:paraId="04117D1E">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b/>
                <w:bCs/>
                <w:color w:val="auto"/>
                <w:kern w:val="2"/>
                <w:sz w:val="21"/>
                <w:szCs w:val="21"/>
                <w:highlight w:val="none"/>
                <w:lang w:eastAsia="zh-CN"/>
              </w:rPr>
              <w:t>三维展示智能化系统</w:t>
            </w:r>
          </w:p>
        </w:tc>
      </w:tr>
      <w:tr w14:paraId="08E88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4C606F81">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7.1</w:t>
            </w:r>
          </w:p>
        </w:tc>
        <w:tc>
          <w:tcPr>
            <w:tcW w:w="867" w:type="dxa"/>
            <w:tcMar>
              <w:left w:w="28" w:type="dxa"/>
              <w:right w:w="28" w:type="dxa"/>
            </w:tcMar>
            <w:vAlign w:val="center"/>
          </w:tcPr>
          <w:p w14:paraId="74E18073">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p>
        </w:tc>
        <w:tc>
          <w:tcPr>
            <w:tcW w:w="1221" w:type="dxa"/>
            <w:gridSpan w:val="2"/>
            <w:tcMar>
              <w:left w:w="28" w:type="dxa"/>
              <w:right w:w="28" w:type="dxa"/>
            </w:tcMar>
            <w:vAlign w:val="center"/>
          </w:tcPr>
          <w:p w14:paraId="2D25FA1B">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p>
        </w:tc>
        <w:tc>
          <w:tcPr>
            <w:tcW w:w="881" w:type="dxa"/>
            <w:tcMar>
              <w:left w:w="28" w:type="dxa"/>
              <w:right w:w="28" w:type="dxa"/>
            </w:tcMar>
            <w:vAlign w:val="center"/>
          </w:tcPr>
          <w:p w14:paraId="4F2E91AF">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p>
        </w:tc>
        <w:tc>
          <w:tcPr>
            <w:tcW w:w="570" w:type="dxa"/>
            <w:tcMar>
              <w:left w:w="28" w:type="dxa"/>
              <w:right w:w="28" w:type="dxa"/>
            </w:tcMar>
            <w:vAlign w:val="center"/>
          </w:tcPr>
          <w:p w14:paraId="42720145">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p>
        </w:tc>
        <w:tc>
          <w:tcPr>
            <w:tcW w:w="570" w:type="dxa"/>
            <w:tcMar>
              <w:left w:w="28" w:type="dxa"/>
              <w:right w:w="28" w:type="dxa"/>
            </w:tcMar>
            <w:vAlign w:val="center"/>
          </w:tcPr>
          <w:p w14:paraId="0EBF02F4">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p>
        </w:tc>
        <w:tc>
          <w:tcPr>
            <w:tcW w:w="970" w:type="dxa"/>
            <w:tcMar>
              <w:left w:w="28" w:type="dxa"/>
              <w:right w:w="28" w:type="dxa"/>
            </w:tcMar>
            <w:vAlign w:val="center"/>
          </w:tcPr>
          <w:p w14:paraId="6187AEFB">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p>
        </w:tc>
        <w:tc>
          <w:tcPr>
            <w:tcW w:w="1006" w:type="dxa"/>
            <w:tcMar>
              <w:left w:w="28" w:type="dxa"/>
              <w:right w:w="28" w:type="dxa"/>
            </w:tcMar>
            <w:vAlign w:val="center"/>
          </w:tcPr>
          <w:p w14:paraId="39D98C7B">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p>
        </w:tc>
        <w:tc>
          <w:tcPr>
            <w:tcW w:w="877" w:type="dxa"/>
            <w:tcMar>
              <w:left w:w="28" w:type="dxa"/>
              <w:right w:w="28" w:type="dxa"/>
            </w:tcMar>
            <w:vAlign w:val="center"/>
          </w:tcPr>
          <w:p w14:paraId="75046B8F">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p>
        </w:tc>
        <w:tc>
          <w:tcPr>
            <w:tcW w:w="649" w:type="dxa"/>
            <w:tcMar>
              <w:left w:w="28" w:type="dxa"/>
              <w:right w:w="28" w:type="dxa"/>
            </w:tcMar>
            <w:vAlign w:val="center"/>
          </w:tcPr>
          <w:p w14:paraId="5F81CBCC">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p>
        </w:tc>
        <w:tc>
          <w:tcPr>
            <w:tcW w:w="652" w:type="dxa"/>
            <w:tcMar>
              <w:left w:w="28" w:type="dxa"/>
              <w:right w:w="28" w:type="dxa"/>
            </w:tcMar>
            <w:vAlign w:val="center"/>
          </w:tcPr>
          <w:p w14:paraId="68B946A4">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p>
        </w:tc>
      </w:tr>
      <w:tr w14:paraId="3794C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693B5DC5">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w:t>
            </w:r>
          </w:p>
        </w:tc>
        <w:tc>
          <w:tcPr>
            <w:tcW w:w="867" w:type="dxa"/>
            <w:tcMar>
              <w:left w:w="28" w:type="dxa"/>
              <w:right w:w="28" w:type="dxa"/>
            </w:tcMar>
            <w:vAlign w:val="center"/>
          </w:tcPr>
          <w:p w14:paraId="47F64605">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221" w:type="dxa"/>
            <w:gridSpan w:val="2"/>
            <w:tcMar>
              <w:left w:w="28" w:type="dxa"/>
              <w:right w:w="28" w:type="dxa"/>
            </w:tcMar>
            <w:vAlign w:val="center"/>
          </w:tcPr>
          <w:p w14:paraId="265AFB6F">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81" w:type="dxa"/>
            <w:tcMar>
              <w:left w:w="28" w:type="dxa"/>
              <w:right w:w="28" w:type="dxa"/>
            </w:tcMar>
            <w:vAlign w:val="center"/>
          </w:tcPr>
          <w:p w14:paraId="67BF9988">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1A65D9A4">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4E37896C">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970" w:type="dxa"/>
            <w:tcMar>
              <w:left w:w="28" w:type="dxa"/>
              <w:right w:w="28" w:type="dxa"/>
            </w:tcMar>
            <w:vAlign w:val="center"/>
          </w:tcPr>
          <w:p w14:paraId="678A7EDC">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006" w:type="dxa"/>
            <w:tcMar>
              <w:left w:w="28" w:type="dxa"/>
              <w:right w:w="28" w:type="dxa"/>
            </w:tcMar>
            <w:vAlign w:val="center"/>
          </w:tcPr>
          <w:p w14:paraId="28175659">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77" w:type="dxa"/>
            <w:tcMar>
              <w:left w:w="28" w:type="dxa"/>
              <w:right w:w="28" w:type="dxa"/>
            </w:tcMar>
            <w:vAlign w:val="center"/>
          </w:tcPr>
          <w:p w14:paraId="4109F67D">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49" w:type="dxa"/>
            <w:tcMar>
              <w:left w:w="28" w:type="dxa"/>
              <w:right w:w="28" w:type="dxa"/>
            </w:tcMar>
            <w:vAlign w:val="center"/>
          </w:tcPr>
          <w:p w14:paraId="33169B6F">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52" w:type="dxa"/>
            <w:tcMar>
              <w:left w:w="28" w:type="dxa"/>
              <w:right w:w="28" w:type="dxa"/>
            </w:tcMar>
            <w:vAlign w:val="center"/>
          </w:tcPr>
          <w:p w14:paraId="54BFCFF2">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r>
      <w:tr w14:paraId="3DE44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4" w:type="dxa"/>
            <w:gridSpan w:val="3"/>
            <w:tcMar>
              <w:left w:w="28" w:type="dxa"/>
              <w:right w:w="28" w:type="dxa"/>
            </w:tcMar>
            <w:vAlign w:val="center"/>
          </w:tcPr>
          <w:p w14:paraId="1CD99888">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bidi="ar-SA"/>
              </w:rPr>
            </w:pPr>
            <w:r>
              <w:rPr>
                <w:rFonts w:hint="default" w:ascii="Times New Roman" w:hAnsi="Times New Roman" w:cs="Times New Roman" w:eastAsiaTheme="minorEastAsia"/>
                <w:color w:val="auto"/>
                <w:kern w:val="2"/>
                <w:sz w:val="21"/>
                <w:szCs w:val="21"/>
                <w:highlight w:val="none"/>
                <w:lang w:eastAsia="zh-CN"/>
              </w:rPr>
              <w:t>设备分项价格</w:t>
            </w:r>
            <w:r>
              <w:rPr>
                <w:rFonts w:hint="eastAsia" w:ascii="Times New Roman" w:hAnsi="Times New Roman" w:cs="Times New Roman" w:eastAsiaTheme="minorEastAsia"/>
                <w:color w:val="auto"/>
                <w:kern w:val="2"/>
                <w:sz w:val="21"/>
                <w:szCs w:val="21"/>
                <w:highlight w:val="none"/>
                <w:lang w:val="en-US" w:eastAsia="zh-CN"/>
              </w:rPr>
              <w:t>合</w:t>
            </w:r>
            <w:r>
              <w:rPr>
                <w:rFonts w:hint="default" w:ascii="Times New Roman" w:hAnsi="Times New Roman" w:cs="Times New Roman" w:eastAsiaTheme="minorEastAsia"/>
                <w:color w:val="auto"/>
                <w:kern w:val="2"/>
                <w:sz w:val="21"/>
                <w:szCs w:val="21"/>
                <w:highlight w:val="none"/>
                <w:lang w:eastAsia="zh-CN"/>
              </w:rPr>
              <w:t>计</w:t>
            </w:r>
          </w:p>
        </w:tc>
        <w:tc>
          <w:tcPr>
            <w:tcW w:w="6709" w:type="dxa"/>
            <w:gridSpan w:val="9"/>
            <w:tcMar>
              <w:left w:w="28" w:type="dxa"/>
              <w:right w:w="28" w:type="dxa"/>
            </w:tcMar>
            <w:vAlign w:val="center"/>
          </w:tcPr>
          <w:p w14:paraId="02193ED0">
            <w:pPr>
              <w:adjustRightInd w:val="0"/>
              <w:spacing w:line="240" w:lineRule="auto"/>
              <w:ind w:firstLine="0" w:firstLineChars="0"/>
              <w:jc w:val="both"/>
              <w:rPr>
                <w:rFonts w:hint="default" w:ascii="Times New Roman" w:hAnsi="Times New Roman" w:cs="Times New Roman" w:eastAsiaTheme="minorEastAsia"/>
                <w:color w:val="auto"/>
                <w:kern w:val="2"/>
                <w:sz w:val="21"/>
                <w:szCs w:val="21"/>
                <w:highlight w:val="none"/>
                <w:lang w:val="en-US" w:eastAsia="zh-CN" w:bidi="ar-SA"/>
              </w:rPr>
            </w:pPr>
            <w:r>
              <w:rPr>
                <w:rFonts w:hint="eastAsia" w:ascii="Times New Roman" w:hAnsi="Times New Roman" w:cs="Times New Roman" w:eastAsiaTheme="minorEastAsia"/>
                <w:color w:val="auto"/>
                <w:kern w:val="2"/>
                <w:sz w:val="21"/>
                <w:szCs w:val="21"/>
                <w:highlight w:val="none"/>
                <w:lang w:val="en-US" w:eastAsia="zh-CN"/>
              </w:rPr>
              <w:t>人民币小写：***；</w:t>
            </w:r>
            <w:r>
              <w:rPr>
                <w:rFonts w:hint="default" w:ascii="Times New Roman" w:hAnsi="Times New Roman" w:cs="Times New Roman" w:eastAsiaTheme="minorEastAsia"/>
                <w:color w:val="auto"/>
                <w:kern w:val="2"/>
                <w:sz w:val="21"/>
                <w:szCs w:val="21"/>
                <w:highlight w:val="none"/>
                <w:lang w:eastAsia="zh-CN"/>
              </w:rPr>
              <w:t>人民币大写：</w:t>
            </w:r>
            <w:r>
              <w:rPr>
                <w:rFonts w:hint="eastAsia" w:ascii="Times New Roman" w:hAnsi="Times New Roman" w:cs="Times New Roman" w:eastAsiaTheme="minorEastAsia"/>
                <w:color w:val="auto"/>
                <w:kern w:val="2"/>
                <w:sz w:val="21"/>
                <w:szCs w:val="21"/>
                <w:highlight w:val="none"/>
                <w:lang w:val="en-US" w:eastAsia="zh-CN"/>
              </w:rPr>
              <w:t>***</w:t>
            </w:r>
          </w:p>
        </w:tc>
      </w:tr>
      <w:tr w14:paraId="74C42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7D07BC09">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八</w:t>
            </w:r>
          </w:p>
        </w:tc>
        <w:tc>
          <w:tcPr>
            <w:tcW w:w="8263" w:type="dxa"/>
            <w:gridSpan w:val="11"/>
            <w:tcMar>
              <w:left w:w="28" w:type="dxa"/>
              <w:right w:w="28" w:type="dxa"/>
            </w:tcMar>
            <w:vAlign w:val="center"/>
          </w:tcPr>
          <w:p w14:paraId="5E9C66BB">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b/>
                <w:bCs/>
                <w:color w:val="auto"/>
                <w:kern w:val="2"/>
                <w:sz w:val="21"/>
                <w:szCs w:val="21"/>
                <w:highlight w:val="none"/>
                <w:lang w:eastAsia="zh-CN"/>
              </w:rPr>
              <w:t>系统通信设备</w:t>
            </w:r>
          </w:p>
        </w:tc>
      </w:tr>
      <w:tr w14:paraId="4E916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14C1B8E3">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8.1</w:t>
            </w:r>
          </w:p>
        </w:tc>
        <w:tc>
          <w:tcPr>
            <w:tcW w:w="867" w:type="dxa"/>
            <w:tcMar>
              <w:left w:w="28" w:type="dxa"/>
              <w:right w:w="28" w:type="dxa"/>
            </w:tcMar>
            <w:vAlign w:val="center"/>
          </w:tcPr>
          <w:p w14:paraId="56966305">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221" w:type="dxa"/>
            <w:gridSpan w:val="2"/>
            <w:tcMar>
              <w:left w:w="28" w:type="dxa"/>
              <w:right w:w="28" w:type="dxa"/>
            </w:tcMar>
            <w:vAlign w:val="center"/>
          </w:tcPr>
          <w:p w14:paraId="43D627D7">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81" w:type="dxa"/>
            <w:tcMar>
              <w:left w:w="28" w:type="dxa"/>
              <w:right w:w="28" w:type="dxa"/>
            </w:tcMar>
            <w:vAlign w:val="center"/>
          </w:tcPr>
          <w:p w14:paraId="2FABD771">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0AB5108E">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26A0FDEE">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970" w:type="dxa"/>
            <w:tcMar>
              <w:left w:w="28" w:type="dxa"/>
              <w:right w:w="28" w:type="dxa"/>
            </w:tcMar>
            <w:vAlign w:val="center"/>
          </w:tcPr>
          <w:p w14:paraId="5992482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006" w:type="dxa"/>
            <w:tcMar>
              <w:left w:w="28" w:type="dxa"/>
              <w:right w:w="28" w:type="dxa"/>
            </w:tcMar>
            <w:vAlign w:val="center"/>
          </w:tcPr>
          <w:p w14:paraId="059B9D4F">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77" w:type="dxa"/>
            <w:tcMar>
              <w:left w:w="28" w:type="dxa"/>
              <w:right w:w="28" w:type="dxa"/>
            </w:tcMar>
            <w:vAlign w:val="center"/>
          </w:tcPr>
          <w:p w14:paraId="6B3C3317">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49" w:type="dxa"/>
            <w:tcMar>
              <w:left w:w="28" w:type="dxa"/>
              <w:right w:w="28" w:type="dxa"/>
            </w:tcMar>
            <w:vAlign w:val="center"/>
          </w:tcPr>
          <w:p w14:paraId="469BBBF3">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52" w:type="dxa"/>
            <w:tcMar>
              <w:left w:w="28" w:type="dxa"/>
              <w:right w:w="28" w:type="dxa"/>
            </w:tcMar>
            <w:vAlign w:val="center"/>
          </w:tcPr>
          <w:p w14:paraId="3AC70730">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r>
      <w:tr w14:paraId="4280C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724C29D9">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w:t>
            </w:r>
          </w:p>
        </w:tc>
        <w:tc>
          <w:tcPr>
            <w:tcW w:w="867" w:type="dxa"/>
            <w:tcMar>
              <w:left w:w="28" w:type="dxa"/>
              <w:right w:w="28" w:type="dxa"/>
            </w:tcMar>
            <w:vAlign w:val="center"/>
          </w:tcPr>
          <w:p w14:paraId="7266A04A">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221" w:type="dxa"/>
            <w:gridSpan w:val="2"/>
            <w:tcMar>
              <w:left w:w="28" w:type="dxa"/>
              <w:right w:w="28" w:type="dxa"/>
            </w:tcMar>
            <w:vAlign w:val="center"/>
          </w:tcPr>
          <w:p w14:paraId="70F53325">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81" w:type="dxa"/>
            <w:tcMar>
              <w:left w:w="28" w:type="dxa"/>
              <w:right w:w="28" w:type="dxa"/>
            </w:tcMar>
            <w:vAlign w:val="center"/>
          </w:tcPr>
          <w:p w14:paraId="20587101">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568EF86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4C68996F">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970" w:type="dxa"/>
            <w:tcMar>
              <w:left w:w="28" w:type="dxa"/>
              <w:right w:w="28" w:type="dxa"/>
            </w:tcMar>
            <w:vAlign w:val="center"/>
          </w:tcPr>
          <w:p w14:paraId="581F80E9">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006" w:type="dxa"/>
            <w:tcMar>
              <w:left w:w="28" w:type="dxa"/>
              <w:right w:w="28" w:type="dxa"/>
            </w:tcMar>
            <w:vAlign w:val="center"/>
          </w:tcPr>
          <w:p w14:paraId="5168F5C3">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77" w:type="dxa"/>
            <w:tcMar>
              <w:left w:w="28" w:type="dxa"/>
              <w:right w:w="28" w:type="dxa"/>
            </w:tcMar>
            <w:vAlign w:val="center"/>
          </w:tcPr>
          <w:p w14:paraId="4530033E">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49" w:type="dxa"/>
            <w:tcMar>
              <w:left w:w="28" w:type="dxa"/>
              <w:right w:w="28" w:type="dxa"/>
            </w:tcMar>
            <w:vAlign w:val="center"/>
          </w:tcPr>
          <w:p w14:paraId="1EEC998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52" w:type="dxa"/>
            <w:tcMar>
              <w:left w:w="28" w:type="dxa"/>
              <w:right w:w="28" w:type="dxa"/>
            </w:tcMar>
            <w:vAlign w:val="center"/>
          </w:tcPr>
          <w:p w14:paraId="569C951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r>
      <w:tr w14:paraId="52EE3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4" w:type="dxa"/>
            <w:gridSpan w:val="3"/>
            <w:tcMar>
              <w:left w:w="28" w:type="dxa"/>
              <w:right w:w="28" w:type="dxa"/>
            </w:tcMar>
            <w:vAlign w:val="center"/>
          </w:tcPr>
          <w:p w14:paraId="4D4A5DDE">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bidi="ar-SA"/>
              </w:rPr>
            </w:pPr>
            <w:r>
              <w:rPr>
                <w:rFonts w:hint="default" w:ascii="Times New Roman" w:hAnsi="Times New Roman" w:cs="Times New Roman" w:eastAsiaTheme="minorEastAsia"/>
                <w:color w:val="auto"/>
                <w:kern w:val="2"/>
                <w:sz w:val="21"/>
                <w:szCs w:val="21"/>
                <w:highlight w:val="none"/>
                <w:lang w:eastAsia="zh-CN"/>
              </w:rPr>
              <w:t>设备分项价格</w:t>
            </w:r>
            <w:r>
              <w:rPr>
                <w:rFonts w:hint="eastAsia" w:ascii="Times New Roman" w:hAnsi="Times New Roman" w:cs="Times New Roman" w:eastAsiaTheme="minorEastAsia"/>
                <w:color w:val="auto"/>
                <w:kern w:val="2"/>
                <w:sz w:val="21"/>
                <w:szCs w:val="21"/>
                <w:highlight w:val="none"/>
                <w:lang w:val="en-US" w:eastAsia="zh-CN"/>
              </w:rPr>
              <w:t>合</w:t>
            </w:r>
            <w:r>
              <w:rPr>
                <w:rFonts w:hint="default" w:ascii="Times New Roman" w:hAnsi="Times New Roman" w:cs="Times New Roman" w:eastAsiaTheme="minorEastAsia"/>
                <w:color w:val="auto"/>
                <w:kern w:val="2"/>
                <w:sz w:val="21"/>
                <w:szCs w:val="21"/>
                <w:highlight w:val="none"/>
                <w:lang w:eastAsia="zh-CN"/>
              </w:rPr>
              <w:t>计</w:t>
            </w:r>
          </w:p>
        </w:tc>
        <w:tc>
          <w:tcPr>
            <w:tcW w:w="6709" w:type="dxa"/>
            <w:gridSpan w:val="9"/>
            <w:tcMar>
              <w:left w:w="28" w:type="dxa"/>
              <w:right w:w="28" w:type="dxa"/>
            </w:tcMar>
            <w:vAlign w:val="center"/>
          </w:tcPr>
          <w:p w14:paraId="3C64C516">
            <w:pPr>
              <w:adjustRightInd w:val="0"/>
              <w:spacing w:line="240" w:lineRule="auto"/>
              <w:ind w:firstLine="0" w:firstLineChars="0"/>
              <w:jc w:val="both"/>
              <w:rPr>
                <w:rFonts w:hint="default" w:ascii="Times New Roman" w:hAnsi="Times New Roman" w:cs="Times New Roman" w:eastAsiaTheme="minorEastAsia"/>
                <w:color w:val="auto"/>
                <w:kern w:val="2"/>
                <w:sz w:val="21"/>
                <w:szCs w:val="21"/>
                <w:highlight w:val="none"/>
                <w:lang w:val="en-US" w:eastAsia="zh-CN" w:bidi="ar-SA"/>
              </w:rPr>
            </w:pPr>
            <w:r>
              <w:rPr>
                <w:rFonts w:hint="eastAsia" w:ascii="Times New Roman" w:hAnsi="Times New Roman" w:cs="Times New Roman" w:eastAsiaTheme="minorEastAsia"/>
                <w:color w:val="auto"/>
                <w:kern w:val="2"/>
                <w:sz w:val="21"/>
                <w:szCs w:val="21"/>
                <w:highlight w:val="none"/>
                <w:lang w:val="en-US" w:eastAsia="zh-CN"/>
              </w:rPr>
              <w:t>人民币小写：***；</w:t>
            </w:r>
            <w:r>
              <w:rPr>
                <w:rFonts w:hint="default" w:ascii="Times New Roman" w:hAnsi="Times New Roman" w:cs="Times New Roman" w:eastAsiaTheme="minorEastAsia"/>
                <w:color w:val="auto"/>
                <w:kern w:val="2"/>
                <w:sz w:val="21"/>
                <w:szCs w:val="21"/>
                <w:highlight w:val="none"/>
                <w:lang w:eastAsia="zh-CN"/>
              </w:rPr>
              <w:t>人民币大写：</w:t>
            </w:r>
            <w:r>
              <w:rPr>
                <w:rFonts w:hint="eastAsia" w:ascii="Times New Roman" w:hAnsi="Times New Roman" w:cs="Times New Roman" w:eastAsiaTheme="minorEastAsia"/>
                <w:color w:val="auto"/>
                <w:kern w:val="2"/>
                <w:sz w:val="21"/>
                <w:szCs w:val="21"/>
                <w:highlight w:val="none"/>
                <w:lang w:val="en-US" w:eastAsia="zh-CN"/>
              </w:rPr>
              <w:t>***</w:t>
            </w:r>
          </w:p>
        </w:tc>
      </w:tr>
      <w:tr w14:paraId="7F750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6F1623B0">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九</w:t>
            </w:r>
          </w:p>
        </w:tc>
        <w:tc>
          <w:tcPr>
            <w:tcW w:w="8263" w:type="dxa"/>
            <w:gridSpan w:val="11"/>
            <w:tcMar>
              <w:left w:w="28" w:type="dxa"/>
              <w:right w:w="28" w:type="dxa"/>
            </w:tcMar>
            <w:vAlign w:val="center"/>
          </w:tcPr>
          <w:p w14:paraId="2B950E3A">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b/>
                <w:bCs/>
                <w:color w:val="auto"/>
                <w:kern w:val="2"/>
                <w:sz w:val="21"/>
                <w:szCs w:val="21"/>
                <w:highlight w:val="none"/>
                <w:lang w:eastAsia="zh-CN"/>
              </w:rPr>
              <w:t>调度数据网设备</w:t>
            </w:r>
          </w:p>
        </w:tc>
      </w:tr>
      <w:tr w14:paraId="6E657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29289742">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9.1</w:t>
            </w:r>
          </w:p>
        </w:tc>
        <w:tc>
          <w:tcPr>
            <w:tcW w:w="867" w:type="dxa"/>
            <w:tcMar>
              <w:left w:w="28" w:type="dxa"/>
              <w:right w:w="28" w:type="dxa"/>
            </w:tcMar>
            <w:vAlign w:val="center"/>
          </w:tcPr>
          <w:p w14:paraId="3E7473E2">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221" w:type="dxa"/>
            <w:gridSpan w:val="2"/>
            <w:tcMar>
              <w:left w:w="28" w:type="dxa"/>
              <w:right w:w="28" w:type="dxa"/>
            </w:tcMar>
            <w:vAlign w:val="center"/>
          </w:tcPr>
          <w:p w14:paraId="74D0127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81" w:type="dxa"/>
            <w:tcMar>
              <w:left w:w="28" w:type="dxa"/>
              <w:right w:w="28" w:type="dxa"/>
            </w:tcMar>
            <w:vAlign w:val="center"/>
          </w:tcPr>
          <w:p w14:paraId="36D4598F">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2365B3B7">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6ACDCAC5">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970" w:type="dxa"/>
            <w:tcMar>
              <w:left w:w="28" w:type="dxa"/>
              <w:right w:w="28" w:type="dxa"/>
            </w:tcMar>
            <w:vAlign w:val="center"/>
          </w:tcPr>
          <w:p w14:paraId="0B308930">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006" w:type="dxa"/>
            <w:tcMar>
              <w:left w:w="28" w:type="dxa"/>
              <w:right w:w="28" w:type="dxa"/>
            </w:tcMar>
            <w:vAlign w:val="center"/>
          </w:tcPr>
          <w:p w14:paraId="0943C03F">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77" w:type="dxa"/>
            <w:tcMar>
              <w:left w:w="28" w:type="dxa"/>
              <w:right w:w="28" w:type="dxa"/>
            </w:tcMar>
            <w:vAlign w:val="center"/>
          </w:tcPr>
          <w:p w14:paraId="49C7DFF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49" w:type="dxa"/>
            <w:tcMar>
              <w:left w:w="28" w:type="dxa"/>
              <w:right w:w="28" w:type="dxa"/>
            </w:tcMar>
            <w:vAlign w:val="center"/>
          </w:tcPr>
          <w:p w14:paraId="2D50360B">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52" w:type="dxa"/>
            <w:tcMar>
              <w:left w:w="28" w:type="dxa"/>
              <w:right w:w="28" w:type="dxa"/>
            </w:tcMar>
            <w:vAlign w:val="center"/>
          </w:tcPr>
          <w:p w14:paraId="385B1F81">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r>
      <w:tr w14:paraId="33EE7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Mar>
              <w:left w:w="28" w:type="dxa"/>
              <w:right w:w="28" w:type="dxa"/>
            </w:tcMar>
            <w:vAlign w:val="center"/>
          </w:tcPr>
          <w:p w14:paraId="4381E8BB">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w:t>
            </w:r>
          </w:p>
        </w:tc>
        <w:tc>
          <w:tcPr>
            <w:tcW w:w="867" w:type="dxa"/>
            <w:tcMar>
              <w:left w:w="28" w:type="dxa"/>
              <w:right w:w="28" w:type="dxa"/>
            </w:tcMar>
            <w:vAlign w:val="center"/>
          </w:tcPr>
          <w:p w14:paraId="326D62EC">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221" w:type="dxa"/>
            <w:gridSpan w:val="2"/>
            <w:tcMar>
              <w:left w:w="28" w:type="dxa"/>
              <w:right w:w="28" w:type="dxa"/>
            </w:tcMar>
            <w:vAlign w:val="center"/>
          </w:tcPr>
          <w:p w14:paraId="1E410FF7">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81" w:type="dxa"/>
            <w:tcMar>
              <w:left w:w="28" w:type="dxa"/>
              <w:right w:w="28" w:type="dxa"/>
            </w:tcMar>
            <w:vAlign w:val="center"/>
          </w:tcPr>
          <w:p w14:paraId="590D372B">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41B353EB">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570" w:type="dxa"/>
            <w:tcMar>
              <w:left w:w="28" w:type="dxa"/>
              <w:right w:w="28" w:type="dxa"/>
            </w:tcMar>
            <w:vAlign w:val="center"/>
          </w:tcPr>
          <w:p w14:paraId="08473107">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970" w:type="dxa"/>
            <w:tcMar>
              <w:left w:w="28" w:type="dxa"/>
              <w:right w:w="28" w:type="dxa"/>
            </w:tcMar>
            <w:vAlign w:val="center"/>
          </w:tcPr>
          <w:p w14:paraId="11C7732A">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1006" w:type="dxa"/>
            <w:tcMar>
              <w:left w:w="28" w:type="dxa"/>
              <w:right w:w="28" w:type="dxa"/>
            </w:tcMar>
            <w:vAlign w:val="center"/>
          </w:tcPr>
          <w:p w14:paraId="0153D74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77" w:type="dxa"/>
            <w:tcMar>
              <w:left w:w="28" w:type="dxa"/>
              <w:right w:w="28" w:type="dxa"/>
            </w:tcMar>
            <w:vAlign w:val="center"/>
          </w:tcPr>
          <w:p w14:paraId="7272C96D">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49" w:type="dxa"/>
            <w:tcMar>
              <w:left w:w="28" w:type="dxa"/>
              <w:right w:w="28" w:type="dxa"/>
            </w:tcMar>
            <w:vAlign w:val="center"/>
          </w:tcPr>
          <w:p w14:paraId="646F686D">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52" w:type="dxa"/>
            <w:tcMar>
              <w:left w:w="28" w:type="dxa"/>
              <w:right w:w="28" w:type="dxa"/>
            </w:tcMar>
            <w:vAlign w:val="center"/>
          </w:tcPr>
          <w:p w14:paraId="2C84A038">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r>
      <w:tr w14:paraId="0BAE5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4" w:type="dxa"/>
            <w:gridSpan w:val="3"/>
            <w:tcMar>
              <w:left w:w="28" w:type="dxa"/>
              <w:right w:w="28" w:type="dxa"/>
            </w:tcMar>
            <w:vAlign w:val="center"/>
          </w:tcPr>
          <w:p w14:paraId="19D110F1">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bidi="ar-SA"/>
              </w:rPr>
            </w:pPr>
            <w:r>
              <w:rPr>
                <w:rFonts w:hint="default" w:ascii="Times New Roman" w:hAnsi="Times New Roman" w:cs="Times New Roman" w:eastAsiaTheme="minorEastAsia"/>
                <w:color w:val="auto"/>
                <w:kern w:val="2"/>
                <w:sz w:val="21"/>
                <w:szCs w:val="21"/>
                <w:highlight w:val="none"/>
                <w:lang w:eastAsia="zh-CN"/>
              </w:rPr>
              <w:t>设备分项价格</w:t>
            </w:r>
            <w:r>
              <w:rPr>
                <w:rFonts w:hint="eastAsia" w:ascii="Times New Roman" w:hAnsi="Times New Roman" w:cs="Times New Roman" w:eastAsiaTheme="minorEastAsia"/>
                <w:color w:val="auto"/>
                <w:kern w:val="2"/>
                <w:sz w:val="21"/>
                <w:szCs w:val="21"/>
                <w:highlight w:val="none"/>
                <w:lang w:val="en-US" w:eastAsia="zh-CN"/>
              </w:rPr>
              <w:t>合</w:t>
            </w:r>
            <w:r>
              <w:rPr>
                <w:rFonts w:hint="default" w:ascii="Times New Roman" w:hAnsi="Times New Roman" w:cs="Times New Roman" w:eastAsiaTheme="minorEastAsia"/>
                <w:color w:val="auto"/>
                <w:kern w:val="2"/>
                <w:sz w:val="21"/>
                <w:szCs w:val="21"/>
                <w:highlight w:val="none"/>
                <w:lang w:eastAsia="zh-CN"/>
              </w:rPr>
              <w:t>计</w:t>
            </w:r>
          </w:p>
        </w:tc>
        <w:tc>
          <w:tcPr>
            <w:tcW w:w="6709" w:type="dxa"/>
            <w:gridSpan w:val="9"/>
            <w:tcMar>
              <w:left w:w="28" w:type="dxa"/>
              <w:right w:w="28" w:type="dxa"/>
            </w:tcMar>
            <w:vAlign w:val="center"/>
          </w:tcPr>
          <w:p w14:paraId="3A681DD8">
            <w:pPr>
              <w:adjustRightInd w:val="0"/>
              <w:spacing w:line="240" w:lineRule="auto"/>
              <w:ind w:firstLine="0" w:firstLineChars="0"/>
              <w:jc w:val="both"/>
              <w:rPr>
                <w:rFonts w:hint="default" w:ascii="Times New Roman" w:hAnsi="Times New Roman" w:cs="Times New Roman" w:eastAsiaTheme="minorEastAsia"/>
                <w:color w:val="auto"/>
                <w:kern w:val="2"/>
                <w:sz w:val="21"/>
                <w:szCs w:val="21"/>
                <w:highlight w:val="none"/>
                <w:lang w:val="en-US" w:eastAsia="zh-CN" w:bidi="ar-SA"/>
              </w:rPr>
            </w:pPr>
            <w:r>
              <w:rPr>
                <w:rFonts w:hint="eastAsia" w:ascii="Times New Roman" w:hAnsi="Times New Roman" w:cs="Times New Roman" w:eastAsiaTheme="minorEastAsia"/>
                <w:color w:val="auto"/>
                <w:kern w:val="2"/>
                <w:sz w:val="21"/>
                <w:szCs w:val="21"/>
                <w:highlight w:val="none"/>
                <w:lang w:val="en-US" w:eastAsia="zh-CN"/>
              </w:rPr>
              <w:t>人民币小写：***；</w:t>
            </w:r>
            <w:r>
              <w:rPr>
                <w:rFonts w:hint="default" w:ascii="Times New Roman" w:hAnsi="Times New Roman" w:cs="Times New Roman" w:eastAsiaTheme="minorEastAsia"/>
                <w:color w:val="auto"/>
                <w:kern w:val="2"/>
                <w:sz w:val="21"/>
                <w:szCs w:val="21"/>
                <w:highlight w:val="none"/>
                <w:lang w:eastAsia="zh-CN"/>
              </w:rPr>
              <w:t>人民币大写：</w:t>
            </w:r>
            <w:r>
              <w:rPr>
                <w:rFonts w:hint="eastAsia" w:ascii="Times New Roman" w:hAnsi="Times New Roman" w:cs="Times New Roman" w:eastAsiaTheme="minorEastAsia"/>
                <w:color w:val="auto"/>
                <w:kern w:val="2"/>
                <w:sz w:val="21"/>
                <w:szCs w:val="21"/>
                <w:highlight w:val="none"/>
                <w:lang w:val="en-US" w:eastAsia="zh-CN"/>
              </w:rPr>
              <w:t>***</w:t>
            </w:r>
          </w:p>
        </w:tc>
      </w:tr>
      <w:tr w14:paraId="0CFD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4" w:type="dxa"/>
            <w:gridSpan w:val="3"/>
            <w:tcMar>
              <w:left w:w="28" w:type="dxa"/>
              <w:right w:w="28" w:type="dxa"/>
            </w:tcMar>
            <w:vAlign w:val="center"/>
          </w:tcPr>
          <w:p w14:paraId="73FC8E1F">
            <w:pPr>
              <w:adjustRightInd w:val="0"/>
              <w:spacing w:line="240" w:lineRule="auto"/>
              <w:ind w:firstLine="0" w:firstLineChars="0"/>
              <w:jc w:val="center"/>
              <w:rPr>
                <w:rFonts w:hint="default" w:ascii="Times New Roman" w:hAnsi="Times New Roman" w:cs="Times New Roman" w:eastAsiaTheme="minorEastAsia"/>
                <w:b/>
                <w:bCs/>
                <w:color w:val="auto"/>
                <w:kern w:val="2"/>
                <w:sz w:val="21"/>
                <w:szCs w:val="21"/>
                <w:highlight w:val="none"/>
                <w:lang w:eastAsia="zh-CN"/>
              </w:rPr>
            </w:pPr>
            <w:r>
              <w:rPr>
                <w:rFonts w:hint="default" w:ascii="Times New Roman" w:hAnsi="Times New Roman" w:cs="Times New Roman" w:eastAsiaTheme="minorEastAsia"/>
                <w:b/>
                <w:bCs/>
                <w:color w:val="auto"/>
                <w:kern w:val="2"/>
                <w:sz w:val="21"/>
                <w:szCs w:val="21"/>
                <w:highlight w:val="none"/>
                <w:lang w:eastAsia="zh-CN"/>
              </w:rPr>
              <w:t>设备分项价格总计</w:t>
            </w:r>
          </w:p>
        </w:tc>
        <w:tc>
          <w:tcPr>
            <w:tcW w:w="6709" w:type="dxa"/>
            <w:gridSpan w:val="9"/>
            <w:tcMar>
              <w:left w:w="28" w:type="dxa"/>
              <w:right w:w="28" w:type="dxa"/>
            </w:tcMar>
            <w:vAlign w:val="center"/>
          </w:tcPr>
          <w:p w14:paraId="50BE1F64">
            <w:pPr>
              <w:adjustRightInd w:val="0"/>
              <w:spacing w:line="240" w:lineRule="auto"/>
              <w:ind w:firstLine="0" w:firstLineChars="0"/>
              <w:jc w:val="both"/>
              <w:rPr>
                <w:rFonts w:hint="default" w:ascii="Times New Roman" w:hAnsi="Times New Roman" w:cs="Times New Roman" w:eastAsiaTheme="minorEastAsia"/>
                <w:b/>
                <w:bCs/>
                <w:color w:val="auto"/>
                <w:kern w:val="2"/>
                <w:sz w:val="21"/>
                <w:szCs w:val="21"/>
                <w:highlight w:val="none"/>
                <w:lang w:eastAsia="zh-CN"/>
              </w:rPr>
            </w:pPr>
            <w:r>
              <w:rPr>
                <w:rFonts w:hint="eastAsia" w:ascii="Times New Roman" w:hAnsi="Times New Roman" w:cs="Times New Roman" w:eastAsiaTheme="minorEastAsia"/>
                <w:b/>
                <w:bCs/>
                <w:color w:val="auto"/>
                <w:kern w:val="2"/>
                <w:sz w:val="21"/>
                <w:szCs w:val="21"/>
                <w:highlight w:val="none"/>
                <w:lang w:val="en-US" w:eastAsia="zh-CN"/>
              </w:rPr>
              <w:t>人民币小写：***；</w:t>
            </w:r>
            <w:r>
              <w:rPr>
                <w:rFonts w:hint="default" w:ascii="Times New Roman" w:hAnsi="Times New Roman" w:cs="Times New Roman" w:eastAsiaTheme="minorEastAsia"/>
                <w:b/>
                <w:bCs/>
                <w:color w:val="auto"/>
                <w:kern w:val="2"/>
                <w:sz w:val="21"/>
                <w:szCs w:val="21"/>
                <w:highlight w:val="none"/>
                <w:lang w:eastAsia="zh-CN"/>
              </w:rPr>
              <w:t>人民币大写：</w:t>
            </w:r>
            <w:r>
              <w:rPr>
                <w:rFonts w:hint="eastAsia" w:ascii="Times New Roman" w:hAnsi="Times New Roman" w:cs="Times New Roman" w:eastAsiaTheme="minorEastAsia"/>
                <w:b/>
                <w:bCs/>
                <w:color w:val="auto"/>
                <w:kern w:val="2"/>
                <w:sz w:val="21"/>
                <w:szCs w:val="21"/>
                <w:highlight w:val="none"/>
                <w:lang w:val="en-US" w:eastAsia="zh-CN"/>
              </w:rPr>
              <w:t>***</w:t>
            </w:r>
          </w:p>
        </w:tc>
      </w:tr>
    </w:tbl>
    <w:p w14:paraId="326B5170">
      <w:pPr>
        <w:keepNext w:val="0"/>
        <w:keepLines w:val="0"/>
        <w:pageBreakBefore w:val="0"/>
        <w:widowControl w:val="0"/>
        <w:kinsoku/>
        <w:wordWrap/>
        <w:overflowPunct/>
        <w:topLinePunct w:val="0"/>
        <w:autoSpaceDE/>
        <w:autoSpaceDN/>
        <w:bidi w:val="0"/>
        <w:adjustRightInd w:val="0"/>
        <w:snapToGrid/>
        <w:spacing w:line="400" w:lineRule="exact"/>
        <w:ind w:firstLine="420" w:firstLineChars="200"/>
        <w:textAlignment w:val="auto"/>
        <w:rPr>
          <w:rFonts w:hint="eastAsia" w:asciiTheme="minorEastAsia" w:hAnsiTheme="minorEastAsia" w:eastAsiaTheme="minorEastAsia" w:cstheme="minorEastAsia"/>
          <w:color w:val="auto"/>
          <w:sz w:val="21"/>
          <w:szCs w:val="21"/>
          <w:highlight w:val="none"/>
          <w:lang w:eastAsia="zh-CN"/>
        </w:rPr>
      </w:pPr>
      <w:r>
        <w:rPr>
          <w:rFonts w:hint="default" w:ascii="Times New Roman" w:hAnsi="Times New Roman" w:cs="Times New Roman" w:eastAsiaTheme="minorEastAsia"/>
          <w:color w:val="auto"/>
          <w:sz w:val="21"/>
          <w:szCs w:val="21"/>
          <w:highlight w:val="none"/>
          <w:lang w:eastAsia="zh-CN"/>
        </w:rPr>
        <w:t>注1：投标人应根据确定的供货范围逐项、逐条按顺序填写，不得遗漏。报价条件为招标人指定地点交货价格。</w:t>
      </w:r>
    </w:p>
    <w:p w14:paraId="4F379822">
      <w:pPr>
        <w:keepNext w:val="0"/>
        <w:keepLines w:val="0"/>
        <w:pageBreakBefore w:val="0"/>
        <w:widowControl w:val="0"/>
        <w:kinsoku/>
        <w:wordWrap/>
        <w:overflowPunct/>
        <w:topLinePunct w:val="0"/>
        <w:autoSpaceDE/>
        <w:autoSpaceDN/>
        <w:bidi w:val="0"/>
        <w:adjustRightInd w:val="0"/>
        <w:snapToGrid/>
        <w:spacing w:line="400" w:lineRule="exact"/>
        <w:ind w:firstLine="420" w:firstLineChars="200"/>
        <w:textAlignment w:val="auto"/>
        <w:rPr>
          <w:rFonts w:hint="default" w:ascii="Times New Roman" w:hAnsi="Times New Roman" w:cs="Times New Roman" w:eastAsiaTheme="minorEastAsia"/>
          <w:color w:val="auto"/>
          <w:sz w:val="21"/>
          <w:szCs w:val="21"/>
          <w:highlight w:val="none"/>
          <w:u w:val="none"/>
          <w:lang w:eastAsia="zh-CN"/>
        </w:rPr>
      </w:pPr>
      <w:r>
        <w:rPr>
          <w:rFonts w:hint="default" w:ascii="Times New Roman" w:hAnsi="Times New Roman" w:cs="Times New Roman" w:eastAsiaTheme="minorEastAsia"/>
          <w:color w:val="auto"/>
          <w:sz w:val="21"/>
          <w:szCs w:val="21"/>
          <w:highlight w:val="none"/>
          <w:u w:val="none"/>
          <w:lang w:eastAsia="zh-CN"/>
        </w:rPr>
        <w:t>注2：凡是技术规范中要求某项设备需推荐多个厂商时，投标厂家可报出多个价格，并以最高价计入投标总价，其他报价作为参考，最终由招标人在多个推荐厂商中选定其中一家；</w:t>
      </w:r>
    </w:p>
    <w:p w14:paraId="677B1A01">
      <w:pPr>
        <w:keepNext w:val="0"/>
        <w:keepLines w:val="0"/>
        <w:pageBreakBefore w:val="0"/>
        <w:widowControl w:val="0"/>
        <w:kinsoku/>
        <w:wordWrap/>
        <w:overflowPunct/>
        <w:topLinePunct w:val="0"/>
        <w:autoSpaceDE/>
        <w:autoSpaceDN/>
        <w:bidi w:val="0"/>
        <w:adjustRightInd w:val="0"/>
        <w:snapToGrid/>
        <w:spacing w:line="400" w:lineRule="exact"/>
        <w:ind w:firstLine="420"/>
        <w:textAlignment w:val="auto"/>
        <w:rPr>
          <w:rFonts w:hint="default" w:ascii="Times New Roman" w:hAnsi="Times New Roman" w:cs="Times New Roman" w:eastAsiaTheme="minorEastAsia"/>
          <w:color w:val="auto"/>
          <w:sz w:val="21"/>
          <w:szCs w:val="21"/>
          <w:highlight w:val="none"/>
          <w:u w:val="none"/>
          <w:lang w:eastAsia="zh-CN"/>
        </w:rPr>
      </w:pPr>
      <w:r>
        <w:rPr>
          <w:rFonts w:hint="default" w:ascii="Times New Roman" w:hAnsi="Times New Roman" w:cs="Times New Roman" w:eastAsiaTheme="minorEastAsia"/>
          <w:color w:val="auto"/>
          <w:sz w:val="21"/>
          <w:szCs w:val="21"/>
          <w:highlight w:val="none"/>
          <w:u w:val="none"/>
          <w:lang w:eastAsia="zh-CN"/>
        </w:rPr>
        <w:t>注3：凡是技术规范中规定要求进口的设备，都应报含税进口价，并计入投标总价中。</w:t>
      </w:r>
    </w:p>
    <w:p w14:paraId="2BE2C011">
      <w:pPr>
        <w:jc w:val="center"/>
        <w:rPr>
          <w:rFonts w:hint="eastAsia" w:asciiTheme="minorEastAsia" w:hAnsiTheme="minorEastAsia" w:eastAsiaTheme="minorEastAsia" w:cstheme="minorEastAsia"/>
          <w:color w:val="auto"/>
          <w:sz w:val="21"/>
          <w:szCs w:val="21"/>
          <w:highlight w:val="none"/>
          <w:lang w:val="en-US" w:eastAsia="zh-CN"/>
        </w:rPr>
      </w:pPr>
    </w:p>
    <w:p w14:paraId="196EBF53">
      <w:pPr>
        <w:keepNext w:val="0"/>
        <w:keepLines w:val="0"/>
        <w:pageBreakBefore w:val="0"/>
        <w:widowControl w:val="0"/>
        <w:kinsoku/>
        <w:wordWrap/>
        <w:overflowPunct/>
        <w:topLinePunct w:val="0"/>
        <w:autoSpaceDE/>
        <w:autoSpaceDN/>
        <w:bidi w:val="0"/>
        <w:adjustRightInd w:val="0"/>
        <w:snapToGrid/>
        <w:spacing w:line="400" w:lineRule="exact"/>
        <w:ind w:firstLine="0" w:firstLineChars="0"/>
        <w:textAlignment w:val="auto"/>
        <w:rPr>
          <w:rFonts w:hint="default" w:ascii="Times New Roman" w:hAnsi="Times New Roman" w:cs="Times New Roman" w:eastAsiaTheme="minorEastAsia"/>
          <w:color w:val="auto"/>
          <w:szCs w:val="21"/>
          <w:highlight w:val="none"/>
          <w:lang w:eastAsia="zh-CN"/>
        </w:rPr>
      </w:pPr>
      <w:bookmarkStart w:id="642" w:name="_Toc7009984"/>
      <w:r>
        <w:rPr>
          <w:rFonts w:hint="default" w:ascii="Times New Roman" w:hAnsi="Times New Roman" w:cs="Times New Roman" w:eastAsiaTheme="minorEastAsia"/>
          <w:color w:val="auto"/>
          <w:szCs w:val="21"/>
          <w:highlight w:val="none"/>
          <w:lang w:eastAsia="zh-CN"/>
        </w:rPr>
        <w:t>C 随机备品备件(包括消耗品)</w:t>
      </w:r>
      <w:r>
        <w:rPr>
          <w:rFonts w:hint="eastAsia" w:ascii="Times New Roman" w:hAnsi="Times New Roman" w:eastAsia="宋体" w:cs="Times New Roman"/>
          <w:color w:val="auto"/>
          <w:kern w:val="0"/>
          <w:sz w:val="21"/>
          <w:szCs w:val="21"/>
          <w:u w:val="none" w:color="000000"/>
        </w:rPr>
        <w:t>、专用工具和仪器仪表</w:t>
      </w:r>
      <w:r>
        <w:rPr>
          <w:rFonts w:hint="default" w:ascii="Times New Roman" w:hAnsi="Times New Roman" w:cs="Times New Roman" w:eastAsiaTheme="minorEastAsia"/>
          <w:color w:val="auto"/>
          <w:szCs w:val="21"/>
          <w:highlight w:val="none"/>
          <w:lang w:eastAsia="zh-CN"/>
        </w:rPr>
        <w:t>的分项报价</w:t>
      </w:r>
      <w:bookmarkEnd w:id="642"/>
    </w:p>
    <w:p w14:paraId="1CD7B00B">
      <w:pPr>
        <w:keepNext w:val="0"/>
        <w:keepLines w:val="0"/>
        <w:pageBreakBefore w:val="0"/>
        <w:widowControl w:val="0"/>
        <w:kinsoku/>
        <w:wordWrap/>
        <w:overflowPunct/>
        <w:topLinePunct w:val="0"/>
        <w:autoSpaceDE/>
        <w:autoSpaceDN/>
        <w:bidi w:val="0"/>
        <w:adjustRightInd w:val="0"/>
        <w:snapToGrid/>
        <w:spacing w:line="400" w:lineRule="exact"/>
        <w:ind w:firstLine="0" w:firstLineChars="0"/>
        <w:jc w:val="center"/>
        <w:textAlignment w:val="auto"/>
        <w:rPr>
          <w:rFonts w:hint="default" w:ascii="Times New Roman" w:hAnsi="Times New Roman" w:cs="Times New Roman" w:eastAsiaTheme="minorEastAsia"/>
          <w:color w:val="auto"/>
          <w:szCs w:val="21"/>
          <w:highlight w:val="none"/>
          <w:lang w:eastAsia="zh-CN"/>
        </w:rPr>
      </w:pPr>
      <w:r>
        <w:rPr>
          <w:rFonts w:hint="default" w:ascii="Times New Roman" w:hAnsi="Times New Roman" w:cs="Times New Roman" w:eastAsiaTheme="minorEastAsia"/>
          <w:color w:val="auto"/>
          <w:szCs w:val="21"/>
          <w:highlight w:val="none"/>
          <w:lang w:eastAsia="zh-CN"/>
        </w:rPr>
        <w:t>表 C</w:t>
      </w:r>
    </w:p>
    <w:p w14:paraId="7228535B">
      <w:pPr>
        <w:adjustRightInd w:val="0"/>
        <w:spacing w:line="240" w:lineRule="auto"/>
        <w:ind w:firstLine="0" w:firstLineChars="0"/>
        <w:jc w:val="right"/>
        <w:rPr>
          <w:rFonts w:hint="eastAsia" w:asciiTheme="minorEastAsia" w:hAnsiTheme="minorEastAsia" w:eastAsiaTheme="minorEastAsia" w:cstheme="minorEastAsia"/>
          <w:color w:val="auto"/>
          <w:szCs w:val="21"/>
          <w:highlight w:val="none"/>
          <w:lang w:eastAsia="zh-CN"/>
        </w:rPr>
      </w:pPr>
      <w:r>
        <w:rPr>
          <w:rFonts w:hint="eastAsia" w:asciiTheme="minorEastAsia" w:hAnsiTheme="minorEastAsia" w:eastAsiaTheme="minorEastAsia" w:cstheme="minorEastAsia"/>
          <w:color w:val="auto"/>
          <w:szCs w:val="21"/>
          <w:highlight w:val="none"/>
          <w:lang w:eastAsia="zh-CN"/>
        </w:rPr>
        <w:t>单位：元人民币</w:t>
      </w:r>
    </w:p>
    <w:tbl>
      <w:tblPr>
        <w:tblStyle w:val="33"/>
        <w:tblW w:w="96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1"/>
        <w:gridCol w:w="2387"/>
        <w:gridCol w:w="675"/>
        <w:gridCol w:w="638"/>
        <w:gridCol w:w="123"/>
        <w:gridCol w:w="514"/>
        <w:gridCol w:w="675"/>
        <w:gridCol w:w="813"/>
        <w:gridCol w:w="750"/>
        <w:gridCol w:w="737"/>
        <w:gridCol w:w="680"/>
        <w:gridCol w:w="950"/>
      </w:tblGrid>
      <w:tr w14:paraId="5F88E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Mar>
              <w:left w:w="28" w:type="dxa"/>
              <w:right w:w="28" w:type="dxa"/>
            </w:tcMar>
            <w:vAlign w:val="center"/>
          </w:tcPr>
          <w:p w14:paraId="50CBD94E">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序号</w:t>
            </w:r>
          </w:p>
        </w:tc>
        <w:tc>
          <w:tcPr>
            <w:tcW w:w="2387" w:type="dxa"/>
            <w:tcMar>
              <w:left w:w="28" w:type="dxa"/>
              <w:right w:w="28" w:type="dxa"/>
            </w:tcMar>
            <w:vAlign w:val="center"/>
          </w:tcPr>
          <w:p w14:paraId="528426D4">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名称</w:t>
            </w:r>
          </w:p>
        </w:tc>
        <w:tc>
          <w:tcPr>
            <w:tcW w:w="675" w:type="dxa"/>
            <w:tcMar>
              <w:left w:w="28" w:type="dxa"/>
              <w:right w:w="28" w:type="dxa"/>
            </w:tcMar>
            <w:vAlign w:val="center"/>
          </w:tcPr>
          <w:p w14:paraId="795E8A5E">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规格</w:t>
            </w:r>
          </w:p>
          <w:p w14:paraId="7E41D94C">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型号</w:t>
            </w:r>
          </w:p>
        </w:tc>
        <w:tc>
          <w:tcPr>
            <w:tcW w:w="638" w:type="dxa"/>
            <w:tcMar>
              <w:left w:w="28" w:type="dxa"/>
              <w:right w:w="28" w:type="dxa"/>
            </w:tcMar>
            <w:vAlign w:val="center"/>
          </w:tcPr>
          <w:p w14:paraId="0BD8594E">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材质</w:t>
            </w:r>
          </w:p>
        </w:tc>
        <w:tc>
          <w:tcPr>
            <w:tcW w:w="637" w:type="dxa"/>
            <w:gridSpan w:val="2"/>
            <w:tcMar>
              <w:left w:w="28" w:type="dxa"/>
              <w:right w:w="28" w:type="dxa"/>
            </w:tcMar>
            <w:vAlign w:val="center"/>
          </w:tcPr>
          <w:p w14:paraId="78817726">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单位</w:t>
            </w:r>
          </w:p>
        </w:tc>
        <w:tc>
          <w:tcPr>
            <w:tcW w:w="675" w:type="dxa"/>
            <w:tcMar>
              <w:left w:w="28" w:type="dxa"/>
              <w:right w:w="28" w:type="dxa"/>
            </w:tcMar>
            <w:vAlign w:val="center"/>
          </w:tcPr>
          <w:p w14:paraId="2AFDE8CA">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数量</w:t>
            </w:r>
          </w:p>
        </w:tc>
        <w:tc>
          <w:tcPr>
            <w:tcW w:w="813" w:type="dxa"/>
            <w:tcMar>
              <w:left w:w="28" w:type="dxa"/>
              <w:right w:w="28" w:type="dxa"/>
            </w:tcMar>
            <w:vAlign w:val="center"/>
          </w:tcPr>
          <w:p w14:paraId="3D1D11D6">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单价</w:t>
            </w:r>
          </w:p>
          <w:p w14:paraId="5C23B570">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(含税)</w:t>
            </w:r>
          </w:p>
        </w:tc>
        <w:tc>
          <w:tcPr>
            <w:tcW w:w="750" w:type="dxa"/>
            <w:tcMar>
              <w:left w:w="28" w:type="dxa"/>
              <w:right w:w="28" w:type="dxa"/>
            </w:tcMar>
            <w:vAlign w:val="center"/>
          </w:tcPr>
          <w:p w14:paraId="2FFD84D0">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价格</w:t>
            </w:r>
          </w:p>
          <w:p w14:paraId="708CE494">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小计</w:t>
            </w:r>
          </w:p>
          <w:p w14:paraId="02544C4D">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(含税)</w:t>
            </w:r>
          </w:p>
        </w:tc>
        <w:tc>
          <w:tcPr>
            <w:tcW w:w="737" w:type="dxa"/>
            <w:tcMar>
              <w:left w:w="28" w:type="dxa"/>
              <w:right w:w="28" w:type="dxa"/>
            </w:tcMar>
            <w:vAlign w:val="center"/>
          </w:tcPr>
          <w:p w14:paraId="32E0F79F">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生产</w:t>
            </w:r>
          </w:p>
          <w:p w14:paraId="434F1B51">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厂家</w:t>
            </w:r>
          </w:p>
        </w:tc>
        <w:tc>
          <w:tcPr>
            <w:tcW w:w="680" w:type="dxa"/>
            <w:tcMar>
              <w:left w:w="28" w:type="dxa"/>
              <w:right w:w="28" w:type="dxa"/>
            </w:tcMar>
            <w:vAlign w:val="center"/>
          </w:tcPr>
          <w:p w14:paraId="1D982578">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val="en-US" w:eastAsia="zh-CN"/>
              </w:rPr>
            </w:pPr>
            <w:r>
              <w:rPr>
                <w:rFonts w:hint="eastAsia" w:ascii="Times New Roman" w:hAnsi="Times New Roman" w:cs="Times New Roman" w:eastAsiaTheme="minorEastAsia"/>
                <w:color w:val="auto"/>
                <w:kern w:val="2"/>
                <w:szCs w:val="21"/>
                <w:highlight w:val="none"/>
                <w:lang w:val="en-US" w:eastAsia="zh-CN"/>
              </w:rPr>
              <w:t>用处/用途</w:t>
            </w:r>
          </w:p>
        </w:tc>
        <w:tc>
          <w:tcPr>
            <w:tcW w:w="950" w:type="dxa"/>
            <w:tcMar>
              <w:left w:w="28" w:type="dxa"/>
              <w:right w:w="28" w:type="dxa"/>
            </w:tcMar>
            <w:vAlign w:val="center"/>
          </w:tcPr>
          <w:p w14:paraId="37FBD194">
            <w:pPr>
              <w:adjustRightInd w:val="0"/>
              <w:spacing w:line="240" w:lineRule="auto"/>
              <w:ind w:firstLine="0" w:firstLineChars="0"/>
              <w:jc w:val="center"/>
              <w:rPr>
                <w:rFonts w:hint="default" w:ascii="Times New Roman" w:hAnsi="Times New Roman" w:cs="Times New Roman" w:eastAsiaTheme="minorEastAsia"/>
                <w:color w:val="auto"/>
                <w:kern w:val="2"/>
                <w:szCs w:val="21"/>
                <w:highlight w:val="none"/>
                <w:lang w:eastAsia="zh-CN"/>
              </w:rPr>
            </w:pPr>
            <w:r>
              <w:rPr>
                <w:rFonts w:hint="default" w:ascii="Times New Roman" w:hAnsi="Times New Roman" w:cs="Times New Roman" w:eastAsiaTheme="minorEastAsia"/>
                <w:color w:val="auto"/>
                <w:kern w:val="2"/>
                <w:szCs w:val="21"/>
                <w:highlight w:val="none"/>
                <w:lang w:eastAsia="zh-CN"/>
              </w:rPr>
              <w:t>备注</w:t>
            </w:r>
          </w:p>
        </w:tc>
      </w:tr>
      <w:tr w14:paraId="25658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Mar>
              <w:left w:w="28" w:type="dxa"/>
              <w:right w:w="28" w:type="dxa"/>
            </w:tcMar>
            <w:vAlign w:val="center"/>
          </w:tcPr>
          <w:p w14:paraId="5AD0909E">
            <w:pPr>
              <w:adjustRightInd w:val="0"/>
              <w:spacing w:line="240" w:lineRule="auto"/>
              <w:ind w:firstLine="0" w:firstLineChars="0"/>
              <w:jc w:val="center"/>
              <w:rPr>
                <w:rFonts w:hint="default" w:ascii="Times New Roman" w:hAnsi="Times New Roman" w:cs="Times New Roman" w:eastAsiaTheme="minorEastAsia"/>
                <w:b/>
                <w:bCs/>
                <w:color w:val="auto"/>
                <w:kern w:val="2"/>
                <w:sz w:val="21"/>
                <w:szCs w:val="21"/>
                <w:highlight w:val="none"/>
                <w:lang w:val="en-US" w:eastAsia="zh-CN" w:bidi="ar-SA"/>
              </w:rPr>
            </w:pPr>
            <w:r>
              <w:rPr>
                <w:rFonts w:hint="default" w:ascii="Times New Roman" w:hAnsi="Times New Roman" w:cs="Times New Roman" w:eastAsiaTheme="minorEastAsia"/>
                <w:b/>
                <w:bCs/>
                <w:color w:val="auto"/>
                <w:kern w:val="2"/>
                <w:sz w:val="21"/>
                <w:szCs w:val="21"/>
                <w:highlight w:val="none"/>
                <w:lang w:eastAsia="zh-CN"/>
              </w:rPr>
              <w:t>一</w:t>
            </w:r>
          </w:p>
        </w:tc>
        <w:tc>
          <w:tcPr>
            <w:tcW w:w="8942" w:type="dxa"/>
            <w:gridSpan w:val="11"/>
            <w:tcMar>
              <w:left w:w="28" w:type="dxa"/>
              <w:right w:w="28" w:type="dxa"/>
            </w:tcMar>
            <w:vAlign w:val="center"/>
          </w:tcPr>
          <w:p w14:paraId="2BBBCCFF">
            <w:pPr>
              <w:adjustRightInd w:val="0"/>
              <w:spacing w:line="240" w:lineRule="auto"/>
              <w:ind w:firstLine="0" w:firstLineChars="0"/>
              <w:jc w:val="center"/>
              <w:rPr>
                <w:rFonts w:hint="default" w:ascii="Times New Roman" w:hAnsi="Times New Roman" w:cs="Times New Roman" w:eastAsiaTheme="minorEastAsia"/>
                <w:b/>
                <w:bCs/>
                <w:color w:val="auto"/>
                <w:kern w:val="2"/>
                <w:sz w:val="21"/>
                <w:szCs w:val="21"/>
                <w:highlight w:val="none"/>
                <w:lang w:val="en-US" w:eastAsia="zh-CN" w:bidi="ar-SA"/>
              </w:rPr>
            </w:pPr>
            <w:r>
              <w:rPr>
                <w:rFonts w:hint="eastAsia" w:ascii="Times New Roman" w:hAnsi="Times New Roman" w:cs="Times New Roman" w:eastAsiaTheme="minorEastAsia"/>
                <w:b/>
                <w:bCs/>
                <w:color w:val="auto"/>
                <w:kern w:val="2"/>
                <w:sz w:val="21"/>
                <w:szCs w:val="21"/>
                <w:highlight w:val="none"/>
                <w:lang w:val="en-US" w:eastAsia="zh-CN"/>
              </w:rPr>
              <w:t>综合自动化</w:t>
            </w:r>
            <w:r>
              <w:rPr>
                <w:rFonts w:hint="default" w:ascii="Times New Roman" w:hAnsi="Times New Roman" w:cs="Times New Roman" w:eastAsiaTheme="minorEastAsia"/>
                <w:b/>
                <w:bCs/>
                <w:color w:val="auto"/>
                <w:kern w:val="2"/>
                <w:sz w:val="21"/>
                <w:szCs w:val="21"/>
                <w:highlight w:val="none"/>
                <w:lang w:eastAsia="zh-CN"/>
              </w:rPr>
              <w:t>系统</w:t>
            </w:r>
          </w:p>
        </w:tc>
      </w:tr>
      <w:tr w14:paraId="7BE73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Mar>
              <w:left w:w="28" w:type="dxa"/>
              <w:right w:w="28" w:type="dxa"/>
            </w:tcMar>
            <w:vAlign w:val="center"/>
          </w:tcPr>
          <w:p w14:paraId="5569E081">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1</w:t>
            </w:r>
          </w:p>
        </w:tc>
        <w:tc>
          <w:tcPr>
            <w:tcW w:w="8942" w:type="dxa"/>
            <w:gridSpan w:val="11"/>
            <w:tcMar>
              <w:left w:w="28" w:type="dxa"/>
              <w:right w:w="28" w:type="dxa"/>
            </w:tcMar>
            <w:vAlign w:val="center"/>
          </w:tcPr>
          <w:p w14:paraId="57D2D28C">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备品备件(包括消耗品)</w:t>
            </w:r>
          </w:p>
        </w:tc>
      </w:tr>
      <w:tr w14:paraId="405CA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Mar>
              <w:left w:w="28" w:type="dxa"/>
              <w:right w:w="28" w:type="dxa"/>
            </w:tcMar>
            <w:vAlign w:val="center"/>
          </w:tcPr>
          <w:p w14:paraId="0E3F8DE5">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1.1</w:t>
            </w:r>
          </w:p>
        </w:tc>
        <w:tc>
          <w:tcPr>
            <w:tcW w:w="2387" w:type="dxa"/>
            <w:tcMar>
              <w:left w:w="28" w:type="dxa"/>
              <w:right w:w="28" w:type="dxa"/>
            </w:tcMar>
            <w:vAlign w:val="center"/>
          </w:tcPr>
          <w:p w14:paraId="2A6DD61C">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75" w:type="dxa"/>
            <w:tcMar>
              <w:left w:w="28" w:type="dxa"/>
              <w:right w:w="28" w:type="dxa"/>
            </w:tcMar>
            <w:vAlign w:val="center"/>
          </w:tcPr>
          <w:p w14:paraId="775C335D">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38" w:type="dxa"/>
            <w:tcMar>
              <w:left w:w="28" w:type="dxa"/>
              <w:right w:w="28" w:type="dxa"/>
            </w:tcMar>
            <w:vAlign w:val="center"/>
          </w:tcPr>
          <w:p w14:paraId="7B419974">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37" w:type="dxa"/>
            <w:gridSpan w:val="2"/>
            <w:tcMar>
              <w:left w:w="28" w:type="dxa"/>
              <w:right w:w="28" w:type="dxa"/>
            </w:tcMar>
            <w:vAlign w:val="center"/>
          </w:tcPr>
          <w:p w14:paraId="1C82C9B4">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75" w:type="dxa"/>
            <w:tcMar>
              <w:left w:w="28" w:type="dxa"/>
              <w:right w:w="28" w:type="dxa"/>
            </w:tcMar>
            <w:vAlign w:val="center"/>
          </w:tcPr>
          <w:p w14:paraId="3DFF07DB">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13" w:type="dxa"/>
            <w:tcMar>
              <w:left w:w="28" w:type="dxa"/>
              <w:right w:w="28" w:type="dxa"/>
            </w:tcMar>
            <w:vAlign w:val="center"/>
          </w:tcPr>
          <w:p w14:paraId="7BB00B53">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750" w:type="dxa"/>
            <w:tcMar>
              <w:left w:w="28" w:type="dxa"/>
              <w:right w:w="28" w:type="dxa"/>
            </w:tcMar>
            <w:vAlign w:val="center"/>
          </w:tcPr>
          <w:p w14:paraId="549E0369">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737" w:type="dxa"/>
            <w:tcMar>
              <w:left w:w="28" w:type="dxa"/>
              <w:right w:w="28" w:type="dxa"/>
            </w:tcMar>
            <w:vAlign w:val="center"/>
          </w:tcPr>
          <w:p w14:paraId="27ED0E9D">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80" w:type="dxa"/>
            <w:tcMar>
              <w:left w:w="28" w:type="dxa"/>
              <w:right w:w="28" w:type="dxa"/>
            </w:tcMar>
            <w:vAlign w:val="center"/>
          </w:tcPr>
          <w:p w14:paraId="401D976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950" w:type="dxa"/>
            <w:tcMar>
              <w:left w:w="28" w:type="dxa"/>
              <w:right w:w="28" w:type="dxa"/>
            </w:tcMar>
            <w:vAlign w:val="center"/>
          </w:tcPr>
          <w:p w14:paraId="1843A18E">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r>
      <w:tr w14:paraId="79D5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Mar>
              <w:left w:w="28" w:type="dxa"/>
              <w:right w:w="28" w:type="dxa"/>
            </w:tcMar>
            <w:vAlign w:val="center"/>
          </w:tcPr>
          <w:p w14:paraId="0AB3540C">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w:t>
            </w:r>
          </w:p>
        </w:tc>
        <w:tc>
          <w:tcPr>
            <w:tcW w:w="2387" w:type="dxa"/>
            <w:tcMar>
              <w:left w:w="28" w:type="dxa"/>
              <w:right w:w="28" w:type="dxa"/>
            </w:tcMar>
            <w:vAlign w:val="center"/>
          </w:tcPr>
          <w:p w14:paraId="5248FFE4">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75" w:type="dxa"/>
            <w:tcMar>
              <w:left w:w="28" w:type="dxa"/>
              <w:right w:w="28" w:type="dxa"/>
            </w:tcMar>
            <w:vAlign w:val="center"/>
          </w:tcPr>
          <w:p w14:paraId="0D3FD9A7">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38" w:type="dxa"/>
            <w:tcMar>
              <w:left w:w="28" w:type="dxa"/>
              <w:right w:w="28" w:type="dxa"/>
            </w:tcMar>
            <w:vAlign w:val="center"/>
          </w:tcPr>
          <w:p w14:paraId="21A7DF38">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37" w:type="dxa"/>
            <w:gridSpan w:val="2"/>
            <w:tcMar>
              <w:left w:w="28" w:type="dxa"/>
              <w:right w:w="28" w:type="dxa"/>
            </w:tcMar>
            <w:vAlign w:val="center"/>
          </w:tcPr>
          <w:p w14:paraId="04F32C03">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75" w:type="dxa"/>
            <w:tcMar>
              <w:left w:w="28" w:type="dxa"/>
              <w:right w:w="28" w:type="dxa"/>
            </w:tcMar>
            <w:vAlign w:val="center"/>
          </w:tcPr>
          <w:p w14:paraId="30D91737">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13" w:type="dxa"/>
            <w:tcMar>
              <w:left w:w="28" w:type="dxa"/>
              <w:right w:w="28" w:type="dxa"/>
            </w:tcMar>
            <w:vAlign w:val="center"/>
          </w:tcPr>
          <w:p w14:paraId="2F718988">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750" w:type="dxa"/>
            <w:tcMar>
              <w:left w:w="28" w:type="dxa"/>
              <w:right w:w="28" w:type="dxa"/>
            </w:tcMar>
            <w:vAlign w:val="center"/>
          </w:tcPr>
          <w:p w14:paraId="42ED37F2">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737" w:type="dxa"/>
            <w:tcMar>
              <w:left w:w="28" w:type="dxa"/>
              <w:right w:w="28" w:type="dxa"/>
            </w:tcMar>
            <w:vAlign w:val="center"/>
          </w:tcPr>
          <w:p w14:paraId="32AC2FBD">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80" w:type="dxa"/>
            <w:tcMar>
              <w:left w:w="28" w:type="dxa"/>
              <w:right w:w="28" w:type="dxa"/>
            </w:tcMar>
            <w:vAlign w:val="center"/>
          </w:tcPr>
          <w:p w14:paraId="434C1CB9">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950" w:type="dxa"/>
            <w:tcMar>
              <w:left w:w="28" w:type="dxa"/>
              <w:right w:w="28" w:type="dxa"/>
            </w:tcMar>
            <w:vAlign w:val="center"/>
          </w:tcPr>
          <w:p w14:paraId="13C03311">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r>
      <w:tr w14:paraId="5F019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73" w:type="dxa"/>
            <w:gridSpan w:val="3"/>
            <w:tcMar>
              <w:left w:w="28" w:type="dxa"/>
              <w:right w:w="28" w:type="dxa"/>
            </w:tcMar>
            <w:vAlign w:val="center"/>
          </w:tcPr>
          <w:p w14:paraId="30C9FA45">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必备的备品备件</w:t>
            </w:r>
            <w:r>
              <w:rPr>
                <w:rFonts w:hint="eastAsia" w:ascii="Times New Roman" w:hAnsi="Times New Roman" w:cs="Times New Roman" w:eastAsiaTheme="minorEastAsia"/>
                <w:color w:val="auto"/>
                <w:kern w:val="2"/>
                <w:sz w:val="21"/>
                <w:szCs w:val="21"/>
                <w:highlight w:val="none"/>
                <w:lang w:val="en-US" w:eastAsia="zh-CN"/>
              </w:rPr>
              <w:t>价格小计</w:t>
            </w:r>
          </w:p>
        </w:tc>
        <w:tc>
          <w:tcPr>
            <w:tcW w:w="5880" w:type="dxa"/>
            <w:gridSpan w:val="9"/>
            <w:tcMar>
              <w:left w:w="28" w:type="dxa"/>
              <w:right w:w="28" w:type="dxa"/>
            </w:tcMar>
            <w:vAlign w:val="center"/>
          </w:tcPr>
          <w:p w14:paraId="4525CCE2">
            <w:pPr>
              <w:tabs>
                <w:tab w:val="left" w:pos="834"/>
              </w:tabs>
              <w:adjustRightInd w:val="0"/>
              <w:spacing w:line="240" w:lineRule="auto"/>
              <w:ind w:firstLine="0" w:firstLineChars="0"/>
              <w:jc w:val="both"/>
              <w:rPr>
                <w:rFonts w:hint="default" w:ascii="Times New Roman" w:hAnsi="Times New Roman" w:cs="Times New Roman" w:eastAsiaTheme="minorEastAsia"/>
                <w:color w:val="auto"/>
                <w:kern w:val="2"/>
                <w:sz w:val="21"/>
                <w:szCs w:val="21"/>
                <w:highlight w:val="none"/>
                <w:lang w:eastAsia="zh-CN"/>
              </w:rPr>
            </w:pPr>
            <w:r>
              <w:rPr>
                <w:rFonts w:hint="eastAsia" w:ascii="Times New Roman" w:hAnsi="Times New Roman" w:cs="Times New Roman" w:eastAsiaTheme="minorEastAsia"/>
                <w:color w:val="auto"/>
                <w:kern w:val="2"/>
                <w:sz w:val="21"/>
                <w:szCs w:val="21"/>
                <w:highlight w:val="none"/>
                <w:lang w:val="en-US" w:eastAsia="zh-CN"/>
              </w:rPr>
              <w:t>人民币小写：***；</w:t>
            </w:r>
            <w:r>
              <w:rPr>
                <w:rFonts w:hint="default" w:ascii="Times New Roman" w:hAnsi="Times New Roman" w:cs="Times New Roman" w:eastAsiaTheme="minorEastAsia"/>
                <w:color w:val="auto"/>
                <w:kern w:val="2"/>
                <w:sz w:val="21"/>
                <w:szCs w:val="21"/>
                <w:highlight w:val="none"/>
                <w:lang w:eastAsia="zh-CN"/>
              </w:rPr>
              <w:t>人民币大写：</w:t>
            </w:r>
            <w:r>
              <w:rPr>
                <w:rFonts w:hint="eastAsia" w:ascii="Times New Roman" w:hAnsi="Times New Roman" w:cs="Times New Roman" w:eastAsiaTheme="minorEastAsia"/>
                <w:color w:val="auto"/>
                <w:kern w:val="2"/>
                <w:sz w:val="21"/>
                <w:szCs w:val="21"/>
                <w:highlight w:val="none"/>
                <w:lang w:val="en-US" w:eastAsia="zh-CN"/>
              </w:rPr>
              <w:t>***</w:t>
            </w:r>
            <w:r>
              <w:rPr>
                <w:rFonts w:hint="default" w:ascii="Times New Roman" w:hAnsi="Times New Roman" w:cs="Times New Roman" w:eastAsiaTheme="minorEastAsia"/>
                <w:color w:val="auto"/>
                <w:kern w:val="2"/>
                <w:sz w:val="21"/>
                <w:szCs w:val="21"/>
                <w:highlight w:val="none"/>
                <w:lang w:eastAsia="zh-CN"/>
              </w:rPr>
              <w:t xml:space="preserve"> </w:t>
            </w:r>
          </w:p>
        </w:tc>
      </w:tr>
      <w:tr w14:paraId="36834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Mar>
              <w:left w:w="28" w:type="dxa"/>
              <w:right w:w="28" w:type="dxa"/>
            </w:tcMar>
            <w:vAlign w:val="center"/>
          </w:tcPr>
          <w:p w14:paraId="21349AAA">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2</w:t>
            </w:r>
          </w:p>
        </w:tc>
        <w:tc>
          <w:tcPr>
            <w:tcW w:w="8942" w:type="dxa"/>
            <w:gridSpan w:val="11"/>
            <w:tcMar>
              <w:left w:w="28" w:type="dxa"/>
              <w:right w:w="28" w:type="dxa"/>
            </w:tcMar>
            <w:vAlign w:val="center"/>
          </w:tcPr>
          <w:p w14:paraId="52975483">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专用工具</w:t>
            </w:r>
            <w:r>
              <w:rPr>
                <w:rFonts w:hint="eastAsia" w:ascii="Times New Roman" w:hAnsi="Times New Roman" w:eastAsia="宋体" w:cs="Times New Roman"/>
                <w:color w:val="auto"/>
                <w:kern w:val="0"/>
                <w:sz w:val="21"/>
                <w:szCs w:val="21"/>
                <w:u w:val="none" w:color="000000"/>
              </w:rPr>
              <w:t>和仪器仪表</w:t>
            </w:r>
          </w:p>
        </w:tc>
      </w:tr>
      <w:tr w14:paraId="61F9A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Mar>
              <w:left w:w="28" w:type="dxa"/>
              <w:right w:w="28" w:type="dxa"/>
            </w:tcMar>
            <w:vAlign w:val="center"/>
          </w:tcPr>
          <w:p w14:paraId="662824E3">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2.1</w:t>
            </w:r>
          </w:p>
        </w:tc>
        <w:tc>
          <w:tcPr>
            <w:tcW w:w="2387" w:type="dxa"/>
            <w:tcMar>
              <w:left w:w="28" w:type="dxa"/>
              <w:right w:w="28" w:type="dxa"/>
            </w:tcMar>
            <w:vAlign w:val="center"/>
          </w:tcPr>
          <w:p w14:paraId="0895031C">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75" w:type="dxa"/>
            <w:tcMar>
              <w:left w:w="28" w:type="dxa"/>
              <w:right w:w="28" w:type="dxa"/>
            </w:tcMar>
            <w:vAlign w:val="center"/>
          </w:tcPr>
          <w:p w14:paraId="31810207">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38" w:type="dxa"/>
            <w:tcMar>
              <w:left w:w="28" w:type="dxa"/>
              <w:right w:w="28" w:type="dxa"/>
            </w:tcMar>
            <w:vAlign w:val="center"/>
          </w:tcPr>
          <w:p w14:paraId="7037BD75">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37" w:type="dxa"/>
            <w:gridSpan w:val="2"/>
            <w:tcMar>
              <w:left w:w="28" w:type="dxa"/>
              <w:right w:w="28" w:type="dxa"/>
            </w:tcMar>
            <w:vAlign w:val="center"/>
          </w:tcPr>
          <w:p w14:paraId="580BAE2C">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75" w:type="dxa"/>
            <w:tcMar>
              <w:left w:w="28" w:type="dxa"/>
              <w:right w:w="28" w:type="dxa"/>
            </w:tcMar>
            <w:vAlign w:val="center"/>
          </w:tcPr>
          <w:p w14:paraId="0AABA770">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13" w:type="dxa"/>
            <w:tcMar>
              <w:left w:w="28" w:type="dxa"/>
              <w:right w:w="28" w:type="dxa"/>
            </w:tcMar>
            <w:vAlign w:val="center"/>
          </w:tcPr>
          <w:p w14:paraId="54454CBC">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750" w:type="dxa"/>
            <w:tcMar>
              <w:left w:w="28" w:type="dxa"/>
              <w:right w:w="28" w:type="dxa"/>
            </w:tcMar>
            <w:vAlign w:val="center"/>
          </w:tcPr>
          <w:p w14:paraId="6DF63CA5">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737" w:type="dxa"/>
            <w:tcMar>
              <w:left w:w="28" w:type="dxa"/>
              <w:right w:w="28" w:type="dxa"/>
            </w:tcMar>
            <w:vAlign w:val="center"/>
          </w:tcPr>
          <w:p w14:paraId="7EDD9EDE">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80" w:type="dxa"/>
            <w:tcMar>
              <w:left w:w="28" w:type="dxa"/>
              <w:right w:w="28" w:type="dxa"/>
            </w:tcMar>
            <w:vAlign w:val="center"/>
          </w:tcPr>
          <w:p w14:paraId="47AF0087">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950" w:type="dxa"/>
            <w:tcMar>
              <w:left w:w="28" w:type="dxa"/>
              <w:right w:w="28" w:type="dxa"/>
            </w:tcMar>
            <w:vAlign w:val="center"/>
          </w:tcPr>
          <w:p w14:paraId="3BFFD17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r>
      <w:tr w14:paraId="34196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Mar>
              <w:left w:w="28" w:type="dxa"/>
              <w:right w:w="28" w:type="dxa"/>
            </w:tcMar>
            <w:vAlign w:val="center"/>
          </w:tcPr>
          <w:p w14:paraId="34E917DE">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w:t>
            </w:r>
          </w:p>
        </w:tc>
        <w:tc>
          <w:tcPr>
            <w:tcW w:w="2387" w:type="dxa"/>
            <w:tcMar>
              <w:left w:w="28" w:type="dxa"/>
              <w:right w:w="28" w:type="dxa"/>
            </w:tcMar>
            <w:vAlign w:val="center"/>
          </w:tcPr>
          <w:p w14:paraId="2B2A8920">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75" w:type="dxa"/>
            <w:tcMar>
              <w:left w:w="28" w:type="dxa"/>
              <w:right w:w="28" w:type="dxa"/>
            </w:tcMar>
            <w:vAlign w:val="center"/>
          </w:tcPr>
          <w:p w14:paraId="57B3F07C">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38" w:type="dxa"/>
            <w:tcMar>
              <w:left w:w="28" w:type="dxa"/>
              <w:right w:w="28" w:type="dxa"/>
            </w:tcMar>
            <w:vAlign w:val="center"/>
          </w:tcPr>
          <w:p w14:paraId="00C03EA7">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37" w:type="dxa"/>
            <w:gridSpan w:val="2"/>
            <w:tcMar>
              <w:left w:w="28" w:type="dxa"/>
              <w:right w:w="28" w:type="dxa"/>
            </w:tcMar>
            <w:vAlign w:val="center"/>
          </w:tcPr>
          <w:p w14:paraId="19C0C00F">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75" w:type="dxa"/>
            <w:tcMar>
              <w:left w:w="28" w:type="dxa"/>
              <w:right w:w="28" w:type="dxa"/>
            </w:tcMar>
            <w:vAlign w:val="center"/>
          </w:tcPr>
          <w:p w14:paraId="1DA4DDAB">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813" w:type="dxa"/>
            <w:tcMar>
              <w:left w:w="28" w:type="dxa"/>
              <w:right w:w="28" w:type="dxa"/>
            </w:tcMar>
            <w:vAlign w:val="center"/>
          </w:tcPr>
          <w:p w14:paraId="67515784">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750" w:type="dxa"/>
            <w:tcMar>
              <w:left w:w="28" w:type="dxa"/>
              <w:right w:w="28" w:type="dxa"/>
            </w:tcMar>
            <w:vAlign w:val="center"/>
          </w:tcPr>
          <w:p w14:paraId="213A0125">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737" w:type="dxa"/>
            <w:tcMar>
              <w:left w:w="28" w:type="dxa"/>
              <w:right w:w="28" w:type="dxa"/>
            </w:tcMar>
            <w:vAlign w:val="center"/>
          </w:tcPr>
          <w:p w14:paraId="52D7AD84">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80" w:type="dxa"/>
            <w:tcMar>
              <w:left w:w="28" w:type="dxa"/>
              <w:right w:w="28" w:type="dxa"/>
            </w:tcMar>
            <w:vAlign w:val="center"/>
          </w:tcPr>
          <w:p w14:paraId="78EC8EB0">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950" w:type="dxa"/>
            <w:tcMar>
              <w:left w:w="28" w:type="dxa"/>
              <w:right w:w="28" w:type="dxa"/>
            </w:tcMar>
            <w:vAlign w:val="center"/>
          </w:tcPr>
          <w:p w14:paraId="6F9071C9">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r>
      <w:tr w14:paraId="14491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73" w:type="dxa"/>
            <w:gridSpan w:val="3"/>
            <w:tcMar>
              <w:left w:w="28" w:type="dxa"/>
              <w:right w:w="28" w:type="dxa"/>
            </w:tcMar>
            <w:vAlign w:val="center"/>
          </w:tcPr>
          <w:p w14:paraId="16BF0462">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必备的专用工具</w:t>
            </w:r>
            <w:r>
              <w:rPr>
                <w:rFonts w:hint="eastAsia" w:ascii="Times New Roman" w:hAnsi="Times New Roman" w:eastAsia="宋体" w:cs="Times New Roman"/>
                <w:color w:val="auto"/>
                <w:kern w:val="0"/>
                <w:sz w:val="21"/>
                <w:szCs w:val="21"/>
                <w:u w:val="none" w:color="000000"/>
              </w:rPr>
              <w:t>和仪器仪表</w:t>
            </w:r>
            <w:r>
              <w:rPr>
                <w:rFonts w:hint="eastAsia" w:ascii="Times New Roman" w:hAnsi="Times New Roman" w:cs="Times New Roman" w:eastAsiaTheme="minorEastAsia"/>
                <w:color w:val="auto"/>
                <w:kern w:val="2"/>
                <w:sz w:val="21"/>
                <w:szCs w:val="21"/>
                <w:highlight w:val="none"/>
                <w:lang w:val="en-US" w:eastAsia="zh-CN"/>
              </w:rPr>
              <w:t>价格小计</w:t>
            </w:r>
          </w:p>
        </w:tc>
        <w:tc>
          <w:tcPr>
            <w:tcW w:w="5880" w:type="dxa"/>
            <w:gridSpan w:val="9"/>
            <w:tcMar>
              <w:left w:w="28" w:type="dxa"/>
              <w:right w:w="28" w:type="dxa"/>
            </w:tcMar>
            <w:vAlign w:val="center"/>
          </w:tcPr>
          <w:p w14:paraId="0BF33CF8">
            <w:pPr>
              <w:adjustRightInd w:val="0"/>
              <w:spacing w:line="240" w:lineRule="auto"/>
              <w:ind w:firstLine="0" w:firstLineChars="0"/>
              <w:jc w:val="both"/>
              <w:rPr>
                <w:rFonts w:hint="default" w:ascii="Times New Roman" w:hAnsi="Times New Roman" w:cs="Times New Roman" w:eastAsiaTheme="minorEastAsia"/>
                <w:color w:val="auto"/>
                <w:kern w:val="2"/>
                <w:sz w:val="21"/>
                <w:szCs w:val="21"/>
                <w:highlight w:val="none"/>
                <w:lang w:eastAsia="zh-CN"/>
              </w:rPr>
            </w:pPr>
            <w:r>
              <w:rPr>
                <w:rFonts w:hint="eastAsia" w:ascii="Times New Roman" w:hAnsi="Times New Roman" w:cs="Times New Roman" w:eastAsiaTheme="minorEastAsia"/>
                <w:color w:val="auto"/>
                <w:kern w:val="2"/>
                <w:sz w:val="21"/>
                <w:szCs w:val="21"/>
                <w:highlight w:val="none"/>
                <w:lang w:val="en-US" w:eastAsia="zh-CN"/>
              </w:rPr>
              <w:t>人民币小写：***；</w:t>
            </w:r>
            <w:r>
              <w:rPr>
                <w:rFonts w:hint="default" w:ascii="Times New Roman" w:hAnsi="Times New Roman" w:cs="Times New Roman" w:eastAsiaTheme="minorEastAsia"/>
                <w:color w:val="auto"/>
                <w:kern w:val="2"/>
                <w:sz w:val="21"/>
                <w:szCs w:val="21"/>
                <w:highlight w:val="none"/>
                <w:lang w:eastAsia="zh-CN"/>
              </w:rPr>
              <w:t>人民币大写：</w:t>
            </w:r>
            <w:r>
              <w:rPr>
                <w:rFonts w:hint="eastAsia" w:ascii="Times New Roman" w:hAnsi="Times New Roman" w:cs="Times New Roman" w:eastAsiaTheme="minorEastAsia"/>
                <w:color w:val="auto"/>
                <w:kern w:val="2"/>
                <w:sz w:val="21"/>
                <w:szCs w:val="21"/>
                <w:highlight w:val="none"/>
                <w:lang w:val="en-US" w:eastAsia="zh-CN"/>
              </w:rPr>
              <w:t>***</w:t>
            </w:r>
          </w:p>
        </w:tc>
      </w:tr>
      <w:tr w14:paraId="61531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4" w:type="dxa"/>
            <w:gridSpan w:val="5"/>
            <w:tcMar>
              <w:left w:w="28" w:type="dxa"/>
              <w:right w:w="28" w:type="dxa"/>
            </w:tcMar>
            <w:vAlign w:val="center"/>
          </w:tcPr>
          <w:p w14:paraId="4E48231E">
            <w:pPr>
              <w:adjustRightInd w:val="0"/>
              <w:spacing w:line="240" w:lineRule="auto"/>
              <w:ind w:firstLine="0" w:firstLineChars="0"/>
              <w:jc w:val="both"/>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必备的备品备件</w:t>
            </w:r>
            <w:r>
              <w:rPr>
                <w:rFonts w:hint="eastAsia" w:ascii="Times New Roman" w:hAnsi="Times New Roman" w:cs="Times New Roman" w:eastAsiaTheme="minorEastAsia"/>
                <w:color w:val="auto"/>
                <w:kern w:val="2"/>
                <w:sz w:val="21"/>
                <w:szCs w:val="21"/>
                <w:highlight w:val="none"/>
                <w:lang w:eastAsia="zh-CN"/>
              </w:rPr>
              <w:t>、</w:t>
            </w:r>
            <w:r>
              <w:rPr>
                <w:rFonts w:hint="default" w:ascii="Times New Roman" w:hAnsi="Times New Roman" w:cs="Times New Roman" w:eastAsiaTheme="minorEastAsia"/>
                <w:color w:val="auto"/>
                <w:kern w:val="2"/>
                <w:sz w:val="21"/>
                <w:szCs w:val="21"/>
                <w:highlight w:val="none"/>
                <w:lang w:eastAsia="zh-CN"/>
              </w:rPr>
              <w:t>专用工具</w:t>
            </w:r>
            <w:r>
              <w:rPr>
                <w:rFonts w:hint="eastAsia" w:ascii="Times New Roman" w:hAnsi="Times New Roman" w:eastAsia="宋体" w:cs="Times New Roman"/>
                <w:color w:val="auto"/>
                <w:kern w:val="0"/>
                <w:sz w:val="21"/>
                <w:szCs w:val="21"/>
                <w:u w:val="none" w:color="000000"/>
              </w:rPr>
              <w:t>和仪器仪表</w:t>
            </w:r>
            <w:r>
              <w:rPr>
                <w:rFonts w:hint="eastAsia" w:ascii="Times New Roman" w:hAnsi="Times New Roman" w:cs="Times New Roman" w:eastAsiaTheme="minorEastAsia"/>
                <w:color w:val="auto"/>
                <w:kern w:val="2"/>
                <w:sz w:val="21"/>
                <w:szCs w:val="21"/>
                <w:highlight w:val="none"/>
                <w:lang w:val="en-US" w:eastAsia="zh-CN"/>
              </w:rPr>
              <w:t>价格合计</w:t>
            </w:r>
          </w:p>
        </w:tc>
        <w:tc>
          <w:tcPr>
            <w:tcW w:w="5119" w:type="dxa"/>
            <w:gridSpan w:val="7"/>
            <w:tcMar>
              <w:left w:w="28" w:type="dxa"/>
              <w:right w:w="28" w:type="dxa"/>
            </w:tcMar>
            <w:vAlign w:val="center"/>
          </w:tcPr>
          <w:p w14:paraId="5611EC18">
            <w:pPr>
              <w:adjustRightInd w:val="0"/>
              <w:spacing w:line="240" w:lineRule="auto"/>
              <w:ind w:firstLine="0" w:firstLineChars="0"/>
              <w:jc w:val="both"/>
              <w:rPr>
                <w:rFonts w:hint="default" w:ascii="Times New Roman" w:hAnsi="Times New Roman" w:cs="Times New Roman" w:eastAsiaTheme="minorEastAsia"/>
                <w:color w:val="auto"/>
                <w:kern w:val="2"/>
                <w:sz w:val="21"/>
                <w:szCs w:val="21"/>
                <w:highlight w:val="none"/>
                <w:lang w:eastAsia="zh-CN"/>
              </w:rPr>
            </w:pPr>
            <w:r>
              <w:rPr>
                <w:rFonts w:hint="eastAsia" w:ascii="Times New Roman" w:hAnsi="Times New Roman" w:cs="Times New Roman" w:eastAsiaTheme="minorEastAsia"/>
                <w:color w:val="auto"/>
                <w:kern w:val="2"/>
                <w:sz w:val="21"/>
                <w:szCs w:val="21"/>
                <w:highlight w:val="none"/>
                <w:lang w:val="en-US" w:eastAsia="zh-CN"/>
              </w:rPr>
              <w:t>人民币小写：***；</w:t>
            </w:r>
            <w:r>
              <w:rPr>
                <w:rFonts w:hint="default" w:ascii="Times New Roman" w:hAnsi="Times New Roman" w:cs="Times New Roman" w:eastAsiaTheme="minorEastAsia"/>
                <w:color w:val="auto"/>
                <w:kern w:val="2"/>
                <w:sz w:val="21"/>
                <w:szCs w:val="21"/>
                <w:highlight w:val="none"/>
                <w:lang w:eastAsia="zh-CN"/>
              </w:rPr>
              <w:t>人民币大写：</w:t>
            </w:r>
            <w:r>
              <w:rPr>
                <w:rFonts w:hint="eastAsia" w:ascii="Times New Roman" w:hAnsi="Times New Roman" w:cs="Times New Roman" w:eastAsiaTheme="minorEastAsia"/>
                <w:color w:val="auto"/>
                <w:kern w:val="2"/>
                <w:sz w:val="21"/>
                <w:szCs w:val="21"/>
                <w:highlight w:val="none"/>
                <w:lang w:val="en-US" w:eastAsia="zh-CN"/>
              </w:rPr>
              <w:t>***</w:t>
            </w:r>
          </w:p>
        </w:tc>
      </w:tr>
      <w:tr w14:paraId="73060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Mar>
              <w:left w:w="28" w:type="dxa"/>
              <w:right w:w="28" w:type="dxa"/>
            </w:tcMar>
            <w:vAlign w:val="center"/>
          </w:tcPr>
          <w:p w14:paraId="763F1F81">
            <w:pPr>
              <w:adjustRightInd w:val="0"/>
              <w:spacing w:line="240" w:lineRule="auto"/>
              <w:ind w:firstLine="0" w:firstLineChars="0"/>
              <w:jc w:val="center"/>
              <w:rPr>
                <w:rFonts w:hint="default" w:ascii="Times New Roman" w:hAnsi="Times New Roman" w:cs="Times New Roman" w:eastAsiaTheme="minorEastAsia"/>
                <w:b/>
                <w:bCs/>
                <w:color w:val="auto"/>
                <w:kern w:val="2"/>
                <w:sz w:val="21"/>
                <w:szCs w:val="21"/>
                <w:highlight w:val="none"/>
                <w:lang w:val="en-US" w:eastAsia="zh-CN"/>
              </w:rPr>
            </w:pPr>
            <w:r>
              <w:rPr>
                <w:rFonts w:hint="eastAsia" w:ascii="Times New Roman" w:hAnsi="Times New Roman" w:cs="Times New Roman" w:eastAsiaTheme="minorEastAsia"/>
                <w:b/>
                <w:bCs/>
                <w:color w:val="auto"/>
                <w:kern w:val="2"/>
                <w:sz w:val="21"/>
                <w:szCs w:val="21"/>
                <w:highlight w:val="none"/>
                <w:lang w:val="en-US" w:eastAsia="zh-CN"/>
              </w:rPr>
              <w:t>二</w:t>
            </w:r>
          </w:p>
        </w:tc>
        <w:tc>
          <w:tcPr>
            <w:tcW w:w="8942" w:type="dxa"/>
            <w:gridSpan w:val="11"/>
            <w:tcMar>
              <w:left w:w="28" w:type="dxa"/>
              <w:right w:w="28" w:type="dxa"/>
            </w:tcMar>
            <w:vAlign w:val="center"/>
          </w:tcPr>
          <w:p w14:paraId="08481D5E">
            <w:pPr>
              <w:adjustRightInd w:val="0"/>
              <w:spacing w:line="240" w:lineRule="auto"/>
              <w:ind w:firstLine="0" w:firstLineChars="0"/>
              <w:jc w:val="center"/>
              <w:rPr>
                <w:rFonts w:hint="eastAsia" w:ascii="Times New Roman" w:hAnsi="Times New Roman" w:cs="Times New Roman" w:eastAsiaTheme="minorEastAsia"/>
                <w:b/>
                <w:bCs/>
                <w:color w:val="auto"/>
                <w:kern w:val="2"/>
                <w:sz w:val="21"/>
                <w:szCs w:val="21"/>
                <w:highlight w:val="none"/>
                <w:lang w:val="en-US" w:eastAsia="zh-CN"/>
              </w:rPr>
            </w:pPr>
            <w:r>
              <w:rPr>
                <w:rFonts w:hint="eastAsia" w:ascii="Times New Roman" w:hAnsi="Times New Roman" w:cs="Times New Roman" w:eastAsiaTheme="minorEastAsia"/>
                <w:b/>
                <w:bCs/>
                <w:color w:val="auto"/>
                <w:kern w:val="2"/>
                <w:sz w:val="21"/>
                <w:szCs w:val="21"/>
                <w:highlight w:val="none"/>
                <w:lang w:val="en-US" w:eastAsia="zh-CN"/>
              </w:rPr>
              <w:t>交直流一体化电源系统</w:t>
            </w:r>
          </w:p>
        </w:tc>
      </w:tr>
      <w:tr w14:paraId="1104F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Mar>
              <w:left w:w="28" w:type="dxa"/>
              <w:right w:w="28" w:type="dxa"/>
            </w:tcMar>
            <w:vAlign w:val="center"/>
          </w:tcPr>
          <w:p w14:paraId="1B4E74ED">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bidi="ar-SA"/>
              </w:rPr>
            </w:pPr>
            <w:r>
              <w:rPr>
                <w:rFonts w:hint="default" w:ascii="Times New Roman" w:hAnsi="Times New Roman" w:cs="Times New Roman" w:eastAsiaTheme="minorEastAsia"/>
                <w:color w:val="auto"/>
                <w:kern w:val="2"/>
                <w:sz w:val="21"/>
                <w:szCs w:val="21"/>
                <w:highlight w:val="none"/>
                <w:lang w:eastAsia="zh-CN"/>
              </w:rPr>
              <w:t>1</w:t>
            </w:r>
          </w:p>
        </w:tc>
        <w:tc>
          <w:tcPr>
            <w:tcW w:w="8942" w:type="dxa"/>
            <w:gridSpan w:val="11"/>
            <w:tcMar>
              <w:left w:w="28" w:type="dxa"/>
              <w:right w:w="28" w:type="dxa"/>
            </w:tcMar>
            <w:vAlign w:val="center"/>
          </w:tcPr>
          <w:p w14:paraId="77640411">
            <w:pPr>
              <w:adjustRightInd w:val="0"/>
              <w:spacing w:line="240" w:lineRule="auto"/>
              <w:ind w:firstLine="0" w:firstLineChars="0"/>
              <w:jc w:val="center"/>
              <w:rPr>
                <w:rFonts w:hint="eastAsia" w:ascii="Times New Roman" w:hAnsi="Times New Roman" w:cs="Times New Roman" w:eastAsiaTheme="minorEastAsia"/>
                <w:color w:val="auto"/>
                <w:kern w:val="2"/>
                <w:sz w:val="21"/>
                <w:szCs w:val="21"/>
                <w:highlight w:val="none"/>
                <w:lang w:val="en-US" w:eastAsia="zh-CN"/>
              </w:rPr>
            </w:pPr>
            <w:r>
              <w:rPr>
                <w:rFonts w:hint="default" w:ascii="Times New Roman" w:hAnsi="Times New Roman" w:cs="Times New Roman" w:eastAsiaTheme="minorEastAsia"/>
                <w:color w:val="auto"/>
                <w:kern w:val="2"/>
                <w:sz w:val="21"/>
                <w:szCs w:val="21"/>
                <w:highlight w:val="none"/>
                <w:lang w:eastAsia="zh-CN"/>
              </w:rPr>
              <w:t>备品备件(包括消耗品)</w:t>
            </w:r>
          </w:p>
        </w:tc>
      </w:tr>
      <w:tr w14:paraId="1CDCF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Mar>
              <w:left w:w="28" w:type="dxa"/>
              <w:right w:w="28" w:type="dxa"/>
            </w:tcMar>
            <w:vAlign w:val="center"/>
          </w:tcPr>
          <w:p w14:paraId="55CD9BAC">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bidi="ar-SA"/>
              </w:rPr>
            </w:pPr>
            <w:r>
              <w:rPr>
                <w:rFonts w:hint="eastAsia" w:ascii="Times New Roman" w:hAnsi="Times New Roman" w:cs="Times New Roman" w:eastAsiaTheme="minorEastAsia"/>
                <w:color w:val="auto"/>
                <w:kern w:val="2"/>
                <w:sz w:val="21"/>
                <w:szCs w:val="21"/>
                <w:highlight w:val="none"/>
                <w:lang w:val="en-US" w:eastAsia="zh-CN"/>
              </w:rPr>
              <w:t>1.1</w:t>
            </w:r>
          </w:p>
        </w:tc>
        <w:tc>
          <w:tcPr>
            <w:tcW w:w="2387" w:type="dxa"/>
            <w:tcMar>
              <w:left w:w="28" w:type="dxa"/>
              <w:right w:w="28" w:type="dxa"/>
            </w:tcMar>
            <w:vAlign w:val="center"/>
          </w:tcPr>
          <w:p w14:paraId="736EF3D2">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75" w:type="dxa"/>
            <w:tcMar>
              <w:left w:w="28" w:type="dxa"/>
              <w:right w:w="28" w:type="dxa"/>
            </w:tcMar>
            <w:vAlign w:val="center"/>
          </w:tcPr>
          <w:p w14:paraId="5E5849B6">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38" w:type="dxa"/>
            <w:tcMar>
              <w:left w:w="28" w:type="dxa"/>
              <w:right w:w="28" w:type="dxa"/>
            </w:tcMar>
            <w:vAlign w:val="center"/>
          </w:tcPr>
          <w:p w14:paraId="238F4F46">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37" w:type="dxa"/>
            <w:gridSpan w:val="2"/>
            <w:tcMar>
              <w:left w:w="28" w:type="dxa"/>
              <w:right w:w="28" w:type="dxa"/>
            </w:tcMar>
            <w:vAlign w:val="center"/>
          </w:tcPr>
          <w:p w14:paraId="40F251CB">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75" w:type="dxa"/>
            <w:tcMar>
              <w:left w:w="28" w:type="dxa"/>
              <w:right w:w="28" w:type="dxa"/>
            </w:tcMar>
            <w:vAlign w:val="center"/>
          </w:tcPr>
          <w:p w14:paraId="0795FAB3">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813" w:type="dxa"/>
            <w:tcMar>
              <w:left w:w="28" w:type="dxa"/>
              <w:right w:w="28" w:type="dxa"/>
            </w:tcMar>
            <w:vAlign w:val="center"/>
          </w:tcPr>
          <w:p w14:paraId="75D9D485">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750" w:type="dxa"/>
            <w:tcMar>
              <w:left w:w="28" w:type="dxa"/>
              <w:right w:w="28" w:type="dxa"/>
            </w:tcMar>
            <w:vAlign w:val="center"/>
          </w:tcPr>
          <w:p w14:paraId="7F450531">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737" w:type="dxa"/>
            <w:tcMar>
              <w:left w:w="28" w:type="dxa"/>
              <w:right w:w="28" w:type="dxa"/>
            </w:tcMar>
            <w:vAlign w:val="center"/>
          </w:tcPr>
          <w:p w14:paraId="51761A43">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80" w:type="dxa"/>
            <w:tcMar>
              <w:left w:w="28" w:type="dxa"/>
              <w:right w:w="28" w:type="dxa"/>
            </w:tcMar>
            <w:vAlign w:val="center"/>
          </w:tcPr>
          <w:p w14:paraId="40D708F2">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950" w:type="dxa"/>
            <w:tcMar>
              <w:left w:w="28" w:type="dxa"/>
              <w:right w:w="28" w:type="dxa"/>
            </w:tcMar>
            <w:vAlign w:val="center"/>
          </w:tcPr>
          <w:p w14:paraId="46562BCF">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r>
      <w:tr w14:paraId="066E9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Mar>
              <w:left w:w="28" w:type="dxa"/>
              <w:right w:w="28" w:type="dxa"/>
            </w:tcMar>
            <w:vAlign w:val="center"/>
          </w:tcPr>
          <w:p w14:paraId="045E8C6E">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w:t>
            </w:r>
          </w:p>
        </w:tc>
        <w:tc>
          <w:tcPr>
            <w:tcW w:w="2387" w:type="dxa"/>
            <w:tcMar>
              <w:left w:w="28" w:type="dxa"/>
              <w:right w:w="28" w:type="dxa"/>
            </w:tcMar>
            <w:vAlign w:val="center"/>
          </w:tcPr>
          <w:p w14:paraId="35C77F34">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75" w:type="dxa"/>
            <w:tcMar>
              <w:left w:w="28" w:type="dxa"/>
              <w:right w:w="28" w:type="dxa"/>
            </w:tcMar>
            <w:vAlign w:val="center"/>
          </w:tcPr>
          <w:p w14:paraId="601BD1CC">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38" w:type="dxa"/>
            <w:tcMar>
              <w:left w:w="28" w:type="dxa"/>
              <w:right w:w="28" w:type="dxa"/>
            </w:tcMar>
            <w:vAlign w:val="center"/>
          </w:tcPr>
          <w:p w14:paraId="5A5BF0F9">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37" w:type="dxa"/>
            <w:gridSpan w:val="2"/>
            <w:tcMar>
              <w:left w:w="28" w:type="dxa"/>
              <w:right w:w="28" w:type="dxa"/>
            </w:tcMar>
            <w:vAlign w:val="center"/>
          </w:tcPr>
          <w:p w14:paraId="0504EDDD">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75" w:type="dxa"/>
            <w:tcMar>
              <w:left w:w="28" w:type="dxa"/>
              <w:right w:w="28" w:type="dxa"/>
            </w:tcMar>
            <w:vAlign w:val="center"/>
          </w:tcPr>
          <w:p w14:paraId="239E7482">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813" w:type="dxa"/>
            <w:tcMar>
              <w:left w:w="28" w:type="dxa"/>
              <w:right w:w="28" w:type="dxa"/>
            </w:tcMar>
            <w:vAlign w:val="center"/>
          </w:tcPr>
          <w:p w14:paraId="52F1DB54">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750" w:type="dxa"/>
            <w:tcMar>
              <w:left w:w="28" w:type="dxa"/>
              <w:right w:w="28" w:type="dxa"/>
            </w:tcMar>
            <w:vAlign w:val="center"/>
          </w:tcPr>
          <w:p w14:paraId="106AFCAD">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737" w:type="dxa"/>
            <w:tcMar>
              <w:left w:w="28" w:type="dxa"/>
              <w:right w:w="28" w:type="dxa"/>
            </w:tcMar>
            <w:vAlign w:val="center"/>
          </w:tcPr>
          <w:p w14:paraId="0C738BB7">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80" w:type="dxa"/>
            <w:tcMar>
              <w:left w:w="28" w:type="dxa"/>
              <w:right w:w="28" w:type="dxa"/>
            </w:tcMar>
            <w:vAlign w:val="center"/>
          </w:tcPr>
          <w:p w14:paraId="61F6F4F5">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950" w:type="dxa"/>
            <w:tcMar>
              <w:left w:w="28" w:type="dxa"/>
              <w:right w:w="28" w:type="dxa"/>
            </w:tcMar>
            <w:vAlign w:val="center"/>
          </w:tcPr>
          <w:p w14:paraId="21E693CF">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r>
      <w:tr w14:paraId="75949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73" w:type="dxa"/>
            <w:gridSpan w:val="3"/>
            <w:tcMar>
              <w:left w:w="28" w:type="dxa"/>
              <w:right w:w="28" w:type="dxa"/>
            </w:tcMar>
            <w:vAlign w:val="center"/>
          </w:tcPr>
          <w:p w14:paraId="012E318E">
            <w:pPr>
              <w:adjustRightInd w:val="0"/>
              <w:spacing w:line="240" w:lineRule="auto"/>
              <w:ind w:firstLine="0" w:firstLineChars="0"/>
              <w:jc w:val="center"/>
              <w:rPr>
                <w:rFonts w:hint="eastAsia" w:ascii="Times New Roman" w:hAnsi="Times New Roman" w:cs="Times New Roman" w:eastAsiaTheme="minorEastAsia"/>
                <w:color w:val="auto"/>
                <w:kern w:val="2"/>
                <w:sz w:val="21"/>
                <w:szCs w:val="21"/>
                <w:highlight w:val="none"/>
                <w:lang w:val="en-US" w:eastAsia="zh-CN"/>
              </w:rPr>
            </w:pPr>
            <w:r>
              <w:rPr>
                <w:rFonts w:hint="default" w:ascii="Times New Roman" w:hAnsi="Times New Roman" w:cs="Times New Roman" w:eastAsiaTheme="minorEastAsia"/>
                <w:color w:val="auto"/>
                <w:kern w:val="2"/>
                <w:sz w:val="21"/>
                <w:szCs w:val="21"/>
                <w:highlight w:val="none"/>
                <w:lang w:eastAsia="zh-CN"/>
              </w:rPr>
              <w:t>必备的备品备件</w:t>
            </w:r>
            <w:r>
              <w:rPr>
                <w:rFonts w:hint="eastAsia" w:ascii="Times New Roman" w:hAnsi="Times New Roman" w:cs="Times New Roman" w:eastAsiaTheme="minorEastAsia"/>
                <w:color w:val="auto"/>
                <w:kern w:val="2"/>
                <w:sz w:val="21"/>
                <w:szCs w:val="21"/>
                <w:highlight w:val="none"/>
                <w:lang w:val="en-US" w:eastAsia="zh-CN"/>
              </w:rPr>
              <w:t>价格小计</w:t>
            </w:r>
          </w:p>
        </w:tc>
        <w:tc>
          <w:tcPr>
            <w:tcW w:w="5880" w:type="dxa"/>
            <w:gridSpan w:val="9"/>
            <w:tcMar>
              <w:left w:w="28" w:type="dxa"/>
              <w:right w:w="28" w:type="dxa"/>
            </w:tcMar>
            <w:vAlign w:val="center"/>
          </w:tcPr>
          <w:p w14:paraId="11D4F93B">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人民币小写：***；</w:t>
            </w:r>
            <w:r>
              <w:rPr>
                <w:rFonts w:hint="default" w:ascii="Times New Roman" w:hAnsi="Times New Roman" w:cs="Times New Roman" w:eastAsiaTheme="minorEastAsia"/>
                <w:color w:val="auto"/>
                <w:kern w:val="2"/>
                <w:sz w:val="21"/>
                <w:szCs w:val="21"/>
                <w:highlight w:val="none"/>
                <w:lang w:eastAsia="zh-CN"/>
              </w:rPr>
              <w:t>人民币大写：</w:t>
            </w:r>
            <w:r>
              <w:rPr>
                <w:rFonts w:hint="eastAsia" w:ascii="Times New Roman" w:hAnsi="Times New Roman" w:cs="Times New Roman" w:eastAsiaTheme="minorEastAsia"/>
                <w:color w:val="auto"/>
                <w:kern w:val="2"/>
                <w:sz w:val="21"/>
                <w:szCs w:val="21"/>
                <w:highlight w:val="none"/>
                <w:lang w:val="en-US" w:eastAsia="zh-CN"/>
              </w:rPr>
              <w:t>***</w:t>
            </w:r>
          </w:p>
        </w:tc>
      </w:tr>
      <w:tr w14:paraId="025B1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Mar>
              <w:left w:w="28" w:type="dxa"/>
              <w:right w:w="28" w:type="dxa"/>
            </w:tcMar>
            <w:vAlign w:val="center"/>
          </w:tcPr>
          <w:p w14:paraId="624E87F6">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bidi="ar-SA"/>
              </w:rPr>
            </w:pPr>
            <w:r>
              <w:rPr>
                <w:rFonts w:hint="default" w:ascii="Times New Roman" w:hAnsi="Times New Roman" w:cs="Times New Roman" w:eastAsiaTheme="minorEastAsia"/>
                <w:color w:val="auto"/>
                <w:kern w:val="2"/>
                <w:sz w:val="21"/>
                <w:szCs w:val="21"/>
                <w:highlight w:val="none"/>
                <w:lang w:eastAsia="zh-CN"/>
              </w:rPr>
              <w:t>2</w:t>
            </w:r>
          </w:p>
        </w:tc>
        <w:tc>
          <w:tcPr>
            <w:tcW w:w="8942" w:type="dxa"/>
            <w:gridSpan w:val="11"/>
            <w:tcMar>
              <w:left w:w="28" w:type="dxa"/>
              <w:right w:w="28" w:type="dxa"/>
            </w:tcMar>
            <w:vAlign w:val="center"/>
          </w:tcPr>
          <w:p w14:paraId="04A1BC41">
            <w:pPr>
              <w:adjustRightInd w:val="0"/>
              <w:spacing w:line="240" w:lineRule="auto"/>
              <w:ind w:firstLine="0" w:firstLineChars="0"/>
              <w:jc w:val="center"/>
              <w:rPr>
                <w:rFonts w:hint="eastAsia" w:ascii="Times New Roman" w:hAnsi="Times New Roman" w:cs="Times New Roman" w:eastAsiaTheme="minorEastAsia"/>
                <w:color w:val="auto"/>
                <w:kern w:val="2"/>
                <w:sz w:val="21"/>
                <w:szCs w:val="21"/>
                <w:highlight w:val="none"/>
                <w:lang w:val="en-US" w:eastAsia="zh-CN"/>
              </w:rPr>
            </w:pPr>
            <w:r>
              <w:rPr>
                <w:rFonts w:hint="default" w:ascii="Times New Roman" w:hAnsi="Times New Roman" w:cs="Times New Roman" w:eastAsiaTheme="minorEastAsia"/>
                <w:color w:val="auto"/>
                <w:kern w:val="2"/>
                <w:sz w:val="21"/>
                <w:szCs w:val="21"/>
                <w:highlight w:val="none"/>
                <w:lang w:eastAsia="zh-CN"/>
              </w:rPr>
              <w:t>专用工具</w:t>
            </w:r>
            <w:r>
              <w:rPr>
                <w:rFonts w:hint="eastAsia" w:ascii="Times New Roman" w:hAnsi="Times New Roman" w:eastAsia="宋体" w:cs="Times New Roman"/>
                <w:color w:val="auto"/>
                <w:kern w:val="0"/>
                <w:sz w:val="21"/>
                <w:szCs w:val="21"/>
                <w:u w:val="none" w:color="000000"/>
              </w:rPr>
              <w:t>和仪器仪表</w:t>
            </w:r>
          </w:p>
        </w:tc>
      </w:tr>
      <w:tr w14:paraId="302F3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Mar>
              <w:left w:w="28" w:type="dxa"/>
              <w:right w:w="28" w:type="dxa"/>
            </w:tcMar>
            <w:vAlign w:val="center"/>
          </w:tcPr>
          <w:p w14:paraId="28B62CAD">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bidi="ar-SA"/>
              </w:rPr>
            </w:pPr>
            <w:r>
              <w:rPr>
                <w:rFonts w:hint="eastAsia" w:ascii="Times New Roman" w:hAnsi="Times New Roman" w:cs="Times New Roman" w:eastAsiaTheme="minorEastAsia"/>
                <w:color w:val="auto"/>
                <w:kern w:val="2"/>
                <w:sz w:val="21"/>
                <w:szCs w:val="21"/>
                <w:highlight w:val="none"/>
                <w:lang w:val="en-US" w:eastAsia="zh-CN"/>
              </w:rPr>
              <w:t>2.1</w:t>
            </w:r>
          </w:p>
        </w:tc>
        <w:tc>
          <w:tcPr>
            <w:tcW w:w="2387" w:type="dxa"/>
            <w:tcMar>
              <w:left w:w="28" w:type="dxa"/>
              <w:right w:w="28" w:type="dxa"/>
            </w:tcMar>
            <w:vAlign w:val="center"/>
          </w:tcPr>
          <w:p w14:paraId="2756E4B2">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75" w:type="dxa"/>
            <w:tcMar>
              <w:left w:w="28" w:type="dxa"/>
              <w:right w:w="28" w:type="dxa"/>
            </w:tcMar>
            <w:vAlign w:val="center"/>
          </w:tcPr>
          <w:p w14:paraId="4FE4BE58">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38" w:type="dxa"/>
            <w:tcMar>
              <w:left w:w="28" w:type="dxa"/>
              <w:right w:w="28" w:type="dxa"/>
            </w:tcMar>
            <w:vAlign w:val="center"/>
          </w:tcPr>
          <w:p w14:paraId="6EF0D4F4">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37" w:type="dxa"/>
            <w:gridSpan w:val="2"/>
            <w:tcMar>
              <w:left w:w="28" w:type="dxa"/>
              <w:right w:w="28" w:type="dxa"/>
            </w:tcMar>
            <w:vAlign w:val="center"/>
          </w:tcPr>
          <w:p w14:paraId="082109F1">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75" w:type="dxa"/>
            <w:tcMar>
              <w:left w:w="28" w:type="dxa"/>
              <w:right w:w="28" w:type="dxa"/>
            </w:tcMar>
            <w:vAlign w:val="center"/>
          </w:tcPr>
          <w:p w14:paraId="279618C5">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813" w:type="dxa"/>
            <w:tcMar>
              <w:left w:w="28" w:type="dxa"/>
              <w:right w:w="28" w:type="dxa"/>
            </w:tcMar>
            <w:vAlign w:val="center"/>
          </w:tcPr>
          <w:p w14:paraId="4B46CE54">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750" w:type="dxa"/>
            <w:tcMar>
              <w:left w:w="28" w:type="dxa"/>
              <w:right w:w="28" w:type="dxa"/>
            </w:tcMar>
            <w:vAlign w:val="center"/>
          </w:tcPr>
          <w:p w14:paraId="73FC38E4">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737" w:type="dxa"/>
            <w:tcMar>
              <w:left w:w="28" w:type="dxa"/>
              <w:right w:w="28" w:type="dxa"/>
            </w:tcMar>
            <w:vAlign w:val="center"/>
          </w:tcPr>
          <w:p w14:paraId="0230C5F9">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80" w:type="dxa"/>
            <w:tcMar>
              <w:left w:w="28" w:type="dxa"/>
              <w:right w:w="28" w:type="dxa"/>
            </w:tcMar>
            <w:vAlign w:val="center"/>
          </w:tcPr>
          <w:p w14:paraId="0C8F652B">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950" w:type="dxa"/>
            <w:tcMar>
              <w:left w:w="28" w:type="dxa"/>
              <w:right w:w="28" w:type="dxa"/>
            </w:tcMar>
            <w:vAlign w:val="center"/>
          </w:tcPr>
          <w:p w14:paraId="530086AA">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r>
      <w:tr w14:paraId="43E9C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Mar>
              <w:left w:w="28" w:type="dxa"/>
              <w:right w:w="28" w:type="dxa"/>
            </w:tcMar>
            <w:vAlign w:val="center"/>
          </w:tcPr>
          <w:p w14:paraId="7897D9C0">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bidi="ar-SA"/>
              </w:rPr>
            </w:pPr>
            <w:r>
              <w:rPr>
                <w:rFonts w:hint="default" w:ascii="Times New Roman" w:hAnsi="Times New Roman" w:cs="Times New Roman" w:eastAsiaTheme="minorEastAsia"/>
                <w:color w:val="auto"/>
                <w:kern w:val="2"/>
                <w:sz w:val="21"/>
                <w:szCs w:val="21"/>
                <w:highlight w:val="none"/>
                <w:lang w:eastAsia="zh-CN"/>
              </w:rPr>
              <w:t>……</w:t>
            </w:r>
          </w:p>
        </w:tc>
        <w:tc>
          <w:tcPr>
            <w:tcW w:w="2387" w:type="dxa"/>
            <w:tcMar>
              <w:left w:w="28" w:type="dxa"/>
              <w:right w:w="28" w:type="dxa"/>
            </w:tcMar>
            <w:vAlign w:val="center"/>
          </w:tcPr>
          <w:p w14:paraId="0EA0F690">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75" w:type="dxa"/>
            <w:tcMar>
              <w:left w:w="28" w:type="dxa"/>
              <w:right w:w="28" w:type="dxa"/>
            </w:tcMar>
            <w:vAlign w:val="center"/>
          </w:tcPr>
          <w:p w14:paraId="3E9AA747">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38" w:type="dxa"/>
            <w:tcMar>
              <w:left w:w="28" w:type="dxa"/>
              <w:right w:w="28" w:type="dxa"/>
            </w:tcMar>
            <w:vAlign w:val="center"/>
          </w:tcPr>
          <w:p w14:paraId="48189631">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37" w:type="dxa"/>
            <w:gridSpan w:val="2"/>
            <w:tcMar>
              <w:left w:w="28" w:type="dxa"/>
              <w:right w:w="28" w:type="dxa"/>
            </w:tcMar>
            <w:vAlign w:val="center"/>
          </w:tcPr>
          <w:p w14:paraId="29BDB4A7">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75" w:type="dxa"/>
            <w:tcMar>
              <w:left w:w="28" w:type="dxa"/>
              <w:right w:w="28" w:type="dxa"/>
            </w:tcMar>
            <w:vAlign w:val="center"/>
          </w:tcPr>
          <w:p w14:paraId="676C6024">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813" w:type="dxa"/>
            <w:tcMar>
              <w:left w:w="28" w:type="dxa"/>
              <w:right w:w="28" w:type="dxa"/>
            </w:tcMar>
            <w:vAlign w:val="center"/>
          </w:tcPr>
          <w:p w14:paraId="0C865AD7">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750" w:type="dxa"/>
            <w:tcMar>
              <w:left w:w="28" w:type="dxa"/>
              <w:right w:w="28" w:type="dxa"/>
            </w:tcMar>
            <w:vAlign w:val="center"/>
          </w:tcPr>
          <w:p w14:paraId="3CEA359B">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737" w:type="dxa"/>
            <w:tcMar>
              <w:left w:w="28" w:type="dxa"/>
              <w:right w:w="28" w:type="dxa"/>
            </w:tcMar>
            <w:vAlign w:val="center"/>
          </w:tcPr>
          <w:p w14:paraId="0524E7EA">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80" w:type="dxa"/>
            <w:tcMar>
              <w:left w:w="28" w:type="dxa"/>
              <w:right w:w="28" w:type="dxa"/>
            </w:tcMar>
            <w:vAlign w:val="center"/>
          </w:tcPr>
          <w:p w14:paraId="57CCD772">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950" w:type="dxa"/>
            <w:tcMar>
              <w:left w:w="28" w:type="dxa"/>
              <w:right w:w="28" w:type="dxa"/>
            </w:tcMar>
            <w:vAlign w:val="center"/>
          </w:tcPr>
          <w:p w14:paraId="70754451">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r>
      <w:tr w14:paraId="1A6CD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73" w:type="dxa"/>
            <w:gridSpan w:val="3"/>
            <w:tcMar>
              <w:left w:w="28" w:type="dxa"/>
              <w:right w:w="28" w:type="dxa"/>
            </w:tcMar>
            <w:vAlign w:val="center"/>
          </w:tcPr>
          <w:p w14:paraId="7E1CCB85">
            <w:pPr>
              <w:adjustRightInd w:val="0"/>
              <w:spacing w:line="240" w:lineRule="auto"/>
              <w:ind w:firstLine="0" w:firstLineChars="0"/>
              <w:jc w:val="center"/>
              <w:rPr>
                <w:rFonts w:hint="eastAsia" w:ascii="Times New Roman" w:hAnsi="Times New Roman" w:cs="Times New Roman" w:eastAsiaTheme="minorEastAsia"/>
                <w:color w:val="auto"/>
                <w:kern w:val="2"/>
                <w:sz w:val="21"/>
                <w:szCs w:val="21"/>
                <w:highlight w:val="none"/>
                <w:lang w:val="en-US" w:eastAsia="zh-CN"/>
              </w:rPr>
            </w:pPr>
            <w:r>
              <w:rPr>
                <w:rFonts w:hint="default" w:ascii="Times New Roman" w:hAnsi="Times New Roman" w:cs="Times New Roman" w:eastAsiaTheme="minorEastAsia"/>
                <w:color w:val="auto"/>
                <w:kern w:val="2"/>
                <w:sz w:val="21"/>
                <w:szCs w:val="21"/>
                <w:highlight w:val="none"/>
                <w:lang w:eastAsia="zh-CN"/>
              </w:rPr>
              <w:t>必备的专用工具</w:t>
            </w:r>
            <w:r>
              <w:rPr>
                <w:rFonts w:hint="eastAsia" w:ascii="Times New Roman" w:hAnsi="Times New Roman" w:eastAsia="宋体" w:cs="Times New Roman"/>
                <w:color w:val="auto"/>
                <w:kern w:val="0"/>
                <w:sz w:val="21"/>
                <w:szCs w:val="21"/>
                <w:u w:val="none" w:color="000000"/>
              </w:rPr>
              <w:t>和仪器仪表</w:t>
            </w:r>
            <w:r>
              <w:rPr>
                <w:rFonts w:hint="eastAsia" w:ascii="Times New Roman" w:hAnsi="Times New Roman" w:cs="Times New Roman" w:eastAsiaTheme="minorEastAsia"/>
                <w:color w:val="auto"/>
                <w:kern w:val="2"/>
                <w:sz w:val="21"/>
                <w:szCs w:val="21"/>
                <w:highlight w:val="none"/>
                <w:lang w:val="en-US" w:eastAsia="zh-CN"/>
              </w:rPr>
              <w:t>价格小计</w:t>
            </w:r>
          </w:p>
        </w:tc>
        <w:tc>
          <w:tcPr>
            <w:tcW w:w="5880" w:type="dxa"/>
            <w:gridSpan w:val="9"/>
            <w:tcMar>
              <w:left w:w="28" w:type="dxa"/>
              <w:right w:w="28" w:type="dxa"/>
            </w:tcMar>
            <w:vAlign w:val="center"/>
          </w:tcPr>
          <w:p w14:paraId="690A500A">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人民币小写：***；</w:t>
            </w:r>
            <w:r>
              <w:rPr>
                <w:rFonts w:hint="default" w:ascii="Times New Roman" w:hAnsi="Times New Roman" w:cs="Times New Roman" w:eastAsiaTheme="minorEastAsia"/>
                <w:color w:val="auto"/>
                <w:kern w:val="2"/>
                <w:sz w:val="21"/>
                <w:szCs w:val="21"/>
                <w:highlight w:val="none"/>
                <w:lang w:eastAsia="zh-CN"/>
              </w:rPr>
              <w:t>人民币大写：</w:t>
            </w:r>
            <w:r>
              <w:rPr>
                <w:rFonts w:hint="eastAsia" w:ascii="Times New Roman" w:hAnsi="Times New Roman" w:cs="Times New Roman" w:eastAsiaTheme="minorEastAsia"/>
                <w:color w:val="auto"/>
                <w:kern w:val="2"/>
                <w:sz w:val="21"/>
                <w:szCs w:val="21"/>
                <w:highlight w:val="none"/>
                <w:lang w:val="en-US" w:eastAsia="zh-CN"/>
              </w:rPr>
              <w:t>***</w:t>
            </w:r>
          </w:p>
        </w:tc>
      </w:tr>
      <w:tr w14:paraId="2F42D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4" w:type="dxa"/>
            <w:gridSpan w:val="5"/>
            <w:tcMar>
              <w:left w:w="28" w:type="dxa"/>
              <w:right w:w="28" w:type="dxa"/>
            </w:tcMar>
            <w:vAlign w:val="center"/>
          </w:tcPr>
          <w:p w14:paraId="28830C55">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r>
              <w:rPr>
                <w:rFonts w:hint="default" w:ascii="Times New Roman" w:hAnsi="Times New Roman" w:cs="Times New Roman" w:eastAsiaTheme="minorEastAsia"/>
                <w:color w:val="auto"/>
                <w:kern w:val="2"/>
                <w:sz w:val="21"/>
                <w:szCs w:val="21"/>
                <w:highlight w:val="none"/>
                <w:lang w:eastAsia="zh-CN"/>
              </w:rPr>
              <w:t>必备的备品备件</w:t>
            </w:r>
            <w:r>
              <w:rPr>
                <w:rFonts w:hint="eastAsia" w:ascii="Times New Roman" w:hAnsi="Times New Roman" w:cs="Times New Roman" w:eastAsiaTheme="minorEastAsia"/>
                <w:color w:val="auto"/>
                <w:kern w:val="2"/>
                <w:sz w:val="21"/>
                <w:szCs w:val="21"/>
                <w:highlight w:val="none"/>
                <w:lang w:eastAsia="zh-CN"/>
              </w:rPr>
              <w:t>、</w:t>
            </w:r>
            <w:r>
              <w:rPr>
                <w:rFonts w:hint="default" w:ascii="Times New Roman" w:hAnsi="Times New Roman" w:cs="Times New Roman" w:eastAsiaTheme="minorEastAsia"/>
                <w:color w:val="auto"/>
                <w:kern w:val="2"/>
                <w:sz w:val="21"/>
                <w:szCs w:val="21"/>
                <w:highlight w:val="none"/>
                <w:lang w:eastAsia="zh-CN"/>
              </w:rPr>
              <w:t>专用工具</w:t>
            </w:r>
            <w:r>
              <w:rPr>
                <w:rFonts w:hint="eastAsia" w:ascii="Times New Roman" w:hAnsi="Times New Roman" w:eastAsia="宋体" w:cs="Times New Roman"/>
                <w:color w:val="auto"/>
                <w:kern w:val="0"/>
                <w:sz w:val="21"/>
                <w:szCs w:val="21"/>
                <w:u w:val="none" w:color="000000"/>
              </w:rPr>
              <w:t>和仪器仪表</w:t>
            </w:r>
            <w:r>
              <w:rPr>
                <w:rFonts w:hint="eastAsia" w:ascii="Times New Roman" w:hAnsi="Times New Roman" w:cs="Times New Roman" w:eastAsiaTheme="minorEastAsia"/>
                <w:color w:val="auto"/>
                <w:kern w:val="2"/>
                <w:sz w:val="21"/>
                <w:szCs w:val="21"/>
                <w:highlight w:val="none"/>
                <w:lang w:val="en-US" w:eastAsia="zh-CN"/>
              </w:rPr>
              <w:t>价格合计</w:t>
            </w:r>
          </w:p>
        </w:tc>
        <w:tc>
          <w:tcPr>
            <w:tcW w:w="5119" w:type="dxa"/>
            <w:gridSpan w:val="7"/>
            <w:tcMar>
              <w:left w:w="28" w:type="dxa"/>
              <w:right w:w="28" w:type="dxa"/>
            </w:tcMar>
            <w:vAlign w:val="center"/>
          </w:tcPr>
          <w:p w14:paraId="1DC4098C">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人民币小写：***；</w:t>
            </w:r>
            <w:r>
              <w:rPr>
                <w:rFonts w:hint="default" w:ascii="Times New Roman" w:hAnsi="Times New Roman" w:cs="Times New Roman" w:eastAsiaTheme="minorEastAsia"/>
                <w:color w:val="auto"/>
                <w:kern w:val="2"/>
                <w:sz w:val="21"/>
                <w:szCs w:val="21"/>
                <w:highlight w:val="none"/>
                <w:lang w:eastAsia="zh-CN"/>
              </w:rPr>
              <w:t>人民币大写：</w:t>
            </w:r>
            <w:r>
              <w:rPr>
                <w:rFonts w:hint="eastAsia" w:ascii="Times New Roman" w:hAnsi="Times New Roman" w:cs="Times New Roman" w:eastAsiaTheme="minorEastAsia"/>
                <w:color w:val="auto"/>
                <w:kern w:val="2"/>
                <w:sz w:val="21"/>
                <w:szCs w:val="21"/>
                <w:highlight w:val="none"/>
                <w:lang w:val="en-US" w:eastAsia="zh-CN"/>
              </w:rPr>
              <w:t>***</w:t>
            </w:r>
          </w:p>
        </w:tc>
      </w:tr>
      <w:tr w14:paraId="110E5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Mar>
              <w:left w:w="28" w:type="dxa"/>
              <w:right w:w="28" w:type="dxa"/>
            </w:tcMar>
            <w:vAlign w:val="center"/>
          </w:tcPr>
          <w:p w14:paraId="1A67D8B3">
            <w:pPr>
              <w:adjustRightInd w:val="0"/>
              <w:spacing w:line="240" w:lineRule="auto"/>
              <w:ind w:firstLine="0" w:firstLineChars="0"/>
              <w:jc w:val="center"/>
              <w:rPr>
                <w:rFonts w:hint="default" w:ascii="Times New Roman" w:hAnsi="Times New Roman" w:cs="Times New Roman" w:eastAsiaTheme="minorEastAsia"/>
                <w:b/>
                <w:bCs/>
                <w:color w:val="auto"/>
                <w:kern w:val="2"/>
                <w:sz w:val="21"/>
                <w:szCs w:val="21"/>
                <w:highlight w:val="none"/>
                <w:lang w:val="en-US" w:eastAsia="zh-CN"/>
              </w:rPr>
            </w:pPr>
            <w:r>
              <w:rPr>
                <w:rFonts w:hint="default" w:ascii="Times New Roman" w:hAnsi="Times New Roman" w:cs="Times New Roman" w:eastAsiaTheme="minorEastAsia"/>
                <w:color w:val="auto"/>
                <w:kern w:val="2"/>
                <w:sz w:val="21"/>
                <w:szCs w:val="21"/>
                <w:highlight w:val="none"/>
                <w:lang w:eastAsia="zh-CN"/>
              </w:rPr>
              <w:t>……</w:t>
            </w:r>
          </w:p>
        </w:tc>
        <w:tc>
          <w:tcPr>
            <w:tcW w:w="8942" w:type="dxa"/>
            <w:gridSpan w:val="11"/>
            <w:tcMar>
              <w:left w:w="28" w:type="dxa"/>
              <w:right w:w="28" w:type="dxa"/>
            </w:tcMar>
            <w:vAlign w:val="center"/>
          </w:tcPr>
          <w:p w14:paraId="4889EFE2">
            <w:pPr>
              <w:adjustRightInd w:val="0"/>
              <w:spacing w:line="240" w:lineRule="auto"/>
              <w:ind w:firstLine="0" w:firstLineChars="0"/>
              <w:jc w:val="center"/>
              <w:rPr>
                <w:rFonts w:hint="default" w:ascii="Times New Roman" w:hAnsi="Times New Roman" w:cs="Times New Roman" w:eastAsiaTheme="minorEastAsia"/>
                <w:b/>
                <w:bCs/>
                <w:color w:val="auto"/>
                <w:kern w:val="2"/>
                <w:sz w:val="21"/>
                <w:szCs w:val="21"/>
                <w:highlight w:val="none"/>
                <w:lang w:val="en-US" w:eastAsia="zh-CN"/>
              </w:rPr>
            </w:pPr>
            <w:r>
              <w:rPr>
                <w:rFonts w:hint="eastAsia" w:ascii="Times New Roman" w:hAnsi="Times New Roman" w:cs="Times New Roman" w:eastAsiaTheme="minorEastAsia"/>
                <w:b/>
                <w:bCs/>
                <w:color w:val="auto"/>
                <w:kern w:val="2"/>
                <w:sz w:val="21"/>
                <w:szCs w:val="21"/>
                <w:highlight w:val="none"/>
                <w:lang w:val="en-US" w:eastAsia="zh-CN"/>
              </w:rPr>
              <w:t>···（投标人根据供货范围逐条、逐项</w:t>
            </w:r>
            <w:r>
              <w:rPr>
                <w:rFonts w:hint="default" w:ascii="Times New Roman" w:hAnsi="Times New Roman" w:cs="Times New Roman" w:eastAsiaTheme="minorEastAsia"/>
                <w:b/>
                <w:bCs/>
                <w:color w:val="auto"/>
                <w:sz w:val="21"/>
                <w:szCs w:val="21"/>
                <w:highlight w:val="none"/>
                <w:lang w:eastAsia="zh-CN"/>
              </w:rPr>
              <w:t>按顺序填写，不得遗漏</w:t>
            </w:r>
            <w:r>
              <w:rPr>
                <w:rFonts w:hint="eastAsia" w:ascii="Times New Roman" w:hAnsi="Times New Roman" w:cs="Times New Roman" w:eastAsiaTheme="minorEastAsia"/>
                <w:b/>
                <w:bCs/>
                <w:color w:val="auto"/>
                <w:sz w:val="21"/>
                <w:szCs w:val="21"/>
                <w:highlight w:val="none"/>
                <w:lang w:eastAsia="zh-CN"/>
              </w:rPr>
              <w:t>，</w:t>
            </w:r>
            <w:r>
              <w:rPr>
                <w:rFonts w:hint="eastAsia" w:ascii="Times New Roman" w:hAnsi="Times New Roman" w:cs="Times New Roman" w:eastAsiaTheme="minorEastAsia"/>
                <w:b/>
                <w:bCs/>
                <w:color w:val="auto"/>
                <w:sz w:val="21"/>
                <w:szCs w:val="21"/>
                <w:highlight w:val="none"/>
                <w:lang w:val="en-US" w:eastAsia="zh-CN"/>
              </w:rPr>
              <w:t>可扩展表格</w:t>
            </w:r>
            <w:r>
              <w:rPr>
                <w:rFonts w:hint="eastAsia" w:ascii="Times New Roman" w:hAnsi="Times New Roman" w:cs="Times New Roman" w:eastAsiaTheme="minorEastAsia"/>
                <w:b/>
                <w:bCs/>
                <w:color w:val="auto"/>
                <w:kern w:val="2"/>
                <w:sz w:val="21"/>
                <w:szCs w:val="21"/>
                <w:highlight w:val="none"/>
                <w:lang w:val="en-US" w:eastAsia="zh-CN"/>
              </w:rPr>
              <w:t>）</w:t>
            </w:r>
          </w:p>
        </w:tc>
      </w:tr>
      <w:tr w14:paraId="6BFCE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Mar>
              <w:left w:w="28" w:type="dxa"/>
              <w:right w:w="28" w:type="dxa"/>
            </w:tcMar>
            <w:vAlign w:val="center"/>
          </w:tcPr>
          <w:p w14:paraId="2AC2ADEC">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1</w:t>
            </w:r>
          </w:p>
        </w:tc>
        <w:tc>
          <w:tcPr>
            <w:tcW w:w="8942" w:type="dxa"/>
            <w:gridSpan w:val="11"/>
            <w:tcMar>
              <w:left w:w="28" w:type="dxa"/>
              <w:right w:w="28" w:type="dxa"/>
            </w:tcMar>
            <w:vAlign w:val="center"/>
          </w:tcPr>
          <w:p w14:paraId="51FAA57A">
            <w:pPr>
              <w:adjustRightInd w:val="0"/>
              <w:spacing w:line="240" w:lineRule="auto"/>
              <w:ind w:firstLine="0" w:firstLineChars="0"/>
              <w:jc w:val="center"/>
              <w:rPr>
                <w:rFonts w:hint="eastAsia" w:ascii="Times New Roman" w:hAnsi="Times New Roman" w:cs="Times New Roman" w:eastAsiaTheme="minorEastAsia"/>
                <w:color w:val="auto"/>
                <w:kern w:val="2"/>
                <w:sz w:val="21"/>
                <w:szCs w:val="21"/>
                <w:highlight w:val="none"/>
                <w:lang w:val="en-US" w:eastAsia="zh-CN"/>
              </w:rPr>
            </w:pPr>
            <w:r>
              <w:rPr>
                <w:rFonts w:hint="default" w:ascii="Times New Roman" w:hAnsi="Times New Roman" w:cs="Times New Roman" w:eastAsiaTheme="minorEastAsia"/>
                <w:color w:val="auto"/>
                <w:kern w:val="2"/>
                <w:sz w:val="21"/>
                <w:szCs w:val="21"/>
                <w:highlight w:val="none"/>
                <w:lang w:eastAsia="zh-CN"/>
              </w:rPr>
              <w:t>备品备件(包括消耗品)</w:t>
            </w:r>
          </w:p>
        </w:tc>
      </w:tr>
      <w:tr w14:paraId="7E26A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Mar>
              <w:left w:w="28" w:type="dxa"/>
              <w:right w:w="28" w:type="dxa"/>
            </w:tcMar>
            <w:vAlign w:val="center"/>
          </w:tcPr>
          <w:p w14:paraId="1774AF74">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1.1</w:t>
            </w:r>
          </w:p>
        </w:tc>
        <w:tc>
          <w:tcPr>
            <w:tcW w:w="2387" w:type="dxa"/>
            <w:tcMar>
              <w:left w:w="28" w:type="dxa"/>
              <w:right w:w="28" w:type="dxa"/>
            </w:tcMar>
            <w:vAlign w:val="center"/>
          </w:tcPr>
          <w:p w14:paraId="3A9E87CF">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75" w:type="dxa"/>
            <w:tcMar>
              <w:left w:w="28" w:type="dxa"/>
              <w:right w:w="28" w:type="dxa"/>
            </w:tcMar>
            <w:vAlign w:val="center"/>
          </w:tcPr>
          <w:p w14:paraId="25973627">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38" w:type="dxa"/>
            <w:tcMar>
              <w:left w:w="28" w:type="dxa"/>
              <w:right w:w="28" w:type="dxa"/>
            </w:tcMar>
            <w:vAlign w:val="center"/>
          </w:tcPr>
          <w:p w14:paraId="762FA172">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37" w:type="dxa"/>
            <w:gridSpan w:val="2"/>
            <w:tcMar>
              <w:left w:w="28" w:type="dxa"/>
              <w:right w:w="28" w:type="dxa"/>
            </w:tcMar>
            <w:vAlign w:val="center"/>
          </w:tcPr>
          <w:p w14:paraId="39D791E6">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75" w:type="dxa"/>
            <w:tcMar>
              <w:left w:w="28" w:type="dxa"/>
              <w:right w:w="28" w:type="dxa"/>
            </w:tcMar>
            <w:vAlign w:val="center"/>
          </w:tcPr>
          <w:p w14:paraId="46023BE4">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813" w:type="dxa"/>
            <w:tcMar>
              <w:left w:w="28" w:type="dxa"/>
              <w:right w:w="28" w:type="dxa"/>
            </w:tcMar>
            <w:vAlign w:val="center"/>
          </w:tcPr>
          <w:p w14:paraId="788065D0">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750" w:type="dxa"/>
            <w:tcMar>
              <w:left w:w="28" w:type="dxa"/>
              <w:right w:w="28" w:type="dxa"/>
            </w:tcMar>
            <w:vAlign w:val="center"/>
          </w:tcPr>
          <w:p w14:paraId="2FA66F78">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737" w:type="dxa"/>
            <w:tcMar>
              <w:left w:w="28" w:type="dxa"/>
              <w:right w:w="28" w:type="dxa"/>
            </w:tcMar>
            <w:vAlign w:val="center"/>
          </w:tcPr>
          <w:p w14:paraId="283CC294">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80" w:type="dxa"/>
            <w:tcMar>
              <w:left w:w="28" w:type="dxa"/>
              <w:right w:w="28" w:type="dxa"/>
            </w:tcMar>
            <w:vAlign w:val="center"/>
          </w:tcPr>
          <w:p w14:paraId="55665FFF">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950" w:type="dxa"/>
            <w:tcMar>
              <w:left w:w="28" w:type="dxa"/>
              <w:right w:w="28" w:type="dxa"/>
            </w:tcMar>
            <w:vAlign w:val="center"/>
          </w:tcPr>
          <w:p w14:paraId="6029E017">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r>
      <w:tr w14:paraId="7635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Mar>
              <w:left w:w="28" w:type="dxa"/>
              <w:right w:w="28" w:type="dxa"/>
            </w:tcMar>
            <w:vAlign w:val="center"/>
          </w:tcPr>
          <w:p w14:paraId="6641B06B">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r>
              <w:rPr>
                <w:rFonts w:hint="default" w:ascii="Times New Roman" w:hAnsi="Times New Roman" w:cs="Times New Roman" w:eastAsiaTheme="minorEastAsia"/>
                <w:color w:val="auto"/>
                <w:kern w:val="2"/>
                <w:sz w:val="21"/>
                <w:szCs w:val="21"/>
                <w:highlight w:val="none"/>
                <w:lang w:eastAsia="zh-CN"/>
              </w:rPr>
              <w:t>……</w:t>
            </w:r>
          </w:p>
        </w:tc>
        <w:tc>
          <w:tcPr>
            <w:tcW w:w="2387" w:type="dxa"/>
            <w:tcMar>
              <w:left w:w="28" w:type="dxa"/>
              <w:right w:w="28" w:type="dxa"/>
            </w:tcMar>
            <w:vAlign w:val="center"/>
          </w:tcPr>
          <w:p w14:paraId="25A2CBBB">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75" w:type="dxa"/>
            <w:tcMar>
              <w:left w:w="28" w:type="dxa"/>
              <w:right w:w="28" w:type="dxa"/>
            </w:tcMar>
            <w:vAlign w:val="center"/>
          </w:tcPr>
          <w:p w14:paraId="1119DFD6">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38" w:type="dxa"/>
            <w:tcMar>
              <w:left w:w="28" w:type="dxa"/>
              <w:right w:w="28" w:type="dxa"/>
            </w:tcMar>
            <w:vAlign w:val="center"/>
          </w:tcPr>
          <w:p w14:paraId="21A5F0F6">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37" w:type="dxa"/>
            <w:gridSpan w:val="2"/>
            <w:tcMar>
              <w:left w:w="28" w:type="dxa"/>
              <w:right w:w="28" w:type="dxa"/>
            </w:tcMar>
            <w:vAlign w:val="center"/>
          </w:tcPr>
          <w:p w14:paraId="429FE0EC">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75" w:type="dxa"/>
            <w:tcMar>
              <w:left w:w="28" w:type="dxa"/>
              <w:right w:w="28" w:type="dxa"/>
            </w:tcMar>
            <w:vAlign w:val="center"/>
          </w:tcPr>
          <w:p w14:paraId="3810996E">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813" w:type="dxa"/>
            <w:tcMar>
              <w:left w:w="28" w:type="dxa"/>
              <w:right w:w="28" w:type="dxa"/>
            </w:tcMar>
            <w:vAlign w:val="center"/>
          </w:tcPr>
          <w:p w14:paraId="7007B5C8">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750" w:type="dxa"/>
            <w:tcMar>
              <w:left w:w="28" w:type="dxa"/>
              <w:right w:w="28" w:type="dxa"/>
            </w:tcMar>
            <w:vAlign w:val="center"/>
          </w:tcPr>
          <w:p w14:paraId="52144E18">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737" w:type="dxa"/>
            <w:tcMar>
              <w:left w:w="28" w:type="dxa"/>
              <w:right w:w="28" w:type="dxa"/>
            </w:tcMar>
            <w:vAlign w:val="center"/>
          </w:tcPr>
          <w:p w14:paraId="25BCC320">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80" w:type="dxa"/>
            <w:tcMar>
              <w:left w:w="28" w:type="dxa"/>
              <w:right w:w="28" w:type="dxa"/>
            </w:tcMar>
            <w:vAlign w:val="center"/>
          </w:tcPr>
          <w:p w14:paraId="252E0C3A">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950" w:type="dxa"/>
            <w:tcMar>
              <w:left w:w="28" w:type="dxa"/>
              <w:right w:w="28" w:type="dxa"/>
            </w:tcMar>
            <w:vAlign w:val="center"/>
          </w:tcPr>
          <w:p w14:paraId="122AC619">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r>
      <w:tr w14:paraId="0B84E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73" w:type="dxa"/>
            <w:gridSpan w:val="3"/>
            <w:tcMar>
              <w:left w:w="28" w:type="dxa"/>
              <w:right w:w="28" w:type="dxa"/>
            </w:tcMar>
            <w:vAlign w:val="center"/>
          </w:tcPr>
          <w:p w14:paraId="710F9EDD">
            <w:pPr>
              <w:adjustRightInd w:val="0"/>
              <w:spacing w:line="240" w:lineRule="auto"/>
              <w:ind w:firstLine="0" w:firstLineChars="0"/>
              <w:jc w:val="center"/>
              <w:rPr>
                <w:rFonts w:hint="eastAsia" w:ascii="Times New Roman" w:hAnsi="Times New Roman" w:cs="Times New Roman" w:eastAsiaTheme="minorEastAsia"/>
                <w:color w:val="auto"/>
                <w:kern w:val="2"/>
                <w:sz w:val="21"/>
                <w:szCs w:val="21"/>
                <w:highlight w:val="none"/>
                <w:lang w:val="en-US" w:eastAsia="zh-CN"/>
              </w:rPr>
            </w:pPr>
            <w:r>
              <w:rPr>
                <w:rFonts w:hint="default" w:ascii="Times New Roman" w:hAnsi="Times New Roman" w:cs="Times New Roman" w:eastAsiaTheme="minorEastAsia"/>
                <w:color w:val="auto"/>
                <w:kern w:val="2"/>
                <w:sz w:val="21"/>
                <w:szCs w:val="21"/>
                <w:highlight w:val="none"/>
                <w:lang w:eastAsia="zh-CN"/>
              </w:rPr>
              <w:t>必备的备品备件</w:t>
            </w:r>
            <w:r>
              <w:rPr>
                <w:rFonts w:hint="eastAsia" w:ascii="Times New Roman" w:hAnsi="Times New Roman" w:cs="Times New Roman" w:eastAsiaTheme="minorEastAsia"/>
                <w:color w:val="auto"/>
                <w:kern w:val="2"/>
                <w:sz w:val="21"/>
                <w:szCs w:val="21"/>
                <w:highlight w:val="none"/>
                <w:lang w:val="en-US" w:eastAsia="zh-CN"/>
              </w:rPr>
              <w:t>价格小计</w:t>
            </w:r>
          </w:p>
        </w:tc>
        <w:tc>
          <w:tcPr>
            <w:tcW w:w="5880" w:type="dxa"/>
            <w:gridSpan w:val="9"/>
            <w:tcMar>
              <w:left w:w="28" w:type="dxa"/>
              <w:right w:w="28" w:type="dxa"/>
            </w:tcMar>
            <w:vAlign w:val="center"/>
          </w:tcPr>
          <w:p w14:paraId="25208D9C">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人民币小写：***；</w:t>
            </w:r>
            <w:r>
              <w:rPr>
                <w:rFonts w:hint="default" w:ascii="Times New Roman" w:hAnsi="Times New Roman" w:cs="Times New Roman" w:eastAsiaTheme="minorEastAsia"/>
                <w:color w:val="auto"/>
                <w:kern w:val="2"/>
                <w:sz w:val="21"/>
                <w:szCs w:val="21"/>
                <w:highlight w:val="none"/>
                <w:lang w:eastAsia="zh-CN"/>
              </w:rPr>
              <w:t>人民币大写：</w:t>
            </w:r>
            <w:r>
              <w:rPr>
                <w:rFonts w:hint="eastAsia" w:ascii="Times New Roman" w:hAnsi="Times New Roman" w:cs="Times New Roman" w:eastAsiaTheme="minorEastAsia"/>
                <w:color w:val="auto"/>
                <w:kern w:val="2"/>
                <w:sz w:val="21"/>
                <w:szCs w:val="21"/>
                <w:highlight w:val="none"/>
                <w:lang w:val="en-US" w:eastAsia="zh-CN"/>
              </w:rPr>
              <w:t>***</w:t>
            </w:r>
            <w:r>
              <w:rPr>
                <w:rFonts w:hint="default" w:ascii="Times New Roman" w:hAnsi="Times New Roman" w:cs="Times New Roman" w:eastAsiaTheme="minorEastAsia"/>
                <w:color w:val="auto"/>
                <w:kern w:val="2"/>
                <w:sz w:val="21"/>
                <w:szCs w:val="21"/>
                <w:highlight w:val="none"/>
                <w:lang w:eastAsia="zh-CN"/>
              </w:rPr>
              <w:t xml:space="preserve"> </w:t>
            </w:r>
          </w:p>
        </w:tc>
      </w:tr>
      <w:tr w14:paraId="73403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Mar>
              <w:left w:w="28" w:type="dxa"/>
              <w:right w:w="28" w:type="dxa"/>
            </w:tcMar>
            <w:vAlign w:val="center"/>
          </w:tcPr>
          <w:p w14:paraId="5D3345AA">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2</w:t>
            </w:r>
          </w:p>
        </w:tc>
        <w:tc>
          <w:tcPr>
            <w:tcW w:w="8942" w:type="dxa"/>
            <w:gridSpan w:val="11"/>
            <w:tcMar>
              <w:left w:w="28" w:type="dxa"/>
              <w:right w:w="28" w:type="dxa"/>
            </w:tcMar>
            <w:vAlign w:val="center"/>
          </w:tcPr>
          <w:p w14:paraId="31728348">
            <w:pPr>
              <w:adjustRightInd w:val="0"/>
              <w:spacing w:line="240" w:lineRule="auto"/>
              <w:ind w:firstLine="0" w:firstLineChars="0"/>
              <w:jc w:val="center"/>
              <w:rPr>
                <w:rFonts w:hint="eastAsia" w:ascii="Times New Roman" w:hAnsi="Times New Roman" w:cs="Times New Roman" w:eastAsiaTheme="minorEastAsia"/>
                <w:color w:val="auto"/>
                <w:kern w:val="2"/>
                <w:sz w:val="21"/>
                <w:szCs w:val="21"/>
                <w:highlight w:val="none"/>
                <w:lang w:val="en-US" w:eastAsia="zh-CN"/>
              </w:rPr>
            </w:pPr>
            <w:r>
              <w:rPr>
                <w:rFonts w:hint="default" w:ascii="Times New Roman" w:hAnsi="Times New Roman" w:cs="Times New Roman" w:eastAsiaTheme="minorEastAsia"/>
                <w:color w:val="auto"/>
                <w:kern w:val="2"/>
                <w:sz w:val="21"/>
                <w:szCs w:val="21"/>
                <w:highlight w:val="none"/>
                <w:lang w:eastAsia="zh-CN"/>
              </w:rPr>
              <w:t>专用工具</w:t>
            </w:r>
            <w:r>
              <w:rPr>
                <w:rFonts w:hint="eastAsia" w:ascii="Times New Roman" w:hAnsi="Times New Roman" w:eastAsia="宋体" w:cs="Times New Roman"/>
                <w:color w:val="auto"/>
                <w:kern w:val="0"/>
                <w:sz w:val="21"/>
                <w:szCs w:val="21"/>
                <w:u w:val="none" w:color="000000"/>
              </w:rPr>
              <w:t>和仪器仪表</w:t>
            </w:r>
          </w:p>
        </w:tc>
      </w:tr>
      <w:tr w14:paraId="721C0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Mar>
              <w:left w:w="28" w:type="dxa"/>
              <w:right w:w="28" w:type="dxa"/>
            </w:tcMar>
            <w:vAlign w:val="center"/>
          </w:tcPr>
          <w:p w14:paraId="46EFD1C4">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2.1</w:t>
            </w:r>
          </w:p>
        </w:tc>
        <w:tc>
          <w:tcPr>
            <w:tcW w:w="2387" w:type="dxa"/>
            <w:tcMar>
              <w:left w:w="28" w:type="dxa"/>
              <w:right w:w="28" w:type="dxa"/>
            </w:tcMar>
            <w:vAlign w:val="center"/>
          </w:tcPr>
          <w:p w14:paraId="7AE89042">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75" w:type="dxa"/>
            <w:tcMar>
              <w:left w:w="28" w:type="dxa"/>
              <w:right w:w="28" w:type="dxa"/>
            </w:tcMar>
            <w:vAlign w:val="center"/>
          </w:tcPr>
          <w:p w14:paraId="7ED91674">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38" w:type="dxa"/>
            <w:tcMar>
              <w:left w:w="28" w:type="dxa"/>
              <w:right w:w="28" w:type="dxa"/>
            </w:tcMar>
            <w:vAlign w:val="center"/>
          </w:tcPr>
          <w:p w14:paraId="1C838F6F">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37" w:type="dxa"/>
            <w:gridSpan w:val="2"/>
            <w:tcMar>
              <w:left w:w="28" w:type="dxa"/>
              <w:right w:w="28" w:type="dxa"/>
            </w:tcMar>
            <w:vAlign w:val="center"/>
          </w:tcPr>
          <w:p w14:paraId="320930EE">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75" w:type="dxa"/>
            <w:tcMar>
              <w:left w:w="28" w:type="dxa"/>
              <w:right w:w="28" w:type="dxa"/>
            </w:tcMar>
            <w:vAlign w:val="center"/>
          </w:tcPr>
          <w:p w14:paraId="30A4E44F">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813" w:type="dxa"/>
            <w:tcMar>
              <w:left w:w="28" w:type="dxa"/>
              <w:right w:w="28" w:type="dxa"/>
            </w:tcMar>
            <w:vAlign w:val="center"/>
          </w:tcPr>
          <w:p w14:paraId="36C5DA82">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750" w:type="dxa"/>
            <w:tcMar>
              <w:left w:w="28" w:type="dxa"/>
              <w:right w:w="28" w:type="dxa"/>
            </w:tcMar>
            <w:vAlign w:val="center"/>
          </w:tcPr>
          <w:p w14:paraId="6921CD8A">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737" w:type="dxa"/>
            <w:tcMar>
              <w:left w:w="28" w:type="dxa"/>
              <w:right w:w="28" w:type="dxa"/>
            </w:tcMar>
            <w:vAlign w:val="center"/>
          </w:tcPr>
          <w:p w14:paraId="525AE4B6">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80" w:type="dxa"/>
            <w:tcMar>
              <w:left w:w="28" w:type="dxa"/>
              <w:right w:w="28" w:type="dxa"/>
            </w:tcMar>
            <w:vAlign w:val="center"/>
          </w:tcPr>
          <w:p w14:paraId="0D4A7C42">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950" w:type="dxa"/>
            <w:tcMar>
              <w:left w:w="28" w:type="dxa"/>
              <w:right w:w="28" w:type="dxa"/>
            </w:tcMar>
            <w:vAlign w:val="center"/>
          </w:tcPr>
          <w:p w14:paraId="0968688F">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r>
      <w:tr w14:paraId="76731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Mar>
              <w:left w:w="28" w:type="dxa"/>
              <w:right w:w="28" w:type="dxa"/>
            </w:tcMar>
            <w:vAlign w:val="center"/>
          </w:tcPr>
          <w:p w14:paraId="24591AD1">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r>
              <w:rPr>
                <w:rFonts w:hint="default" w:ascii="Times New Roman" w:hAnsi="Times New Roman" w:cs="Times New Roman" w:eastAsiaTheme="minorEastAsia"/>
                <w:color w:val="auto"/>
                <w:kern w:val="2"/>
                <w:sz w:val="21"/>
                <w:szCs w:val="21"/>
                <w:highlight w:val="none"/>
                <w:lang w:eastAsia="zh-CN"/>
              </w:rPr>
              <w:t>……</w:t>
            </w:r>
          </w:p>
        </w:tc>
        <w:tc>
          <w:tcPr>
            <w:tcW w:w="2387" w:type="dxa"/>
            <w:tcMar>
              <w:left w:w="28" w:type="dxa"/>
              <w:right w:w="28" w:type="dxa"/>
            </w:tcMar>
            <w:vAlign w:val="center"/>
          </w:tcPr>
          <w:p w14:paraId="344250DF">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eastAsia="zh-CN"/>
              </w:rPr>
            </w:pPr>
          </w:p>
        </w:tc>
        <w:tc>
          <w:tcPr>
            <w:tcW w:w="675" w:type="dxa"/>
            <w:tcMar>
              <w:left w:w="28" w:type="dxa"/>
              <w:right w:w="28" w:type="dxa"/>
            </w:tcMar>
            <w:vAlign w:val="center"/>
          </w:tcPr>
          <w:p w14:paraId="5B9ADC1B">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38" w:type="dxa"/>
            <w:tcMar>
              <w:left w:w="28" w:type="dxa"/>
              <w:right w:w="28" w:type="dxa"/>
            </w:tcMar>
            <w:vAlign w:val="center"/>
          </w:tcPr>
          <w:p w14:paraId="1A320C59">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37" w:type="dxa"/>
            <w:gridSpan w:val="2"/>
            <w:tcMar>
              <w:left w:w="28" w:type="dxa"/>
              <w:right w:w="28" w:type="dxa"/>
            </w:tcMar>
            <w:vAlign w:val="center"/>
          </w:tcPr>
          <w:p w14:paraId="0632976D">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75" w:type="dxa"/>
            <w:tcMar>
              <w:left w:w="28" w:type="dxa"/>
              <w:right w:w="28" w:type="dxa"/>
            </w:tcMar>
            <w:vAlign w:val="center"/>
          </w:tcPr>
          <w:p w14:paraId="71D2E5B0">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813" w:type="dxa"/>
            <w:tcMar>
              <w:left w:w="28" w:type="dxa"/>
              <w:right w:w="28" w:type="dxa"/>
            </w:tcMar>
            <w:vAlign w:val="center"/>
          </w:tcPr>
          <w:p w14:paraId="382B688B">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750" w:type="dxa"/>
            <w:tcMar>
              <w:left w:w="28" w:type="dxa"/>
              <w:right w:w="28" w:type="dxa"/>
            </w:tcMar>
            <w:vAlign w:val="center"/>
          </w:tcPr>
          <w:p w14:paraId="1EB950A1">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737" w:type="dxa"/>
            <w:tcMar>
              <w:left w:w="28" w:type="dxa"/>
              <w:right w:w="28" w:type="dxa"/>
            </w:tcMar>
            <w:vAlign w:val="center"/>
          </w:tcPr>
          <w:p w14:paraId="4B532658">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680" w:type="dxa"/>
            <w:tcMar>
              <w:left w:w="28" w:type="dxa"/>
              <w:right w:w="28" w:type="dxa"/>
            </w:tcMar>
            <w:vAlign w:val="center"/>
          </w:tcPr>
          <w:p w14:paraId="11794095">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c>
          <w:tcPr>
            <w:tcW w:w="950" w:type="dxa"/>
            <w:tcMar>
              <w:left w:w="28" w:type="dxa"/>
              <w:right w:w="28" w:type="dxa"/>
            </w:tcMar>
            <w:vAlign w:val="center"/>
          </w:tcPr>
          <w:p w14:paraId="6CEC8822">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p>
        </w:tc>
      </w:tr>
      <w:tr w14:paraId="7C859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4" w:type="dxa"/>
            <w:gridSpan w:val="5"/>
            <w:tcMar>
              <w:left w:w="28" w:type="dxa"/>
              <w:right w:w="28" w:type="dxa"/>
            </w:tcMar>
            <w:vAlign w:val="center"/>
          </w:tcPr>
          <w:p w14:paraId="19B4FBEE">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r>
              <w:rPr>
                <w:rFonts w:hint="default" w:ascii="Times New Roman" w:hAnsi="Times New Roman" w:cs="Times New Roman" w:eastAsiaTheme="minorEastAsia"/>
                <w:color w:val="auto"/>
                <w:kern w:val="2"/>
                <w:sz w:val="21"/>
                <w:szCs w:val="21"/>
                <w:highlight w:val="none"/>
                <w:lang w:eastAsia="zh-CN"/>
              </w:rPr>
              <w:t>必备的备品备件</w:t>
            </w:r>
            <w:r>
              <w:rPr>
                <w:rFonts w:hint="eastAsia" w:ascii="Times New Roman" w:hAnsi="Times New Roman" w:cs="Times New Roman" w:eastAsiaTheme="minorEastAsia"/>
                <w:color w:val="auto"/>
                <w:kern w:val="2"/>
                <w:sz w:val="21"/>
                <w:szCs w:val="21"/>
                <w:highlight w:val="none"/>
                <w:lang w:eastAsia="zh-CN"/>
              </w:rPr>
              <w:t>、</w:t>
            </w:r>
            <w:r>
              <w:rPr>
                <w:rFonts w:hint="default" w:ascii="Times New Roman" w:hAnsi="Times New Roman" w:cs="Times New Roman" w:eastAsiaTheme="minorEastAsia"/>
                <w:color w:val="auto"/>
                <w:kern w:val="2"/>
                <w:sz w:val="21"/>
                <w:szCs w:val="21"/>
                <w:highlight w:val="none"/>
                <w:lang w:eastAsia="zh-CN"/>
              </w:rPr>
              <w:t>专用工具</w:t>
            </w:r>
            <w:r>
              <w:rPr>
                <w:rFonts w:hint="eastAsia" w:ascii="Times New Roman" w:hAnsi="Times New Roman" w:eastAsia="宋体" w:cs="Times New Roman"/>
                <w:color w:val="auto"/>
                <w:kern w:val="0"/>
                <w:sz w:val="21"/>
                <w:szCs w:val="21"/>
                <w:u w:val="none" w:color="000000"/>
              </w:rPr>
              <w:t>和仪器仪表</w:t>
            </w:r>
            <w:r>
              <w:rPr>
                <w:rFonts w:hint="eastAsia" w:ascii="Times New Roman" w:hAnsi="Times New Roman" w:cs="Times New Roman" w:eastAsiaTheme="minorEastAsia"/>
                <w:color w:val="auto"/>
                <w:kern w:val="2"/>
                <w:sz w:val="21"/>
                <w:szCs w:val="21"/>
                <w:highlight w:val="none"/>
                <w:lang w:val="en-US" w:eastAsia="zh-CN"/>
              </w:rPr>
              <w:t>价格合计</w:t>
            </w:r>
          </w:p>
        </w:tc>
        <w:tc>
          <w:tcPr>
            <w:tcW w:w="5119" w:type="dxa"/>
            <w:gridSpan w:val="7"/>
            <w:tcMar>
              <w:left w:w="28" w:type="dxa"/>
              <w:right w:w="28" w:type="dxa"/>
            </w:tcMar>
            <w:vAlign w:val="center"/>
          </w:tcPr>
          <w:p w14:paraId="1451C101">
            <w:pPr>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人民币小写：***；</w:t>
            </w:r>
            <w:r>
              <w:rPr>
                <w:rFonts w:hint="default" w:ascii="Times New Roman" w:hAnsi="Times New Roman" w:cs="Times New Roman" w:eastAsiaTheme="minorEastAsia"/>
                <w:color w:val="auto"/>
                <w:kern w:val="2"/>
                <w:sz w:val="21"/>
                <w:szCs w:val="21"/>
                <w:highlight w:val="none"/>
                <w:lang w:eastAsia="zh-CN"/>
              </w:rPr>
              <w:t>人民币大写：</w:t>
            </w:r>
            <w:r>
              <w:rPr>
                <w:rFonts w:hint="eastAsia" w:ascii="Times New Roman" w:hAnsi="Times New Roman" w:cs="Times New Roman" w:eastAsiaTheme="minorEastAsia"/>
                <w:color w:val="auto"/>
                <w:kern w:val="2"/>
                <w:sz w:val="21"/>
                <w:szCs w:val="21"/>
                <w:highlight w:val="none"/>
                <w:lang w:val="en-US" w:eastAsia="zh-CN"/>
              </w:rPr>
              <w:t>***</w:t>
            </w:r>
          </w:p>
        </w:tc>
      </w:tr>
      <w:tr w14:paraId="12C65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1" w:type="dxa"/>
            <w:tcMar>
              <w:left w:w="28" w:type="dxa"/>
              <w:right w:w="28" w:type="dxa"/>
            </w:tcMar>
            <w:vAlign w:val="center"/>
          </w:tcPr>
          <w:p w14:paraId="2C271083">
            <w:pPr>
              <w:adjustRightInd w:val="0"/>
              <w:spacing w:line="240" w:lineRule="auto"/>
              <w:ind w:firstLine="0" w:firstLineChars="0"/>
              <w:jc w:val="center"/>
              <w:rPr>
                <w:rFonts w:hint="default" w:ascii="Times New Roman" w:hAnsi="Times New Roman" w:cs="Times New Roman" w:eastAsiaTheme="minorEastAsia"/>
                <w:color w:val="auto"/>
                <w:kern w:val="2"/>
                <w:sz w:val="21"/>
                <w:szCs w:val="21"/>
                <w:highlight w:val="none"/>
                <w:lang w:val="en-US" w:eastAsia="zh-CN"/>
              </w:rPr>
            </w:pPr>
            <w:r>
              <w:rPr>
                <w:rFonts w:hint="default" w:ascii="Times New Roman" w:hAnsi="Times New Roman" w:cs="Times New Roman" w:eastAsiaTheme="minorEastAsia"/>
                <w:color w:val="auto"/>
                <w:kern w:val="2"/>
                <w:sz w:val="21"/>
                <w:szCs w:val="21"/>
                <w:highlight w:val="none"/>
                <w:lang w:eastAsia="zh-CN"/>
              </w:rPr>
              <w:t>……</w:t>
            </w:r>
          </w:p>
        </w:tc>
        <w:tc>
          <w:tcPr>
            <w:tcW w:w="8942" w:type="dxa"/>
            <w:gridSpan w:val="11"/>
            <w:tcMar>
              <w:left w:w="28" w:type="dxa"/>
              <w:right w:w="28" w:type="dxa"/>
            </w:tcMar>
            <w:vAlign w:val="center"/>
          </w:tcPr>
          <w:p w14:paraId="0A9F083C">
            <w:pPr>
              <w:tabs>
                <w:tab w:val="left" w:pos="3782"/>
              </w:tabs>
              <w:adjustRightInd w:val="0"/>
              <w:spacing w:line="240" w:lineRule="auto"/>
              <w:ind w:firstLine="0" w:firstLineChars="0"/>
              <w:jc w:val="both"/>
              <w:rPr>
                <w:rFonts w:hint="eastAsia" w:ascii="Times New Roman" w:hAnsi="Times New Roman" w:cs="Times New Roman" w:eastAsiaTheme="minorEastAsia"/>
                <w:color w:val="auto"/>
                <w:kern w:val="2"/>
                <w:sz w:val="21"/>
                <w:szCs w:val="21"/>
                <w:highlight w:val="none"/>
                <w:lang w:val="en-US" w:eastAsia="zh-CN"/>
              </w:rPr>
            </w:pPr>
            <w:r>
              <w:rPr>
                <w:rFonts w:hint="eastAsia" w:ascii="Times New Roman" w:hAnsi="Times New Roman" w:cs="Times New Roman" w:eastAsiaTheme="minorEastAsia"/>
                <w:color w:val="auto"/>
                <w:kern w:val="2"/>
                <w:sz w:val="21"/>
                <w:szCs w:val="21"/>
                <w:highlight w:val="none"/>
                <w:lang w:val="en-US" w:eastAsia="zh-CN"/>
              </w:rPr>
              <w:tab/>
            </w:r>
            <w:r>
              <w:rPr>
                <w:rFonts w:hint="default" w:ascii="Times New Roman" w:hAnsi="Times New Roman" w:cs="Times New Roman" w:eastAsiaTheme="minorEastAsia"/>
                <w:color w:val="auto"/>
                <w:kern w:val="2"/>
                <w:sz w:val="21"/>
                <w:szCs w:val="21"/>
                <w:highlight w:val="none"/>
                <w:lang w:eastAsia="zh-CN"/>
              </w:rPr>
              <w:t>……</w:t>
            </w:r>
          </w:p>
        </w:tc>
      </w:tr>
      <w:tr w14:paraId="16089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4" w:type="dxa"/>
            <w:gridSpan w:val="5"/>
            <w:tcMar>
              <w:left w:w="28" w:type="dxa"/>
              <w:right w:w="28" w:type="dxa"/>
            </w:tcMar>
            <w:vAlign w:val="center"/>
          </w:tcPr>
          <w:p w14:paraId="25EDEBC8">
            <w:pPr>
              <w:adjustRightInd w:val="0"/>
              <w:spacing w:line="240" w:lineRule="auto"/>
              <w:ind w:firstLine="0" w:firstLineChars="0"/>
              <w:jc w:val="center"/>
              <w:rPr>
                <w:rFonts w:hint="default" w:ascii="Times New Roman" w:hAnsi="Times New Roman" w:cs="Times New Roman" w:eastAsiaTheme="minorEastAsia"/>
                <w:b/>
                <w:bCs/>
                <w:color w:val="auto"/>
                <w:kern w:val="2"/>
                <w:sz w:val="21"/>
                <w:szCs w:val="21"/>
                <w:highlight w:val="none"/>
                <w:lang w:eastAsia="zh-CN"/>
              </w:rPr>
            </w:pPr>
            <w:r>
              <w:rPr>
                <w:rFonts w:hint="default" w:ascii="Times New Roman" w:hAnsi="Times New Roman" w:cs="Times New Roman" w:eastAsiaTheme="minorEastAsia"/>
                <w:b/>
                <w:bCs/>
                <w:color w:val="auto"/>
                <w:kern w:val="2"/>
                <w:sz w:val="21"/>
                <w:szCs w:val="21"/>
                <w:highlight w:val="none"/>
                <w:lang w:eastAsia="zh-CN"/>
              </w:rPr>
              <w:t>必备的备品备件</w:t>
            </w:r>
            <w:r>
              <w:rPr>
                <w:rFonts w:hint="eastAsia" w:ascii="Times New Roman" w:hAnsi="Times New Roman" w:cs="Times New Roman" w:eastAsiaTheme="minorEastAsia"/>
                <w:b/>
                <w:bCs/>
                <w:color w:val="auto"/>
                <w:kern w:val="2"/>
                <w:sz w:val="21"/>
                <w:szCs w:val="21"/>
                <w:highlight w:val="none"/>
                <w:lang w:eastAsia="zh-CN"/>
              </w:rPr>
              <w:t>、</w:t>
            </w:r>
            <w:r>
              <w:rPr>
                <w:rFonts w:hint="default" w:ascii="Times New Roman" w:hAnsi="Times New Roman" w:cs="Times New Roman" w:eastAsiaTheme="minorEastAsia"/>
                <w:b/>
                <w:bCs/>
                <w:color w:val="auto"/>
                <w:kern w:val="2"/>
                <w:sz w:val="21"/>
                <w:szCs w:val="21"/>
                <w:highlight w:val="none"/>
                <w:lang w:eastAsia="zh-CN"/>
              </w:rPr>
              <w:t>专用工具</w:t>
            </w:r>
            <w:r>
              <w:rPr>
                <w:rFonts w:hint="eastAsia" w:ascii="Times New Roman" w:hAnsi="Times New Roman" w:eastAsia="宋体" w:cs="Times New Roman"/>
                <w:b/>
                <w:bCs/>
                <w:color w:val="auto"/>
                <w:kern w:val="0"/>
                <w:sz w:val="21"/>
                <w:szCs w:val="21"/>
                <w:u w:val="none" w:color="000000"/>
              </w:rPr>
              <w:t>和仪器仪表</w:t>
            </w:r>
            <w:r>
              <w:rPr>
                <w:rFonts w:hint="default" w:ascii="Times New Roman" w:hAnsi="Times New Roman" w:cs="Times New Roman" w:eastAsiaTheme="minorEastAsia"/>
                <w:b/>
                <w:bCs/>
                <w:color w:val="auto"/>
                <w:kern w:val="2"/>
                <w:sz w:val="21"/>
                <w:szCs w:val="21"/>
                <w:highlight w:val="none"/>
                <w:lang w:eastAsia="zh-CN"/>
              </w:rPr>
              <w:t>总价</w:t>
            </w:r>
          </w:p>
        </w:tc>
        <w:tc>
          <w:tcPr>
            <w:tcW w:w="5119" w:type="dxa"/>
            <w:gridSpan w:val="7"/>
            <w:tcMar>
              <w:left w:w="28" w:type="dxa"/>
              <w:right w:w="28" w:type="dxa"/>
            </w:tcMar>
            <w:vAlign w:val="center"/>
          </w:tcPr>
          <w:p w14:paraId="60312977">
            <w:pPr>
              <w:adjustRightInd w:val="0"/>
              <w:spacing w:line="240" w:lineRule="auto"/>
              <w:ind w:firstLine="0" w:firstLineChars="0"/>
              <w:jc w:val="both"/>
              <w:rPr>
                <w:rFonts w:hint="default" w:ascii="Times New Roman" w:hAnsi="Times New Roman" w:cs="Times New Roman" w:eastAsiaTheme="minorEastAsia"/>
                <w:b/>
                <w:bCs/>
                <w:color w:val="auto"/>
                <w:kern w:val="2"/>
                <w:sz w:val="21"/>
                <w:szCs w:val="21"/>
                <w:highlight w:val="none"/>
                <w:lang w:eastAsia="zh-CN"/>
              </w:rPr>
            </w:pPr>
            <w:r>
              <w:rPr>
                <w:rFonts w:hint="eastAsia" w:ascii="Times New Roman" w:hAnsi="Times New Roman" w:cs="Times New Roman" w:eastAsiaTheme="minorEastAsia"/>
                <w:b/>
                <w:bCs/>
                <w:color w:val="auto"/>
                <w:kern w:val="2"/>
                <w:sz w:val="21"/>
                <w:szCs w:val="21"/>
                <w:highlight w:val="none"/>
                <w:lang w:val="en-US" w:eastAsia="zh-CN"/>
              </w:rPr>
              <w:t>人民币小写：***；</w:t>
            </w:r>
            <w:r>
              <w:rPr>
                <w:rFonts w:hint="default" w:ascii="Times New Roman" w:hAnsi="Times New Roman" w:cs="Times New Roman" w:eastAsiaTheme="minorEastAsia"/>
                <w:b/>
                <w:bCs/>
                <w:color w:val="auto"/>
                <w:kern w:val="2"/>
                <w:sz w:val="21"/>
                <w:szCs w:val="21"/>
                <w:highlight w:val="none"/>
                <w:lang w:eastAsia="zh-CN"/>
              </w:rPr>
              <w:t>人民币大写：</w:t>
            </w:r>
            <w:r>
              <w:rPr>
                <w:rFonts w:hint="eastAsia" w:ascii="Times New Roman" w:hAnsi="Times New Roman" w:cs="Times New Roman" w:eastAsiaTheme="minorEastAsia"/>
                <w:b/>
                <w:bCs/>
                <w:color w:val="auto"/>
                <w:kern w:val="2"/>
                <w:sz w:val="21"/>
                <w:szCs w:val="21"/>
                <w:highlight w:val="none"/>
                <w:lang w:val="en-US" w:eastAsia="zh-CN"/>
              </w:rPr>
              <w:t>***</w:t>
            </w:r>
          </w:p>
        </w:tc>
      </w:tr>
    </w:tbl>
    <w:p w14:paraId="2033D4E4">
      <w:pPr>
        <w:keepNext w:val="0"/>
        <w:keepLines w:val="0"/>
        <w:pageBreakBefore w:val="0"/>
        <w:widowControl w:val="0"/>
        <w:kinsoku/>
        <w:wordWrap/>
        <w:overflowPunct/>
        <w:topLinePunct w:val="0"/>
        <w:autoSpaceDE/>
        <w:autoSpaceDN/>
        <w:bidi w:val="0"/>
        <w:adjustRightInd w:val="0"/>
        <w:snapToGrid/>
        <w:spacing w:line="400" w:lineRule="exact"/>
        <w:ind w:firstLine="420"/>
        <w:textAlignment w:val="auto"/>
        <w:rPr>
          <w:rFonts w:hint="default" w:ascii="Times New Roman" w:hAnsi="Times New Roman" w:cs="Times New Roman" w:eastAsiaTheme="minorEastAsia"/>
          <w:color w:val="auto"/>
          <w:sz w:val="21"/>
          <w:szCs w:val="21"/>
          <w:highlight w:val="none"/>
          <w:lang w:eastAsia="zh-CN"/>
        </w:rPr>
      </w:pPr>
      <w:r>
        <w:rPr>
          <w:rFonts w:hint="default" w:ascii="Times New Roman" w:hAnsi="Times New Roman" w:cs="Times New Roman" w:eastAsiaTheme="minorEastAsia"/>
          <w:color w:val="auto"/>
          <w:sz w:val="21"/>
          <w:szCs w:val="21"/>
          <w:highlight w:val="none"/>
          <w:lang w:eastAsia="zh-CN"/>
        </w:rPr>
        <w:t>注1：上述1、2项均应填写详细的分项报价。报价条件为招标人指定地点交货价格；</w:t>
      </w:r>
    </w:p>
    <w:p w14:paraId="3FD7A788">
      <w:pPr>
        <w:keepNext w:val="0"/>
        <w:keepLines w:val="0"/>
        <w:pageBreakBefore w:val="0"/>
        <w:widowControl w:val="0"/>
        <w:kinsoku/>
        <w:wordWrap/>
        <w:overflowPunct/>
        <w:topLinePunct w:val="0"/>
        <w:autoSpaceDE/>
        <w:autoSpaceDN/>
        <w:bidi w:val="0"/>
        <w:adjustRightInd w:val="0"/>
        <w:snapToGrid/>
        <w:spacing w:line="400" w:lineRule="exact"/>
        <w:ind w:firstLine="420" w:firstLineChars="200"/>
        <w:textAlignment w:val="auto"/>
        <w:rPr>
          <w:rFonts w:hint="eastAsia" w:asciiTheme="minorEastAsia" w:hAnsiTheme="minorEastAsia" w:eastAsiaTheme="minorEastAsia" w:cstheme="minorEastAsia"/>
          <w:color w:val="auto"/>
          <w:sz w:val="21"/>
          <w:szCs w:val="21"/>
          <w:highlight w:val="none"/>
          <w:lang w:eastAsia="zh-CN"/>
        </w:rPr>
      </w:pPr>
      <w:r>
        <w:rPr>
          <w:rFonts w:hint="default" w:ascii="Times New Roman" w:hAnsi="Times New Roman" w:cs="Times New Roman" w:eastAsiaTheme="minorEastAsia"/>
          <w:color w:val="auto"/>
          <w:sz w:val="21"/>
          <w:szCs w:val="21"/>
          <w:highlight w:val="none"/>
          <w:lang w:eastAsia="zh-CN"/>
        </w:rPr>
        <w:t>注2：上述所提供的随机备品备件(包括消耗品)及专用工具能够满足</w:t>
      </w:r>
      <w:r>
        <w:rPr>
          <w:rFonts w:hint="eastAsia" w:ascii="Times New Roman" w:hAnsi="Times New Roman" w:cs="Times New Roman" w:eastAsiaTheme="minorEastAsia"/>
          <w:b w:val="0"/>
          <w:bCs w:val="0"/>
          <w:color w:val="auto"/>
          <w:sz w:val="21"/>
          <w:szCs w:val="21"/>
          <w:highlight w:val="none"/>
          <w:lang w:val="en-US" w:eastAsia="zh-CN"/>
        </w:rPr>
        <w:t>质保期内</w:t>
      </w:r>
      <w:r>
        <w:rPr>
          <w:rFonts w:hint="default" w:ascii="Times New Roman" w:hAnsi="Times New Roman" w:cs="Times New Roman" w:eastAsiaTheme="minorEastAsia"/>
          <w:color w:val="auto"/>
          <w:sz w:val="21"/>
          <w:szCs w:val="21"/>
          <w:highlight w:val="none"/>
          <w:lang w:eastAsia="zh-CN"/>
        </w:rPr>
        <w:t>的所有工作需求，若有不足将免费提供，消耗品在质保期内免费更换；随机备品备件分为两部分，分别是招标人要求必须供应的随机备品备件，及在此基础上由投标人补充的随机备品备件。随机备品备件需随主设备（材料）一起到货。</w:t>
      </w:r>
    </w:p>
    <w:p w14:paraId="529DA8F6">
      <w:pPr>
        <w:keepNext w:val="0"/>
        <w:keepLines w:val="0"/>
        <w:pageBreakBefore w:val="0"/>
        <w:widowControl w:val="0"/>
        <w:kinsoku/>
        <w:wordWrap/>
        <w:overflowPunct/>
        <w:topLinePunct w:val="0"/>
        <w:autoSpaceDE/>
        <w:autoSpaceDN/>
        <w:bidi w:val="0"/>
        <w:adjustRightInd w:val="0"/>
        <w:snapToGrid/>
        <w:spacing w:line="400" w:lineRule="exact"/>
        <w:ind w:firstLine="420" w:firstLineChars="200"/>
        <w:textAlignment w:val="auto"/>
        <w:rPr>
          <w:rFonts w:hint="default" w:ascii="Times New Roman" w:hAnsi="Times New Roman" w:cs="Times New Roman" w:eastAsiaTheme="minorEastAsia"/>
          <w:b/>
          <w:color w:val="auto"/>
          <w:sz w:val="21"/>
          <w:szCs w:val="21"/>
          <w:highlight w:val="none"/>
          <w:lang w:eastAsia="zh-CN"/>
        </w:rPr>
      </w:pPr>
      <w:r>
        <w:rPr>
          <w:rFonts w:hint="default" w:ascii="Times New Roman" w:hAnsi="Times New Roman" w:cs="Times New Roman" w:eastAsiaTheme="minorEastAsia"/>
          <w:color w:val="auto"/>
          <w:sz w:val="21"/>
          <w:szCs w:val="21"/>
          <w:highlight w:val="none"/>
          <w:lang w:eastAsia="zh-CN"/>
        </w:rPr>
        <w:t>注3：上述所提供的随机备品备件(包括消耗品)及专用工具如果在质保期内有所消耗，投标人将在质保期结束前全部补齐</w:t>
      </w:r>
      <w:r>
        <w:rPr>
          <w:rFonts w:hint="default" w:ascii="Times New Roman" w:hAnsi="Times New Roman" w:cs="Times New Roman" w:eastAsiaTheme="minorEastAsia"/>
          <w:b/>
          <w:color w:val="auto"/>
          <w:sz w:val="21"/>
          <w:szCs w:val="21"/>
          <w:highlight w:val="none"/>
          <w:lang w:eastAsia="zh-CN"/>
        </w:rPr>
        <w:t>。</w:t>
      </w:r>
    </w:p>
    <w:p w14:paraId="3F69CDB7">
      <w:pPr>
        <w:keepNext w:val="0"/>
        <w:keepLines w:val="0"/>
        <w:pageBreakBefore w:val="0"/>
        <w:widowControl w:val="0"/>
        <w:kinsoku/>
        <w:wordWrap/>
        <w:overflowPunct/>
        <w:topLinePunct w:val="0"/>
        <w:autoSpaceDE/>
        <w:autoSpaceDN/>
        <w:bidi w:val="0"/>
        <w:adjustRightInd w:val="0"/>
        <w:snapToGrid/>
        <w:spacing w:line="400" w:lineRule="exact"/>
        <w:ind w:firstLine="482"/>
        <w:textAlignment w:val="auto"/>
        <w:rPr>
          <w:rFonts w:hint="eastAsia" w:asciiTheme="minorEastAsia" w:hAnsiTheme="minorEastAsia" w:eastAsiaTheme="minorEastAsia" w:cstheme="minorEastAsia"/>
          <w:color w:val="auto"/>
          <w:szCs w:val="21"/>
          <w:highlight w:val="none"/>
          <w:lang w:eastAsia="zh-CN"/>
        </w:rPr>
      </w:pPr>
    </w:p>
    <w:p w14:paraId="315679F7">
      <w:pPr>
        <w:keepNext w:val="0"/>
        <w:keepLines w:val="0"/>
        <w:pageBreakBefore w:val="0"/>
        <w:widowControl w:val="0"/>
        <w:kinsoku/>
        <w:wordWrap/>
        <w:overflowPunct/>
        <w:topLinePunct w:val="0"/>
        <w:autoSpaceDE/>
        <w:autoSpaceDN/>
        <w:bidi w:val="0"/>
        <w:adjustRightInd w:val="0"/>
        <w:snapToGrid/>
        <w:spacing w:line="400" w:lineRule="exact"/>
        <w:ind w:firstLine="0" w:firstLineChars="0"/>
        <w:textAlignment w:val="auto"/>
        <w:rPr>
          <w:rFonts w:hint="default" w:ascii="Times New Roman" w:hAnsi="Times New Roman" w:cs="Times New Roman" w:eastAsiaTheme="minorEastAsia"/>
          <w:color w:val="auto"/>
          <w:szCs w:val="21"/>
          <w:highlight w:val="none"/>
          <w:lang w:eastAsia="zh-CN"/>
        </w:rPr>
      </w:pPr>
      <w:bookmarkStart w:id="643" w:name="_Toc7009985"/>
      <w:r>
        <w:rPr>
          <w:rFonts w:hint="default" w:ascii="Times New Roman" w:hAnsi="Times New Roman" w:cs="Times New Roman" w:eastAsiaTheme="minorEastAsia"/>
          <w:color w:val="auto"/>
          <w:szCs w:val="21"/>
          <w:highlight w:val="none"/>
          <w:lang w:eastAsia="zh-CN"/>
        </w:rPr>
        <w:t>D 技术服务的分项报价</w:t>
      </w:r>
      <w:bookmarkEnd w:id="643"/>
    </w:p>
    <w:p w14:paraId="335EDE73">
      <w:pPr>
        <w:adjustRightInd w:val="0"/>
        <w:spacing w:line="240" w:lineRule="auto"/>
        <w:ind w:firstLine="0" w:firstLineChars="0"/>
        <w:jc w:val="center"/>
        <w:rPr>
          <w:rFonts w:hint="default" w:ascii="Times New Roman" w:hAnsi="Times New Roman" w:cs="Times New Roman" w:eastAsiaTheme="minorEastAsia"/>
          <w:color w:val="auto"/>
          <w:szCs w:val="21"/>
          <w:highlight w:val="none"/>
          <w:lang w:eastAsia="zh-CN"/>
        </w:rPr>
      </w:pPr>
      <w:r>
        <w:rPr>
          <w:rFonts w:hint="default" w:ascii="Times New Roman" w:hAnsi="Times New Roman" w:cs="Times New Roman" w:eastAsiaTheme="minorEastAsia"/>
          <w:color w:val="auto"/>
          <w:szCs w:val="21"/>
          <w:highlight w:val="none"/>
          <w:lang w:eastAsia="zh-CN"/>
        </w:rPr>
        <w:t>表 D</w:t>
      </w:r>
    </w:p>
    <w:p w14:paraId="39EF1B65">
      <w:pPr>
        <w:adjustRightInd w:val="0"/>
        <w:spacing w:line="240" w:lineRule="auto"/>
        <w:ind w:firstLine="0" w:firstLineChars="0"/>
        <w:jc w:val="right"/>
        <w:rPr>
          <w:rFonts w:hint="eastAsia" w:asciiTheme="minorEastAsia" w:hAnsiTheme="minorEastAsia" w:eastAsiaTheme="minorEastAsia" w:cstheme="minorEastAsia"/>
          <w:color w:val="auto"/>
          <w:szCs w:val="21"/>
          <w:highlight w:val="none"/>
          <w:lang w:eastAsia="zh-CN"/>
        </w:rPr>
      </w:pPr>
      <w:r>
        <w:rPr>
          <w:rFonts w:hint="eastAsia" w:asciiTheme="minorEastAsia" w:hAnsiTheme="minorEastAsia" w:eastAsiaTheme="minorEastAsia" w:cstheme="minorEastAsia"/>
          <w:color w:val="auto"/>
          <w:szCs w:val="21"/>
          <w:highlight w:val="none"/>
          <w:lang w:eastAsia="zh-CN"/>
        </w:rPr>
        <w:t xml:space="preserve"> 单位：元人民币</w:t>
      </w:r>
    </w:p>
    <w:tbl>
      <w:tblPr>
        <w:tblStyle w:val="33"/>
        <w:tblW w:w="90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3"/>
        <w:gridCol w:w="1457"/>
        <w:gridCol w:w="1798"/>
        <w:gridCol w:w="1798"/>
        <w:gridCol w:w="2483"/>
        <w:gridCol w:w="774"/>
      </w:tblGrid>
      <w:tr w14:paraId="4A534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773" w:type="dxa"/>
            <w:tcMar>
              <w:left w:w="28" w:type="dxa"/>
              <w:right w:w="28" w:type="dxa"/>
            </w:tcMar>
            <w:vAlign w:val="center"/>
          </w:tcPr>
          <w:p w14:paraId="69AE9671">
            <w:pPr>
              <w:adjustRightInd w:val="0"/>
              <w:spacing w:line="240" w:lineRule="auto"/>
              <w:ind w:firstLine="0" w:firstLineChars="0"/>
              <w:jc w:val="center"/>
              <w:rPr>
                <w:rFonts w:hint="eastAsia" w:asciiTheme="minorEastAsia" w:hAnsiTheme="minorEastAsia" w:eastAsiaTheme="minorEastAsia" w:cstheme="minorEastAsia"/>
                <w:color w:val="auto"/>
                <w:kern w:val="2"/>
                <w:szCs w:val="21"/>
                <w:highlight w:val="none"/>
                <w:lang w:eastAsia="zh-CN"/>
              </w:rPr>
            </w:pPr>
            <w:r>
              <w:rPr>
                <w:rFonts w:hint="eastAsia" w:asciiTheme="minorEastAsia" w:hAnsiTheme="minorEastAsia" w:eastAsiaTheme="minorEastAsia" w:cstheme="minorEastAsia"/>
                <w:color w:val="auto"/>
                <w:kern w:val="2"/>
                <w:szCs w:val="21"/>
                <w:highlight w:val="none"/>
                <w:lang w:eastAsia="zh-CN"/>
              </w:rPr>
              <w:t>序号</w:t>
            </w:r>
          </w:p>
        </w:tc>
        <w:tc>
          <w:tcPr>
            <w:tcW w:w="1457" w:type="dxa"/>
            <w:tcMar>
              <w:left w:w="28" w:type="dxa"/>
              <w:right w:w="28" w:type="dxa"/>
            </w:tcMar>
            <w:vAlign w:val="center"/>
          </w:tcPr>
          <w:p w14:paraId="7AC248B0">
            <w:pPr>
              <w:adjustRightInd w:val="0"/>
              <w:spacing w:line="240" w:lineRule="auto"/>
              <w:ind w:firstLine="0" w:firstLineChars="0"/>
              <w:jc w:val="center"/>
              <w:rPr>
                <w:rFonts w:hint="eastAsia" w:asciiTheme="minorEastAsia" w:hAnsiTheme="minorEastAsia" w:eastAsiaTheme="minorEastAsia" w:cstheme="minorEastAsia"/>
                <w:color w:val="auto"/>
                <w:kern w:val="2"/>
                <w:szCs w:val="21"/>
                <w:highlight w:val="none"/>
                <w:lang w:eastAsia="zh-CN"/>
              </w:rPr>
            </w:pPr>
            <w:r>
              <w:rPr>
                <w:rFonts w:hint="eastAsia" w:asciiTheme="minorEastAsia" w:hAnsiTheme="minorEastAsia" w:eastAsiaTheme="minorEastAsia" w:cstheme="minorEastAsia"/>
                <w:color w:val="auto"/>
                <w:kern w:val="2"/>
                <w:szCs w:val="21"/>
                <w:highlight w:val="none"/>
                <w:lang w:eastAsia="zh-CN"/>
              </w:rPr>
              <w:t>服务内容</w:t>
            </w:r>
          </w:p>
        </w:tc>
        <w:tc>
          <w:tcPr>
            <w:tcW w:w="1798" w:type="dxa"/>
            <w:tcMar>
              <w:left w:w="28" w:type="dxa"/>
              <w:right w:w="28" w:type="dxa"/>
            </w:tcMar>
            <w:vAlign w:val="center"/>
          </w:tcPr>
          <w:p w14:paraId="435993B0">
            <w:pPr>
              <w:adjustRightInd w:val="0"/>
              <w:spacing w:line="240" w:lineRule="auto"/>
              <w:ind w:firstLine="0" w:firstLineChars="0"/>
              <w:jc w:val="center"/>
              <w:rPr>
                <w:rFonts w:hint="eastAsia" w:asciiTheme="minorEastAsia" w:hAnsiTheme="minorEastAsia" w:eastAsiaTheme="minorEastAsia" w:cstheme="minorEastAsia"/>
                <w:color w:val="auto"/>
                <w:kern w:val="2"/>
                <w:szCs w:val="21"/>
                <w:highlight w:val="none"/>
                <w:lang w:eastAsia="zh-CN"/>
              </w:rPr>
            </w:pPr>
            <w:r>
              <w:rPr>
                <w:rFonts w:hint="eastAsia" w:asciiTheme="minorEastAsia" w:hAnsiTheme="minorEastAsia" w:eastAsiaTheme="minorEastAsia" w:cstheme="minorEastAsia"/>
                <w:color w:val="auto"/>
                <w:kern w:val="2"/>
                <w:szCs w:val="21"/>
                <w:highlight w:val="none"/>
                <w:lang w:eastAsia="zh-CN"/>
              </w:rPr>
              <w:t>服务人日数</w:t>
            </w:r>
          </w:p>
        </w:tc>
        <w:tc>
          <w:tcPr>
            <w:tcW w:w="1798" w:type="dxa"/>
            <w:tcMar>
              <w:left w:w="28" w:type="dxa"/>
              <w:right w:w="28" w:type="dxa"/>
            </w:tcMar>
            <w:vAlign w:val="center"/>
          </w:tcPr>
          <w:p w14:paraId="1E14A162">
            <w:pPr>
              <w:adjustRightInd w:val="0"/>
              <w:spacing w:line="240" w:lineRule="auto"/>
              <w:ind w:firstLine="0" w:firstLineChars="0"/>
              <w:jc w:val="center"/>
              <w:rPr>
                <w:rFonts w:hint="eastAsia" w:asciiTheme="minorEastAsia" w:hAnsiTheme="minorEastAsia" w:eastAsiaTheme="minorEastAsia" w:cstheme="minorEastAsia"/>
                <w:color w:val="auto"/>
                <w:kern w:val="2"/>
                <w:szCs w:val="21"/>
                <w:highlight w:val="none"/>
                <w:lang w:eastAsia="zh-CN"/>
              </w:rPr>
            </w:pPr>
            <w:r>
              <w:rPr>
                <w:rFonts w:hint="eastAsia" w:asciiTheme="minorEastAsia" w:hAnsiTheme="minorEastAsia" w:eastAsiaTheme="minorEastAsia" w:cstheme="minorEastAsia"/>
                <w:color w:val="auto"/>
                <w:kern w:val="2"/>
                <w:szCs w:val="21"/>
                <w:highlight w:val="none"/>
                <w:lang w:eastAsia="zh-CN"/>
              </w:rPr>
              <w:t>服务费单价</w:t>
            </w:r>
          </w:p>
          <w:p w14:paraId="74EF2D24">
            <w:pPr>
              <w:adjustRightInd w:val="0"/>
              <w:spacing w:line="240" w:lineRule="auto"/>
              <w:ind w:firstLine="0" w:firstLineChars="0"/>
              <w:jc w:val="center"/>
              <w:rPr>
                <w:rFonts w:hint="eastAsia" w:asciiTheme="minorEastAsia" w:hAnsiTheme="minorEastAsia" w:eastAsiaTheme="minorEastAsia" w:cstheme="minorEastAsia"/>
                <w:color w:val="auto"/>
                <w:kern w:val="2"/>
                <w:szCs w:val="21"/>
                <w:highlight w:val="none"/>
                <w:lang w:eastAsia="zh-CN"/>
              </w:rPr>
            </w:pPr>
            <w:r>
              <w:rPr>
                <w:rFonts w:hint="eastAsia" w:asciiTheme="minorEastAsia" w:hAnsiTheme="minorEastAsia" w:eastAsiaTheme="minorEastAsia" w:cstheme="minorEastAsia"/>
                <w:color w:val="auto"/>
                <w:kern w:val="2"/>
                <w:szCs w:val="21"/>
                <w:highlight w:val="none"/>
                <w:lang w:eastAsia="zh-CN"/>
              </w:rPr>
              <w:t>(元/人日)</w:t>
            </w:r>
          </w:p>
        </w:tc>
        <w:tc>
          <w:tcPr>
            <w:tcW w:w="2483" w:type="dxa"/>
            <w:tcMar>
              <w:left w:w="28" w:type="dxa"/>
              <w:right w:w="28" w:type="dxa"/>
            </w:tcMar>
            <w:vAlign w:val="center"/>
          </w:tcPr>
          <w:p w14:paraId="7D6DECDF">
            <w:pPr>
              <w:adjustRightInd w:val="0"/>
              <w:spacing w:line="240" w:lineRule="auto"/>
              <w:ind w:firstLine="0" w:firstLineChars="0"/>
              <w:jc w:val="center"/>
              <w:rPr>
                <w:rFonts w:hint="eastAsia" w:asciiTheme="minorEastAsia" w:hAnsiTheme="minorEastAsia" w:eastAsiaTheme="minorEastAsia" w:cstheme="minorEastAsia"/>
                <w:color w:val="auto"/>
                <w:kern w:val="2"/>
                <w:szCs w:val="21"/>
                <w:highlight w:val="none"/>
                <w:lang w:eastAsia="zh-CN"/>
              </w:rPr>
            </w:pPr>
            <w:r>
              <w:rPr>
                <w:rFonts w:hint="eastAsia" w:asciiTheme="minorEastAsia" w:hAnsiTheme="minorEastAsia" w:eastAsiaTheme="minorEastAsia" w:cstheme="minorEastAsia"/>
                <w:color w:val="auto"/>
                <w:kern w:val="2"/>
                <w:szCs w:val="21"/>
                <w:highlight w:val="none"/>
                <w:lang w:eastAsia="zh-CN"/>
              </w:rPr>
              <w:t>价格小计(含税)</w:t>
            </w:r>
          </w:p>
        </w:tc>
        <w:tc>
          <w:tcPr>
            <w:tcW w:w="774" w:type="dxa"/>
            <w:tcMar>
              <w:left w:w="28" w:type="dxa"/>
              <w:right w:w="28" w:type="dxa"/>
            </w:tcMar>
            <w:vAlign w:val="center"/>
          </w:tcPr>
          <w:p w14:paraId="6F7F0E6F">
            <w:pPr>
              <w:adjustRightInd w:val="0"/>
              <w:spacing w:line="240" w:lineRule="auto"/>
              <w:ind w:firstLine="0" w:firstLineChars="0"/>
              <w:jc w:val="center"/>
              <w:rPr>
                <w:rFonts w:hint="eastAsia" w:asciiTheme="minorEastAsia" w:hAnsiTheme="minorEastAsia" w:eastAsiaTheme="minorEastAsia" w:cstheme="minorEastAsia"/>
                <w:color w:val="auto"/>
                <w:kern w:val="2"/>
                <w:szCs w:val="21"/>
                <w:highlight w:val="none"/>
                <w:lang w:eastAsia="zh-CN"/>
              </w:rPr>
            </w:pPr>
            <w:r>
              <w:rPr>
                <w:rFonts w:hint="eastAsia" w:asciiTheme="minorEastAsia" w:hAnsiTheme="minorEastAsia" w:eastAsiaTheme="minorEastAsia" w:cstheme="minorEastAsia"/>
                <w:color w:val="auto"/>
                <w:kern w:val="2"/>
                <w:szCs w:val="21"/>
                <w:highlight w:val="none"/>
                <w:lang w:eastAsia="zh-CN"/>
              </w:rPr>
              <w:t>备注</w:t>
            </w:r>
          </w:p>
        </w:tc>
      </w:tr>
      <w:tr w14:paraId="34323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73" w:type="dxa"/>
            <w:tcMar>
              <w:left w:w="28" w:type="dxa"/>
              <w:right w:w="28" w:type="dxa"/>
            </w:tcMar>
            <w:vAlign w:val="center"/>
          </w:tcPr>
          <w:p w14:paraId="3B4B776F">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c>
          <w:tcPr>
            <w:tcW w:w="1457" w:type="dxa"/>
            <w:tcMar>
              <w:left w:w="28" w:type="dxa"/>
              <w:right w:w="28" w:type="dxa"/>
            </w:tcMar>
            <w:vAlign w:val="center"/>
          </w:tcPr>
          <w:p w14:paraId="7773EAE5">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rPr>
            </w:pPr>
          </w:p>
        </w:tc>
        <w:tc>
          <w:tcPr>
            <w:tcW w:w="1798" w:type="dxa"/>
            <w:tcMar>
              <w:left w:w="28" w:type="dxa"/>
              <w:right w:w="28" w:type="dxa"/>
            </w:tcMar>
            <w:vAlign w:val="center"/>
          </w:tcPr>
          <w:p w14:paraId="7B38425E">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c>
          <w:tcPr>
            <w:tcW w:w="1798" w:type="dxa"/>
            <w:tcMar>
              <w:left w:w="28" w:type="dxa"/>
              <w:right w:w="28" w:type="dxa"/>
            </w:tcMar>
            <w:vAlign w:val="center"/>
          </w:tcPr>
          <w:p w14:paraId="41AA0018">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c>
          <w:tcPr>
            <w:tcW w:w="2483" w:type="dxa"/>
            <w:tcMar>
              <w:left w:w="28" w:type="dxa"/>
              <w:right w:w="28" w:type="dxa"/>
            </w:tcMar>
            <w:vAlign w:val="center"/>
          </w:tcPr>
          <w:p w14:paraId="24A4B878">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c>
          <w:tcPr>
            <w:tcW w:w="774" w:type="dxa"/>
            <w:tcMar>
              <w:left w:w="28" w:type="dxa"/>
              <w:right w:w="28" w:type="dxa"/>
            </w:tcMar>
            <w:vAlign w:val="center"/>
          </w:tcPr>
          <w:p w14:paraId="017FE245">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r>
      <w:tr w14:paraId="29671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73" w:type="dxa"/>
            <w:tcMar>
              <w:left w:w="28" w:type="dxa"/>
              <w:right w:w="28" w:type="dxa"/>
            </w:tcMar>
            <w:vAlign w:val="center"/>
          </w:tcPr>
          <w:p w14:paraId="269B1146">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c>
          <w:tcPr>
            <w:tcW w:w="1457" w:type="dxa"/>
            <w:tcMar>
              <w:left w:w="28" w:type="dxa"/>
              <w:right w:w="28" w:type="dxa"/>
            </w:tcMar>
            <w:vAlign w:val="center"/>
          </w:tcPr>
          <w:p w14:paraId="334FEA14">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rPr>
            </w:pPr>
          </w:p>
        </w:tc>
        <w:tc>
          <w:tcPr>
            <w:tcW w:w="1798" w:type="dxa"/>
            <w:tcMar>
              <w:left w:w="28" w:type="dxa"/>
              <w:right w:w="28" w:type="dxa"/>
            </w:tcMar>
            <w:vAlign w:val="center"/>
          </w:tcPr>
          <w:p w14:paraId="67C379EE">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c>
          <w:tcPr>
            <w:tcW w:w="1798" w:type="dxa"/>
            <w:tcMar>
              <w:left w:w="28" w:type="dxa"/>
              <w:right w:w="28" w:type="dxa"/>
            </w:tcMar>
            <w:vAlign w:val="center"/>
          </w:tcPr>
          <w:p w14:paraId="1786E6C8">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c>
          <w:tcPr>
            <w:tcW w:w="2483" w:type="dxa"/>
            <w:tcMar>
              <w:left w:w="28" w:type="dxa"/>
              <w:right w:w="28" w:type="dxa"/>
            </w:tcMar>
            <w:vAlign w:val="center"/>
          </w:tcPr>
          <w:p w14:paraId="59150FCF">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c>
          <w:tcPr>
            <w:tcW w:w="774" w:type="dxa"/>
            <w:tcMar>
              <w:left w:w="28" w:type="dxa"/>
              <w:right w:w="28" w:type="dxa"/>
            </w:tcMar>
            <w:vAlign w:val="center"/>
          </w:tcPr>
          <w:p w14:paraId="4A5C5D39">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r>
      <w:tr w14:paraId="4FA91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73" w:type="dxa"/>
            <w:tcMar>
              <w:left w:w="28" w:type="dxa"/>
              <w:right w:w="28" w:type="dxa"/>
            </w:tcMar>
            <w:vAlign w:val="center"/>
          </w:tcPr>
          <w:p w14:paraId="7B61FBE6">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c>
          <w:tcPr>
            <w:tcW w:w="1457" w:type="dxa"/>
            <w:tcMar>
              <w:left w:w="28" w:type="dxa"/>
              <w:right w:w="28" w:type="dxa"/>
            </w:tcMar>
            <w:vAlign w:val="center"/>
          </w:tcPr>
          <w:p w14:paraId="1D3E07F5">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rPr>
            </w:pPr>
          </w:p>
        </w:tc>
        <w:tc>
          <w:tcPr>
            <w:tcW w:w="1798" w:type="dxa"/>
            <w:tcMar>
              <w:left w:w="28" w:type="dxa"/>
              <w:right w:w="28" w:type="dxa"/>
            </w:tcMar>
            <w:vAlign w:val="center"/>
          </w:tcPr>
          <w:p w14:paraId="5A7EEC35">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c>
          <w:tcPr>
            <w:tcW w:w="1798" w:type="dxa"/>
            <w:tcMar>
              <w:left w:w="28" w:type="dxa"/>
              <w:right w:w="28" w:type="dxa"/>
            </w:tcMar>
            <w:vAlign w:val="center"/>
          </w:tcPr>
          <w:p w14:paraId="44DE4951">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c>
          <w:tcPr>
            <w:tcW w:w="2483" w:type="dxa"/>
            <w:tcMar>
              <w:left w:w="28" w:type="dxa"/>
              <w:right w:w="28" w:type="dxa"/>
            </w:tcMar>
            <w:vAlign w:val="center"/>
          </w:tcPr>
          <w:p w14:paraId="2325DB51">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c>
          <w:tcPr>
            <w:tcW w:w="774" w:type="dxa"/>
            <w:tcMar>
              <w:left w:w="28" w:type="dxa"/>
              <w:right w:w="28" w:type="dxa"/>
            </w:tcMar>
            <w:vAlign w:val="center"/>
          </w:tcPr>
          <w:p w14:paraId="23B4257E">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r>
      <w:tr w14:paraId="2DE7C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73" w:type="dxa"/>
            <w:tcMar>
              <w:left w:w="28" w:type="dxa"/>
              <w:right w:w="28" w:type="dxa"/>
            </w:tcMar>
            <w:vAlign w:val="center"/>
          </w:tcPr>
          <w:p w14:paraId="5177FEF6">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c>
          <w:tcPr>
            <w:tcW w:w="1457" w:type="dxa"/>
            <w:tcMar>
              <w:left w:w="28" w:type="dxa"/>
              <w:right w:w="28" w:type="dxa"/>
            </w:tcMar>
            <w:vAlign w:val="center"/>
          </w:tcPr>
          <w:p w14:paraId="1B91DC80">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val="en-US" w:eastAsia="zh-CN"/>
              </w:rPr>
            </w:pPr>
          </w:p>
        </w:tc>
        <w:tc>
          <w:tcPr>
            <w:tcW w:w="1798" w:type="dxa"/>
            <w:tcMar>
              <w:left w:w="28" w:type="dxa"/>
              <w:right w:w="28" w:type="dxa"/>
            </w:tcMar>
            <w:vAlign w:val="center"/>
          </w:tcPr>
          <w:p w14:paraId="1B1C46F7">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c>
          <w:tcPr>
            <w:tcW w:w="1798" w:type="dxa"/>
            <w:tcMar>
              <w:left w:w="28" w:type="dxa"/>
              <w:right w:w="28" w:type="dxa"/>
            </w:tcMar>
            <w:vAlign w:val="center"/>
          </w:tcPr>
          <w:p w14:paraId="077DA1A7">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c>
          <w:tcPr>
            <w:tcW w:w="2483" w:type="dxa"/>
            <w:tcMar>
              <w:left w:w="28" w:type="dxa"/>
              <w:right w:w="28" w:type="dxa"/>
            </w:tcMar>
            <w:vAlign w:val="center"/>
          </w:tcPr>
          <w:p w14:paraId="638100FF">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c>
          <w:tcPr>
            <w:tcW w:w="774" w:type="dxa"/>
            <w:tcMar>
              <w:left w:w="28" w:type="dxa"/>
              <w:right w:w="28" w:type="dxa"/>
            </w:tcMar>
            <w:vAlign w:val="center"/>
          </w:tcPr>
          <w:p w14:paraId="4E78739F">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r>
      <w:tr w14:paraId="1E4CB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73" w:type="dxa"/>
            <w:tcMar>
              <w:left w:w="28" w:type="dxa"/>
              <w:right w:w="28" w:type="dxa"/>
            </w:tcMar>
            <w:vAlign w:val="center"/>
          </w:tcPr>
          <w:p w14:paraId="3FE9D200">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c>
          <w:tcPr>
            <w:tcW w:w="1457" w:type="dxa"/>
            <w:tcMar>
              <w:left w:w="28" w:type="dxa"/>
              <w:right w:w="28" w:type="dxa"/>
            </w:tcMar>
            <w:vAlign w:val="center"/>
          </w:tcPr>
          <w:p w14:paraId="789A2649">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c>
          <w:tcPr>
            <w:tcW w:w="1798" w:type="dxa"/>
            <w:tcMar>
              <w:left w:w="28" w:type="dxa"/>
              <w:right w:w="28" w:type="dxa"/>
            </w:tcMar>
            <w:vAlign w:val="center"/>
          </w:tcPr>
          <w:p w14:paraId="3E876413">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c>
          <w:tcPr>
            <w:tcW w:w="1798" w:type="dxa"/>
            <w:tcMar>
              <w:left w:w="28" w:type="dxa"/>
              <w:right w:w="28" w:type="dxa"/>
            </w:tcMar>
            <w:vAlign w:val="center"/>
          </w:tcPr>
          <w:p w14:paraId="141DE35D">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c>
          <w:tcPr>
            <w:tcW w:w="2483" w:type="dxa"/>
            <w:tcMar>
              <w:left w:w="28" w:type="dxa"/>
              <w:right w:w="28" w:type="dxa"/>
            </w:tcMar>
            <w:vAlign w:val="center"/>
          </w:tcPr>
          <w:p w14:paraId="3CF7D2B1">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c>
          <w:tcPr>
            <w:tcW w:w="774" w:type="dxa"/>
            <w:tcMar>
              <w:left w:w="28" w:type="dxa"/>
              <w:right w:w="28" w:type="dxa"/>
            </w:tcMar>
            <w:vAlign w:val="center"/>
          </w:tcPr>
          <w:p w14:paraId="3E60E429">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p>
        </w:tc>
      </w:tr>
      <w:tr w14:paraId="198CD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230" w:type="dxa"/>
            <w:gridSpan w:val="2"/>
            <w:tcMar>
              <w:left w:w="28" w:type="dxa"/>
              <w:right w:w="28" w:type="dxa"/>
            </w:tcMar>
            <w:vAlign w:val="center"/>
          </w:tcPr>
          <w:p w14:paraId="5F5B8121">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r>
              <w:rPr>
                <w:rFonts w:hint="eastAsia" w:asciiTheme="minorEastAsia" w:hAnsiTheme="minorEastAsia" w:eastAsiaTheme="minorEastAsia" w:cstheme="minorEastAsia"/>
                <w:color w:val="auto"/>
                <w:kern w:val="2"/>
                <w:sz w:val="21"/>
                <w:szCs w:val="21"/>
                <w:highlight w:val="none"/>
                <w:lang w:eastAsia="zh-CN"/>
              </w:rPr>
              <w:t>技术服务总价</w:t>
            </w:r>
          </w:p>
        </w:tc>
        <w:tc>
          <w:tcPr>
            <w:tcW w:w="6853" w:type="dxa"/>
            <w:gridSpan w:val="4"/>
            <w:tcMar>
              <w:left w:w="28" w:type="dxa"/>
              <w:right w:w="28" w:type="dxa"/>
            </w:tcMar>
            <w:vAlign w:val="center"/>
          </w:tcPr>
          <w:p w14:paraId="5BAE83A8">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rPr>
            </w:pPr>
            <w:r>
              <w:rPr>
                <w:rFonts w:hint="eastAsia" w:asciiTheme="minorEastAsia" w:hAnsiTheme="minorEastAsia" w:eastAsiaTheme="minorEastAsia" w:cstheme="minorEastAsia"/>
                <w:color w:val="auto"/>
                <w:kern w:val="2"/>
                <w:sz w:val="21"/>
                <w:szCs w:val="21"/>
                <w:highlight w:val="none"/>
                <w:lang w:eastAsia="zh-CN"/>
              </w:rPr>
              <w:t>元人民币</w:t>
            </w:r>
          </w:p>
        </w:tc>
      </w:tr>
    </w:tbl>
    <w:p w14:paraId="0745C365">
      <w:pPr>
        <w:adjustRightInd w:val="0"/>
        <w:ind w:firstLine="0" w:firstLineChars="0"/>
        <w:rPr>
          <w:rFonts w:hint="eastAsia" w:asciiTheme="minorEastAsia" w:hAnsiTheme="minorEastAsia" w:eastAsiaTheme="minorEastAsia" w:cstheme="minorEastAsia"/>
          <w:color w:val="auto"/>
          <w:szCs w:val="21"/>
          <w:highlight w:val="none"/>
          <w:lang w:eastAsia="zh-CN"/>
        </w:rPr>
      </w:pPr>
      <w:r>
        <w:rPr>
          <w:rFonts w:hint="eastAsia" w:asciiTheme="minorEastAsia" w:hAnsiTheme="minorEastAsia" w:eastAsiaTheme="minorEastAsia" w:cstheme="minorEastAsia"/>
          <w:color w:val="auto"/>
          <w:szCs w:val="21"/>
          <w:highlight w:val="none"/>
          <w:lang w:eastAsia="zh-CN"/>
        </w:rPr>
        <w:br w:type="page"/>
      </w:r>
    </w:p>
    <w:p w14:paraId="28F542FB">
      <w:pPr>
        <w:adjustRightInd w:val="0"/>
        <w:ind w:firstLine="0" w:firstLineChars="0"/>
        <w:rPr>
          <w:rFonts w:hint="default" w:ascii="Times New Roman" w:hAnsi="Times New Roman" w:cs="Times New Roman" w:eastAsiaTheme="minorEastAsia"/>
          <w:color w:val="auto"/>
          <w:szCs w:val="21"/>
          <w:highlight w:val="none"/>
          <w:lang w:eastAsia="zh-CN"/>
        </w:rPr>
      </w:pPr>
      <w:bookmarkStart w:id="644" w:name="_Toc7009986"/>
      <w:r>
        <w:rPr>
          <w:rFonts w:hint="default" w:ascii="Times New Roman" w:hAnsi="Times New Roman" w:cs="Times New Roman" w:eastAsiaTheme="minorEastAsia"/>
          <w:color w:val="auto"/>
          <w:szCs w:val="21"/>
          <w:highlight w:val="none"/>
          <w:lang w:eastAsia="zh-CN"/>
        </w:rPr>
        <w:t xml:space="preserve">E </w:t>
      </w:r>
      <w:r>
        <w:rPr>
          <w:rFonts w:hint="eastAsia" w:ascii="Times New Roman" w:hAnsi="Times New Roman" w:cs="Times New Roman" w:eastAsiaTheme="minorEastAsia"/>
          <w:color w:val="auto"/>
          <w:szCs w:val="21"/>
          <w:highlight w:val="none"/>
          <w:lang w:val="en-US" w:eastAsia="zh-CN"/>
        </w:rPr>
        <w:t>售后备品备件及服务</w:t>
      </w:r>
      <w:r>
        <w:rPr>
          <w:rFonts w:hint="default" w:ascii="Times New Roman" w:hAnsi="Times New Roman" w:cs="Times New Roman" w:eastAsiaTheme="minorEastAsia"/>
          <w:color w:val="auto"/>
          <w:szCs w:val="21"/>
          <w:highlight w:val="none"/>
          <w:lang w:eastAsia="zh-CN"/>
        </w:rPr>
        <w:t>(如果有)的分项报价</w:t>
      </w:r>
      <w:bookmarkEnd w:id="644"/>
    </w:p>
    <w:p w14:paraId="43D9AA35">
      <w:pPr>
        <w:adjustRightInd w:val="0"/>
        <w:spacing w:line="240" w:lineRule="auto"/>
        <w:ind w:firstLine="0" w:firstLineChars="0"/>
        <w:jc w:val="center"/>
        <w:rPr>
          <w:rFonts w:hint="default" w:ascii="Times New Roman" w:hAnsi="Times New Roman" w:cs="Times New Roman" w:eastAsiaTheme="minorEastAsia"/>
          <w:color w:val="auto"/>
          <w:szCs w:val="21"/>
          <w:highlight w:val="none"/>
          <w:lang w:eastAsia="zh-CN"/>
        </w:rPr>
      </w:pPr>
      <w:r>
        <w:rPr>
          <w:rFonts w:hint="default" w:ascii="Times New Roman" w:hAnsi="Times New Roman" w:cs="Times New Roman" w:eastAsiaTheme="minorEastAsia"/>
          <w:color w:val="auto"/>
          <w:szCs w:val="21"/>
          <w:highlight w:val="none"/>
          <w:lang w:eastAsia="zh-CN"/>
        </w:rPr>
        <w:t>表 E</w:t>
      </w:r>
    </w:p>
    <w:p w14:paraId="353A7191">
      <w:pPr>
        <w:adjustRightInd w:val="0"/>
        <w:spacing w:line="240" w:lineRule="auto"/>
        <w:ind w:firstLine="0" w:firstLineChars="0"/>
        <w:jc w:val="right"/>
        <w:rPr>
          <w:rFonts w:hint="eastAsia" w:asciiTheme="minorEastAsia" w:hAnsiTheme="minorEastAsia" w:eastAsiaTheme="minorEastAsia" w:cstheme="minorEastAsia"/>
          <w:color w:val="auto"/>
          <w:szCs w:val="21"/>
          <w:highlight w:val="none"/>
          <w:lang w:eastAsia="zh-CN"/>
        </w:rPr>
      </w:pPr>
      <w:r>
        <w:rPr>
          <w:rFonts w:hint="eastAsia" w:asciiTheme="minorEastAsia" w:hAnsiTheme="minorEastAsia" w:eastAsiaTheme="minorEastAsia" w:cstheme="minorEastAsia"/>
          <w:color w:val="auto"/>
          <w:szCs w:val="21"/>
          <w:highlight w:val="none"/>
          <w:lang w:eastAsia="zh-CN"/>
        </w:rPr>
        <w:t>单位：元人民币</w:t>
      </w:r>
    </w:p>
    <w:tbl>
      <w:tblPr>
        <w:tblStyle w:val="33"/>
        <w:tblpPr w:leftFromText="180" w:rightFromText="180" w:vertAnchor="page" w:horzAnchor="page" w:tblpX="1598" w:tblpY="2520"/>
        <w:tblW w:w="90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9"/>
        <w:gridCol w:w="1841"/>
        <w:gridCol w:w="855"/>
        <w:gridCol w:w="872"/>
        <w:gridCol w:w="854"/>
        <w:gridCol w:w="965"/>
        <w:gridCol w:w="1076"/>
        <w:gridCol w:w="868"/>
        <w:gridCol w:w="602"/>
        <w:gridCol w:w="591"/>
      </w:tblGrid>
      <w:tr w14:paraId="7B71C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tcMar>
              <w:left w:w="28" w:type="dxa"/>
              <w:right w:w="28" w:type="dxa"/>
            </w:tcMar>
            <w:vAlign w:val="center"/>
          </w:tcPr>
          <w:p w14:paraId="1C79DBC3">
            <w:pPr>
              <w:adjustRightInd w:val="0"/>
              <w:spacing w:line="240" w:lineRule="auto"/>
              <w:ind w:firstLine="0" w:firstLineChars="0"/>
              <w:jc w:val="center"/>
              <w:rPr>
                <w:rFonts w:hint="default" w:ascii="Times New Roman" w:hAnsi="Times New Roman" w:cs="Times New Roman" w:eastAsiaTheme="minorEastAsia"/>
                <w:color w:val="auto"/>
                <w:szCs w:val="21"/>
                <w:highlight w:val="none"/>
                <w:lang w:eastAsia="zh-CN"/>
              </w:rPr>
            </w:pPr>
            <w:r>
              <w:rPr>
                <w:rFonts w:hint="default" w:ascii="Times New Roman" w:hAnsi="Times New Roman" w:cs="Times New Roman" w:eastAsiaTheme="minorEastAsia"/>
                <w:color w:val="auto"/>
                <w:szCs w:val="21"/>
                <w:highlight w:val="none"/>
                <w:lang w:eastAsia="zh-CN"/>
              </w:rPr>
              <w:t>序号</w:t>
            </w:r>
          </w:p>
        </w:tc>
        <w:tc>
          <w:tcPr>
            <w:tcW w:w="1841" w:type="dxa"/>
            <w:tcMar>
              <w:left w:w="28" w:type="dxa"/>
              <w:right w:w="28" w:type="dxa"/>
            </w:tcMar>
            <w:vAlign w:val="center"/>
          </w:tcPr>
          <w:p w14:paraId="123472FA">
            <w:pPr>
              <w:adjustRightInd w:val="0"/>
              <w:spacing w:line="240" w:lineRule="auto"/>
              <w:ind w:firstLine="0" w:firstLineChars="0"/>
              <w:jc w:val="center"/>
              <w:rPr>
                <w:rFonts w:hint="default" w:ascii="Times New Roman" w:hAnsi="Times New Roman" w:cs="Times New Roman" w:eastAsiaTheme="minorEastAsia"/>
                <w:color w:val="auto"/>
                <w:szCs w:val="21"/>
                <w:highlight w:val="none"/>
                <w:lang w:eastAsia="zh-CN"/>
              </w:rPr>
            </w:pPr>
            <w:r>
              <w:rPr>
                <w:rFonts w:hint="default" w:ascii="Times New Roman" w:hAnsi="Times New Roman" w:cs="Times New Roman" w:eastAsiaTheme="minorEastAsia"/>
                <w:color w:val="auto"/>
                <w:szCs w:val="21"/>
                <w:highlight w:val="none"/>
                <w:lang w:eastAsia="zh-CN"/>
              </w:rPr>
              <w:t>名称</w:t>
            </w:r>
          </w:p>
        </w:tc>
        <w:tc>
          <w:tcPr>
            <w:tcW w:w="855" w:type="dxa"/>
            <w:tcMar>
              <w:left w:w="28" w:type="dxa"/>
              <w:right w:w="28" w:type="dxa"/>
            </w:tcMar>
            <w:vAlign w:val="center"/>
          </w:tcPr>
          <w:p w14:paraId="401D9023">
            <w:pPr>
              <w:adjustRightInd w:val="0"/>
              <w:spacing w:line="240" w:lineRule="auto"/>
              <w:ind w:firstLine="0" w:firstLineChars="0"/>
              <w:jc w:val="center"/>
              <w:rPr>
                <w:rFonts w:hint="default" w:ascii="Times New Roman" w:hAnsi="Times New Roman" w:cs="Times New Roman" w:eastAsiaTheme="minorEastAsia"/>
                <w:color w:val="auto"/>
                <w:szCs w:val="21"/>
                <w:highlight w:val="none"/>
                <w:lang w:eastAsia="zh-CN"/>
              </w:rPr>
            </w:pPr>
            <w:r>
              <w:rPr>
                <w:rFonts w:hint="default" w:ascii="Times New Roman" w:hAnsi="Times New Roman" w:cs="Times New Roman" w:eastAsiaTheme="minorEastAsia"/>
                <w:color w:val="auto"/>
                <w:szCs w:val="21"/>
                <w:highlight w:val="none"/>
                <w:lang w:eastAsia="zh-CN"/>
              </w:rPr>
              <w:t>规格</w:t>
            </w:r>
          </w:p>
          <w:p w14:paraId="5574C001">
            <w:pPr>
              <w:adjustRightInd w:val="0"/>
              <w:spacing w:line="240" w:lineRule="auto"/>
              <w:ind w:firstLine="0" w:firstLineChars="0"/>
              <w:jc w:val="center"/>
              <w:rPr>
                <w:rFonts w:hint="default" w:ascii="Times New Roman" w:hAnsi="Times New Roman" w:cs="Times New Roman" w:eastAsiaTheme="minorEastAsia"/>
                <w:color w:val="auto"/>
                <w:szCs w:val="21"/>
                <w:highlight w:val="none"/>
                <w:lang w:eastAsia="zh-CN"/>
              </w:rPr>
            </w:pPr>
            <w:r>
              <w:rPr>
                <w:rFonts w:hint="default" w:ascii="Times New Roman" w:hAnsi="Times New Roman" w:cs="Times New Roman" w:eastAsiaTheme="minorEastAsia"/>
                <w:color w:val="auto"/>
                <w:szCs w:val="21"/>
                <w:highlight w:val="none"/>
                <w:lang w:eastAsia="zh-CN"/>
              </w:rPr>
              <w:t>型号</w:t>
            </w:r>
          </w:p>
        </w:tc>
        <w:tc>
          <w:tcPr>
            <w:tcW w:w="872" w:type="dxa"/>
            <w:tcMar>
              <w:left w:w="28" w:type="dxa"/>
              <w:right w:w="28" w:type="dxa"/>
            </w:tcMar>
            <w:vAlign w:val="center"/>
          </w:tcPr>
          <w:p w14:paraId="77C82B22">
            <w:pPr>
              <w:adjustRightInd w:val="0"/>
              <w:spacing w:line="240" w:lineRule="auto"/>
              <w:ind w:firstLine="0" w:firstLineChars="0"/>
              <w:jc w:val="center"/>
              <w:rPr>
                <w:rFonts w:hint="default" w:ascii="Times New Roman" w:hAnsi="Times New Roman" w:cs="Times New Roman" w:eastAsiaTheme="minorEastAsia"/>
                <w:color w:val="auto"/>
                <w:szCs w:val="21"/>
                <w:highlight w:val="none"/>
                <w:lang w:eastAsia="zh-CN"/>
              </w:rPr>
            </w:pPr>
            <w:r>
              <w:rPr>
                <w:rFonts w:hint="default" w:ascii="Times New Roman" w:hAnsi="Times New Roman" w:cs="Times New Roman" w:eastAsiaTheme="minorEastAsia"/>
                <w:color w:val="auto"/>
                <w:szCs w:val="21"/>
                <w:highlight w:val="none"/>
                <w:lang w:eastAsia="zh-CN"/>
              </w:rPr>
              <w:t>单位</w:t>
            </w:r>
          </w:p>
        </w:tc>
        <w:tc>
          <w:tcPr>
            <w:tcW w:w="854" w:type="dxa"/>
            <w:tcMar>
              <w:left w:w="28" w:type="dxa"/>
              <w:right w:w="28" w:type="dxa"/>
            </w:tcMar>
            <w:vAlign w:val="center"/>
          </w:tcPr>
          <w:p w14:paraId="0EA21D0F">
            <w:pPr>
              <w:adjustRightInd w:val="0"/>
              <w:spacing w:line="240" w:lineRule="auto"/>
              <w:ind w:firstLine="0" w:firstLineChars="0"/>
              <w:jc w:val="center"/>
              <w:rPr>
                <w:rFonts w:hint="default" w:ascii="Times New Roman" w:hAnsi="Times New Roman" w:cs="Times New Roman" w:eastAsiaTheme="minorEastAsia"/>
                <w:color w:val="auto"/>
                <w:szCs w:val="21"/>
                <w:highlight w:val="none"/>
                <w:lang w:eastAsia="zh-CN"/>
              </w:rPr>
            </w:pPr>
            <w:r>
              <w:rPr>
                <w:rFonts w:hint="default" w:ascii="Times New Roman" w:hAnsi="Times New Roman" w:cs="Times New Roman" w:eastAsiaTheme="minorEastAsia"/>
                <w:color w:val="auto"/>
                <w:szCs w:val="21"/>
                <w:highlight w:val="none"/>
                <w:lang w:eastAsia="zh-CN"/>
              </w:rPr>
              <w:t>数量</w:t>
            </w:r>
          </w:p>
        </w:tc>
        <w:tc>
          <w:tcPr>
            <w:tcW w:w="965" w:type="dxa"/>
            <w:tcMar>
              <w:left w:w="28" w:type="dxa"/>
              <w:right w:w="28" w:type="dxa"/>
            </w:tcMar>
            <w:vAlign w:val="center"/>
          </w:tcPr>
          <w:p w14:paraId="4376A708">
            <w:pPr>
              <w:adjustRightInd w:val="0"/>
              <w:spacing w:line="240" w:lineRule="auto"/>
              <w:ind w:firstLine="0" w:firstLineChars="0"/>
              <w:jc w:val="center"/>
              <w:rPr>
                <w:rFonts w:hint="default" w:ascii="Times New Roman" w:hAnsi="Times New Roman" w:cs="Times New Roman" w:eastAsiaTheme="minorEastAsia"/>
                <w:color w:val="auto"/>
                <w:szCs w:val="21"/>
                <w:highlight w:val="none"/>
                <w:lang w:eastAsia="zh-CN"/>
              </w:rPr>
            </w:pPr>
            <w:r>
              <w:rPr>
                <w:rFonts w:hint="default" w:ascii="Times New Roman" w:hAnsi="Times New Roman" w:cs="Times New Roman" w:eastAsiaTheme="minorEastAsia"/>
                <w:color w:val="auto"/>
                <w:szCs w:val="21"/>
                <w:highlight w:val="none"/>
                <w:lang w:eastAsia="zh-CN"/>
              </w:rPr>
              <w:t>单价</w:t>
            </w:r>
          </w:p>
          <w:p w14:paraId="0DCE8696">
            <w:pPr>
              <w:adjustRightInd w:val="0"/>
              <w:spacing w:line="240" w:lineRule="auto"/>
              <w:ind w:firstLine="0" w:firstLineChars="0"/>
              <w:jc w:val="center"/>
              <w:rPr>
                <w:rFonts w:hint="default" w:ascii="Times New Roman" w:hAnsi="Times New Roman" w:cs="Times New Roman" w:eastAsiaTheme="minorEastAsia"/>
                <w:color w:val="auto"/>
                <w:szCs w:val="21"/>
                <w:highlight w:val="none"/>
                <w:lang w:eastAsia="zh-CN"/>
              </w:rPr>
            </w:pPr>
            <w:r>
              <w:rPr>
                <w:rFonts w:hint="default" w:ascii="Times New Roman" w:hAnsi="Times New Roman" w:cs="Times New Roman" w:eastAsiaTheme="minorEastAsia"/>
                <w:color w:val="auto"/>
                <w:szCs w:val="21"/>
                <w:highlight w:val="none"/>
                <w:lang w:eastAsia="zh-CN"/>
              </w:rPr>
              <w:t>(含税)</w:t>
            </w:r>
          </w:p>
        </w:tc>
        <w:tc>
          <w:tcPr>
            <w:tcW w:w="1076" w:type="dxa"/>
            <w:tcMar>
              <w:left w:w="28" w:type="dxa"/>
              <w:right w:w="28" w:type="dxa"/>
            </w:tcMar>
            <w:vAlign w:val="center"/>
          </w:tcPr>
          <w:p w14:paraId="2B86CB23">
            <w:pPr>
              <w:adjustRightInd w:val="0"/>
              <w:spacing w:line="240" w:lineRule="auto"/>
              <w:ind w:firstLine="0" w:firstLineChars="0"/>
              <w:jc w:val="center"/>
              <w:rPr>
                <w:rFonts w:hint="default" w:ascii="Times New Roman" w:hAnsi="Times New Roman" w:cs="Times New Roman" w:eastAsiaTheme="minorEastAsia"/>
                <w:color w:val="auto"/>
                <w:szCs w:val="21"/>
                <w:highlight w:val="none"/>
                <w:lang w:eastAsia="zh-CN"/>
              </w:rPr>
            </w:pPr>
            <w:r>
              <w:rPr>
                <w:rFonts w:hint="default" w:ascii="Times New Roman" w:hAnsi="Times New Roman" w:cs="Times New Roman" w:eastAsiaTheme="minorEastAsia"/>
                <w:color w:val="auto"/>
                <w:szCs w:val="21"/>
                <w:highlight w:val="none"/>
                <w:lang w:eastAsia="zh-CN"/>
              </w:rPr>
              <w:t>价格小计</w:t>
            </w:r>
          </w:p>
          <w:p w14:paraId="56E7F5FE">
            <w:pPr>
              <w:adjustRightInd w:val="0"/>
              <w:spacing w:line="240" w:lineRule="auto"/>
              <w:ind w:firstLine="0" w:firstLineChars="0"/>
              <w:jc w:val="center"/>
              <w:rPr>
                <w:rFonts w:hint="default" w:ascii="Times New Roman" w:hAnsi="Times New Roman" w:cs="Times New Roman" w:eastAsiaTheme="minorEastAsia"/>
                <w:color w:val="auto"/>
                <w:szCs w:val="21"/>
                <w:highlight w:val="none"/>
                <w:lang w:eastAsia="zh-CN"/>
              </w:rPr>
            </w:pPr>
            <w:r>
              <w:rPr>
                <w:rFonts w:hint="default" w:ascii="Times New Roman" w:hAnsi="Times New Roman" w:cs="Times New Roman" w:eastAsiaTheme="minorEastAsia"/>
                <w:color w:val="auto"/>
                <w:szCs w:val="21"/>
                <w:highlight w:val="none"/>
                <w:lang w:eastAsia="zh-CN"/>
              </w:rPr>
              <w:t>(含税)</w:t>
            </w:r>
          </w:p>
        </w:tc>
        <w:tc>
          <w:tcPr>
            <w:tcW w:w="868" w:type="dxa"/>
            <w:tcMar>
              <w:left w:w="28" w:type="dxa"/>
              <w:right w:w="28" w:type="dxa"/>
            </w:tcMar>
            <w:vAlign w:val="center"/>
          </w:tcPr>
          <w:p w14:paraId="4444DAB0">
            <w:pPr>
              <w:adjustRightInd w:val="0"/>
              <w:spacing w:line="240" w:lineRule="auto"/>
              <w:ind w:firstLine="0" w:firstLineChars="0"/>
              <w:jc w:val="center"/>
              <w:rPr>
                <w:rFonts w:hint="default" w:ascii="Times New Roman" w:hAnsi="Times New Roman" w:cs="Times New Roman" w:eastAsiaTheme="minorEastAsia"/>
                <w:color w:val="auto"/>
                <w:szCs w:val="21"/>
                <w:highlight w:val="none"/>
                <w:lang w:eastAsia="zh-CN"/>
              </w:rPr>
            </w:pPr>
            <w:r>
              <w:rPr>
                <w:rFonts w:hint="default" w:ascii="Times New Roman" w:hAnsi="Times New Roman" w:cs="Times New Roman" w:eastAsiaTheme="minorEastAsia"/>
                <w:color w:val="auto"/>
                <w:szCs w:val="21"/>
                <w:highlight w:val="none"/>
                <w:lang w:eastAsia="zh-CN"/>
              </w:rPr>
              <w:t>产地</w:t>
            </w:r>
          </w:p>
        </w:tc>
        <w:tc>
          <w:tcPr>
            <w:tcW w:w="602" w:type="dxa"/>
            <w:tcMar>
              <w:left w:w="28" w:type="dxa"/>
              <w:right w:w="28" w:type="dxa"/>
            </w:tcMar>
            <w:vAlign w:val="center"/>
          </w:tcPr>
          <w:p w14:paraId="0DA02290">
            <w:pPr>
              <w:adjustRightInd w:val="0"/>
              <w:spacing w:line="240" w:lineRule="auto"/>
              <w:ind w:firstLine="0" w:firstLineChars="0"/>
              <w:jc w:val="center"/>
              <w:rPr>
                <w:rFonts w:hint="default" w:ascii="Times New Roman" w:hAnsi="Times New Roman" w:cs="Times New Roman" w:eastAsiaTheme="minorEastAsia"/>
                <w:color w:val="auto"/>
                <w:szCs w:val="21"/>
                <w:highlight w:val="none"/>
                <w:lang w:eastAsia="zh-CN"/>
              </w:rPr>
            </w:pPr>
            <w:r>
              <w:rPr>
                <w:rFonts w:hint="default" w:ascii="Times New Roman" w:hAnsi="Times New Roman" w:cs="Times New Roman" w:eastAsiaTheme="minorEastAsia"/>
                <w:color w:val="auto"/>
                <w:szCs w:val="21"/>
                <w:highlight w:val="none"/>
                <w:lang w:eastAsia="zh-CN"/>
              </w:rPr>
              <w:t>生产</w:t>
            </w:r>
          </w:p>
          <w:p w14:paraId="1D3C65C4">
            <w:pPr>
              <w:adjustRightInd w:val="0"/>
              <w:spacing w:line="240" w:lineRule="auto"/>
              <w:ind w:firstLine="0" w:firstLineChars="0"/>
              <w:jc w:val="center"/>
              <w:rPr>
                <w:rFonts w:hint="default" w:ascii="Times New Roman" w:hAnsi="Times New Roman" w:cs="Times New Roman" w:eastAsiaTheme="minorEastAsia"/>
                <w:color w:val="auto"/>
                <w:szCs w:val="21"/>
                <w:highlight w:val="none"/>
                <w:lang w:eastAsia="zh-CN"/>
              </w:rPr>
            </w:pPr>
            <w:r>
              <w:rPr>
                <w:rFonts w:hint="default" w:ascii="Times New Roman" w:hAnsi="Times New Roman" w:cs="Times New Roman" w:eastAsiaTheme="minorEastAsia"/>
                <w:color w:val="auto"/>
                <w:szCs w:val="21"/>
                <w:highlight w:val="none"/>
                <w:lang w:eastAsia="zh-CN"/>
              </w:rPr>
              <w:t>厂家</w:t>
            </w:r>
          </w:p>
        </w:tc>
        <w:tc>
          <w:tcPr>
            <w:tcW w:w="591" w:type="dxa"/>
            <w:tcMar>
              <w:left w:w="28" w:type="dxa"/>
              <w:right w:w="28" w:type="dxa"/>
            </w:tcMar>
            <w:vAlign w:val="center"/>
          </w:tcPr>
          <w:p w14:paraId="40D413D7">
            <w:pPr>
              <w:adjustRightInd w:val="0"/>
              <w:spacing w:line="240" w:lineRule="auto"/>
              <w:ind w:firstLine="0" w:firstLineChars="0"/>
              <w:jc w:val="center"/>
              <w:rPr>
                <w:rFonts w:hint="default" w:ascii="Times New Roman" w:hAnsi="Times New Roman" w:cs="Times New Roman" w:eastAsiaTheme="minorEastAsia"/>
                <w:color w:val="auto"/>
                <w:szCs w:val="21"/>
                <w:highlight w:val="none"/>
                <w:lang w:eastAsia="zh-CN"/>
              </w:rPr>
            </w:pPr>
            <w:r>
              <w:rPr>
                <w:rFonts w:hint="default" w:ascii="Times New Roman" w:hAnsi="Times New Roman" w:cs="Times New Roman" w:eastAsiaTheme="minorEastAsia"/>
                <w:color w:val="auto"/>
                <w:szCs w:val="21"/>
                <w:highlight w:val="none"/>
                <w:lang w:eastAsia="zh-CN"/>
              </w:rPr>
              <w:t>备注</w:t>
            </w:r>
          </w:p>
        </w:tc>
      </w:tr>
      <w:tr w14:paraId="248F0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tcMar>
              <w:left w:w="28" w:type="dxa"/>
              <w:right w:w="28" w:type="dxa"/>
            </w:tcMar>
            <w:vAlign w:val="center"/>
          </w:tcPr>
          <w:p w14:paraId="11F2F34C">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r>
              <w:rPr>
                <w:rFonts w:hint="default" w:ascii="Times New Roman" w:hAnsi="Times New Roman" w:cs="Times New Roman" w:eastAsiaTheme="minorEastAsia"/>
                <w:color w:val="auto"/>
                <w:sz w:val="21"/>
                <w:szCs w:val="21"/>
                <w:highlight w:val="none"/>
                <w:lang w:eastAsia="zh-CN"/>
              </w:rPr>
              <w:t>1</w:t>
            </w:r>
          </w:p>
        </w:tc>
        <w:tc>
          <w:tcPr>
            <w:tcW w:w="1841" w:type="dxa"/>
            <w:tcMar>
              <w:left w:w="28" w:type="dxa"/>
              <w:right w:w="28" w:type="dxa"/>
            </w:tcMar>
            <w:vAlign w:val="center"/>
          </w:tcPr>
          <w:p w14:paraId="296FC28D">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55" w:type="dxa"/>
            <w:vAlign w:val="center"/>
          </w:tcPr>
          <w:p w14:paraId="7C87DCE5">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72" w:type="dxa"/>
            <w:vAlign w:val="center"/>
          </w:tcPr>
          <w:p w14:paraId="2FFEF75D">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54" w:type="dxa"/>
            <w:vAlign w:val="center"/>
          </w:tcPr>
          <w:p w14:paraId="643EA4F2">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965" w:type="dxa"/>
            <w:vAlign w:val="center"/>
          </w:tcPr>
          <w:p w14:paraId="439D914C">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1076" w:type="dxa"/>
            <w:vAlign w:val="center"/>
          </w:tcPr>
          <w:p w14:paraId="10AD5828">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68" w:type="dxa"/>
            <w:vAlign w:val="center"/>
          </w:tcPr>
          <w:p w14:paraId="4099ED91">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602" w:type="dxa"/>
            <w:vAlign w:val="center"/>
          </w:tcPr>
          <w:p w14:paraId="7F885776">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591" w:type="dxa"/>
            <w:vAlign w:val="center"/>
          </w:tcPr>
          <w:p w14:paraId="7243267A">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r>
      <w:tr w14:paraId="592C5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tcMar>
              <w:left w:w="28" w:type="dxa"/>
              <w:right w:w="28" w:type="dxa"/>
            </w:tcMar>
            <w:vAlign w:val="center"/>
          </w:tcPr>
          <w:p w14:paraId="63D6ABFC">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1841" w:type="dxa"/>
            <w:tcMar>
              <w:left w:w="28" w:type="dxa"/>
              <w:right w:w="28" w:type="dxa"/>
            </w:tcMar>
            <w:vAlign w:val="center"/>
          </w:tcPr>
          <w:p w14:paraId="2CAF2599">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55" w:type="dxa"/>
            <w:tcMar>
              <w:left w:w="28" w:type="dxa"/>
              <w:right w:w="28" w:type="dxa"/>
            </w:tcMar>
            <w:vAlign w:val="center"/>
          </w:tcPr>
          <w:p w14:paraId="51863A7A">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72" w:type="dxa"/>
            <w:tcMar>
              <w:left w:w="28" w:type="dxa"/>
              <w:right w:w="28" w:type="dxa"/>
            </w:tcMar>
            <w:vAlign w:val="center"/>
          </w:tcPr>
          <w:p w14:paraId="464DA730">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54" w:type="dxa"/>
            <w:tcMar>
              <w:left w:w="28" w:type="dxa"/>
              <w:right w:w="28" w:type="dxa"/>
            </w:tcMar>
            <w:vAlign w:val="center"/>
          </w:tcPr>
          <w:p w14:paraId="6270257D">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965" w:type="dxa"/>
            <w:tcMar>
              <w:left w:w="28" w:type="dxa"/>
              <w:right w:w="28" w:type="dxa"/>
            </w:tcMar>
            <w:vAlign w:val="center"/>
          </w:tcPr>
          <w:p w14:paraId="1A4F3074">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1076" w:type="dxa"/>
            <w:tcMar>
              <w:left w:w="28" w:type="dxa"/>
              <w:right w:w="28" w:type="dxa"/>
            </w:tcMar>
            <w:vAlign w:val="center"/>
          </w:tcPr>
          <w:p w14:paraId="52B6D8A1">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68" w:type="dxa"/>
            <w:tcMar>
              <w:left w:w="28" w:type="dxa"/>
              <w:right w:w="28" w:type="dxa"/>
            </w:tcMar>
            <w:vAlign w:val="center"/>
          </w:tcPr>
          <w:p w14:paraId="730CB074">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602" w:type="dxa"/>
            <w:tcMar>
              <w:left w:w="28" w:type="dxa"/>
              <w:right w:w="28" w:type="dxa"/>
            </w:tcMar>
            <w:vAlign w:val="center"/>
          </w:tcPr>
          <w:p w14:paraId="778A2BD1">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591" w:type="dxa"/>
            <w:tcMar>
              <w:left w:w="28" w:type="dxa"/>
              <w:right w:w="28" w:type="dxa"/>
            </w:tcMar>
            <w:vAlign w:val="center"/>
          </w:tcPr>
          <w:p w14:paraId="637F45CF">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r>
      <w:tr w14:paraId="153F8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tcMar>
              <w:left w:w="28" w:type="dxa"/>
              <w:right w:w="28" w:type="dxa"/>
            </w:tcMar>
            <w:vAlign w:val="center"/>
          </w:tcPr>
          <w:p w14:paraId="58F9D7BB">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1841" w:type="dxa"/>
            <w:tcMar>
              <w:left w:w="28" w:type="dxa"/>
              <w:right w:w="28" w:type="dxa"/>
            </w:tcMar>
            <w:vAlign w:val="center"/>
          </w:tcPr>
          <w:p w14:paraId="2695CCD1">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55" w:type="dxa"/>
            <w:tcMar>
              <w:left w:w="28" w:type="dxa"/>
              <w:right w:w="28" w:type="dxa"/>
            </w:tcMar>
            <w:vAlign w:val="center"/>
          </w:tcPr>
          <w:p w14:paraId="38BE8E9E">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72" w:type="dxa"/>
            <w:tcMar>
              <w:left w:w="28" w:type="dxa"/>
              <w:right w:w="28" w:type="dxa"/>
            </w:tcMar>
            <w:vAlign w:val="center"/>
          </w:tcPr>
          <w:p w14:paraId="3BE06687">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54" w:type="dxa"/>
            <w:tcMar>
              <w:left w:w="28" w:type="dxa"/>
              <w:right w:w="28" w:type="dxa"/>
            </w:tcMar>
            <w:vAlign w:val="center"/>
          </w:tcPr>
          <w:p w14:paraId="7DCD33C5">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965" w:type="dxa"/>
            <w:tcMar>
              <w:left w:w="28" w:type="dxa"/>
              <w:right w:w="28" w:type="dxa"/>
            </w:tcMar>
            <w:vAlign w:val="center"/>
          </w:tcPr>
          <w:p w14:paraId="044DF8F3">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1076" w:type="dxa"/>
            <w:tcMar>
              <w:left w:w="28" w:type="dxa"/>
              <w:right w:w="28" w:type="dxa"/>
            </w:tcMar>
            <w:vAlign w:val="center"/>
          </w:tcPr>
          <w:p w14:paraId="2BEDA81E">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68" w:type="dxa"/>
            <w:tcMar>
              <w:left w:w="28" w:type="dxa"/>
              <w:right w:w="28" w:type="dxa"/>
            </w:tcMar>
            <w:vAlign w:val="center"/>
          </w:tcPr>
          <w:p w14:paraId="7A070445">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602" w:type="dxa"/>
            <w:tcMar>
              <w:left w:w="28" w:type="dxa"/>
              <w:right w:w="28" w:type="dxa"/>
            </w:tcMar>
            <w:vAlign w:val="center"/>
          </w:tcPr>
          <w:p w14:paraId="52037FB4">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591" w:type="dxa"/>
            <w:tcMar>
              <w:left w:w="28" w:type="dxa"/>
              <w:right w:w="28" w:type="dxa"/>
            </w:tcMar>
            <w:vAlign w:val="center"/>
          </w:tcPr>
          <w:p w14:paraId="668F5984">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r>
      <w:tr w14:paraId="45BBB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tcMar>
              <w:left w:w="28" w:type="dxa"/>
              <w:right w:w="28" w:type="dxa"/>
            </w:tcMar>
            <w:vAlign w:val="center"/>
          </w:tcPr>
          <w:p w14:paraId="23FF355D">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1841" w:type="dxa"/>
            <w:tcMar>
              <w:left w:w="28" w:type="dxa"/>
              <w:right w:w="28" w:type="dxa"/>
            </w:tcMar>
            <w:vAlign w:val="center"/>
          </w:tcPr>
          <w:p w14:paraId="7AA17848">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55" w:type="dxa"/>
            <w:tcMar>
              <w:left w:w="28" w:type="dxa"/>
              <w:right w:w="28" w:type="dxa"/>
            </w:tcMar>
            <w:vAlign w:val="center"/>
          </w:tcPr>
          <w:p w14:paraId="72730B1E">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72" w:type="dxa"/>
            <w:tcMar>
              <w:left w:w="28" w:type="dxa"/>
              <w:right w:w="28" w:type="dxa"/>
            </w:tcMar>
            <w:vAlign w:val="center"/>
          </w:tcPr>
          <w:p w14:paraId="41D7BEEC">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54" w:type="dxa"/>
            <w:tcMar>
              <w:left w:w="28" w:type="dxa"/>
              <w:right w:w="28" w:type="dxa"/>
            </w:tcMar>
            <w:vAlign w:val="center"/>
          </w:tcPr>
          <w:p w14:paraId="44BB1667">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965" w:type="dxa"/>
            <w:tcMar>
              <w:left w:w="28" w:type="dxa"/>
              <w:right w:w="28" w:type="dxa"/>
            </w:tcMar>
            <w:vAlign w:val="center"/>
          </w:tcPr>
          <w:p w14:paraId="7E680789">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1076" w:type="dxa"/>
            <w:tcMar>
              <w:left w:w="28" w:type="dxa"/>
              <w:right w:w="28" w:type="dxa"/>
            </w:tcMar>
            <w:vAlign w:val="center"/>
          </w:tcPr>
          <w:p w14:paraId="3439DAE4">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68" w:type="dxa"/>
            <w:tcMar>
              <w:left w:w="28" w:type="dxa"/>
              <w:right w:w="28" w:type="dxa"/>
            </w:tcMar>
            <w:vAlign w:val="center"/>
          </w:tcPr>
          <w:p w14:paraId="350E71A7">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602" w:type="dxa"/>
            <w:tcMar>
              <w:left w:w="28" w:type="dxa"/>
              <w:right w:w="28" w:type="dxa"/>
            </w:tcMar>
            <w:vAlign w:val="center"/>
          </w:tcPr>
          <w:p w14:paraId="3C319827">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591" w:type="dxa"/>
            <w:tcMar>
              <w:left w:w="28" w:type="dxa"/>
              <w:right w:w="28" w:type="dxa"/>
            </w:tcMar>
            <w:vAlign w:val="center"/>
          </w:tcPr>
          <w:p w14:paraId="44B93F32">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r>
      <w:tr w14:paraId="23783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tcMar>
              <w:left w:w="28" w:type="dxa"/>
              <w:right w:w="28" w:type="dxa"/>
            </w:tcMar>
            <w:vAlign w:val="center"/>
          </w:tcPr>
          <w:p w14:paraId="64CDF6E3">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1841" w:type="dxa"/>
            <w:tcMar>
              <w:left w:w="28" w:type="dxa"/>
              <w:right w:w="28" w:type="dxa"/>
            </w:tcMar>
            <w:vAlign w:val="center"/>
          </w:tcPr>
          <w:p w14:paraId="173A241B">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55" w:type="dxa"/>
            <w:tcMar>
              <w:left w:w="28" w:type="dxa"/>
              <w:right w:w="28" w:type="dxa"/>
            </w:tcMar>
            <w:vAlign w:val="center"/>
          </w:tcPr>
          <w:p w14:paraId="0C58BF4E">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72" w:type="dxa"/>
            <w:tcMar>
              <w:left w:w="28" w:type="dxa"/>
              <w:right w:w="28" w:type="dxa"/>
            </w:tcMar>
            <w:vAlign w:val="center"/>
          </w:tcPr>
          <w:p w14:paraId="597FCACB">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54" w:type="dxa"/>
            <w:tcMar>
              <w:left w:w="28" w:type="dxa"/>
              <w:right w:w="28" w:type="dxa"/>
            </w:tcMar>
            <w:vAlign w:val="center"/>
          </w:tcPr>
          <w:p w14:paraId="5F7F0623">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965" w:type="dxa"/>
            <w:tcMar>
              <w:left w:w="28" w:type="dxa"/>
              <w:right w:w="28" w:type="dxa"/>
            </w:tcMar>
            <w:vAlign w:val="center"/>
          </w:tcPr>
          <w:p w14:paraId="326618DF">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1076" w:type="dxa"/>
            <w:tcMar>
              <w:left w:w="28" w:type="dxa"/>
              <w:right w:w="28" w:type="dxa"/>
            </w:tcMar>
            <w:vAlign w:val="center"/>
          </w:tcPr>
          <w:p w14:paraId="15DBE9C2">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68" w:type="dxa"/>
            <w:tcMar>
              <w:left w:w="28" w:type="dxa"/>
              <w:right w:w="28" w:type="dxa"/>
            </w:tcMar>
            <w:vAlign w:val="center"/>
          </w:tcPr>
          <w:p w14:paraId="6B01ACEF">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602" w:type="dxa"/>
            <w:tcMar>
              <w:left w:w="28" w:type="dxa"/>
              <w:right w:w="28" w:type="dxa"/>
            </w:tcMar>
            <w:vAlign w:val="center"/>
          </w:tcPr>
          <w:p w14:paraId="4B0C3FED">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591" w:type="dxa"/>
            <w:tcMar>
              <w:left w:w="28" w:type="dxa"/>
              <w:right w:w="28" w:type="dxa"/>
            </w:tcMar>
            <w:vAlign w:val="center"/>
          </w:tcPr>
          <w:p w14:paraId="1CC123D4">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r>
      <w:tr w14:paraId="5E6E5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tcMar>
              <w:left w:w="28" w:type="dxa"/>
              <w:right w:w="28" w:type="dxa"/>
            </w:tcMar>
            <w:vAlign w:val="center"/>
          </w:tcPr>
          <w:p w14:paraId="66335920">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1841" w:type="dxa"/>
            <w:tcMar>
              <w:left w:w="28" w:type="dxa"/>
              <w:right w:w="28" w:type="dxa"/>
            </w:tcMar>
            <w:vAlign w:val="center"/>
          </w:tcPr>
          <w:p w14:paraId="0FEC93DC">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55" w:type="dxa"/>
            <w:vAlign w:val="center"/>
          </w:tcPr>
          <w:p w14:paraId="62FF8764">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72" w:type="dxa"/>
            <w:vAlign w:val="center"/>
          </w:tcPr>
          <w:p w14:paraId="1EA5180F">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54" w:type="dxa"/>
            <w:vAlign w:val="center"/>
          </w:tcPr>
          <w:p w14:paraId="0C0102A5">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965" w:type="dxa"/>
            <w:vAlign w:val="center"/>
          </w:tcPr>
          <w:p w14:paraId="4E507581">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1076" w:type="dxa"/>
            <w:vAlign w:val="center"/>
          </w:tcPr>
          <w:p w14:paraId="6D1E036A">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68" w:type="dxa"/>
            <w:vAlign w:val="center"/>
          </w:tcPr>
          <w:p w14:paraId="3827D491">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602" w:type="dxa"/>
            <w:vAlign w:val="center"/>
          </w:tcPr>
          <w:p w14:paraId="33EF47ED">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591" w:type="dxa"/>
            <w:vAlign w:val="center"/>
          </w:tcPr>
          <w:p w14:paraId="33857CFB">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r>
      <w:tr w14:paraId="4425D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tcMar>
              <w:left w:w="28" w:type="dxa"/>
              <w:right w:w="28" w:type="dxa"/>
            </w:tcMar>
            <w:vAlign w:val="center"/>
          </w:tcPr>
          <w:p w14:paraId="30FA1645">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1841" w:type="dxa"/>
            <w:tcMar>
              <w:left w:w="28" w:type="dxa"/>
              <w:right w:w="28" w:type="dxa"/>
            </w:tcMar>
            <w:vAlign w:val="center"/>
          </w:tcPr>
          <w:p w14:paraId="273D2617">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55" w:type="dxa"/>
            <w:tcMar>
              <w:left w:w="28" w:type="dxa"/>
              <w:right w:w="28" w:type="dxa"/>
            </w:tcMar>
            <w:vAlign w:val="center"/>
          </w:tcPr>
          <w:p w14:paraId="6F1188CA">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72" w:type="dxa"/>
            <w:tcMar>
              <w:left w:w="28" w:type="dxa"/>
              <w:right w:w="28" w:type="dxa"/>
            </w:tcMar>
            <w:vAlign w:val="center"/>
          </w:tcPr>
          <w:p w14:paraId="7F0F34D0">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54" w:type="dxa"/>
            <w:tcMar>
              <w:left w:w="28" w:type="dxa"/>
              <w:right w:w="28" w:type="dxa"/>
            </w:tcMar>
            <w:vAlign w:val="center"/>
          </w:tcPr>
          <w:p w14:paraId="47AE2777">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965" w:type="dxa"/>
            <w:tcMar>
              <w:left w:w="28" w:type="dxa"/>
              <w:right w:w="28" w:type="dxa"/>
            </w:tcMar>
            <w:vAlign w:val="center"/>
          </w:tcPr>
          <w:p w14:paraId="7D3840D7">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1076" w:type="dxa"/>
            <w:tcMar>
              <w:left w:w="28" w:type="dxa"/>
              <w:right w:w="28" w:type="dxa"/>
            </w:tcMar>
            <w:vAlign w:val="center"/>
          </w:tcPr>
          <w:p w14:paraId="6AD0FAD2">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68" w:type="dxa"/>
            <w:tcMar>
              <w:left w:w="28" w:type="dxa"/>
              <w:right w:w="28" w:type="dxa"/>
            </w:tcMar>
            <w:vAlign w:val="center"/>
          </w:tcPr>
          <w:p w14:paraId="0E5C942F">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602" w:type="dxa"/>
            <w:tcMar>
              <w:left w:w="28" w:type="dxa"/>
              <w:right w:w="28" w:type="dxa"/>
            </w:tcMar>
            <w:vAlign w:val="center"/>
          </w:tcPr>
          <w:p w14:paraId="77ADB2CD">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591" w:type="dxa"/>
            <w:tcMar>
              <w:left w:w="28" w:type="dxa"/>
              <w:right w:w="28" w:type="dxa"/>
            </w:tcMar>
            <w:vAlign w:val="center"/>
          </w:tcPr>
          <w:p w14:paraId="662970B5">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r>
      <w:tr w14:paraId="69CB3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tcMar>
              <w:left w:w="28" w:type="dxa"/>
              <w:right w:w="28" w:type="dxa"/>
            </w:tcMar>
            <w:vAlign w:val="center"/>
          </w:tcPr>
          <w:p w14:paraId="3BCE9795">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1841" w:type="dxa"/>
            <w:tcMar>
              <w:left w:w="28" w:type="dxa"/>
              <w:right w:w="28" w:type="dxa"/>
            </w:tcMar>
            <w:vAlign w:val="center"/>
          </w:tcPr>
          <w:p w14:paraId="2B0F30F0">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55" w:type="dxa"/>
            <w:tcMar>
              <w:left w:w="28" w:type="dxa"/>
              <w:right w:w="28" w:type="dxa"/>
            </w:tcMar>
            <w:vAlign w:val="center"/>
          </w:tcPr>
          <w:p w14:paraId="393C5603">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72" w:type="dxa"/>
            <w:tcMar>
              <w:left w:w="28" w:type="dxa"/>
              <w:right w:w="28" w:type="dxa"/>
            </w:tcMar>
            <w:vAlign w:val="center"/>
          </w:tcPr>
          <w:p w14:paraId="392A71C8">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54" w:type="dxa"/>
            <w:tcMar>
              <w:left w:w="28" w:type="dxa"/>
              <w:right w:w="28" w:type="dxa"/>
            </w:tcMar>
            <w:vAlign w:val="center"/>
          </w:tcPr>
          <w:p w14:paraId="0A8662CA">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965" w:type="dxa"/>
            <w:tcMar>
              <w:left w:w="28" w:type="dxa"/>
              <w:right w:w="28" w:type="dxa"/>
            </w:tcMar>
            <w:vAlign w:val="center"/>
          </w:tcPr>
          <w:p w14:paraId="4F18BBFD">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1076" w:type="dxa"/>
            <w:tcMar>
              <w:left w:w="28" w:type="dxa"/>
              <w:right w:w="28" w:type="dxa"/>
            </w:tcMar>
            <w:vAlign w:val="center"/>
          </w:tcPr>
          <w:p w14:paraId="54238A56">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68" w:type="dxa"/>
            <w:tcMar>
              <w:left w:w="28" w:type="dxa"/>
              <w:right w:w="28" w:type="dxa"/>
            </w:tcMar>
            <w:vAlign w:val="center"/>
          </w:tcPr>
          <w:p w14:paraId="0A85AA32">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602" w:type="dxa"/>
            <w:tcMar>
              <w:left w:w="28" w:type="dxa"/>
              <w:right w:w="28" w:type="dxa"/>
            </w:tcMar>
            <w:vAlign w:val="center"/>
          </w:tcPr>
          <w:p w14:paraId="77B90945">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591" w:type="dxa"/>
            <w:tcMar>
              <w:left w:w="28" w:type="dxa"/>
              <w:right w:w="28" w:type="dxa"/>
            </w:tcMar>
            <w:vAlign w:val="center"/>
          </w:tcPr>
          <w:p w14:paraId="222783A2">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r>
      <w:tr w14:paraId="5DCAD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tcMar>
              <w:left w:w="28" w:type="dxa"/>
              <w:right w:w="28" w:type="dxa"/>
            </w:tcMar>
            <w:vAlign w:val="center"/>
          </w:tcPr>
          <w:p w14:paraId="24388D8D">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1841" w:type="dxa"/>
            <w:tcMar>
              <w:left w:w="28" w:type="dxa"/>
              <w:right w:w="28" w:type="dxa"/>
            </w:tcMar>
            <w:vAlign w:val="center"/>
          </w:tcPr>
          <w:p w14:paraId="0D5BA54A">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55" w:type="dxa"/>
            <w:tcMar>
              <w:left w:w="28" w:type="dxa"/>
              <w:right w:w="28" w:type="dxa"/>
            </w:tcMar>
            <w:vAlign w:val="center"/>
          </w:tcPr>
          <w:p w14:paraId="5CEB4DF7">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72" w:type="dxa"/>
            <w:tcMar>
              <w:left w:w="28" w:type="dxa"/>
              <w:right w:w="28" w:type="dxa"/>
            </w:tcMar>
            <w:vAlign w:val="center"/>
          </w:tcPr>
          <w:p w14:paraId="5101B23C">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54" w:type="dxa"/>
            <w:tcMar>
              <w:left w:w="28" w:type="dxa"/>
              <w:right w:w="28" w:type="dxa"/>
            </w:tcMar>
            <w:vAlign w:val="center"/>
          </w:tcPr>
          <w:p w14:paraId="4AB84F08">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965" w:type="dxa"/>
            <w:tcMar>
              <w:left w:w="28" w:type="dxa"/>
              <w:right w:w="28" w:type="dxa"/>
            </w:tcMar>
            <w:vAlign w:val="center"/>
          </w:tcPr>
          <w:p w14:paraId="789A8510">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1076" w:type="dxa"/>
            <w:tcMar>
              <w:left w:w="28" w:type="dxa"/>
              <w:right w:w="28" w:type="dxa"/>
            </w:tcMar>
            <w:vAlign w:val="center"/>
          </w:tcPr>
          <w:p w14:paraId="050E9BC2">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868" w:type="dxa"/>
            <w:tcMar>
              <w:left w:w="28" w:type="dxa"/>
              <w:right w:w="28" w:type="dxa"/>
            </w:tcMar>
            <w:vAlign w:val="center"/>
          </w:tcPr>
          <w:p w14:paraId="5A68D112">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602" w:type="dxa"/>
            <w:tcMar>
              <w:left w:w="28" w:type="dxa"/>
              <w:right w:w="28" w:type="dxa"/>
            </w:tcMar>
            <w:vAlign w:val="center"/>
          </w:tcPr>
          <w:p w14:paraId="2BE06DBC">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c>
          <w:tcPr>
            <w:tcW w:w="591" w:type="dxa"/>
            <w:tcMar>
              <w:left w:w="28" w:type="dxa"/>
              <w:right w:w="28" w:type="dxa"/>
            </w:tcMar>
            <w:vAlign w:val="center"/>
          </w:tcPr>
          <w:p w14:paraId="7F59002C">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p>
        </w:tc>
      </w:tr>
      <w:tr w14:paraId="43A27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gridSpan w:val="2"/>
            <w:tcMar>
              <w:left w:w="28" w:type="dxa"/>
              <w:right w:w="28" w:type="dxa"/>
            </w:tcMar>
            <w:vAlign w:val="center"/>
          </w:tcPr>
          <w:p w14:paraId="03566814">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r>
              <w:rPr>
                <w:rFonts w:hint="default" w:ascii="Times New Roman" w:hAnsi="Times New Roman" w:cs="Times New Roman" w:eastAsiaTheme="minorEastAsia"/>
                <w:color w:val="auto"/>
                <w:sz w:val="21"/>
                <w:szCs w:val="21"/>
                <w:highlight w:val="none"/>
                <w:lang w:eastAsia="zh-CN"/>
              </w:rPr>
              <w:t>合计(</w:t>
            </w:r>
            <w:r>
              <w:rPr>
                <w:rFonts w:hint="eastAsia" w:ascii="Times New Roman" w:hAnsi="Times New Roman" w:cs="Times New Roman" w:eastAsiaTheme="minorEastAsia"/>
                <w:color w:val="auto"/>
                <w:sz w:val="21"/>
                <w:szCs w:val="21"/>
                <w:highlight w:val="none"/>
                <w:lang w:val="en-US" w:eastAsia="zh-CN"/>
              </w:rPr>
              <w:t>单套设备</w:t>
            </w:r>
            <w:r>
              <w:rPr>
                <w:rFonts w:hint="default" w:ascii="Times New Roman" w:hAnsi="Times New Roman" w:cs="Times New Roman" w:eastAsiaTheme="minorEastAsia"/>
                <w:color w:val="auto"/>
                <w:sz w:val="21"/>
                <w:szCs w:val="21"/>
                <w:highlight w:val="none"/>
                <w:lang w:eastAsia="zh-CN"/>
              </w:rPr>
              <w:t>)</w:t>
            </w:r>
          </w:p>
        </w:tc>
        <w:tc>
          <w:tcPr>
            <w:tcW w:w="6683" w:type="dxa"/>
            <w:gridSpan w:val="8"/>
            <w:tcMar>
              <w:left w:w="28" w:type="dxa"/>
              <w:right w:w="28" w:type="dxa"/>
            </w:tcMar>
            <w:vAlign w:val="center"/>
          </w:tcPr>
          <w:p w14:paraId="3DF6B3AB">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r>
              <w:rPr>
                <w:rFonts w:hint="default" w:ascii="Times New Roman" w:hAnsi="Times New Roman" w:cs="Times New Roman" w:eastAsiaTheme="minorEastAsia"/>
                <w:color w:val="auto"/>
                <w:sz w:val="21"/>
                <w:szCs w:val="21"/>
                <w:highlight w:val="none"/>
                <w:lang w:eastAsia="zh-CN"/>
              </w:rPr>
              <w:t>元人民币</w:t>
            </w:r>
          </w:p>
        </w:tc>
      </w:tr>
      <w:tr w14:paraId="6D4C3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gridSpan w:val="2"/>
            <w:tcMar>
              <w:left w:w="28" w:type="dxa"/>
              <w:right w:w="28" w:type="dxa"/>
            </w:tcMar>
            <w:vAlign w:val="center"/>
          </w:tcPr>
          <w:p w14:paraId="12F895CD">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r>
              <w:rPr>
                <w:rFonts w:hint="default" w:ascii="Times New Roman" w:hAnsi="Times New Roman" w:cs="Times New Roman" w:eastAsiaTheme="minorEastAsia"/>
                <w:color w:val="auto"/>
                <w:sz w:val="21"/>
                <w:szCs w:val="21"/>
                <w:highlight w:val="none"/>
                <w:lang w:eastAsia="zh-CN"/>
              </w:rPr>
              <w:t>总计</w:t>
            </w:r>
          </w:p>
        </w:tc>
        <w:tc>
          <w:tcPr>
            <w:tcW w:w="6683" w:type="dxa"/>
            <w:gridSpan w:val="8"/>
            <w:tcMar>
              <w:left w:w="28" w:type="dxa"/>
              <w:right w:w="28" w:type="dxa"/>
            </w:tcMar>
            <w:vAlign w:val="center"/>
          </w:tcPr>
          <w:p w14:paraId="7C663A72">
            <w:pPr>
              <w:adjustRightInd w:val="0"/>
              <w:spacing w:line="240" w:lineRule="auto"/>
              <w:ind w:firstLine="0" w:firstLineChars="0"/>
              <w:jc w:val="center"/>
              <w:rPr>
                <w:rFonts w:hint="default" w:ascii="Times New Roman" w:hAnsi="Times New Roman" w:cs="Times New Roman" w:eastAsiaTheme="minorEastAsia"/>
                <w:color w:val="auto"/>
                <w:sz w:val="21"/>
                <w:szCs w:val="21"/>
                <w:highlight w:val="none"/>
                <w:lang w:eastAsia="zh-CN"/>
              </w:rPr>
            </w:pPr>
            <w:r>
              <w:rPr>
                <w:rFonts w:hint="default" w:ascii="Times New Roman" w:hAnsi="Times New Roman" w:cs="Times New Roman" w:eastAsiaTheme="minorEastAsia"/>
                <w:color w:val="auto"/>
                <w:sz w:val="21"/>
                <w:szCs w:val="21"/>
                <w:highlight w:val="none"/>
                <w:lang w:eastAsia="zh-CN"/>
              </w:rPr>
              <w:t>元人民币</w:t>
            </w:r>
          </w:p>
        </w:tc>
      </w:tr>
    </w:tbl>
    <w:p w14:paraId="7B3BBEB7">
      <w:pPr>
        <w:keepNext w:val="0"/>
        <w:keepLines w:val="0"/>
        <w:pageBreakBefore w:val="0"/>
        <w:widowControl w:val="0"/>
        <w:kinsoku/>
        <w:wordWrap/>
        <w:overflowPunct/>
        <w:topLinePunct w:val="0"/>
        <w:autoSpaceDE/>
        <w:autoSpaceDN/>
        <w:bidi w:val="0"/>
        <w:adjustRightInd w:val="0"/>
        <w:snapToGrid/>
        <w:spacing w:line="400" w:lineRule="exact"/>
        <w:ind w:firstLine="420" w:firstLineChars="200"/>
        <w:textAlignment w:val="auto"/>
        <w:rPr>
          <w:rFonts w:hint="default" w:ascii="Times New Roman" w:hAnsi="Times New Roman" w:cs="Times New Roman" w:eastAsiaTheme="minorEastAsia"/>
          <w:color w:val="auto"/>
          <w:sz w:val="21"/>
          <w:szCs w:val="21"/>
          <w:highlight w:val="none"/>
          <w:lang w:eastAsia="zh-CN"/>
        </w:rPr>
      </w:pPr>
      <w:r>
        <w:rPr>
          <w:rFonts w:hint="default" w:ascii="Times New Roman" w:hAnsi="Times New Roman" w:cs="Times New Roman" w:eastAsiaTheme="minorEastAsia"/>
          <w:color w:val="auto"/>
          <w:sz w:val="21"/>
          <w:szCs w:val="21"/>
          <w:highlight w:val="none"/>
          <w:lang w:eastAsia="zh-CN"/>
        </w:rPr>
        <w:t>注1：投标人应填写详细的分项报价。报价条件为招标人指定地点交货价格，</w:t>
      </w:r>
      <w:r>
        <w:rPr>
          <w:rFonts w:hint="default" w:ascii="Times New Roman" w:hAnsi="Times New Roman" w:cs="Times New Roman" w:eastAsiaTheme="minorEastAsia"/>
          <w:b/>
          <w:bCs/>
          <w:color w:val="auto"/>
          <w:sz w:val="21"/>
          <w:szCs w:val="21"/>
          <w:highlight w:val="none"/>
          <w:lang w:eastAsia="zh-CN"/>
        </w:rPr>
        <w:t>但该部分费用不计入投标总价中，供评标参考；</w:t>
      </w:r>
    </w:p>
    <w:p w14:paraId="42042BEB">
      <w:pPr>
        <w:keepNext w:val="0"/>
        <w:keepLines w:val="0"/>
        <w:pageBreakBefore w:val="0"/>
        <w:widowControl w:val="0"/>
        <w:kinsoku/>
        <w:wordWrap/>
        <w:overflowPunct/>
        <w:topLinePunct w:val="0"/>
        <w:autoSpaceDE/>
        <w:autoSpaceDN/>
        <w:bidi w:val="0"/>
        <w:adjustRightInd w:val="0"/>
        <w:snapToGrid/>
        <w:spacing w:line="400" w:lineRule="exact"/>
        <w:ind w:firstLine="420" w:firstLineChars="200"/>
        <w:textAlignment w:val="auto"/>
        <w:rPr>
          <w:rFonts w:hint="default" w:ascii="Times New Roman" w:hAnsi="Times New Roman" w:cs="Times New Roman" w:eastAsiaTheme="minorEastAsia"/>
          <w:color w:val="auto"/>
          <w:sz w:val="21"/>
          <w:szCs w:val="21"/>
          <w:highlight w:val="none"/>
          <w:lang w:eastAsia="zh-CN"/>
        </w:rPr>
      </w:pPr>
      <w:r>
        <w:rPr>
          <w:rFonts w:hint="default" w:ascii="Times New Roman" w:hAnsi="Times New Roman" w:cs="Times New Roman" w:eastAsiaTheme="minorEastAsia"/>
          <w:color w:val="auto"/>
          <w:sz w:val="21"/>
          <w:szCs w:val="21"/>
          <w:highlight w:val="none"/>
          <w:lang w:eastAsia="zh-CN"/>
        </w:rPr>
        <w:t>注2：投标人应结合自身设备的特点，向招标人推荐</w:t>
      </w:r>
      <w:r>
        <w:rPr>
          <w:rFonts w:hint="eastAsia" w:ascii="Times New Roman" w:hAnsi="Times New Roman" w:cs="Times New Roman" w:eastAsiaTheme="minorEastAsia"/>
          <w:color w:val="auto"/>
          <w:sz w:val="21"/>
          <w:szCs w:val="21"/>
          <w:highlight w:val="none"/>
          <w:u w:val="none"/>
          <w:lang w:val="en-US" w:eastAsia="zh-CN"/>
        </w:rPr>
        <w:t>质保期内</w:t>
      </w:r>
      <w:r>
        <w:rPr>
          <w:rFonts w:hint="default" w:ascii="Times New Roman" w:hAnsi="Times New Roman" w:cs="Times New Roman" w:eastAsiaTheme="minorEastAsia"/>
          <w:color w:val="auto"/>
          <w:sz w:val="21"/>
          <w:szCs w:val="21"/>
          <w:highlight w:val="none"/>
          <w:lang w:eastAsia="zh-CN"/>
        </w:rPr>
        <w:t>所需的备品备件。投标人应开列推荐备品备件清单，清单中应详细列明备品备件的名称、单价、数量、目录号、件号、参考图纸号等，以供招标人在合同谈判期间选择。</w:t>
      </w:r>
    </w:p>
    <w:p w14:paraId="40FAB4B2">
      <w:pPr>
        <w:adjustRightInd w:val="0"/>
        <w:spacing w:line="240" w:lineRule="auto"/>
        <w:ind w:firstLine="0" w:firstLineChars="0"/>
        <w:rPr>
          <w:rFonts w:hint="eastAsia" w:asciiTheme="minorEastAsia" w:hAnsiTheme="minorEastAsia" w:eastAsiaTheme="minorEastAsia" w:cstheme="minorEastAsia"/>
          <w:color w:val="auto"/>
          <w:szCs w:val="21"/>
          <w:highlight w:val="none"/>
          <w:lang w:eastAsia="zh-CN"/>
        </w:rPr>
      </w:pPr>
      <w:bookmarkStart w:id="645" w:name="_Toc7009987"/>
    </w:p>
    <w:p w14:paraId="68B61525">
      <w:pPr>
        <w:adjustRightInd w:val="0"/>
        <w:spacing w:line="240" w:lineRule="auto"/>
        <w:ind w:firstLine="0" w:firstLineChars="0"/>
        <w:rPr>
          <w:rFonts w:hint="eastAsia" w:asciiTheme="minorEastAsia" w:hAnsiTheme="minorEastAsia" w:eastAsiaTheme="minorEastAsia" w:cstheme="minorEastAsia"/>
          <w:color w:val="auto"/>
          <w:szCs w:val="21"/>
          <w:highlight w:val="none"/>
          <w:lang w:val="en-US" w:eastAsia="zh-CN"/>
        </w:rPr>
      </w:pPr>
      <w:r>
        <w:rPr>
          <w:rFonts w:hint="eastAsia" w:asciiTheme="minorEastAsia" w:hAnsiTheme="minorEastAsia" w:eastAsiaTheme="minorEastAsia" w:cstheme="minorEastAsia"/>
          <w:color w:val="auto"/>
          <w:szCs w:val="21"/>
          <w:highlight w:val="none"/>
          <w:lang w:eastAsia="zh-CN"/>
        </w:rPr>
        <w:t>F 进口设备清单(如果有)的分项</w:t>
      </w:r>
      <w:bookmarkEnd w:id="645"/>
      <w:r>
        <w:rPr>
          <w:rFonts w:hint="eastAsia" w:asciiTheme="minorEastAsia" w:hAnsiTheme="minorEastAsia" w:eastAsiaTheme="minorEastAsia" w:cstheme="minorEastAsia"/>
          <w:color w:val="auto"/>
          <w:szCs w:val="21"/>
          <w:highlight w:val="none"/>
          <w:lang w:val="en-US" w:eastAsia="zh-CN"/>
        </w:rPr>
        <w:t>价格</w:t>
      </w:r>
    </w:p>
    <w:p w14:paraId="0B8DAACE">
      <w:pPr>
        <w:adjustRightInd w:val="0"/>
        <w:spacing w:line="240" w:lineRule="auto"/>
        <w:ind w:firstLine="0" w:firstLineChars="0"/>
        <w:jc w:val="center"/>
        <w:rPr>
          <w:rFonts w:hint="eastAsia" w:asciiTheme="minorEastAsia" w:hAnsiTheme="minorEastAsia" w:eastAsiaTheme="minorEastAsia" w:cstheme="minorEastAsia"/>
          <w:color w:val="auto"/>
          <w:szCs w:val="21"/>
          <w:highlight w:val="none"/>
          <w:lang w:eastAsia="zh-CN"/>
        </w:rPr>
      </w:pPr>
      <w:r>
        <w:rPr>
          <w:rFonts w:hint="eastAsia" w:asciiTheme="minorEastAsia" w:hAnsiTheme="minorEastAsia" w:eastAsiaTheme="minorEastAsia" w:cstheme="minorEastAsia"/>
          <w:color w:val="auto"/>
          <w:szCs w:val="21"/>
          <w:highlight w:val="none"/>
          <w:lang w:eastAsia="zh-CN"/>
        </w:rPr>
        <w:t>表 F</w:t>
      </w:r>
    </w:p>
    <w:p w14:paraId="1376B235">
      <w:pPr>
        <w:adjustRightInd w:val="0"/>
        <w:spacing w:line="240" w:lineRule="auto"/>
        <w:ind w:firstLine="0" w:firstLineChars="0"/>
        <w:jc w:val="right"/>
        <w:rPr>
          <w:rFonts w:hint="eastAsia" w:asciiTheme="minorEastAsia" w:hAnsiTheme="minorEastAsia" w:eastAsiaTheme="minorEastAsia" w:cstheme="minorEastAsia"/>
          <w:color w:val="auto"/>
          <w:szCs w:val="21"/>
          <w:highlight w:val="none"/>
          <w:lang w:eastAsia="zh-CN"/>
        </w:rPr>
      </w:pPr>
      <w:r>
        <w:rPr>
          <w:rFonts w:hint="eastAsia" w:asciiTheme="minorEastAsia" w:hAnsiTheme="minorEastAsia" w:eastAsiaTheme="minorEastAsia" w:cstheme="minorEastAsia"/>
          <w:color w:val="auto"/>
          <w:szCs w:val="21"/>
          <w:highlight w:val="none"/>
          <w:lang w:eastAsia="zh-CN"/>
        </w:rPr>
        <w:t>单位：元人民币</w:t>
      </w:r>
    </w:p>
    <w:tbl>
      <w:tblPr>
        <w:tblStyle w:val="33"/>
        <w:tblW w:w="90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2"/>
        <w:gridCol w:w="943"/>
        <w:gridCol w:w="1230"/>
        <w:gridCol w:w="808"/>
        <w:gridCol w:w="688"/>
        <w:gridCol w:w="688"/>
        <w:gridCol w:w="1148"/>
        <w:gridCol w:w="1121"/>
        <w:gridCol w:w="1052"/>
        <w:gridCol w:w="863"/>
      </w:tblGrid>
      <w:tr w14:paraId="3A0E6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Mar>
              <w:left w:w="28" w:type="dxa"/>
              <w:right w:w="28" w:type="dxa"/>
            </w:tcMar>
            <w:vAlign w:val="center"/>
          </w:tcPr>
          <w:p w14:paraId="07962246">
            <w:pPr>
              <w:adjustRightInd w:val="0"/>
              <w:spacing w:line="240" w:lineRule="auto"/>
              <w:ind w:firstLine="0" w:firstLineChars="0"/>
              <w:jc w:val="center"/>
              <w:rPr>
                <w:rFonts w:hint="eastAsia" w:asciiTheme="minorEastAsia" w:hAnsiTheme="minorEastAsia" w:eastAsiaTheme="minorEastAsia" w:cstheme="minorEastAsia"/>
                <w:color w:val="auto"/>
                <w:kern w:val="2"/>
                <w:szCs w:val="21"/>
                <w:highlight w:val="none"/>
              </w:rPr>
            </w:pPr>
            <w:r>
              <w:rPr>
                <w:rFonts w:hint="eastAsia" w:asciiTheme="minorEastAsia" w:hAnsiTheme="minorEastAsia" w:eastAsiaTheme="minorEastAsia" w:cstheme="minorEastAsia"/>
                <w:color w:val="auto"/>
                <w:kern w:val="2"/>
                <w:szCs w:val="21"/>
                <w:highlight w:val="none"/>
              </w:rPr>
              <w:t>序号</w:t>
            </w:r>
          </w:p>
        </w:tc>
        <w:tc>
          <w:tcPr>
            <w:tcW w:w="943" w:type="dxa"/>
            <w:tcMar>
              <w:left w:w="28" w:type="dxa"/>
              <w:right w:w="28" w:type="dxa"/>
            </w:tcMar>
            <w:vAlign w:val="center"/>
          </w:tcPr>
          <w:p w14:paraId="33F01B96">
            <w:pPr>
              <w:adjustRightInd w:val="0"/>
              <w:spacing w:line="240" w:lineRule="auto"/>
              <w:ind w:firstLine="0" w:firstLineChars="0"/>
              <w:jc w:val="center"/>
              <w:rPr>
                <w:rFonts w:hint="eastAsia" w:asciiTheme="minorEastAsia" w:hAnsiTheme="minorEastAsia" w:eastAsiaTheme="minorEastAsia" w:cstheme="minorEastAsia"/>
                <w:color w:val="auto"/>
                <w:kern w:val="2"/>
                <w:szCs w:val="21"/>
                <w:highlight w:val="none"/>
              </w:rPr>
            </w:pPr>
            <w:r>
              <w:rPr>
                <w:rFonts w:hint="eastAsia" w:asciiTheme="minorEastAsia" w:hAnsiTheme="minorEastAsia" w:eastAsiaTheme="minorEastAsia" w:cstheme="minorEastAsia"/>
                <w:color w:val="auto"/>
                <w:kern w:val="2"/>
                <w:szCs w:val="21"/>
                <w:highlight w:val="none"/>
              </w:rPr>
              <w:t>名称</w:t>
            </w:r>
          </w:p>
        </w:tc>
        <w:tc>
          <w:tcPr>
            <w:tcW w:w="1230" w:type="dxa"/>
            <w:tcMar>
              <w:left w:w="28" w:type="dxa"/>
              <w:right w:w="28" w:type="dxa"/>
            </w:tcMar>
            <w:vAlign w:val="center"/>
          </w:tcPr>
          <w:p w14:paraId="5DEEA974">
            <w:pPr>
              <w:adjustRightInd w:val="0"/>
              <w:spacing w:line="240" w:lineRule="auto"/>
              <w:ind w:firstLine="0" w:firstLineChars="0"/>
              <w:jc w:val="center"/>
              <w:rPr>
                <w:rFonts w:hint="eastAsia" w:asciiTheme="minorEastAsia" w:hAnsiTheme="minorEastAsia" w:eastAsiaTheme="minorEastAsia" w:cstheme="minorEastAsia"/>
                <w:color w:val="auto"/>
                <w:kern w:val="2"/>
                <w:szCs w:val="21"/>
                <w:highlight w:val="none"/>
              </w:rPr>
            </w:pPr>
            <w:r>
              <w:rPr>
                <w:rFonts w:hint="eastAsia" w:asciiTheme="minorEastAsia" w:hAnsiTheme="minorEastAsia" w:eastAsiaTheme="minorEastAsia" w:cstheme="minorEastAsia"/>
                <w:color w:val="auto"/>
                <w:kern w:val="2"/>
                <w:szCs w:val="21"/>
                <w:highlight w:val="none"/>
              </w:rPr>
              <w:t>规格型号</w:t>
            </w:r>
          </w:p>
        </w:tc>
        <w:tc>
          <w:tcPr>
            <w:tcW w:w="808" w:type="dxa"/>
            <w:tcMar>
              <w:left w:w="28" w:type="dxa"/>
              <w:right w:w="28" w:type="dxa"/>
            </w:tcMar>
            <w:vAlign w:val="center"/>
          </w:tcPr>
          <w:p w14:paraId="4529414F">
            <w:pPr>
              <w:adjustRightInd w:val="0"/>
              <w:spacing w:line="240" w:lineRule="auto"/>
              <w:ind w:firstLine="0" w:firstLineChars="0"/>
              <w:jc w:val="center"/>
              <w:rPr>
                <w:rFonts w:hint="eastAsia" w:asciiTheme="minorEastAsia" w:hAnsiTheme="minorEastAsia" w:eastAsiaTheme="minorEastAsia" w:cstheme="minorEastAsia"/>
                <w:color w:val="auto"/>
                <w:kern w:val="2"/>
                <w:szCs w:val="21"/>
                <w:highlight w:val="none"/>
              </w:rPr>
            </w:pPr>
            <w:r>
              <w:rPr>
                <w:rFonts w:hint="eastAsia" w:asciiTheme="minorEastAsia" w:hAnsiTheme="minorEastAsia" w:eastAsiaTheme="minorEastAsia" w:cstheme="minorEastAsia"/>
                <w:color w:val="auto"/>
                <w:kern w:val="2"/>
                <w:szCs w:val="21"/>
                <w:highlight w:val="none"/>
              </w:rPr>
              <w:t>材质</w:t>
            </w:r>
          </w:p>
        </w:tc>
        <w:tc>
          <w:tcPr>
            <w:tcW w:w="688" w:type="dxa"/>
            <w:tcMar>
              <w:left w:w="28" w:type="dxa"/>
              <w:right w:w="28" w:type="dxa"/>
            </w:tcMar>
            <w:vAlign w:val="center"/>
          </w:tcPr>
          <w:p w14:paraId="5B9165E7">
            <w:pPr>
              <w:adjustRightInd w:val="0"/>
              <w:spacing w:line="240" w:lineRule="auto"/>
              <w:ind w:firstLine="0" w:firstLineChars="0"/>
              <w:jc w:val="center"/>
              <w:rPr>
                <w:rFonts w:hint="eastAsia" w:asciiTheme="minorEastAsia" w:hAnsiTheme="minorEastAsia" w:eastAsiaTheme="minorEastAsia" w:cstheme="minorEastAsia"/>
                <w:color w:val="auto"/>
                <w:kern w:val="2"/>
                <w:szCs w:val="21"/>
                <w:highlight w:val="none"/>
              </w:rPr>
            </w:pPr>
            <w:r>
              <w:rPr>
                <w:rFonts w:hint="eastAsia" w:asciiTheme="minorEastAsia" w:hAnsiTheme="minorEastAsia" w:eastAsiaTheme="minorEastAsia" w:cstheme="minorEastAsia"/>
                <w:color w:val="auto"/>
                <w:kern w:val="2"/>
                <w:szCs w:val="21"/>
                <w:highlight w:val="none"/>
              </w:rPr>
              <w:t>单位</w:t>
            </w:r>
          </w:p>
        </w:tc>
        <w:tc>
          <w:tcPr>
            <w:tcW w:w="688" w:type="dxa"/>
            <w:tcMar>
              <w:left w:w="28" w:type="dxa"/>
              <w:right w:w="28" w:type="dxa"/>
            </w:tcMar>
            <w:vAlign w:val="center"/>
          </w:tcPr>
          <w:p w14:paraId="0DEAF622">
            <w:pPr>
              <w:adjustRightInd w:val="0"/>
              <w:spacing w:line="240" w:lineRule="auto"/>
              <w:ind w:firstLine="0" w:firstLineChars="0"/>
              <w:jc w:val="center"/>
              <w:rPr>
                <w:rFonts w:hint="eastAsia" w:asciiTheme="minorEastAsia" w:hAnsiTheme="minorEastAsia" w:eastAsiaTheme="minorEastAsia" w:cstheme="minorEastAsia"/>
                <w:color w:val="auto"/>
                <w:kern w:val="2"/>
                <w:szCs w:val="21"/>
                <w:highlight w:val="none"/>
              </w:rPr>
            </w:pPr>
            <w:r>
              <w:rPr>
                <w:rFonts w:hint="eastAsia" w:asciiTheme="minorEastAsia" w:hAnsiTheme="minorEastAsia" w:eastAsiaTheme="minorEastAsia" w:cstheme="minorEastAsia"/>
                <w:color w:val="auto"/>
                <w:kern w:val="2"/>
                <w:szCs w:val="21"/>
                <w:highlight w:val="none"/>
              </w:rPr>
              <w:t>数量</w:t>
            </w:r>
          </w:p>
        </w:tc>
        <w:tc>
          <w:tcPr>
            <w:tcW w:w="1148" w:type="dxa"/>
            <w:tcMar>
              <w:left w:w="28" w:type="dxa"/>
              <w:right w:w="28" w:type="dxa"/>
            </w:tcMar>
            <w:vAlign w:val="center"/>
          </w:tcPr>
          <w:p w14:paraId="4C35991F">
            <w:pPr>
              <w:adjustRightInd w:val="0"/>
              <w:spacing w:line="240" w:lineRule="auto"/>
              <w:ind w:firstLine="0" w:firstLineChars="0"/>
              <w:jc w:val="center"/>
              <w:rPr>
                <w:rFonts w:hint="eastAsia" w:asciiTheme="minorEastAsia" w:hAnsiTheme="minorEastAsia" w:eastAsiaTheme="minorEastAsia" w:cstheme="minorEastAsia"/>
                <w:color w:val="auto"/>
                <w:kern w:val="2"/>
                <w:szCs w:val="21"/>
                <w:highlight w:val="none"/>
              </w:rPr>
            </w:pPr>
            <w:r>
              <w:rPr>
                <w:rFonts w:hint="eastAsia" w:asciiTheme="minorEastAsia" w:hAnsiTheme="minorEastAsia" w:eastAsiaTheme="minorEastAsia" w:cstheme="minorEastAsia"/>
                <w:color w:val="auto"/>
                <w:kern w:val="2"/>
                <w:szCs w:val="21"/>
                <w:highlight w:val="none"/>
              </w:rPr>
              <w:t>单价</w:t>
            </w:r>
          </w:p>
          <w:p w14:paraId="6BE777CD">
            <w:pPr>
              <w:adjustRightInd w:val="0"/>
              <w:spacing w:line="240" w:lineRule="auto"/>
              <w:ind w:firstLine="0" w:firstLineChars="0"/>
              <w:jc w:val="center"/>
              <w:rPr>
                <w:rFonts w:hint="eastAsia" w:asciiTheme="minorEastAsia" w:hAnsiTheme="minorEastAsia" w:eastAsiaTheme="minorEastAsia" w:cstheme="minorEastAsia"/>
                <w:color w:val="auto"/>
                <w:kern w:val="2"/>
                <w:szCs w:val="21"/>
                <w:highlight w:val="none"/>
              </w:rPr>
            </w:pPr>
            <w:r>
              <w:rPr>
                <w:rFonts w:hint="eastAsia" w:asciiTheme="minorEastAsia" w:hAnsiTheme="minorEastAsia" w:eastAsiaTheme="minorEastAsia" w:cstheme="minorEastAsia"/>
                <w:color w:val="auto"/>
                <w:kern w:val="2"/>
                <w:szCs w:val="21"/>
                <w:highlight w:val="none"/>
              </w:rPr>
              <w:t>(含税)</w:t>
            </w:r>
          </w:p>
        </w:tc>
        <w:tc>
          <w:tcPr>
            <w:tcW w:w="1121" w:type="dxa"/>
            <w:tcMar>
              <w:left w:w="28" w:type="dxa"/>
              <w:right w:w="28" w:type="dxa"/>
            </w:tcMar>
            <w:vAlign w:val="center"/>
          </w:tcPr>
          <w:p w14:paraId="17B2989D">
            <w:pPr>
              <w:adjustRightInd w:val="0"/>
              <w:spacing w:line="240" w:lineRule="auto"/>
              <w:ind w:firstLine="0" w:firstLineChars="0"/>
              <w:jc w:val="center"/>
              <w:rPr>
                <w:rFonts w:hint="eastAsia" w:asciiTheme="minorEastAsia" w:hAnsiTheme="minorEastAsia" w:eastAsiaTheme="minorEastAsia" w:cstheme="minorEastAsia"/>
                <w:color w:val="auto"/>
                <w:kern w:val="2"/>
                <w:szCs w:val="21"/>
                <w:highlight w:val="none"/>
              </w:rPr>
            </w:pPr>
            <w:r>
              <w:rPr>
                <w:rFonts w:hint="eastAsia" w:asciiTheme="minorEastAsia" w:hAnsiTheme="minorEastAsia" w:eastAsiaTheme="minorEastAsia" w:cstheme="minorEastAsia"/>
                <w:color w:val="auto"/>
                <w:kern w:val="2"/>
                <w:szCs w:val="21"/>
                <w:highlight w:val="none"/>
              </w:rPr>
              <w:t>价格</w:t>
            </w:r>
          </w:p>
          <w:p w14:paraId="4B65CCF5">
            <w:pPr>
              <w:adjustRightInd w:val="0"/>
              <w:spacing w:line="240" w:lineRule="auto"/>
              <w:ind w:firstLine="0" w:firstLineChars="0"/>
              <w:jc w:val="center"/>
              <w:rPr>
                <w:rFonts w:hint="eastAsia" w:asciiTheme="minorEastAsia" w:hAnsiTheme="minorEastAsia" w:eastAsiaTheme="minorEastAsia" w:cstheme="minorEastAsia"/>
                <w:color w:val="auto"/>
                <w:kern w:val="2"/>
                <w:szCs w:val="21"/>
                <w:highlight w:val="none"/>
              </w:rPr>
            </w:pPr>
            <w:r>
              <w:rPr>
                <w:rFonts w:hint="eastAsia" w:asciiTheme="minorEastAsia" w:hAnsiTheme="minorEastAsia" w:eastAsiaTheme="minorEastAsia" w:cstheme="minorEastAsia"/>
                <w:color w:val="auto"/>
                <w:kern w:val="2"/>
                <w:szCs w:val="21"/>
                <w:highlight w:val="none"/>
              </w:rPr>
              <w:t>小计</w:t>
            </w:r>
          </w:p>
          <w:p w14:paraId="095823E0">
            <w:pPr>
              <w:adjustRightInd w:val="0"/>
              <w:spacing w:line="240" w:lineRule="auto"/>
              <w:ind w:firstLine="0" w:firstLineChars="0"/>
              <w:jc w:val="center"/>
              <w:rPr>
                <w:rFonts w:hint="eastAsia" w:asciiTheme="minorEastAsia" w:hAnsiTheme="minorEastAsia" w:eastAsiaTheme="minorEastAsia" w:cstheme="minorEastAsia"/>
                <w:color w:val="auto"/>
                <w:kern w:val="2"/>
                <w:szCs w:val="21"/>
                <w:highlight w:val="none"/>
              </w:rPr>
            </w:pPr>
            <w:r>
              <w:rPr>
                <w:rFonts w:hint="eastAsia" w:asciiTheme="minorEastAsia" w:hAnsiTheme="minorEastAsia" w:eastAsiaTheme="minorEastAsia" w:cstheme="minorEastAsia"/>
                <w:color w:val="auto"/>
                <w:kern w:val="2"/>
                <w:szCs w:val="21"/>
                <w:highlight w:val="none"/>
              </w:rPr>
              <w:t>(含税)</w:t>
            </w:r>
          </w:p>
        </w:tc>
        <w:tc>
          <w:tcPr>
            <w:tcW w:w="1052" w:type="dxa"/>
            <w:tcMar>
              <w:left w:w="28" w:type="dxa"/>
              <w:right w:w="28" w:type="dxa"/>
            </w:tcMar>
            <w:vAlign w:val="center"/>
          </w:tcPr>
          <w:p w14:paraId="2EFE8B58">
            <w:pPr>
              <w:adjustRightInd w:val="0"/>
              <w:spacing w:line="240" w:lineRule="auto"/>
              <w:ind w:firstLine="0" w:firstLineChars="0"/>
              <w:jc w:val="center"/>
              <w:rPr>
                <w:rFonts w:hint="eastAsia" w:asciiTheme="minorEastAsia" w:hAnsiTheme="minorEastAsia" w:eastAsiaTheme="minorEastAsia" w:cstheme="minorEastAsia"/>
                <w:color w:val="auto"/>
                <w:kern w:val="2"/>
                <w:szCs w:val="21"/>
                <w:highlight w:val="none"/>
              </w:rPr>
            </w:pPr>
            <w:r>
              <w:rPr>
                <w:rFonts w:hint="eastAsia" w:asciiTheme="minorEastAsia" w:hAnsiTheme="minorEastAsia" w:eastAsiaTheme="minorEastAsia" w:cstheme="minorEastAsia"/>
                <w:color w:val="auto"/>
                <w:kern w:val="2"/>
                <w:szCs w:val="21"/>
                <w:highlight w:val="none"/>
              </w:rPr>
              <w:t>生产</w:t>
            </w:r>
          </w:p>
          <w:p w14:paraId="36BB432E">
            <w:pPr>
              <w:adjustRightInd w:val="0"/>
              <w:spacing w:line="240" w:lineRule="auto"/>
              <w:ind w:firstLine="0" w:firstLineChars="0"/>
              <w:jc w:val="center"/>
              <w:rPr>
                <w:rFonts w:hint="eastAsia" w:asciiTheme="minorEastAsia" w:hAnsiTheme="minorEastAsia" w:eastAsiaTheme="minorEastAsia" w:cstheme="minorEastAsia"/>
                <w:color w:val="auto"/>
                <w:kern w:val="2"/>
                <w:szCs w:val="21"/>
                <w:highlight w:val="none"/>
              </w:rPr>
            </w:pPr>
            <w:r>
              <w:rPr>
                <w:rFonts w:hint="eastAsia" w:asciiTheme="minorEastAsia" w:hAnsiTheme="minorEastAsia" w:eastAsiaTheme="minorEastAsia" w:cstheme="minorEastAsia"/>
                <w:color w:val="auto"/>
                <w:kern w:val="2"/>
                <w:szCs w:val="21"/>
                <w:highlight w:val="none"/>
              </w:rPr>
              <w:t>厂家</w:t>
            </w:r>
          </w:p>
        </w:tc>
        <w:tc>
          <w:tcPr>
            <w:tcW w:w="863" w:type="dxa"/>
            <w:tcMar>
              <w:left w:w="28" w:type="dxa"/>
              <w:right w:w="28" w:type="dxa"/>
            </w:tcMar>
            <w:vAlign w:val="center"/>
          </w:tcPr>
          <w:p w14:paraId="4D1BE734">
            <w:pPr>
              <w:adjustRightInd w:val="0"/>
              <w:spacing w:line="240" w:lineRule="auto"/>
              <w:ind w:firstLine="0" w:firstLineChars="0"/>
              <w:jc w:val="center"/>
              <w:rPr>
                <w:rFonts w:hint="eastAsia" w:asciiTheme="minorEastAsia" w:hAnsiTheme="minorEastAsia" w:eastAsiaTheme="minorEastAsia" w:cstheme="minorEastAsia"/>
                <w:color w:val="auto"/>
                <w:kern w:val="2"/>
                <w:szCs w:val="21"/>
                <w:highlight w:val="none"/>
              </w:rPr>
            </w:pPr>
            <w:r>
              <w:rPr>
                <w:rFonts w:hint="eastAsia" w:asciiTheme="minorEastAsia" w:hAnsiTheme="minorEastAsia" w:eastAsiaTheme="minorEastAsia" w:cstheme="minorEastAsia"/>
                <w:color w:val="auto"/>
                <w:kern w:val="2"/>
                <w:szCs w:val="21"/>
                <w:highlight w:val="none"/>
              </w:rPr>
              <w:t>备注</w:t>
            </w:r>
          </w:p>
        </w:tc>
      </w:tr>
      <w:tr w14:paraId="10510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Mar>
              <w:left w:w="28" w:type="dxa"/>
              <w:right w:w="28" w:type="dxa"/>
            </w:tcMar>
            <w:vAlign w:val="center"/>
          </w:tcPr>
          <w:p w14:paraId="68201E3F">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r>
              <w:rPr>
                <w:rFonts w:hint="eastAsia" w:asciiTheme="minorEastAsia" w:hAnsiTheme="minorEastAsia" w:eastAsiaTheme="minorEastAsia" w:cstheme="minorEastAsia"/>
                <w:color w:val="auto"/>
                <w:kern w:val="2"/>
                <w:sz w:val="21"/>
                <w:szCs w:val="21"/>
                <w:highlight w:val="none"/>
              </w:rPr>
              <w:t>1</w:t>
            </w:r>
          </w:p>
        </w:tc>
        <w:tc>
          <w:tcPr>
            <w:tcW w:w="943" w:type="dxa"/>
            <w:tcMar>
              <w:left w:w="28" w:type="dxa"/>
              <w:right w:w="28" w:type="dxa"/>
            </w:tcMar>
            <w:vAlign w:val="center"/>
          </w:tcPr>
          <w:p w14:paraId="7463EEDB">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230" w:type="dxa"/>
            <w:tcMar>
              <w:left w:w="28" w:type="dxa"/>
              <w:right w:w="28" w:type="dxa"/>
            </w:tcMar>
            <w:vAlign w:val="center"/>
          </w:tcPr>
          <w:p w14:paraId="3952838A">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808" w:type="dxa"/>
            <w:tcMar>
              <w:left w:w="28" w:type="dxa"/>
              <w:right w:w="28" w:type="dxa"/>
            </w:tcMar>
            <w:vAlign w:val="center"/>
          </w:tcPr>
          <w:p w14:paraId="5A23D37A">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688" w:type="dxa"/>
            <w:tcMar>
              <w:left w:w="28" w:type="dxa"/>
              <w:right w:w="28" w:type="dxa"/>
            </w:tcMar>
            <w:vAlign w:val="center"/>
          </w:tcPr>
          <w:p w14:paraId="21F6AE89">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688" w:type="dxa"/>
            <w:tcMar>
              <w:left w:w="28" w:type="dxa"/>
              <w:right w:w="28" w:type="dxa"/>
            </w:tcMar>
            <w:vAlign w:val="center"/>
          </w:tcPr>
          <w:p w14:paraId="46BC1813">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148" w:type="dxa"/>
            <w:tcMar>
              <w:left w:w="28" w:type="dxa"/>
              <w:right w:w="28" w:type="dxa"/>
            </w:tcMar>
            <w:vAlign w:val="center"/>
          </w:tcPr>
          <w:p w14:paraId="22D749E7">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121" w:type="dxa"/>
            <w:tcMar>
              <w:left w:w="28" w:type="dxa"/>
              <w:right w:w="28" w:type="dxa"/>
            </w:tcMar>
            <w:vAlign w:val="center"/>
          </w:tcPr>
          <w:p w14:paraId="678B664A">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052" w:type="dxa"/>
            <w:tcMar>
              <w:left w:w="28" w:type="dxa"/>
              <w:right w:w="28" w:type="dxa"/>
            </w:tcMar>
            <w:vAlign w:val="center"/>
          </w:tcPr>
          <w:p w14:paraId="5857425C">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863" w:type="dxa"/>
            <w:tcMar>
              <w:left w:w="28" w:type="dxa"/>
              <w:right w:w="28" w:type="dxa"/>
            </w:tcMar>
            <w:vAlign w:val="center"/>
          </w:tcPr>
          <w:p w14:paraId="69177027">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r>
      <w:tr w14:paraId="03557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Mar>
              <w:left w:w="28" w:type="dxa"/>
              <w:right w:w="28" w:type="dxa"/>
            </w:tcMar>
            <w:vAlign w:val="center"/>
          </w:tcPr>
          <w:p w14:paraId="4221C134">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r>
              <w:rPr>
                <w:rFonts w:hint="eastAsia" w:asciiTheme="minorEastAsia" w:hAnsiTheme="minorEastAsia" w:eastAsiaTheme="minorEastAsia" w:cstheme="minorEastAsia"/>
                <w:color w:val="auto"/>
                <w:kern w:val="2"/>
                <w:sz w:val="21"/>
                <w:szCs w:val="21"/>
                <w:highlight w:val="none"/>
              </w:rPr>
              <w:t>2</w:t>
            </w:r>
          </w:p>
        </w:tc>
        <w:tc>
          <w:tcPr>
            <w:tcW w:w="943" w:type="dxa"/>
            <w:tcMar>
              <w:left w:w="28" w:type="dxa"/>
              <w:right w:w="28" w:type="dxa"/>
            </w:tcMar>
            <w:vAlign w:val="center"/>
          </w:tcPr>
          <w:p w14:paraId="33192446">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230" w:type="dxa"/>
            <w:tcMar>
              <w:left w:w="28" w:type="dxa"/>
              <w:right w:w="28" w:type="dxa"/>
            </w:tcMar>
            <w:vAlign w:val="center"/>
          </w:tcPr>
          <w:p w14:paraId="19E4176B">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808" w:type="dxa"/>
            <w:tcMar>
              <w:left w:w="28" w:type="dxa"/>
              <w:right w:w="28" w:type="dxa"/>
            </w:tcMar>
            <w:vAlign w:val="center"/>
          </w:tcPr>
          <w:p w14:paraId="4112FDA1">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688" w:type="dxa"/>
            <w:tcMar>
              <w:left w:w="28" w:type="dxa"/>
              <w:right w:w="28" w:type="dxa"/>
            </w:tcMar>
            <w:vAlign w:val="center"/>
          </w:tcPr>
          <w:p w14:paraId="65A3EA5A">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688" w:type="dxa"/>
            <w:tcMar>
              <w:left w:w="28" w:type="dxa"/>
              <w:right w:w="28" w:type="dxa"/>
            </w:tcMar>
            <w:vAlign w:val="center"/>
          </w:tcPr>
          <w:p w14:paraId="64C8CDEE">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148" w:type="dxa"/>
            <w:tcMar>
              <w:left w:w="28" w:type="dxa"/>
              <w:right w:w="28" w:type="dxa"/>
            </w:tcMar>
            <w:vAlign w:val="center"/>
          </w:tcPr>
          <w:p w14:paraId="25174C39">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121" w:type="dxa"/>
            <w:tcMar>
              <w:left w:w="28" w:type="dxa"/>
              <w:right w:w="28" w:type="dxa"/>
            </w:tcMar>
            <w:vAlign w:val="center"/>
          </w:tcPr>
          <w:p w14:paraId="72AA00BA">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052" w:type="dxa"/>
            <w:tcMar>
              <w:left w:w="28" w:type="dxa"/>
              <w:right w:w="28" w:type="dxa"/>
            </w:tcMar>
            <w:vAlign w:val="center"/>
          </w:tcPr>
          <w:p w14:paraId="1C45498A">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863" w:type="dxa"/>
            <w:tcMar>
              <w:left w:w="28" w:type="dxa"/>
              <w:right w:w="28" w:type="dxa"/>
            </w:tcMar>
            <w:vAlign w:val="center"/>
          </w:tcPr>
          <w:p w14:paraId="4454C958">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r>
      <w:tr w14:paraId="096EF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Mar>
              <w:left w:w="28" w:type="dxa"/>
              <w:right w:w="28" w:type="dxa"/>
            </w:tcMar>
            <w:vAlign w:val="center"/>
          </w:tcPr>
          <w:p w14:paraId="58D0114B">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r>
              <w:rPr>
                <w:rFonts w:hint="eastAsia" w:asciiTheme="minorEastAsia" w:hAnsiTheme="minorEastAsia" w:eastAsiaTheme="minorEastAsia" w:cstheme="minorEastAsia"/>
                <w:color w:val="auto"/>
                <w:kern w:val="2"/>
                <w:sz w:val="21"/>
                <w:szCs w:val="21"/>
                <w:highlight w:val="none"/>
              </w:rPr>
              <w:t>…</w:t>
            </w:r>
          </w:p>
        </w:tc>
        <w:tc>
          <w:tcPr>
            <w:tcW w:w="943" w:type="dxa"/>
            <w:tcMar>
              <w:left w:w="28" w:type="dxa"/>
              <w:right w:w="28" w:type="dxa"/>
            </w:tcMar>
            <w:vAlign w:val="center"/>
          </w:tcPr>
          <w:p w14:paraId="41B61337">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230" w:type="dxa"/>
            <w:tcMar>
              <w:left w:w="28" w:type="dxa"/>
              <w:right w:w="28" w:type="dxa"/>
            </w:tcMar>
            <w:vAlign w:val="center"/>
          </w:tcPr>
          <w:p w14:paraId="5ACEE930">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808" w:type="dxa"/>
            <w:tcMar>
              <w:left w:w="28" w:type="dxa"/>
              <w:right w:w="28" w:type="dxa"/>
            </w:tcMar>
            <w:vAlign w:val="center"/>
          </w:tcPr>
          <w:p w14:paraId="7492E3E2">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688" w:type="dxa"/>
            <w:tcMar>
              <w:left w:w="28" w:type="dxa"/>
              <w:right w:w="28" w:type="dxa"/>
            </w:tcMar>
            <w:vAlign w:val="center"/>
          </w:tcPr>
          <w:p w14:paraId="7D63D9DF">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688" w:type="dxa"/>
            <w:tcMar>
              <w:left w:w="28" w:type="dxa"/>
              <w:right w:w="28" w:type="dxa"/>
            </w:tcMar>
            <w:vAlign w:val="center"/>
          </w:tcPr>
          <w:p w14:paraId="4C660B5C">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148" w:type="dxa"/>
            <w:tcMar>
              <w:left w:w="28" w:type="dxa"/>
              <w:right w:w="28" w:type="dxa"/>
            </w:tcMar>
            <w:vAlign w:val="center"/>
          </w:tcPr>
          <w:p w14:paraId="1DD4412B">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121" w:type="dxa"/>
            <w:tcMar>
              <w:left w:w="28" w:type="dxa"/>
              <w:right w:w="28" w:type="dxa"/>
            </w:tcMar>
            <w:vAlign w:val="center"/>
          </w:tcPr>
          <w:p w14:paraId="5F3AFF18">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052" w:type="dxa"/>
            <w:tcMar>
              <w:left w:w="28" w:type="dxa"/>
              <w:right w:w="28" w:type="dxa"/>
            </w:tcMar>
            <w:vAlign w:val="center"/>
          </w:tcPr>
          <w:p w14:paraId="2CAEC8D2">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863" w:type="dxa"/>
            <w:tcMar>
              <w:left w:w="28" w:type="dxa"/>
              <w:right w:w="28" w:type="dxa"/>
            </w:tcMar>
            <w:vAlign w:val="center"/>
          </w:tcPr>
          <w:p w14:paraId="48836C71">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r>
      <w:tr w14:paraId="09F7F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Mar>
              <w:left w:w="28" w:type="dxa"/>
              <w:right w:w="28" w:type="dxa"/>
            </w:tcMar>
            <w:vAlign w:val="center"/>
          </w:tcPr>
          <w:p w14:paraId="08AEA765">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943" w:type="dxa"/>
            <w:tcMar>
              <w:left w:w="28" w:type="dxa"/>
              <w:right w:w="28" w:type="dxa"/>
            </w:tcMar>
            <w:vAlign w:val="center"/>
          </w:tcPr>
          <w:p w14:paraId="553084A5">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230" w:type="dxa"/>
            <w:tcMar>
              <w:left w:w="28" w:type="dxa"/>
              <w:right w:w="28" w:type="dxa"/>
            </w:tcMar>
            <w:vAlign w:val="center"/>
          </w:tcPr>
          <w:p w14:paraId="6375591C">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808" w:type="dxa"/>
            <w:tcMar>
              <w:left w:w="28" w:type="dxa"/>
              <w:right w:w="28" w:type="dxa"/>
            </w:tcMar>
            <w:vAlign w:val="center"/>
          </w:tcPr>
          <w:p w14:paraId="4DDD26B8">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688" w:type="dxa"/>
            <w:tcMar>
              <w:left w:w="28" w:type="dxa"/>
              <w:right w:w="28" w:type="dxa"/>
            </w:tcMar>
            <w:vAlign w:val="center"/>
          </w:tcPr>
          <w:p w14:paraId="346EAA5A">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688" w:type="dxa"/>
            <w:tcMar>
              <w:left w:w="28" w:type="dxa"/>
              <w:right w:w="28" w:type="dxa"/>
            </w:tcMar>
            <w:vAlign w:val="center"/>
          </w:tcPr>
          <w:p w14:paraId="01C5EEA6">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148" w:type="dxa"/>
            <w:tcMar>
              <w:left w:w="28" w:type="dxa"/>
              <w:right w:w="28" w:type="dxa"/>
            </w:tcMar>
            <w:vAlign w:val="center"/>
          </w:tcPr>
          <w:p w14:paraId="0735A172">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121" w:type="dxa"/>
            <w:tcMar>
              <w:left w:w="28" w:type="dxa"/>
              <w:right w:w="28" w:type="dxa"/>
            </w:tcMar>
            <w:vAlign w:val="center"/>
          </w:tcPr>
          <w:p w14:paraId="0544A346">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052" w:type="dxa"/>
            <w:tcMar>
              <w:left w:w="28" w:type="dxa"/>
              <w:right w:w="28" w:type="dxa"/>
            </w:tcMar>
            <w:vAlign w:val="center"/>
          </w:tcPr>
          <w:p w14:paraId="1E065F02">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863" w:type="dxa"/>
            <w:tcMar>
              <w:left w:w="28" w:type="dxa"/>
              <w:right w:w="28" w:type="dxa"/>
            </w:tcMar>
            <w:vAlign w:val="center"/>
          </w:tcPr>
          <w:p w14:paraId="0A55CF3B">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r>
      <w:tr w14:paraId="102D4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Mar>
              <w:left w:w="28" w:type="dxa"/>
              <w:right w:w="28" w:type="dxa"/>
            </w:tcMar>
            <w:vAlign w:val="center"/>
          </w:tcPr>
          <w:p w14:paraId="1F5172A9">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943" w:type="dxa"/>
            <w:tcMar>
              <w:left w:w="28" w:type="dxa"/>
              <w:right w:w="28" w:type="dxa"/>
            </w:tcMar>
            <w:vAlign w:val="center"/>
          </w:tcPr>
          <w:p w14:paraId="00BE2FED">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230" w:type="dxa"/>
            <w:tcMar>
              <w:left w:w="28" w:type="dxa"/>
              <w:right w:w="28" w:type="dxa"/>
            </w:tcMar>
            <w:vAlign w:val="center"/>
          </w:tcPr>
          <w:p w14:paraId="651892C7">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808" w:type="dxa"/>
            <w:tcMar>
              <w:left w:w="28" w:type="dxa"/>
              <w:right w:w="28" w:type="dxa"/>
            </w:tcMar>
            <w:vAlign w:val="center"/>
          </w:tcPr>
          <w:p w14:paraId="631804B1">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688" w:type="dxa"/>
            <w:tcMar>
              <w:left w:w="28" w:type="dxa"/>
              <w:right w:w="28" w:type="dxa"/>
            </w:tcMar>
            <w:vAlign w:val="center"/>
          </w:tcPr>
          <w:p w14:paraId="2D75045D">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688" w:type="dxa"/>
            <w:tcMar>
              <w:left w:w="28" w:type="dxa"/>
              <w:right w:w="28" w:type="dxa"/>
            </w:tcMar>
            <w:vAlign w:val="center"/>
          </w:tcPr>
          <w:p w14:paraId="2AFCB212">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148" w:type="dxa"/>
            <w:tcMar>
              <w:left w:w="28" w:type="dxa"/>
              <w:right w:w="28" w:type="dxa"/>
            </w:tcMar>
            <w:vAlign w:val="center"/>
          </w:tcPr>
          <w:p w14:paraId="34CAE77D">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121" w:type="dxa"/>
            <w:tcMar>
              <w:left w:w="28" w:type="dxa"/>
              <w:right w:w="28" w:type="dxa"/>
            </w:tcMar>
            <w:vAlign w:val="center"/>
          </w:tcPr>
          <w:p w14:paraId="7C9FDA47">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052" w:type="dxa"/>
            <w:tcMar>
              <w:left w:w="28" w:type="dxa"/>
              <w:right w:w="28" w:type="dxa"/>
            </w:tcMar>
            <w:vAlign w:val="center"/>
          </w:tcPr>
          <w:p w14:paraId="303B8A69">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863" w:type="dxa"/>
            <w:tcMar>
              <w:left w:w="28" w:type="dxa"/>
              <w:right w:w="28" w:type="dxa"/>
            </w:tcMar>
            <w:vAlign w:val="center"/>
          </w:tcPr>
          <w:p w14:paraId="6BDEB1A4">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r>
      <w:tr w14:paraId="5BA51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Mar>
              <w:left w:w="28" w:type="dxa"/>
              <w:right w:w="28" w:type="dxa"/>
            </w:tcMar>
            <w:vAlign w:val="center"/>
          </w:tcPr>
          <w:p w14:paraId="7FD61043">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943" w:type="dxa"/>
            <w:tcMar>
              <w:left w:w="28" w:type="dxa"/>
              <w:right w:w="28" w:type="dxa"/>
            </w:tcMar>
            <w:vAlign w:val="center"/>
          </w:tcPr>
          <w:p w14:paraId="55A55655">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230" w:type="dxa"/>
            <w:tcMar>
              <w:left w:w="28" w:type="dxa"/>
              <w:right w:w="28" w:type="dxa"/>
            </w:tcMar>
            <w:vAlign w:val="center"/>
          </w:tcPr>
          <w:p w14:paraId="724562E0">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808" w:type="dxa"/>
            <w:tcMar>
              <w:left w:w="28" w:type="dxa"/>
              <w:right w:w="28" w:type="dxa"/>
            </w:tcMar>
            <w:vAlign w:val="center"/>
          </w:tcPr>
          <w:p w14:paraId="2C6E751B">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688" w:type="dxa"/>
            <w:tcMar>
              <w:left w:w="28" w:type="dxa"/>
              <w:right w:w="28" w:type="dxa"/>
            </w:tcMar>
            <w:vAlign w:val="center"/>
          </w:tcPr>
          <w:p w14:paraId="564A2788">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688" w:type="dxa"/>
            <w:tcMar>
              <w:left w:w="28" w:type="dxa"/>
              <w:right w:w="28" w:type="dxa"/>
            </w:tcMar>
            <w:vAlign w:val="center"/>
          </w:tcPr>
          <w:p w14:paraId="23F9DA1D">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148" w:type="dxa"/>
            <w:tcMar>
              <w:left w:w="28" w:type="dxa"/>
              <w:right w:w="28" w:type="dxa"/>
            </w:tcMar>
            <w:vAlign w:val="center"/>
          </w:tcPr>
          <w:p w14:paraId="788FEF11">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121" w:type="dxa"/>
            <w:tcMar>
              <w:left w:w="28" w:type="dxa"/>
              <w:right w:w="28" w:type="dxa"/>
            </w:tcMar>
            <w:vAlign w:val="center"/>
          </w:tcPr>
          <w:p w14:paraId="69887658">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052" w:type="dxa"/>
            <w:tcMar>
              <w:left w:w="28" w:type="dxa"/>
              <w:right w:w="28" w:type="dxa"/>
            </w:tcMar>
            <w:vAlign w:val="center"/>
          </w:tcPr>
          <w:p w14:paraId="62121D8C">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863" w:type="dxa"/>
            <w:tcMar>
              <w:left w:w="28" w:type="dxa"/>
              <w:right w:w="28" w:type="dxa"/>
            </w:tcMar>
            <w:vAlign w:val="center"/>
          </w:tcPr>
          <w:p w14:paraId="0A5AFF4D">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r>
      <w:tr w14:paraId="62E71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Mar>
              <w:left w:w="28" w:type="dxa"/>
              <w:right w:w="28" w:type="dxa"/>
            </w:tcMar>
            <w:vAlign w:val="center"/>
          </w:tcPr>
          <w:p w14:paraId="5A821A54">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943" w:type="dxa"/>
            <w:tcMar>
              <w:left w:w="28" w:type="dxa"/>
              <w:right w:w="28" w:type="dxa"/>
            </w:tcMar>
            <w:vAlign w:val="center"/>
          </w:tcPr>
          <w:p w14:paraId="3898E3E0">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230" w:type="dxa"/>
            <w:tcMar>
              <w:left w:w="28" w:type="dxa"/>
              <w:right w:w="28" w:type="dxa"/>
            </w:tcMar>
            <w:vAlign w:val="center"/>
          </w:tcPr>
          <w:p w14:paraId="2C3DFBAD">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808" w:type="dxa"/>
            <w:tcMar>
              <w:left w:w="28" w:type="dxa"/>
              <w:right w:w="28" w:type="dxa"/>
            </w:tcMar>
            <w:vAlign w:val="center"/>
          </w:tcPr>
          <w:p w14:paraId="1862EF41">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688" w:type="dxa"/>
            <w:tcMar>
              <w:left w:w="28" w:type="dxa"/>
              <w:right w:w="28" w:type="dxa"/>
            </w:tcMar>
            <w:vAlign w:val="center"/>
          </w:tcPr>
          <w:p w14:paraId="3297DB20">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688" w:type="dxa"/>
            <w:tcMar>
              <w:left w:w="28" w:type="dxa"/>
              <w:right w:w="28" w:type="dxa"/>
            </w:tcMar>
            <w:vAlign w:val="center"/>
          </w:tcPr>
          <w:p w14:paraId="1AA4BF56">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148" w:type="dxa"/>
            <w:tcMar>
              <w:left w:w="28" w:type="dxa"/>
              <w:right w:w="28" w:type="dxa"/>
            </w:tcMar>
            <w:vAlign w:val="center"/>
          </w:tcPr>
          <w:p w14:paraId="7E3E0C50">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121" w:type="dxa"/>
            <w:tcMar>
              <w:left w:w="28" w:type="dxa"/>
              <w:right w:w="28" w:type="dxa"/>
            </w:tcMar>
            <w:vAlign w:val="center"/>
          </w:tcPr>
          <w:p w14:paraId="40A909C4">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052" w:type="dxa"/>
            <w:tcMar>
              <w:left w:w="28" w:type="dxa"/>
              <w:right w:w="28" w:type="dxa"/>
            </w:tcMar>
            <w:vAlign w:val="center"/>
          </w:tcPr>
          <w:p w14:paraId="2DB36C76">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863" w:type="dxa"/>
            <w:tcMar>
              <w:left w:w="28" w:type="dxa"/>
              <w:right w:w="28" w:type="dxa"/>
            </w:tcMar>
            <w:vAlign w:val="center"/>
          </w:tcPr>
          <w:p w14:paraId="03F7F8F3">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r>
      <w:tr w14:paraId="5D24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2" w:type="dxa"/>
            <w:tcMar>
              <w:left w:w="28" w:type="dxa"/>
              <w:right w:w="28" w:type="dxa"/>
            </w:tcMar>
            <w:vAlign w:val="center"/>
          </w:tcPr>
          <w:p w14:paraId="07C07E9D">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943" w:type="dxa"/>
            <w:tcMar>
              <w:left w:w="28" w:type="dxa"/>
              <w:right w:w="28" w:type="dxa"/>
            </w:tcMar>
            <w:vAlign w:val="center"/>
          </w:tcPr>
          <w:p w14:paraId="43EB37FC">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230" w:type="dxa"/>
            <w:tcMar>
              <w:left w:w="28" w:type="dxa"/>
              <w:right w:w="28" w:type="dxa"/>
            </w:tcMar>
            <w:vAlign w:val="center"/>
          </w:tcPr>
          <w:p w14:paraId="05FFF056">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808" w:type="dxa"/>
            <w:tcMar>
              <w:left w:w="28" w:type="dxa"/>
              <w:right w:w="28" w:type="dxa"/>
            </w:tcMar>
            <w:vAlign w:val="center"/>
          </w:tcPr>
          <w:p w14:paraId="247C51C0">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688" w:type="dxa"/>
            <w:tcMar>
              <w:left w:w="28" w:type="dxa"/>
              <w:right w:w="28" w:type="dxa"/>
            </w:tcMar>
            <w:vAlign w:val="center"/>
          </w:tcPr>
          <w:p w14:paraId="691AAD54">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688" w:type="dxa"/>
            <w:tcMar>
              <w:left w:w="28" w:type="dxa"/>
              <w:right w:w="28" w:type="dxa"/>
            </w:tcMar>
            <w:vAlign w:val="center"/>
          </w:tcPr>
          <w:p w14:paraId="5D2250AB">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148" w:type="dxa"/>
            <w:tcMar>
              <w:left w:w="28" w:type="dxa"/>
              <w:right w:w="28" w:type="dxa"/>
            </w:tcMar>
            <w:vAlign w:val="center"/>
          </w:tcPr>
          <w:p w14:paraId="2F2DF55D">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121" w:type="dxa"/>
            <w:tcMar>
              <w:left w:w="28" w:type="dxa"/>
              <w:right w:w="28" w:type="dxa"/>
            </w:tcMar>
            <w:vAlign w:val="center"/>
          </w:tcPr>
          <w:p w14:paraId="4363ADF3">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1052" w:type="dxa"/>
            <w:tcMar>
              <w:left w:w="28" w:type="dxa"/>
              <w:right w:w="28" w:type="dxa"/>
            </w:tcMar>
            <w:vAlign w:val="center"/>
          </w:tcPr>
          <w:p w14:paraId="23CE923F">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863" w:type="dxa"/>
            <w:tcMar>
              <w:left w:w="28" w:type="dxa"/>
              <w:right w:w="28" w:type="dxa"/>
            </w:tcMar>
            <w:vAlign w:val="center"/>
          </w:tcPr>
          <w:p w14:paraId="077B8A83">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r>
      <w:tr w14:paraId="43D92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5" w:type="dxa"/>
            <w:gridSpan w:val="2"/>
            <w:tcMar>
              <w:left w:w="28" w:type="dxa"/>
              <w:right w:w="28" w:type="dxa"/>
            </w:tcMar>
            <w:vAlign w:val="center"/>
          </w:tcPr>
          <w:p w14:paraId="72140977">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p>
        </w:tc>
        <w:tc>
          <w:tcPr>
            <w:tcW w:w="7598" w:type="dxa"/>
            <w:gridSpan w:val="8"/>
            <w:tcMar>
              <w:left w:w="28" w:type="dxa"/>
              <w:right w:w="28" w:type="dxa"/>
            </w:tcMar>
            <w:vAlign w:val="center"/>
          </w:tcPr>
          <w:p w14:paraId="0914D375">
            <w:pPr>
              <w:adjustRightInd w:val="0"/>
              <w:spacing w:line="240" w:lineRule="auto"/>
              <w:ind w:firstLine="0" w:firstLineChars="0"/>
              <w:jc w:val="center"/>
              <w:rPr>
                <w:rFonts w:hint="eastAsia" w:asciiTheme="minorEastAsia" w:hAnsiTheme="minorEastAsia" w:eastAsiaTheme="minorEastAsia" w:cstheme="minorEastAsia"/>
                <w:color w:val="auto"/>
                <w:kern w:val="2"/>
                <w:sz w:val="21"/>
                <w:szCs w:val="21"/>
                <w:highlight w:val="none"/>
              </w:rPr>
            </w:pPr>
            <w:r>
              <w:rPr>
                <w:rFonts w:hint="eastAsia" w:asciiTheme="minorEastAsia" w:hAnsiTheme="minorEastAsia" w:eastAsiaTheme="minorEastAsia" w:cstheme="minorEastAsia"/>
                <w:color w:val="auto"/>
                <w:kern w:val="2"/>
                <w:sz w:val="21"/>
                <w:szCs w:val="21"/>
                <w:highlight w:val="none"/>
              </w:rPr>
              <w:t>元人民币</w:t>
            </w:r>
          </w:p>
        </w:tc>
      </w:tr>
    </w:tbl>
    <w:p w14:paraId="012B5456">
      <w:pPr>
        <w:adjustRightInd w:val="0"/>
        <w:ind w:firstLine="420"/>
        <w:rPr>
          <w:rFonts w:hint="eastAsia" w:asciiTheme="minorEastAsia" w:hAnsiTheme="minorEastAsia" w:eastAsiaTheme="minorEastAsia" w:cstheme="minorEastAsia"/>
          <w:color w:val="auto"/>
          <w:sz w:val="21"/>
          <w:szCs w:val="21"/>
          <w:highlight w:val="none"/>
          <w:lang w:eastAsia="zh-CN"/>
        </w:rPr>
      </w:pPr>
    </w:p>
    <w:p w14:paraId="054796A3">
      <w:pPr>
        <w:jc w:val="center"/>
        <w:rPr>
          <w:rFonts w:hint="eastAsia" w:asciiTheme="minorEastAsia" w:hAnsiTheme="minorEastAsia" w:eastAsiaTheme="minorEastAsia" w:cstheme="minorEastAsia"/>
          <w:color w:val="auto"/>
          <w:sz w:val="21"/>
          <w:szCs w:val="21"/>
          <w:highlight w:val="none"/>
          <w:lang w:val="en-US" w:eastAsia="zh-CN"/>
        </w:rPr>
      </w:pPr>
    </w:p>
    <w:p w14:paraId="69481C12">
      <w:pPr>
        <w:adjustRightInd w:val="0"/>
        <w:ind w:firstLine="0" w:firstLineChars="0"/>
        <w:rPr>
          <w:rFonts w:hint="eastAsia" w:asciiTheme="minorEastAsia" w:hAnsiTheme="minorEastAsia" w:eastAsiaTheme="minorEastAsia" w:cstheme="minorEastAsia"/>
          <w:color w:val="auto"/>
          <w:szCs w:val="21"/>
          <w:highlight w:val="none"/>
          <w:lang w:eastAsia="zh-CN"/>
        </w:rPr>
      </w:pPr>
      <w:bookmarkStart w:id="646" w:name="_Toc7009988"/>
      <w:r>
        <w:rPr>
          <w:rFonts w:hint="eastAsia" w:asciiTheme="minorEastAsia" w:hAnsiTheme="minorEastAsia" w:eastAsiaTheme="minorEastAsia" w:cstheme="minorEastAsia"/>
          <w:color w:val="auto"/>
          <w:szCs w:val="21"/>
          <w:highlight w:val="none"/>
          <w:lang w:eastAsia="zh-CN"/>
        </w:rPr>
        <w:t>G 分包商及外购件清单</w:t>
      </w:r>
      <w:bookmarkEnd w:id="646"/>
    </w:p>
    <w:p w14:paraId="02018D8C">
      <w:pPr>
        <w:adjustRightInd w:val="0"/>
        <w:spacing w:line="240" w:lineRule="auto"/>
        <w:ind w:firstLine="0" w:firstLineChars="0"/>
        <w:jc w:val="center"/>
        <w:rPr>
          <w:rFonts w:hint="eastAsia" w:asciiTheme="minorEastAsia" w:hAnsiTheme="minorEastAsia" w:eastAsiaTheme="minorEastAsia" w:cstheme="minorEastAsia"/>
          <w:color w:val="auto"/>
          <w:szCs w:val="21"/>
          <w:highlight w:val="none"/>
          <w:lang w:eastAsia="zh-CN"/>
        </w:rPr>
      </w:pPr>
      <w:r>
        <w:rPr>
          <w:rFonts w:hint="eastAsia" w:asciiTheme="minorEastAsia" w:hAnsiTheme="minorEastAsia" w:eastAsiaTheme="minorEastAsia" w:cstheme="minorEastAsia"/>
          <w:color w:val="auto"/>
          <w:szCs w:val="21"/>
          <w:highlight w:val="none"/>
          <w:lang w:eastAsia="zh-CN"/>
        </w:rPr>
        <w:t>表 G</w:t>
      </w:r>
    </w:p>
    <w:tbl>
      <w:tblPr>
        <w:tblStyle w:val="53"/>
        <w:tblW w:w="90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3"/>
        <w:gridCol w:w="834"/>
        <w:gridCol w:w="1575"/>
        <w:gridCol w:w="1299"/>
        <w:gridCol w:w="1299"/>
        <w:gridCol w:w="1575"/>
        <w:gridCol w:w="834"/>
        <w:gridCol w:w="834"/>
      </w:tblGrid>
      <w:tr w14:paraId="2750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tcMar>
              <w:left w:w="28" w:type="dxa"/>
              <w:right w:w="28" w:type="dxa"/>
            </w:tcMar>
            <w:vAlign w:val="center"/>
          </w:tcPr>
          <w:p w14:paraId="007F72F3">
            <w:pPr>
              <w:adjustRightInd w:val="0"/>
              <w:spacing w:after="0" w:line="240" w:lineRule="auto"/>
              <w:ind w:firstLine="0" w:firstLineChars="0"/>
              <w:jc w:val="center"/>
              <w:rPr>
                <w:rFonts w:hint="eastAsia" w:asciiTheme="minorEastAsia" w:hAnsiTheme="minorEastAsia" w:eastAsiaTheme="minorEastAsia" w:cstheme="minorEastAsia"/>
                <w:color w:val="auto"/>
                <w:kern w:val="2"/>
                <w:szCs w:val="21"/>
                <w:highlight w:val="none"/>
                <w:lang w:eastAsia="zh-CN" w:bidi="en-US"/>
              </w:rPr>
            </w:pPr>
            <w:r>
              <w:rPr>
                <w:rFonts w:hint="eastAsia" w:asciiTheme="minorEastAsia" w:hAnsiTheme="minorEastAsia" w:eastAsiaTheme="minorEastAsia" w:cstheme="minorEastAsia"/>
                <w:color w:val="auto"/>
                <w:kern w:val="2"/>
                <w:szCs w:val="21"/>
                <w:highlight w:val="none"/>
                <w:lang w:eastAsia="zh-CN" w:bidi="en-US"/>
              </w:rPr>
              <w:t>序号</w:t>
            </w:r>
          </w:p>
        </w:tc>
        <w:tc>
          <w:tcPr>
            <w:tcW w:w="834" w:type="dxa"/>
            <w:tcMar>
              <w:left w:w="28" w:type="dxa"/>
              <w:right w:w="28" w:type="dxa"/>
            </w:tcMar>
            <w:vAlign w:val="center"/>
          </w:tcPr>
          <w:p w14:paraId="084B0343">
            <w:pPr>
              <w:adjustRightInd w:val="0"/>
              <w:spacing w:after="0" w:line="240" w:lineRule="auto"/>
              <w:ind w:firstLine="0" w:firstLineChars="0"/>
              <w:jc w:val="center"/>
              <w:rPr>
                <w:rFonts w:hint="eastAsia" w:asciiTheme="minorEastAsia" w:hAnsiTheme="minorEastAsia" w:eastAsiaTheme="minorEastAsia" w:cstheme="minorEastAsia"/>
                <w:color w:val="auto"/>
                <w:kern w:val="2"/>
                <w:szCs w:val="21"/>
                <w:highlight w:val="none"/>
                <w:lang w:eastAsia="zh-CN" w:bidi="en-US"/>
              </w:rPr>
            </w:pPr>
            <w:r>
              <w:rPr>
                <w:rFonts w:hint="eastAsia" w:asciiTheme="minorEastAsia" w:hAnsiTheme="minorEastAsia" w:eastAsiaTheme="minorEastAsia" w:cstheme="minorEastAsia"/>
                <w:color w:val="auto"/>
                <w:kern w:val="2"/>
                <w:szCs w:val="21"/>
                <w:highlight w:val="none"/>
                <w:lang w:eastAsia="zh-CN" w:bidi="en-US"/>
              </w:rPr>
              <w:t>名称</w:t>
            </w:r>
          </w:p>
        </w:tc>
        <w:tc>
          <w:tcPr>
            <w:tcW w:w="1575" w:type="dxa"/>
            <w:tcMar>
              <w:left w:w="28" w:type="dxa"/>
              <w:right w:w="28" w:type="dxa"/>
            </w:tcMar>
            <w:vAlign w:val="center"/>
          </w:tcPr>
          <w:p w14:paraId="21D6FC98">
            <w:pPr>
              <w:adjustRightInd w:val="0"/>
              <w:spacing w:after="0" w:line="240" w:lineRule="auto"/>
              <w:ind w:firstLine="0" w:firstLineChars="0"/>
              <w:jc w:val="center"/>
              <w:rPr>
                <w:rFonts w:hint="eastAsia" w:asciiTheme="minorEastAsia" w:hAnsiTheme="minorEastAsia" w:eastAsiaTheme="minorEastAsia" w:cstheme="minorEastAsia"/>
                <w:color w:val="auto"/>
                <w:kern w:val="2"/>
                <w:szCs w:val="21"/>
                <w:highlight w:val="none"/>
                <w:lang w:eastAsia="zh-CN" w:bidi="en-US"/>
              </w:rPr>
            </w:pPr>
            <w:r>
              <w:rPr>
                <w:rFonts w:hint="eastAsia" w:asciiTheme="minorEastAsia" w:hAnsiTheme="minorEastAsia" w:eastAsiaTheme="minorEastAsia" w:cstheme="minorEastAsia"/>
                <w:color w:val="auto"/>
                <w:kern w:val="2"/>
                <w:szCs w:val="21"/>
                <w:highlight w:val="none"/>
                <w:lang w:eastAsia="zh-CN" w:bidi="en-US"/>
              </w:rPr>
              <w:t>规格型号</w:t>
            </w:r>
          </w:p>
        </w:tc>
        <w:tc>
          <w:tcPr>
            <w:tcW w:w="1299" w:type="dxa"/>
            <w:tcMar>
              <w:left w:w="28" w:type="dxa"/>
              <w:right w:w="28" w:type="dxa"/>
            </w:tcMar>
            <w:vAlign w:val="center"/>
          </w:tcPr>
          <w:p w14:paraId="4721B541">
            <w:pPr>
              <w:adjustRightInd w:val="0"/>
              <w:spacing w:after="0" w:line="240" w:lineRule="auto"/>
              <w:ind w:firstLine="0" w:firstLineChars="0"/>
              <w:jc w:val="center"/>
              <w:rPr>
                <w:rFonts w:hint="eastAsia" w:asciiTheme="minorEastAsia" w:hAnsiTheme="minorEastAsia" w:eastAsiaTheme="minorEastAsia" w:cstheme="minorEastAsia"/>
                <w:color w:val="auto"/>
                <w:kern w:val="2"/>
                <w:szCs w:val="21"/>
                <w:highlight w:val="none"/>
                <w:lang w:eastAsia="zh-CN" w:bidi="en-US"/>
              </w:rPr>
            </w:pPr>
            <w:r>
              <w:rPr>
                <w:rFonts w:hint="eastAsia" w:asciiTheme="minorEastAsia" w:hAnsiTheme="minorEastAsia" w:eastAsiaTheme="minorEastAsia" w:cstheme="minorEastAsia"/>
                <w:color w:val="auto"/>
                <w:kern w:val="2"/>
                <w:szCs w:val="21"/>
                <w:highlight w:val="none"/>
                <w:lang w:eastAsia="zh-CN" w:bidi="en-US"/>
              </w:rPr>
              <w:t>单位</w:t>
            </w:r>
          </w:p>
        </w:tc>
        <w:tc>
          <w:tcPr>
            <w:tcW w:w="1299" w:type="dxa"/>
            <w:tcMar>
              <w:left w:w="28" w:type="dxa"/>
              <w:right w:w="28" w:type="dxa"/>
            </w:tcMar>
            <w:vAlign w:val="center"/>
          </w:tcPr>
          <w:p w14:paraId="38BAA8E9">
            <w:pPr>
              <w:adjustRightInd w:val="0"/>
              <w:spacing w:after="0" w:line="240" w:lineRule="auto"/>
              <w:ind w:firstLine="0" w:firstLineChars="0"/>
              <w:jc w:val="center"/>
              <w:rPr>
                <w:rFonts w:hint="eastAsia" w:asciiTheme="minorEastAsia" w:hAnsiTheme="minorEastAsia" w:eastAsiaTheme="minorEastAsia" w:cstheme="minorEastAsia"/>
                <w:color w:val="auto"/>
                <w:kern w:val="2"/>
                <w:szCs w:val="21"/>
                <w:highlight w:val="none"/>
                <w:lang w:eastAsia="zh-CN" w:bidi="en-US"/>
              </w:rPr>
            </w:pPr>
            <w:r>
              <w:rPr>
                <w:rFonts w:hint="eastAsia" w:asciiTheme="minorEastAsia" w:hAnsiTheme="minorEastAsia" w:eastAsiaTheme="minorEastAsia" w:cstheme="minorEastAsia"/>
                <w:color w:val="auto"/>
                <w:kern w:val="2"/>
                <w:szCs w:val="21"/>
                <w:highlight w:val="none"/>
                <w:lang w:eastAsia="zh-CN" w:bidi="en-US"/>
              </w:rPr>
              <w:t>数量</w:t>
            </w:r>
          </w:p>
        </w:tc>
        <w:tc>
          <w:tcPr>
            <w:tcW w:w="1575" w:type="dxa"/>
            <w:tcMar>
              <w:left w:w="28" w:type="dxa"/>
              <w:right w:w="28" w:type="dxa"/>
            </w:tcMar>
            <w:vAlign w:val="center"/>
          </w:tcPr>
          <w:p w14:paraId="603A5C9A">
            <w:pPr>
              <w:adjustRightInd w:val="0"/>
              <w:spacing w:after="0" w:line="240" w:lineRule="auto"/>
              <w:ind w:firstLine="0" w:firstLineChars="0"/>
              <w:jc w:val="center"/>
              <w:rPr>
                <w:rFonts w:hint="eastAsia" w:asciiTheme="minorEastAsia" w:hAnsiTheme="minorEastAsia" w:eastAsiaTheme="minorEastAsia" w:cstheme="minorEastAsia"/>
                <w:color w:val="auto"/>
                <w:kern w:val="2"/>
                <w:szCs w:val="21"/>
                <w:highlight w:val="none"/>
                <w:lang w:eastAsia="zh-CN" w:bidi="en-US"/>
              </w:rPr>
            </w:pPr>
            <w:r>
              <w:rPr>
                <w:rFonts w:hint="eastAsia" w:asciiTheme="minorEastAsia" w:hAnsiTheme="minorEastAsia" w:eastAsiaTheme="minorEastAsia" w:cstheme="minorEastAsia"/>
                <w:color w:val="auto"/>
                <w:kern w:val="2"/>
                <w:szCs w:val="21"/>
                <w:highlight w:val="none"/>
                <w:lang w:eastAsia="zh-CN" w:bidi="en-US"/>
              </w:rPr>
              <w:t>生产厂家</w:t>
            </w:r>
          </w:p>
        </w:tc>
        <w:tc>
          <w:tcPr>
            <w:tcW w:w="834" w:type="dxa"/>
            <w:tcMar>
              <w:left w:w="28" w:type="dxa"/>
              <w:right w:w="28" w:type="dxa"/>
            </w:tcMar>
            <w:vAlign w:val="center"/>
          </w:tcPr>
          <w:p w14:paraId="38E8481D">
            <w:pPr>
              <w:adjustRightInd w:val="0"/>
              <w:spacing w:after="0" w:line="240" w:lineRule="auto"/>
              <w:ind w:firstLine="0" w:firstLineChars="0"/>
              <w:jc w:val="center"/>
              <w:rPr>
                <w:rFonts w:hint="eastAsia" w:asciiTheme="minorEastAsia" w:hAnsiTheme="minorEastAsia" w:eastAsiaTheme="minorEastAsia" w:cstheme="minorEastAsia"/>
                <w:color w:val="auto"/>
                <w:kern w:val="2"/>
                <w:szCs w:val="21"/>
                <w:highlight w:val="none"/>
                <w:lang w:eastAsia="zh-CN" w:bidi="en-US"/>
              </w:rPr>
            </w:pPr>
            <w:r>
              <w:rPr>
                <w:rFonts w:hint="eastAsia" w:asciiTheme="minorEastAsia" w:hAnsiTheme="minorEastAsia" w:eastAsiaTheme="minorEastAsia" w:cstheme="minorEastAsia"/>
                <w:color w:val="auto"/>
                <w:kern w:val="2"/>
                <w:szCs w:val="21"/>
                <w:highlight w:val="none"/>
                <w:lang w:eastAsia="zh-CN" w:bidi="en-US"/>
              </w:rPr>
              <w:t>产地</w:t>
            </w:r>
          </w:p>
        </w:tc>
        <w:tc>
          <w:tcPr>
            <w:tcW w:w="834" w:type="dxa"/>
            <w:tcMar>
              <w:left w:w="28" w:type="dxa"/>
              <w:right w:w="28" w:type="dxa"/>
            </w:tcMar>
            <w:vAlign w:val="center"/>
          </w:tcPr>
          <w:p w14:paraId="6AA3233C">
            <w:pPr>
              <w:adjustRightInd w:val="0"/>
              <w:spacing w:after="0" w:line="240" w:lineRule="auto"/>
              <w:ind w:firstLine="0" w:firstLineChars="0"/>
              <w:jc w:val="center"/>
              <w:rPr>
                <w:rFonts w:hint="eastAsia" w:asciiTheme="minorEastAsia" w:hAnsiTheme="minorEastAsia" w:eastAsiaTheme="minorEastAsia" w:cstheme="minorEastAsia"/>
                <w:color w:val="auto"/>
                <w:kern w:val="2"/>
                <w:szCs w:val="21"/>
                <w:highlight w:val="none"/>
                <w:lang w:eastAsia="zh-CN" w:bidi="en-US"/>
              </w:rPr>
            </w:pPr>
            <w:r>
              <w:rPr>
                <w:rFonts w:hint="eastAsia" w:asciiTheme="minorEastAsia" w:hAnsiTheme="minorEastAsia" w:eastAsiaTheme="minorEastAsia" w:cstheme="minorEastAsia"/>
                <w:color w:val="auto"/>
                <w:kern w:val="2"/>
                <w:szCs w:val="21"/>
                <w:highlight w:val="none"/>
                <w:lang w:eastAsia="zh-CN" w:bidi="en-US"/>
              </w:rPr>
              <w:t>备注</w:t>
            </w:r>
          </w:p>
        </w:tc>
      </w:tr>
      <w:tr w14:paraId="08D70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tcMar>
              <w:left w:w="28" w:type="dxa"/>
              <w:right w:w="28" w:type="dxa"/>
            </w:tcMar>
            <w:vAlign w:val="center"/>
          </w:tcPr>
          <w:p w14:paraId="59A27B47">
            <w:pPr>
              <w:adjustRightInd w:val="0"/>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bidi="en-US"/>
              </w:rPr>
            </w:pPr>
          </w:p>
        </w:tc>
        <w:tc>
          <w:tcPr>
            <w:tcW w:w="834" w:type="dxa"/>
            <w:tcMar>
              <w:left w:w="28" w:type="dxa"/>
              <w:right w:w="28" w:type="dxa"/>
            </w:tcMar>
            <w:vAlign w:val="center"/>
          </w:tcPr>
          <w:p w14:paraId="05B606DA">
            <w:pPr>
              <w:adjustRightInd w:val="0"/>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bidi="en-US"/>
              </w:rPr>
            </w:pPr>
          </w:p>
        </w:tc>
        <w:tc>
          <w:tcPr>
            <w:tcW w:w="1575" w:type="dxa"/>
            <w:tcMar>
              <w:left w:w="28" w:type="dxa"/>
              <w:right w:w="28" w:type="dxa"/>
            </w:tcMar>
            <w:vAlign w:val="center"/>
          </w:tcPr>
          <w:p w14:paraId="437B2081">
            <w:pPr>
              <w:adjustRightInd w:val="0"/>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bidi="en-US"/>
              </w:rPr>
            </w:pPr>
          </w:p>
        </w:tc>
        <w:tc>
          <w:tcPr>
            <w:tcW w:w="1299" w:type="dxa"/>
            <w:tcMar>
              <w:left w:w="28" w:type="dxa"/>
              <w:right w:w="28" w:type="dxa"/>
            </w:tcMar>
            <w:vAlign w:val="center"/>
          </w:tcPr>
          <w:p w14:paraId="4847EB7B">
            <w:pPr>
              <w:adjustRightInd w:val="0"/>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bidi="en-US"/>
              </w:rPr>
            </w:pPr>
          </w:p>
        </w:tc>
        <w:tc>
          <w:tcPr>
            <w:tcW w:w="1299" w:type="dxa"/>
            <w:tcMar>
              <w:left w:w="28" w:type="dxa"/>
              <w:right w:w="28" w:type="dxa"/>
            </w:tcMar>
            <w:vAlign w:val="center"/>
          </w:tcPr>
          <w:p w14:paraId="330C0D5B">
            <w:pPr>
              <w:adjustRightInd w:val="0"/>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bidi="en-US"/>
              </w:rPr>
            </w:pPr>
          </w:p>
        </w:tc>
        <w:tc>
          <w:tcPr>
            <w:tcW w:w="1575" w:type="dxa"/>
            <w:tcMar>
              <w:left w:w="28" w:type="dxa"/>
              <w:right w:w="28" w:type="dxa"/>
            </w:tcMar>
            <w:vAlign w:val="center"/>
          </w:tcPr>
          <w:p w14:paraId="18190659">
            <w:pPr>
              <w:adjustRightInd w:val="0"/>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bidi="en-US"/>
              </w:rPr>
            </w:pPr>
          </w:p>
        </w:tc>
        <w:tc>
          <w:tcPr>
            <w:tcW w:w="834" w:type="dxa"/>
            <w:tcMar>
              <w:left w:w="28" w:type="dxa"/>
              <w:right w:w="28" w:type="dxa"/>
            </w:tcMar>
            <w:vAlign w:val="center"/>
          </w:tcPr>
          <w:p w14:paraId="443574F2">
            <w:pPr>
              <w:adjustRightInd w:val="0"/>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bidi="en-US"/>
              </w:rPr>
            </w:pPr>
          </w:p>
        </w:tc>
        <w:tc>
          <w:tcPr>
            <w:tcW w:w="834" w:type="dxa"/>
            <w:tcMar>
              <w:left w:w="28" w:type="dxa"/>
              <w:right w:w="28" w:type="dxa"/>
            </w:tcMar>
            <w:vAlign w:val="center"/>
          </w:tcPr>
          <w:p w14:paraId="3EC56E05">
            <w:pPr>
              <w:adjustRightInd w:val="0"/>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bidi="en-US"/>
              </w:rPr>
            </w:pPr>
          </w:p>
        </w:tc>
      </w:tr>
      <w:tr w14:paraId="58976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tcMar>
              <w:left w:w="28" w:type="dxa"/>
              <w:right w:w="28" w:type="dxa"/>
            </w:tcMar>
            <w:vAlign w:val="center"/>
          </w:tcPr>
          <w:p w14:paraId="461E4733">
            <w:pPr>
              <w:adjustRightInd w:val="0"/>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bidi="en-US"/>
              </w:rPr>
            </w:pPr>
          </w:p>
        </w:tc>
        <w:tc>
          <w:tcPr>
            <w:tcW w:w="834" w:type="dxa"/>
            <w:tcMar>
              <w:left w:w="28" w:type="dxa"/>
              <w:right w:w="28" w:type="dxa"/>
            </w:tcMar>
            <w:vAlign w:val="center"/>
          </w:tcPr>
          <w:p w14:paraId="379D53D6">
            <w:pPr>
              <w:adjustRightInd w:val="0"/>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bidi="en-US"/>
              </w:rPr>
            </w:pPr>
          </w:p>
        </w:tc>
        <w:tc>
          <w:tcPr>
            <w:tcW w:w="1575" w:type="dxa"/>
            <w:tcMar>
              <w:left w:w="28" w:type="dxa"/>
              <w:right w:w="28" w:type="dxa"/>
            </w:tcMar>
            <w:vAlign w:val="center"/>
          </w:tcPr>
          <w:p w14:paraId="44E36A04">
            <w:pPr>
              <w:adjustRightInd w:val="0"/>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bidi="en-US"/>
              </w:rPr>
            </w:pPr>
          </w:p>
        </w:tc>
        <w:tc>
          <w:tcPr>
            <w:tcW w:w="1299" w:type="dxa"/>
            <w:tcMar>
              <w:left w:w="28" w:type="dxa"/>
              <w:right w:w="28" w:type="dxa"/>
            </w:tcMar>
            <w:vAlign w:val="center"/>
          </w:tcPr>
          <w:p w14:paraId="50CC751D">
            <w:pPr>
              <w:adjustRightInd w:val="0"/>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bidi="en-US"/>
              </w:rPr>
            </w:pPr>
          </w:p>
        </w:tc>
        <w:tc>
          <w:tcPr>
            <w:tcW w:w="1299" w:type="dxa"/>
            <w:tcMar>
              <w:left w:w="28" w:type="dxa"/>
              <w:right w:w="28" w:type="dxa"/>
            </w:tcMar>
            <w:vAlign w:val="center"/>
          </w:tcPr>
          <w:p w14:paraId="6679A0AF">
            <w:pPr>
              <w:adjustRightInd w:val="0"/>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bidi="en-US"/>
              </w:rPr>
            </w:pPr>
          </w:p>
        </w:tc>
        <w:tc>
          <w:tcPr>
            <w:tcW w:w="1575" w:type="dxa"/>
            <w:tcMar>
              <w:left w:w="28" w:type="dxa"/>
              <w:right w:w="28" w:type="dxa"/>
            </w:tcMar>
            <w:vAlign w:val="center"/>
          </w:tcPr>
          <w:p w14:paraId="31349BAA">
            <w:pPr>
              <w:adjustRightInd w:val="0"/>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bidi="en-US"/>
              </w:rPr>
            </w:pPr>
          </w:p>
        </w:tc>
        <w:tc>
          <w:tcPr>
            <w:tcW w:w="834" w:type="dxa"/>
            <w:tcMar>
              <w:left w:w="28" w:type="dxa"/>
              <w:right w:w="28" w:type="dxa"/>
            </w:tcMar>
            <w:vAlign w:val="center"/>
          </w:tcPr>
          <w:p w14:paraId="3FD90C5B">
            <w:pPr>
              <w:adjustRightInd w:val="0"/>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bidi="en-US"/>
              </w:rPr>
            </w:pPr>
          </w:p>
        </w:tc>
        <w:tc>
          <w:tcPr>
            <w:tcW w:w="834" w:type="dxa"/>
            <w:tcMar>
              <w:left w:w="28" w:type="dxa"/>
              <w:right w:w="28" w:type="dxa"/>
            </w:tcMar>
            <w:vAlign w:val="center"/>
          </w:tcPr>
          <w:p w14:paraId="3210EFDB">
            <w:pPr>
              <w:adjustRightInd w:val="0"/>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bidi="en-US"/>
              </w:rPr>
            </w:pPr>
          </w:p>
        </w:tc>
      </w:tr>
      <w:tr w14:paraId="2537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3" w:type="dxa"/>
            <w:tcMar>
              <w:left w:w="28" w:type="dxa"/>
              <w:right w:w="28" w:type="dxa"/>
            </w:tcMar>
            <w:vAlign w:val="center"/>
          </w:tcPr>
          <w:p w14:paraId="0E78E6F7">
            <w:pPr>
              <w:adjustRightInd w:val="0"/>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bidi="en-US"/>
              </w:rPr>
            </w:pPr>
          </w:p>
        </w:tc>
        <w:tc>
          <w:tcPr>
            <w:tcW w:w="834" w:type="dxa"/>
            <w:tcMar>
              <w:left w:w="28" w:type="dxa"/>
              <w:right w:w="28" w:type="dxa"/>
            </w:tcMar>
            <w:vAlign w:val="center"/>
          </w:tcPr>
          <w:p w14:paraId="676E60F6">
            <w:pPr>
              <w:adjustRightInd w:val="0"/>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bidi="en-US"/>
              </w:rPr>
            </w:pPr>
          </w:p>
        </w:tc>
        <w:tc>
          <w:tcPr>
            <w:tcW w:w="1575" w:type="dxa"/>
            <w:tcMar>
              <w:left w:w="28" w:type="dxa"/>
              <w:right w:w="28" w:type="dxa"/>
            </w:tcMar>
            <w:vAlign w:val="center"/>
          </w:tcPr>
          <w:p w14:paraId="211080EC">
            <w:pPr>
              <w:adjustRightInd w:val="0"/>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bidi="en-US"/>
              </w:rPr>
            </w:pPr>
          </w:p>
        </w:tc>
        <w:tc>
          <w:tcPr>
            <w:tcW w:w="1299" w:type="dxa"/>
            <w:tcMar>
              <w:left w:w="28" w:type="dxa"/>
              <w:right w:w="28" w:type="dxa"/>
            </w:tcMar>
            <w:vAlign w:val="center"/>
          </w:tcPr>
          <w:p w14:paraId="32217289">
            <w:pPr>
              <w:adjustRightInd w:val="0"/>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bidi="en-US"/>
              </w:rPr>
            </w:pPr>
          </w:p>
        </w:tc>
        <w:tc>
          <w:tcPr>
            <w:tcW w:w="1299" w:type="dxa"/>
            <w:tcMar>
              <w:left w:w="28" w:type="dxa"/>
              <w:right w:w="28" w:type="dxa"/>
            </w:tcMar>
            <w:vAlign w:val="center"/>
          </w:tcPr>
          <w:p w14:paraId="1D4466B0">
            <w:pPr>
              <w:adjustRightInd w:val="0"/>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bidi="en-US"/>
              </w:rPr>
            </w:pPr>
          </w:p>
        </w:tc>
        <w:tc>
          <w:tcPr>
            <w:tcW w:w="1575" w:type="dxa"/>
            <w:tcMar>
              <w:left w:w="28" w:type="dxa"/>
              <w:right w:w="28" w:type="dxa"/>
            </w:tcMar>
            <w:vAlign w:val="center"/>
          </w:tcPr>
          <w:p w14:paraId="5221F56C">
            <w:pPr>
              <w:adjustRightInd w:val="0"/>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bidi="en-US"/>
              </w:rPr>
            </w:pPr>
          </w:p>
        </w:tc>
        <w:tc>
          <w:tcPr>
            <w:tcW w:w="834" w:type="dxa"/>
            <w:tcMar>
              <w:left w:w="28" w:type="dxa"/>
              <w:right w:w="28" w:type="dxa"/>
            </w:tcMar>
            <w:vAlign w:val="center"/>
          </w:tcPr>
          <w:p w14:paraId="1AD52C0E">
            <w:pPr>
              <w:adjustRightInd w:val="0"/>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bidi="en-US"/>
              </w:rPr>
            </w:pPr>
          </w:p>
        </w:tc>
        <w:tc>
          <w:tcPr>
            <w:tcW w:w="834" w:type="dxa"/>
            <w:tcMar>
              <w:left w:w="28" w:type="dxa"/>
              <w:right w:w="28" w:type="dxa"/>
            </w:tcMar>
            <w:vAlign w:val="center"/>
          </w:tcPr>
          <w:p w14:paraId="7A537D79">
            <w:pPr>
              <w:adjustRightInd w:val="0"/>
              <w:spacing w:after="0" w:line="240" w:lineRule="auto"/>
              <w:ind w:firstLine="0" w:firstLineChars="0"/>
              <w:jc w:val="center"/>
              <w:rPr>
                <w:rFonts w:hint="eastAsia" w:asciiTheme="minorEastAsia" w:hAnsiTheme="minorEastAsia" w:eastAsiaTheme="minorEastAsia" w:cstheme="minorEastAsia"/>
                <w:color w:val="auto"/>
                <w:kern w:val="2"/>
                <w:sz w:val="21"/>
                <w:szCs w:val="21"/>
                <w:highlight w:val="none"/>
                <w:lang w:eastAsia="zh-CN" w:bidi="en-US"/>
              </w:rPr>
            </w:pPr>
          </w:p>
        </w:tc>
      </w:tr>
    </w:tbl>
    <w:p w14:paraId="10235F60">
      <w:pPr>
        <w:jc w:val="center"/>
        <w:rPr>
          <w:rFonts w:hint="eastAsia" w:asciiTheme="minorEastAsia" w:hAnsiTheme="minorEastAsia" w:eastAsiaTheme="minorEastAsia" w:cstheme="minorEastAsia"/>
          <w:color w:val="auto"/>
          <w:sz w:val="21"/>
          <w:szCs w:val="21"/>
          <w:highlight w:val="none"/>
          <w:lang w:val="en-US" w:eastAsia="zh-CN"/>
        </w:rPr>
      </w:pPr>
    </w:p>
    <w:p w14:paraId="36B8A899">
      <w:pPr>
        <w:adjustRightInd w:val="0"/>
        <w:ind w:firstLine="0" w:firstLineChars="0"/>
        <w:rPr>
          <w:rFonts w:hint="eastAsia" w:asciiTheme="minorEastAsia" w:hAnsiTheme="minorEastAsia" w:eastAsiaTheme="minorEastAsia" w:cstheme="minorEastAsia"/>
          <w:color w:val="auto"/>
          <w:szCs w:val="21"/>
          <w:highlight w:val="none"/>
          <w:lang w:val="en-US" w:eastAsia="zh-CN"/>
        </w:rPr>
      </w:pPr>
      <w:bookmarkStart w:id="647" w:name="_Toc7009989"/>
      <w:r>
        <w:rPr>
          <w:rFonts w:hint="eastAsia" w:asciiTheme="minorEastAsia" w:hAnsiTheme="minorEastAsia" w:eastAsiaTheme="minorEastAsia" w:cstheme="minorEastAsia"/>
          <w:color w:val="auto"/>
          <w:szCs w:val="21"/>
          <w:highlight w:val="none"/>
          <w:lang w:eastAsia="zh-CN"/>
        </w:rPr>
        <w:t>H 相关大部件运保费分项</w:t>
      </w:r>
      <w:bookmarkEnd w:id="647"/>
      <w:r>
        <w:rPr>
          <w:rFonts w:hint="eastAsia" w:asciiTheme="minorEastAsia" w:hAnsiTheme="minorEastAsia" w:eastAsiaTheme="minorEastAsia" w:cstheme="minorEastAsia"/>
          <w:color w:val="auto"/>
          <w:szCs w:val="21"/>
          <w:highlight w:val="none"/>
          <w:lang w:val="en-US" w:eastAsia="zh-CN"/>
        </w:rPr>
        <w:t>价格</w:t>
      </w:r>
    </w:p>
    <w:p w14:paraId="7EE2F164">
      <w:pPr>
        <w:adjustRightInd w:val="0"/>
        <w:spacing w:line="240" w:lineRule="auto"/>
        <w:ind w:firstLine="0" w:firstLineChars="0"/>
        <w:jc w:val="center"/>
        <w:rPr>
          <w:rFonts w:hint="eastAsia" w:asciiTheme="minorEastAsia" w:hAnsiTheme="minorEastAsia" w:eastAsiaTheme="minorEastAsia" w:cstheme="minorEastAsia"/>
          <w:color w:val="auto"/>
          <w:szCs w:val="21"/>
          <w:highlight w:val="none"/>
          <w:lang w:eastAsia="zh-CN"/>
        </w:rPr>
      </w:pPr>
      <w:r>
        <w:rPr>
          <w:rFonts w:hint="eastAsia" w:asciiTheme="minorEastAsia" w:hAnsiTheme="minorEastAsia" w:eastAsiaTheme="minorEastAsia" w:cstheme="minorEastAsia"/>
          <w:color w:val="auto"/>
          <w:szCs w:val="21"/>
          <w:highlight w:val="none"/>
          <w:lang w:eastAsia="zh-CN"/>
        </w:rPr>
        <w:t>表 H</w:t>
      </w:r>
    </w:p>
    <w:p w14:paraId="61EB81D4">
      <w:pPr>
        <w:adjustRightInd w:val="0"/>
        <w:ind w:firstLine="482"/>
        <w:rPr>
          <w:rFonts w:hint="eastAsia" w:asciiTheme="minorEastAsia" w:hAnsiTheme="minorEastAsia" w:eastAsiaTheme="minorEastAsia" w:cstheme="minorEastAsia"/>
          <w:b/>
          <w:color w:val="auto"/>
          <w:szCs w:val="21"/>
          <w:highlight w:val="none"/>
          <w:lang w:eastAsia="zh-CN"/>
        </w:rPr>
      </w:pPr>
    </w:p>
    <w:p w14:paraId="79F18450">
      <w:pPr>
        <w:adjustRightInd w:val="0"/>
        <w:ind w:firstLine="480"/>
        <w:rPr>
          <w:rFonts w:hint="eastAsia" w:asciiTheme="minorEastAsia" w:hAnsiTheme="minorEastAsia" w:eastAsiaTheme="minorEastAsia" w:cstheme="minorEastAsia"/>
          <w:color w:val="auto"/>
          <w:szCs w:val="21"/>
          <w:highlight w:val="none"/>
          <w:lang w:eastAsia="zh-CN"/>
        </w:rPr>
      </w:pPr>
      <w:r>
        <w:rPr>
          <w:rFonts w:hint="eastAsia" w:asciiTheme="minorEastAsia" w:hAnsiTheme="minorEastAsia" w:eastAsiaTheme="minorEastAsia" w:cstheme="minorEastAsia"/>
          <w:color w:val="auto"/>
          <w:szCs w:val="21"/>
          <w:highlight w:val="none"/>
          <w:lang w:eastAsia="zh-CN"/>
        </w:rPr>
        <w:t>(此报价</w:t>
      </w:r>
      <w:r>
        <w:rPr>
          <w:rFonts w:hint="eastAsia" w:asciiTheme="minorEastAsia" w:hAnsiTheme="minorEastAsia" w:eastAsiaTheme="minorEastAsia" w:cstheme="minorEastAsia"/>
          <w:color w:val="auto"/>
          <w:szCs w:val="21"/>
          <w:highlight w:val="none"/>
          <w:lang w:val="en-US" w:eastAsia="zh-CN"/>
        </w:rPr>
        <w:t>已</w:t>
      </w:r>
      <w:r>
        <w:rPr>
          <w:rFonts w:hint="eastAsia" w:asciiTheme="minorEastAsia" w:hAnsiTheme="minorEastAsia" w:eastAsiaTheme="minorEastAsia" w:cstheme="minorEastAsia"/>
          <w:color w:val="auto"/>
          <w:szCs w:val="21"/>
          <w:highlight w:val="none"/>
          <w:lang w:eastAsia="zh-CN"/>
        </w:rPr>
        <w:t>包含在设备总价中，仅供招标人参考)</w:t>
      </w:r>
    </w:p>
    <w:p w14:paraId="4C4B464B">
      <w:pPr>
        <w:pStyle w:val="51"/>
        <w:ind w:left="0" w:leftChars="0" w:firstLine="0" w:firstLineChars="0"/>
        <w:rPr>
          <w:rFonts w:hint="default" w:ascii="Times New Roman" w:hAnsi="Times New Roman"/>
          <w:color w:val="000000" w:themeColor="text1"/>
          <w:sz w:val="21"/>
          <w14:textFill>
            <w14:solidFill>
              <w14:schemeClr w14:val="tx1"/>
            </w14:solidFill>
          </w14:textFill>
        </w:rPr>
      </w:pPr>
    </w:p>
    <w:p w14:paraId="2F916459">
      <w:pPr>
        <w:pStyle w:val="51"/>
        <w:ind w:left="0" w:leftChars="0" w:firstLine="0" w:firstLineChars="0"/>
        <w:rPr>
          <w:rFonts w:hint="default" w:ascii="Times New Roman" w:hAnsi="Times New Roman"/>
          <w:color w:val="000000" w:themeColor="text1"/>
          <w:sz w:val="21"/>
          <w14:textFill>
            <w14:solidFill>
              <w14:schemeClr w14:val="tx1"/>
            </w14:solidFill>
          </w14:textFill>
        </w:rPr>
      </w:pPr>
    </w:p>
    <w:p w14:paraId="0A0C10D2">
      <w:pPr>
        <w:pStyle w:val="51"/>
        <w:ind w:left="0" w:leftChars="0" w:firstLine="0" w:firstLineChars="0"/>
        <w:rPr>
          <w:rFonts w:hint="default" w:ascii="Times New Roman" w:hAnsi="Times New Roman"/>
          <w:color w:val="000000" w:themeColor="text1"/>
          <w:sz w:val="21"/>
          <w14:textFill>
            <w14:solidFill>
              <w14:schemeClr w14:val="tx1"/>
            </w14:solidFill>
          </w14:textFill>
        </w:rPr>
      </w:pPr>
    </w:p>
    <w:p w14:paraId="7CF17C33">
      <w:pPr>
        <w:pStyle w:val="51"/>
        <w:ind w:left="0" w:leftChars="0" w:firstLine="0" w:firstLineChars="0"/>
        <w:rPr>
          <w:rFonts w:hint="eastAsia" w:ascii="Times New Roman" w:hAnsi="Times New Roman" w:eastAsia="宋体"/>
          <w:color w:val="000000" w:themeColor="text1"/>
          <w:sz w:val="21"/>
          <w:lang w:val="en-US" w:eastAsia="zh-CN"/>
          <w14:textFill>
            <w14:solidFill>
              <w14:schemeClr w14:val="tx1"/>
            </w14:solidFill>
          </w14:textFill>
        </w:rPr>
        <w:sectPr>
          <w:type w:val="continuous"/>
          <w:pgSz w:w="12240" w:h="15840"/>
          <w:pgMar w:top="1440" w:right="1803" w:bottom="1440" w:left="1803" w:header="720" w:footer="720" w:gutter="0"/>
          <w:pgNumType w:fmt="decimal"/>
          <w:cols w:space="0" w:num="1"/>
        </w:sectPr>
      </w:pPr>
      <w:r>
        <w:rPr>
          <w:rFonts w:hint="eastAsia" w:ascii="Times New Roman" w:hAnsi="Times New Roman"/>
          <w:color w:val="000000" w:themeColor="text1"/>
          <w:sz w:val="21"/>
          <w:lang w:val="en-US" w:eastAsia="zh-CN"/>
          <w14:textFill>
            <w14:solidFill>
              <w14:schemeClr w14:val="tx1"/>
            </w14:solidFill>
          </w14:textFill>
        </w:rPr>
        <w:t>3</w:t>
      </w:r>
      <w:r>
        <w:rPr>
          <w:rFonts w:hint="default" w:ascii="Times New Roman" w:hAnsi="Times New Roman"/>
          <w:color w:val="000000" w:themeColor="text1"/>
          <w:sz w:val="21"/>
          <w14:textFill>
            <w14:solidFill>
              <w14:schemeClr w14:val="tx1"/>
            </w14:solidFill>
          </w14:textFill>
        </w:rPr>
        <w:t>.其他与价格有关的资料、文件（如适</w:t>
      </w:r>
      <w:r>
        <w:rPr>
          <w:rFonts w:hint="eastAsia" w:ascii="Times New Roman" w:hAnsi="Times New Roman"/>
          <w:color w:val="000000" w:themeColor="text1"/>
          <w:sz w:val="21"/>
          <w:lang w:val="en-US" w:eastAsia="zh-CN"/>
          <w14:textFill>
            <w14:solidFill>
              <w14:schemeClr w14:val="tx1"/>
            </w14:solidFill>
          </w14:textFill>
        </w:rPr>
        <w:t>用）</w:t>
      </w:r>
    </w:p>
    <w:p w14:paraId="11131E07">
      <w:pPr>
        <w:pStyle w:val="4"/>
        <w:kinsoku w:val="0"/>
        <w:overflowPunct w:val="0"/>
        <w:spacing w:line="525" w:lineRule="exact"/>
        <w:ind w:right="301"/>
        <w:jc w:val="center"/>
        <w:rPr>
          <w:rFonts w:ascii="Times New Roman" w:hAnsi="Times New Roman"/>
          <w:color w:val="000000" w:themeColor="text1"/>
          <w14:textFill>
            <w14:solidFill>
              <w14:schemeClr w14:val="tx1"/>
            </w14:solidFill>
          </w14:textFill>
        </w:rPr>
      </w:pPr>
      <w:bookmarkStart w:id="648" w:name="_Toc15630"/>
      <w:bookmarkStart w:id="649" w:name="_Toc6210"/>
      <w:r>
        <w:rPr>
          <w:rFonts w:ascii="Times New Roman" w:hAnsi="Times New Roman"/>
          <w:color w:val="000000" w:themeColor="text1"/>
          <w14:textFill>
            <w14:solidFill>
              <w14:schemeClr w14:val="tx1"/>
            </w14:solidFill>
          </w14:textFill>
        </w:rPr>
        <w:t>三、联合体协议书（如适用）</w:t>
      </w:r>
      <w:bookmarkEnd w:id="648"/>
      <w:bookmarkEnd w:id="649"/>
    </w:p>
    <w:p w14:paraId="452EBE39">
      <w:pPr>
        <w:topLinePunct/>
        <w:spacing w:line="44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u w:val="single"/>
          <w14:textFill>
            <w14:solidFill>
              <w14:schemeClr w14:val="tx1"/>
            </w14:solidFill>
          </w14:textFill>
        </w:rPr>
        <w:t>（所有成员单位名称）</w:t>
      </w:r>
      <w:r>
        <w:rPr>
          <w:rFonts w:ascii="Times New Roman" w:hAnsi="Times New Roman"/>
          <w:color w:val="000000" w:themeColor="text1"/>
          <w14:textFill>
            <w14:solidFill>
              <w14:schemeClr w14:val="tx1"/>
            </w14:solidFill>
          </w14:textFill>
        </w:rPr>
        <w:t>自愿组成</w:t>
      </w:r>
      <w:r>
        <w:rPr>
          <w:rFonts w:ascii="Times New Roman" w:hAnsi="Times New Roman"/>
          <w:color w:val="000000" w:themeColor="text1"/>
          <w:u w:val="single"/>
          <w14:textFill>
            <w14:solidFill>
              <w14:schemeClr w14:val="tx1"/>
            </w14:solidFill>
          </w14:textFill>
        </w:rPr>
        <w:t>（联合体名称）</w:t>
      </w:r>
      <w:r>
        <w:rPr>
          <w:rFonts w:ascii="Times New Roman" w:hAnsi="Times New Roman"/>
          <w:color w:val="000000" w:themeColor="text1"/>
          <w14:textFill>
            <w14:solidFill>
              <w14:schemeClr w14:val="tx1"/>
            </w14:solidFill>
          </w14:textFill>
        </w:rPr>
        <w:t>联合体，共同参加</w:t>
      </w:r>
      <w:r>
        <w:rPr>
          <w:rFonts w:ascii="Times New Roman" w:hAnsi="Times New Roman"/>
          <w:color w:val="000000" w:themeColor="text1"/>
          <w:u w:val="single"/>
          <w14:textFill>
            <w14:solidFill>
              <w14:schemeClr w14:val="tx1"/>
            </w14:solidFill>
          </w14:textFill>
        </w:rPr>
        <w:t>（项目名称）</w:t>
      </w:r>
      <w:r>
        <w:rPr>
          <w:rFonts w:ascii="Times New Roman" w:hAnsi="Times New Roman"/>
          <w:color w:val="000000" w:themeColor="text1"/>
          <w14:textFill>
            <w14:solidFill>
              <w14:schemeClr w14:val="tx1"/>
            </w14:solidFill>
          </w14:textFill>
        </w:rPr>
        <w:t>货物采购招标项目</w:t>
      </w:r>
      <w:r>
        <w:rPr>
          <w:rFonts w:ascii="Times New Roman" w:hAnsi="Times New Roman"/>
          <w:color w:val="000000" w:themeColor="text1"/>
          <w:szCs w:val="21"/>
          <w14:textFill>
            <w14:solidFill>
              <w14:schemeClr w14:val="tx1"/>
            </w14:solidFill>
          </w14:textFill>
        </w:rPr>
        <w:t>投标。现就联</w:t>
      </w:r>
      <w:r>
        <w:rPr>
          <w:rFonts w:ascii="Times New Roman" w:hAnsi="Times New Roman"/>
          <w:color w:val="000000" w:themeColor="text1"/>
          <w14:textFill>
            <w14:solidFill>
              <w14:schemeClr w14:val="tx1"/>
            </w14:solidFill>
          </w14:textFill>
        </w:rPr>
        <w:t>合体投标事宜订立如下协议。</w:t>
      </w:r>
    </w:p>
    <w:p w14:paraId="0DA189BF">
      <w:pPr>
        <w:topLinePunct/>
        <w:spacing w:line="44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1. </w:t>
      </w:r>
      <w:r>
        <w:rPr>
          <w:rFonts w:ascii="Times New Roman" w:hAnsi="Times New Roman"/>
          <w:color w:val="000000" w:themeColor="text1"/>
          <w:u w:val="single"/>
          <w14:textFill>
            <w14:solidFill>
              <w14:schemeClr w14:val="tx1"/>
            </w14:solidFill>
          </w14:textFill>
        </w:rPr>
        <w:t>（某成员单位名称）</w:t>
      </w:r>
      <w:r>
        <w:rPr>
          <w:rFonts w:ascii="Times New Roman" w:hAnsi="Times New Roman"/>
          <w:color w:val="000000" w:themeColor="text1"/>
          <w14:textFill>
            <w14:solidFill>
              <w14:schemeClr w14:val="tx1"/>
            </w14:solidFill>
          </w14:textFill>
        </w:rPr>
        <w:t>为</w:t>
      </w:r>
      <w:r>
        <w:rPr>
          <w:rFonts w:ascii="Times New Roman" w:hAnsi="Times New Roman"/>
          <w:color w:val="000000" w:themeColor="text1"/>
          <w:u w:val="single"/>
          <w14:textFill>
            <w14:solidFill>
              <w14:schemeClr w14:val="tx1"/>
            </w14:solidFill>
          </w14:textFill>
        </w:rPr>
        <w:t>（联合体名称）</w:t>
      </w:r>
      <w:r>
        <w:rPr>
          <w:rFonts w:ascii="Times New Roman" w:hAnsi="Times New Roman"/>
          <w:color w:val="000000" w:themeColor="text1"/>
          <w14:textFill>
            <w14:solidFill>
              <w14:schemeClr w14:val="tx1"/>
            </w14:solidFill>
          </w14:textFill>
        </w:rPr>
        <w:t>牵头人。</w:t>
      </w:r>
    </w:p>
    <w:p w14:paraId="2C3600FA">
      <w:pPr>
        <w:topLinePunct/>
        <w:spacing w:line="44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 联合体各成员授权牵头人代表联合体参加投标活动，签署文件，提交和接收相关的资料、信息及指示，进行合同谈判活动，负责合同实施阶段的组织和协调工作，以及处理与本招标项目有关的一切事宜。</w:t>
      </w:r>
    </w:p>
    <w:p w14:paraId="7AEFEDC6">
      <w:pPr>
        <w:topLinePunct/>
        <w:spacing w:line="44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 联合体牵头人在本项目中签署的一切文件和处理的一切事宜，联合体各成员均予以承认。联合体各成员将严格按照招标文件、投标文件和合同的要求全面履行义务，并向招标人承担连带责任。</w:t>
      </w:r>
    </w:p>
    <w:p w14:paraId="7A36585C">
      <w:pPr>
        <w:topLinePunct/>
        <w:spacing w:line="44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 联合体各成员单位内部的职责分工如下：</w:t>
      </w:r>
      <w:r>
        <w:rPr>
          <w:rFonts w:ascii="Times New Roman" w:hAnsi="Times New Roman"/>
          <w:color w:val="000000" w:themeColor="text1"/>
          <w:u w:val="single"/>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w:t>
      </w:r>
    </w:p>
    <w:p w14:paraId="01A0395A">
      <w:pPr>
        <w:topLinePunct/>
        <w:spacing w:line="44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 本协议书自所有成员单位法定代表人</w:t>
      </w:r>
      <w:r>
        <w:rPr>
          <w:rFonts w:ascii="Times New Roman" w:hAnsi="Times New Roman"/>
          <w:color w:val="000000" w:themeColor="text1"/>
          <w:u w:val="single"/>
          <w14:textFill>
            <w14:solidFill>
              <w14:schemeClr w14:val="tx1"/>
            </w14:solidFill>
          </w14:textFill>
        </w:rPr>
        <w:t>（单位负责人）</w:t>
      </w:r>
      <w:r>
        <w:rPr>
          <w:rFonts w:ascii="Times New Roman" w:hAnsi="Times New Roman"/>
          <w:color w:val="000000" w:themeColor="text1"/>
          <w14:textFill>
            <w14:solidFill>
              <w14:schemeClr w14:val="tx1"/>
            </w14:solidFill>
          </w14:textFill>
        </w:rPr>
        <w:t>或其委托代理人签字或盖单位章之日起生效，</w:t>
      </w:r>
      <w:r>
        <w:rPr>
          <w:rFonts w:ascii="Times New Roman" w:hAnsi="Times New Roman"/>
          <w:color w:val="000000" w:themeColor="text1"/>
          <w:szCs w:val="21"/>
          <w14:textFill>
            <w14:solidFill>
              <w14:schemeClr w14:val="tx1"/>
            </w14:solidFill>
          </w14:textFill>
        </w:rPr>
        <w:t>合同履行完毕后自动失效</w:t>
      </w:r>
      <w:r>
        <w:rPr>
          <w:rFonts w:ascii="Times New Roman" w:hAnsi="Times New Roman"/>
          <w:color w:val="000000" w:themeColor="text1"/>
          <w14:textFill>
            <w14:solidFill>
              <w14:schemeClr w14:val="tx1"/>
            </w14:solidFill>
          </w14:textFill>
        </w:rPr>
        <w:t>。</w:t>
      </w:r>
    </w:p>
    <w:p w14:paraId="3477E1E0">
      <w:pPr>
        <w:topLinePunct/>
        <w:spacing w:line="44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 本协议书一式份，联合体成员和招标人各执一份。</w:t>
      </w:r>
    </w:p>
    <w:p w14:paraId="3CC1A5A5">
      <w:pPr>
        <w:topLinePunct/>
        <w:spacing w:line="440" w:lineRule="exact"/>
        <w:ind w:firstLine="420" w:firstLineChars="2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注：本协议书由法定代表人</w:t>
      </w:r>
      <w:r>
        <w:rPr>
          <w:rFonts w:ascii="Times New Roman" w:hAnsi="Times New Roman"/>
          <w:color w:val="000000" w:themeColor="text1"/>
          <w:u w:val="single"/>
          <w14:textFill>
            <w14:solidFill>
              <w14:schemeClr w14:val="tx1"/>
            </w14:solidFill>
          </w14:textFill>
        </w:rPr>
        <w:t>（单位负责人）</w:t>
      </w:r>
      <w:r>
        <w:rPr>
          <w:rFonts w:ascii="Times New Roman" w:hAnsi="Times New Roman"/>
          <w:color w:val="000000" w:themeColor="text1"/>
          <w14:textFill>
            <w14:solidFill>
              <w14:schemeClr w14:val="tx1"/>
            </w14:solidFill>
          </w14:textFill>
        </w:rPr>
        <w:t>签字的，应附法定代表人（单位负责人）身份证明；由委托代理人签字的，应附授权委托书。</w:t>
      </w:r>
    </w:p>
    <w:p w14:paraId="685CA791">
      <w:pPr>
        <w:topLinePunct/>
        <w:spacing w:line="440" w:lineRule="exact"/>
        <w:rPr>
          <w:rFonts w:ascii="Times New Roman" w:hAnsi="Times New Roman"/>
          <w:color w:val="000000" w:themeColor="text1"/>
          <w14:textFill>
            <w14:solidFill>
              <w14:schemeClr w14:val="tx1"/>
            </w14:solidFill>
          </w14:textFill>
        </w:rPr>
      </w:pPr>
    </w:p>
    <w:p w14:paraId="6763701B">
      <w:pPr>
        <w:topLinePunct/>
        <w:spacing w:line="440" w:lineRule="exact"/>
        <w:ind w:firstLine="3780" w:firstLineChars="180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联合体牵头人名称：</w:t>
      </w:r>
      <w:r>
        <w:rPr>
          <w:rFonts w:ascii="Times New Roman" w:hAnsi="Times New Roman"/>
          <w:color w:val="000000" w:themeColor="text1"/>
          <w:szCs w:val="21"/>
          <w:u w:val="single"/>
          <w14:textFill>
            <w14:solidFill>
              <w14:schemeClr w14:val="tx1"/>
            </w14:solidFill>
          </w14:textFill>
        </w:rPr>
        <w:tab/>
      </w:r>
      <w:r>
        <w:rPr>
          <w:rFonts w:ascii="Times New Roman" w:hAnsi="Times New Roman"/>
          <w:color w:val="000000" w:themeColor="text1"/>
          <w:szCs w:val="21"/>
          <w:u w:val="single"/>
          <w14:textFill>
            <w14:solidFill>
              <w14:schemeClr w14:val="tx1"/>
            </w14:solidFill>
          </w14:textFill>
        </w:rPr>
        <w:tab/>
      </w:r>
      <w:r>
        <w:rPr>
          <w:rFonts w:ascii="Times New Roman" w:hAnsi="Times New Roman"/>
          <w:color w:val="000000" w:themeColor="text1"/>
          <w:szCs w:val="21"/>
          <w:u w:val="single"/>
          <w14:textFill>
            <w14:solidFill>
              <w14:schemeClr w14:val="tx1"/>
            </w14:solidFill>
          </w14:textFill>
        </w:rPr>
        <w:tab/>
      </w:r>
      <w:r>
        <w:rPr>
          <w:rFonts w:ascii="Times New Roman" w:hAnsi="Times New Roman"/>
          <w:color w:val="000000" w:themeColor="text1"/>
          <w:szCs w:val="21"/>
          <w:u w:val="single"/>
          <w14:textFill>
            <w14:solidFill>
              <w14:schemeClr w14:val="tx1"/>
            </w14:solidFill>
          </w14:textFill>
        </w:rPr>
        <w:tab/>
      </w:r>
      <w:r>
        <w:rPr>
          <w:rFonts w:ascii="Times New Roman" w:hAnsi="Times New Roman"/>
          <w:color w:val="000000" w:themeColor="text1"/>
          <w14:textFill>
            <w14:solidFill>
              <w14:schemeClr w14:val="tx1"/>
            </w14:solidFill>
          </w14:textFill>
        </w:rPr>
        <w:t>（盖单位章）</w:t>
      </w:r>
    </w:p>
    <w:p w14:paraId="1DE0D097">
      <w:pPr>
        <w:topLinePunct/>
        <w:spacing w:line="440" w:lineRule="exact"/>
        <w:ind w:firstLine="3780" w:firstLineChars="1800"/>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联合体成员名称：</w:t>
      </w:r>
      <w:r>
        <w:rPr>
          <w:rFonts w:ascii="Times New Roman" w:hAnsi="Times New Roman"/>
          <w:color w:val="000000" w:themeColor="text1"/>
          <w:szCs w:val="21"/>
          <w:u w:val="single"/>
          <w14:textFill>
            <w14:solidFill>
              <w14:schemeClr w14:val="tx1"/>
            </w14:solidFill>
          </w14:textFill>
        </w:rPr>
        <w:tab/>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（盖单位章）</w:t>
      </w:r>
    </w:p>
    <w:p w14:paraId="1A8A428A">
      <w:pPr>
        <w:topLinePunct/>
        <w:spacing w:line="440" w:lineRule="exact"/>
        <w:ind w:firstLine="3780" w:firstLineChars="1800"/>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联合体成员名称：</w:t>
      </w:r>
      <w:r>
        <w:rPr>
          <w:rFonts w:ascii="Times New Roman" w:hAnsi="Times New Roman"/>
          <w:color w:val="000000" w:themeColor="text1"/>
          <w:szCs w:val="21"/>
          <w:u w:val="single"/>
          <w14:textFill>
            <w14:solidFill>
              <w14:schemeClr w14:val="tx1"/>
            </w14:solidFill>
          </w14:textFill>
        </w:rPr>
        <w:tab/>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（盖单位章）</w:t>
      </w:r>
    </w:p>
    <w:p w14:paraId="16AF74E3">
      <w:pPr>
        <w:topLinePunct/>
        <w:spacing w:line="440" w:lineRule="exact"/>
        <w:ind w:firstLine="3780" w:firstLineChars="1800"/>
        <w:jc w:val="lef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xml:space="preserve">…… </w:t>
      </w:r>
    </w:p>
    <w:p w14:paraId="0A6D4E0B">
      <w:pPr>
        <w:pStyle w:val="11"/>
        <w:kinsoku w:val="0"/>
        <w:overflowPunct w:val="0"/>
        <w:spacing w:before="187"/>
        <w:ind w:left="2810" w:leftChars="1338" w:firstLine="4116" w:firstLineChars="1960"/>
        <w:rPr>
          <w:rFonts w:hint="default" w:ascii="Times New Roman" w:hAnsi="Times New Roman" w:eastAsiaTheme="minorEastAsia"/>
          <w:i/>
          <w:color w:val="000000" w:themeColor="text1"/>
          <w:w w:val="115"/>
          <w14:textFill>
            <w14:solidFill>
              <w14:schemeClr w14:val="tx1"/>
            </w14:solidFill>
          </w14:textFill>
        </w:rPr>
      </w:pPr>
      <w:r>
        <w:rPr>
          <w:rFonts w:hint="default" w:ascii="Times New Roman" w:hAnsi="Times New Roman"/>
          <w:color w:val="000000" w:themeColor="text1"/>
          <w14:textFill>
            <w14:solidFill>
              <w14:schemeClr w14:val="tx1"/>
            </w14:solidFill>
          </w14:textFill>
        </w:rPr>
        <w:t>年</w:t>
      </w:r>
      <w:r>
        <w:rPr>
          <w:rFonts w:hint="eastAsia" w:ascii="Times New Roman" w:hAnsi="Times New Roman"/>
          <w:color w:val="000000" w:themeColor="text1"/>
          <w:lang w:val="en-US" w:eastAsia="zh-CN"/>
          <w14:textFill>
            <w14:solidFill>
              <w14:schemeClr w14:val="tx1"/>
            </w14:solidFill>
          </w14:textFill>
        </w:rPr>
        <w:t xml:space="preserve">  </w:t>
      </w:r>
      <w:r>
        <w:rPr>
          <w:rFonts w:hint="default" w:ascii="Times New Roman" w:hAnsi="Times New Roman"/>
          <w:color w:val="000000" w:themeColor="text1"/>
          <w14:textFill>
            <w14:solidFill>
              <w14:schemeClr w14:val="tx1"/>
            </w14:solidFill>
          </w14:textFill>
        </w:rPr>
        <w:t>月</w:t>
      </w:r>
      <w:r>
        <w:rPr>
          <w:rFonts w:hint="eastAsia" w:ascii="Times New Roman" w:hAnsi="Times New Roman"/>
          <w:color w:val="000000" w:themeColor="text1"/>
          <w:lang w:val="en-US" w:eastAsia="zh-CN"/>
          <w14:textFill>
            <w14:solidFill>
              <w14:schemeClr w14:val="tx1"/>
            </w14:solidFill>
          </w14:textFill>
        </w:rPr>
        <w:t xml:space="preserve">  </w:t>
      </w:r>
      <w:r>
        <w:rPr>
          <w:rFonts w:hint="default" w:ascii="Times New Roman" w:hAnsi="Times New Roman"/>
          <w:color w:val="000000" w:themeColor="text1"/>
          <w14:textFill>
            <w14:solidFill>
              <w14:schemeClr w14:val="tx1"/>
            </w14:solidFill>
          </w14:textFill>
        </w:rPr>
        <w:t>日</w:t>
      </w:r>
    </w:p>
    <w:p w14:paraId="7BABD9B1">
      <w:pPr>
        <w:pStyle w:val="11"/>
        <w:tabs>
          <w:tab w:val="left" w:pos="4838"/>
          <w:tab w:val="left" w:pos="5784"/>
          <w:tab w:val="left" w:pos="6727"/>
        </w:tabs>
        <w:kinsoku w:val="0"/>
        <w:overflowPunct w:val="0"/>
        <w:spacing w:before="184"/>
        <w:rPr>
          <w:rFonts w:hint="default" w:ascii="Times New Roman" w:hAnsi="Times New Roman"/>
          <w:color w:val="000000" w:themeColor="text1"/>
          <w14:textFill>
            <w14:solidFill>
              <w14:schemeClr w14:val="tx1"/>
            </w14:solidFill>
          </w14:textFill>
        </w:rPr>
        <w:sectPr>
          <w:pgSz w:w="12240" w:h="15840"/>
          <w:pgMar w:top="1440" w:right="1803" w:bottom="1440" w:left="1803" w:header="720" w:footer="720" w:gutter="0"/>
          <w:pgNumType w:fmt="decimal"/>
          <w:cols w:space="0" w:num="1"/>
        </w:sectPr>
      </w:pPr>
    </w:p>
    <w:p w14:paraId="62BE1F3E">
      <w:pPr>
        <w:pStyle w:val="4"/>
        <w:kinsoku w:val="0"/>
        <w:overflowPunct w:val="0"/>
        <w:spacing w:line="525" w:lineRule="exact"/>
        <w:ind w:left="3608" w:hanging="3608" w:hangingChars="1123"/>
        <w:jc w:val="center"/>
        <w:rPr>
          <w:rFonts w:ascii="Times New Roman" w:hAnsi="Times New Roman"/>
          <w:color w:val="000000" w:themeColor="text1"/>
          <w14:textFill>
            <w14:solidFill>
              <w14:schemeClr w14:val="tx1"/>
            </w14:solidFill>
          </w14:textFill>
        </w:rPr>
      </w:pPr>
      <w:bookmarkStart w:id="650" w:name="_bookmark160"/>
      <w:bookmarkEnd w:id="650"/>
      <w:bookmarkStart w:id="651" w:name="_Toc20764"/>
      <w:bookmarkStart w:id="652" w:name="_Toc10626"/>
      <w:r>
        <w:rPr>
          <w:rFonts w:ascii="Times New Roman" w:hAnsi="Times New Roman"/>
          <w:color w:val="000000" w:themeColor="text1"/>
          <w14:textFill>
            <w14:solidFill>
              <w14:schemeClr w14:val="tx1"/>
            </w14:solidFill>
          </w14:textFill>
        </w:rPr>
        <w:t>四、投标保证金</w:t>
      </w:r>
      <w:bookmarkEnd w:id="651"/>
      <w:bookmarkEnd w:id="652"/>
    </w:p>
    <w:p w14:paraId="31A2FB9C">
      <w:pPr>
        <w:pStyle w:val="11"/>
        <w:kinsoku w:val="0"/>
        <w:overflowPunct w:val="0"/>
        <w:rPr>
          <w:rFonts w:hint="default" w:ascii="Times New Roman" w:hAnsi="Times New Roman"/>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rPr>
        <w:t>请按照第二章投标人须知前附表3.4.1的要求缴纳保证金并提供缴纳凭证的扫描件。</w:t>
      </w:r>
    </w:p>
    <w:p w14:paraId="4E3A732F">
      <w:pPr>
        <w:pStyle w:val="4"/>
        <w:kinsoku w:val="0"/>
        <w:overflowPunct w:val="0"/>
        <w:spacing w:line="525" w:lineRule="exact"/>
        <w:ind w:right="299"/>
        <w:jc w:val="right"/>
        <w:rPr>
          <w:rFonts w:ascii="Times New Roman" w:hAnsi="Times New Roman" w:eastAsia="宋体"/>
          <w:b w:val="0"/>
          <w:color w:val="000000" w:themeColor="text1"/>
          <w:sz w:val="21"/>
          <w14:textFill>
            <w14:solidFill>
              <w14:schemeClr w14:val="tx1"/>
            </w14:solidFill>
          </w14:textFill>
        </w:rPr>
      </w:pPr>
      <w:bookmarkStart w:id="653" w:name="_bookmark161"/>
      <w:bookmarkEnd w:id="653"/>
    </w:p>
    <w:p w14:paraId="5729CF48">
      <w:pPr>
        <w:pStyle w:val="4"/>
        <w:kinsoku w:val="0"/>
        <w:overflowPunct w:val="0"/>
        <w:spacing w:line="525" w:lineRule="exact"/>
        <w:ind w:left="3123" w:hanging="3123" w:hangingChars="972"/>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br w:type="page"/>
      </w:r>
      <w:bookmarkStart w:id="654" w:name="_Toc3521"/>
      <w:bookmarkStart w:id="655" w:name="_Toc21422"/>
      <w:r>
        <w:rPr>
          <w:rFonts w:ascii="Times New Roman" w:hAnsi="Times New Roman"/>
          <w:color w:val="000000" w:themeColor="text1"/>
          <w14:textFill>
            <w14:solidFill>
              <w14:schemeClr w14:val="tx1"/>
            </w14:solidFill>
          </w14:textFill>
        </w:rPr>
        <w:t>五、商务和技术偏差表</w:t>
      </w:r>
      <w:bookmarkEnd w:id="654"/>
      <w:bookmarkEnd w:id="655"/>
    </w:p>
    <w:p w14:paraId="3EA7E0DF">
      <w:pPr>
        <w:spacing w:line="360" w:lineRule="auto"/>
        <w:rPr>
          <w:rFonts w:ascii="Times New Roman" w:hAnsi="Times New Roman"/>
          <w:color w:val="000000" w:themeColor="text1"/>
          <w:spacing w:val="-7"/>
          <w:szCs w:val="21"/>
          <w14:textFill>
            <w14:solidFill>
              <w14:schemeClr w14:val="tx1"/>
            </w14:solidFill>
          </w14:textFill>
        </w:rPr>
      </w:pPr>
      <w:bookmarkStart w:id="656" w:name="_bookmark162"/>
      <w:bookmarkEnd w:id="656"/>
      <w:r>
        <w:rPr>
          <w:rFonts w:ascii="Times New Roman" w:hAnsi="Times New Roman"/>
          <w:color w:val="000000" w:themeColor="text1"/>
          <w:spacing w:val="-7"/>
          <w:szCs w:val="21"/>
          <w14:textFill>
            <w14:solidFill>
              <w14:schemeClr w14:val="tx1"/>
            </w14:solidFill>
          </w14:textFill>
        </w:rPr>
        <w:t>1.关键商务和技术指标响应偏</w:t>
      </w:r>
      <w:r>
        <w:rPr>
          <w:rFonts w:ascii="Times New Roman" w:hAnsi="Times New Roman"/>
          <w:color w:val="000000" w:themeColor="text1"/>
          <w:szCs w:val="21"/>
          <w14:textFill>
            <w14:solidFill>
              <w14:schemeClr w14:val="tx1"/>
            </w14:solidFill>
          </w14:textFill>
        </w:rPr>
        <w:t>差</w:t>
      </w:r>
      <w:r>
        <w:rPr>
          <w:rFonts w:ascii="Times New Roman" w:hAnsi="Times New Roman"/>
          <w:color w:val="000000" w:themeColor="text1"/>
          <w:spacing w:val="-7"/>
          <w:szCs w:val="21"/>
          <w14:textFill>
            <w14:solidFill>
              <w14:schemeClr w14:val="tx1"/>
            </w14:solidFill>
          </w14:textFill>
        </w:rPr>
        <w:t>表（“*”号技术条款需要逐条响应列出）</w:t>
      </w:r>
    </w:p>
    <w:tbl>
      <w:tblPr>
        <w:tblStyle w:val="33"/>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2580"/>
        <w:gridCol w:w="2597"/>
        <w:gridCol w:w="2125"/>
      </w:tblGrid>
      <w:tr w14:paraId="2B153F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179A52DB">
            <w:pPr>
              <w:spacing w:line="360" w:lineRule="auto"/>
              <w:jc w:val="center"/>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序号</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31E40362">
            <w:pPr>
              <w:spacing w:line="360" w:lineRule="auto"/>
              <w:jc w:val="center"/>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招标文件章节及条款号</w:t>
            </w: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028E6B62">
            <w:pPr>
              <w:spacing w:line="360" w:lineRule="auto"/>
              <w:jc w:val="center"/>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投标文件响应情况</w:t>
            </w: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4B578146">
            <w:pPr>
              <w:spacing w:line="360" w:lineRule="auto"/>
              <w:jc w:val="center"/>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偏差说明</w:t>
            </w:r>
          </w:p>
        </w:tc>
      </w:tr>
      <w:tr w14:paraId="7ED043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0912425B">
            <w:pPr>
              <w:spacing w:line="360" w:lineRule="auto"/>
              <w:jc w:val="center"/>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1</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6164CF93">
            <w:pPr>
              <w:spacing w:line="360" w:lineRule="auto"/>
              <w:jc w:val="center"/>
              <w:rPr>
                <w:rFonts w:ascii="Times New Roman" w:hAnsi="Times New Roman"/>
                <w:color w:val="000000" w:themeColor="text1"/>
                <w:spacing w:val="-7"/>
                <w:szCs w:val="21"/>
                <w14:textFill>
                  <w14:solidFill>
                    <w14:schemeClr w14:val="tx1"/>
                  </w14:solidFill>
                </w14:textFill>
              </w:rPr>
            </w:pP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48CFB029">
            <w:pPr>
              <w:spacing w:line="360" w:lineRule="auto"/>
              <w:jc w:val="center"/>
              <w:rPr>
                <w:rFonts w:ascii="Times New Roman" w:hAnsi="Times New Roman"/>
                <w:color w:val="000000" w:themeColor="text1"/>
                <w:spacing w:val="-7"/>
                <w:szCs w:val="21"/>
                <w14:textFill>
                  <w14:solidFill>
                    <w14:schemeClr w14:val="tx1"/>
                  </w14:solidFill>
                </w14:textFill>
              </w:rPr>
            </w:pP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38454548">
            <w:pPr>
              <w:spacing w:line="360" w:lineRule="auto"/>
              <w:jc w:val="center"/>
              <w:rPr>
                <w:rFonts w:ascii="Times New Roman" w:hAnsi="Times New Roman"/>
                <w:color w:val="000000" w:themeColor="text1"/>
                <w:spacing w:val="-7"/>
                <w:szCs w:val="21"/>
                <w14:textFill>
                  <w14:solidFill>
                    <w14:schemeClr w14:val="tx1"/>
                  </w14:solidFill>
                </w14:textFill>
              </w:rPr>
            </w:pPr>
          </w:p>
        </w:tc>
      </w:tr>
      <w:tr w14:paraId="342FC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53DAEDF2">
            <w:pPr>
              <w:spacing w:line="360" w:lineRule="auto"/>
              <w:jc w:val="center"/>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2</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1B5C3C2A">
            <w:pPr>
              <w:spacing w:line="360" w:lineRule="auto"/>
              <w:jc w:val="center"/>
              <w:rPr>
                <w:rFonts w:ascii="Times New Roman" w:hAnsi="Times New Roman"/>
                <w:color w:val="000000" w:themeColor="text1"/>
                <w:spacing w:val="-7"/>
                <w:szCs w:val="21"/>
                <w14:textFill>
                  <w14:solidFill>
                    <w14:schemeClr w14:val="tx1"/>
                  </w14:solidFill>
                </w14:textFill>
              </w:rPr>
            </w:pP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6075D5F7">
            <w:pPr>
              <w:spacing w:line="360" w:lineRule="auto"/>
              <w:jc w:val="center"/>
              <w:rPr>
                <w:rFonts w:ascii="Times New Roman" w:hAnsi="Times New Roman"/>
                <w:color w:val="000000" w:themeColor="text1"/>
                <w:spacing w:val="-7"/>
                <w:szCs w:val="21"/>
                <w14:textFill>
                  <w14:solidFill>
                    <w14:schemeClr w14:val="tx1"/>
                  </w14:solidFill>
                </w14:textFill>
              </w:rPr>
            </w:pP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215C8827">
            <w:pPr>
              <w:spacing w:line="360" w:lineRule="auto"/>
              <w:jc w:val="center"/>
              <w:rPr>
                <w:rFonts w:ascii="Times New Roman" w:hAnsi="Times New Roman"/>
                <w:color w:val="000000" w:themeColor="text1"/>
                <w:spacing w:val="-7"/>
                <w:szCs w:val="21"/>
                <w14:textFill>
                  <w14:solidFill>
                    <w14:schemeClr w14:val="tx1"/>
                  </w14:solidFill>
                </w14:textFill>
              </w:rPr>
            </w:pPr>
          </w:p>
        </w:tc>
      </w:tr>
      <w:tr w14:paraId="6F511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6AB8FF2B">
            <w:pPr>
              <w:spacing w:line="360" w:lineRule="auto"/>
              <w:jc w:val="center"/>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3</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5688BFB5">
            <w:pPr>
              <w:spacing w:line="360" w:lineRule="auto"/>
              <w:jc w:val="center"/>
              <w:rPr>
                <w:rFonts w:ascii="Times New Roman" w:hAnsi="Times New Roman"/>
                <w:color w:val="000000" w:themeColor="text1"/>
                <w:spacing w:val="-7"/>
                <w:szCs w:val="21"/>
                <w14:textFill>
                  <w14:solidFill>
                    <w14:schemeClr w14:val="tx1"/>
                  </w14:solidFill>
                </w14:textFill>
              </w:rPr>
            </w:pP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3E46BD25">
            <w:pPr>
              <w:spacing w:line="360" w:lineRule="auto"/>
              <w:jc w:val="center"/>
              <w:rPr>
                <w:rFonts w:ascii="Times New Roman" w:hAnsi="Times New Roman"/>
                <w:color w:val="000000" w:themeColor="text1"/>
                <w:spacing w:val="-7"/>
                <w:szCs w:val="21"/>
                <w14:textFill>
                  <w14:solidFill>
                    <w14:schemeClr w14:val="tx1"/>
                  </w14:solidFill>
                </w14:textFill>
              </w:rPr>
            </w:pP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02B2DABB">
            <w:pPr>
              <w:spacing w:line="360" w:lineRule="auto"/>
              <w:jc w:val="center"/>
              <w:rPr>
                <w:rFonts w:ascii="Times New Roman" w:hAnsi="Times New Roman"/>
                <w:color w:val="000000" w:themeColor="text1"/>
                <w:spacing w:val="-7"/>
                <w:szCs w:val="21"/>
                <w14:textFill>
                  <w14:solidFill>
                    <w14:schemeClr w14:val="tx1"/>
                  </w14:solidFill>
                </w14:textFill>
              </w:rPr>
            </w:pPr>
          </w:p>
        </w:tc>
      </w:tr>
      <w:tr w14:paraId="58485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0CD585ED">
            <w:pPr>
              <w:spacing w:line="360" w:lineRule="auto"/>
              <w:jc w:val="center"/>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420B762F">
            <w:pPr>
              <w:spacing w:line="360" w:lineRule="auto"/>
              <w:jc w:val="center"/>
              <w:rPr>
                <w:rFonts w:ascii="Times New Roman" w:hAnsi="Times New Roman"/>
                <w:color w:val="000000" w:themeColor="text1"/>
                <w:spacing w:val="-7"/>
                <w:szCs w:val="21"/>
                <w14:textFill>
                  <w14:solidFill>
                    <w14:schemeClr w14:val="tx1"/>
                  </w14:solidFill>
                </w14:textFill>
              </w:rPr>
            </w:pP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6E976280">
            <w:pPr>
              <w:spacing w:line="360" w:lineRule="auto"/>
              <w:jc w:val="center"/>
              <w:rPr>
                <w:rFonts w:ascii="Times New Roman" w:hAnsi="Times New Roman"/>
                <w:color w:val="000000" w:themeColor="text1"/>
                <w:spacing w:val="-7"/>
                <w:szCs w:val="21"/>
                <w14:textFill>
                  <w14:solidFill>
                    <w14:schemeClr w14:val="tx1"/>
                  </w14:solidFill>
                </w14:textFill>
              </w:rPr>
            </w:pP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2D7FDE3E">
            <w:pPr>
              <w:spacing w:line="360" w:lineRule="auto"/>
              <w:jc w:val="center"/>
              <w:rPr>
                <w:rFonts w:ascii="Times New Roman" w:hAnsi="Times New Roman"/>
                <w:color w:val="000000" w:themeColor="text1"/>
                <w:spacing w:val="-7"/>
                <w:szCs w:val="21"/>
                <w14:textFill>
                  <w14:solidFill>
                    <w14:schemeClr w14:val="tx1"/>
                  </w14:solidFill>
                </w14:textFill>
              </w:rPr>
            </w:pPr>
          </w:p>
        </w:tc>
      </w:tr>
    </w:tbl>
    <w:p w14:paraId="43A35EFA">
      <w:pPr>
        <w:spacing w:line="360" w:lineRule="auto"/>
        <w:rPr>
          <w:rFonts w:ascii="Times New Roman" w:hAnsi="Times New Roman"/>
          <w:color w:val="000000" w:themeColor="text1"/>
          <w:spacing w:val="-7"/>
          <w:szCs w:val="21"/>
          <w14:textFill>
            <w14:solidFill>
              <w14:schemeClr w14:val="tx1"/>
            </w14:solidFill>
          </w14:textFill>
        </w:rPr>
      </w:pPr>
    </w:p>
    <w:p w14:paraId="02EDDCA5">
      <w:pPr>
        <w:spacing w:line="360" w:lineRule="auto"/>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2.商务条款响应偏</w:t>
      </w:r>
      <w:r>
        <w:rPr>
          <w:rFonts w:ascii="Times New Roman" w:hAnsi="Times New Roman"/>
          <w:color w:val="000000" w:themeColor="text1"/>
          <w:szCs w:val="21"/>
          <w14:textFill>
            <w14:solidFill>
              <w14:schemeClr w14:val="tx1"/>
            </w14:solidFill>
          </w14:textFill>
        </w:rPr>
        <w:t>差</w:t>
      </w:r>
      <w:r>
        <w:rPr>
          <w:rFonts w:ascii="Times New Roman" w:hAnsi="Times New Roman"/>
          <w:color w:val="000000" w:themeColor="text1"/>
          <w:spacing w:val="-7"/>
          <w:szCs w:val="21"/>
          <w14:textFill>
            <w14:solidFill>
              <w14:schemeClr w14:val="tx1"/>
            </w14:solidFill>
          </w14:textFill>
        </w:rPr>
        <w:t>表</w:t>
      </w:r>
    </w:p>
    <w:tbl>
      <w:tblPr>
        <w:tblStyle w:val="33"/>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2580"/>
        <w:gridCol w:w="2597"/>
        <w:gridCol w:w="2125"/>
      </w:tblGrid>
      <w:tr w14:paraId="40BB4A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71BDA46E">
            <w:pPr>
              <w:spacing w:line="360" w:lineRule="auto"/>
              <w:jc w:val="center"/>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序号</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218E18FB">
            <w:pPr>
              <w:spacing w:line="360" w:lineRule="auto"/>
              <w:jc w:val="center"/>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招标文件章节及条款号</w:t>
            </w: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7BE73C67">
            <w:pPr>
              <w:spacing w:line="360" w:lineRule="auto"/>
              <w:jc w:val="center"/>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投标文件响应情况</w:t>
            </w: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30217EDF">
            <w:pPr>
              <w:spacing w:line="360" w:lineRule="auto"/>
              <w:jc w:val="center"/>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偏差说明</w:t>
            </w:r>
          </w:p>
        </w:tc>
      </w:tr>
      <w:tr w14:paraId="590D93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2F6D5930">
            <w:pPr>
              <w:spacing w:line="360" w:lineRule="auto"/>
              <w:jc w:val="center"/>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1</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7C805D34">
            <w:pPr>
              <w:spacing w:line="360" w:lineRule="auto"/>
              <w:jc w:val="center"/>
              <w:rPr>
                <w:rFonts w:ascii="Times New Roman" w:hAnsi="Times New Roman"/>
                <w:color w:val="000000" w:themeColor="text1"/>
                <w:spacing w:val="-7"/>
                <w:szCs w:val="21"/>
                <w14:textFill>
                  <w14:solidFill>
                    <w14:schemeClr w14:val="tx1"/>
                  </w14:solidFill>
                </w14:textFill>
              </w:rPr>
            </w:pP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786F2CF1">
            <w:pPr>
              <w:spacing w:line="360" w:lineRule="auto"/>
              <w:jc w:val="center"/>
              <w:rPr>
                <w:rFonts w:ascii="Times New Roman" w:hAnsi="Times New Roman"/>
                <w:color w:val="000000" w:themeColor="text1"/>
                <w:spacing w:val="-7"/>
                <w:szCs w:val="21"/>
                <w14:textFill>
                  <w14:solidFill>
                    <w14:schemeClr w14:val="tx1"/>
                  </w14:solidFill>
                </w14:textFill>
              </w:rPr>
            </w:pP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09589010">
            <w:pPr>
              <w:spacing w:line="360" w:lineRule="auto"/>
              <w:jc w:val="center"/>
              <w:rPr>
                <w:rFonts w:ascii="Times New Roman" w:hAnsi="Times New Roman"/>
                <w:color w:val="000000" w:themeColor="text1"/>
                <w:spacing w:val="-7"/>
                <w:szCs w:val="21"/>
                <w14:textFill>
                  <w14:solidFill>
                    <w14:schemeClr w14:val="tx1"/>
                  </w14:solidFill>
                </w14:textFill>
              </w:rPr>
            </w:pPr>
          </w:p>
        </w:tc>
      </w:tr>
      <w:tr w14:paraId="4B5EA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28238F37">
            <w:pPr>
              <w:spacing w:line="360" w:lineRule="auto"/>
              <w:jc w:val="center"/>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2</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1B6B7587">
            <w:pPr>
              <w:spacing w:line="360" w:lineRule="auto"/>
              <w:jc w:val="center"/>
              <w:rPr>
                <w:rFonts w:ascii="Times New Roman" w:hAnsi="Times New Roman"/>
                <w:color w:val="000000" w:themeColor="text1"/>
                <w:spacing w:val="-7"/>
                <w:szCs w:val="21"/>
                <w14:textFill>
                  <w14:solidFill>
                    <w14:schemeClr w14:val="tx1"/>
                  </w14:solidFill>
                </w14:textFill>
              </w:rPr>
            </w:pP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076BF9A9">
            <w:pPr>
              <w:spacing w:line="360" w:lineRule="auto"/>
              <w:jc w:val="center"/>
              <w:rPr>
                <w:rFonts w:ascii="Times New Roman" w:hAnsi="Times New Roman"/>
                <w:color w:val="000000" w:themeColor="text1"/>
                <w:spacing w:val="-7"/>
                <w:szCs w:val="21"/>
                <w14:textFill>
                  <w14:solidFill>
                    <w14:schemeClr w14:val="tx1"/>
                  </w14:solidFill>
                </w14:textFill>
              </w:rPr>
            </w:pP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7009D79F">
            <w:pPr>
              <w:spacing w:line="360" w:lineRule="auto"/>
              <w:jc w:val="center"/>
              <w:rPr>
                <w:rFonts w:ascii="Times New Roman" w:hAnsi="Times New Roman"/>
                <w:color w:val="000000" w:themeColor="text1"/>
                <w:spacing w:val="-7"/>
                <w:szCs w:val="21"/>
                <w14:textFill>
                  <w14:solidFill>
                    <w14:schemeClr w14:val="tx1"/>
                  </w14:solidFill>
                </w14:textFill>
              </w:rPr>
            </w:pPr>
          </w:p>
        </w:tc>
      </w:tr>
      <w:tr w14:paraId="0B9D2D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78678F47">
            <w:pPr>
              <w:spacing w:line="360" w:lineRule="auto"/>
              <w:jc w:val="center"/>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3</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38912720">
            <w:pPr>
              <w:spacing w:line="360" w:lineRule="auto"/>
              <w:jc w:val="center"/>
              <w:rPr>
                <w:rFonts w:ascii="Times New Roman" w:hAnsi="Times New Roman"/>
                <w:color w:val="000000" w:themeColor="text1"/>
                <w:spacing w:val="-7"/>
                <w:szCs w:val="21"/>
                <w14:textFill>
                  <w14:solidFill>
                    <w14:schemeClr w14:val="tx1"/>
                  </w14:solidFill>
                </w14:textFill>
              </w:rPr>
            </w:pP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37D64893">
            <w:pPr>
              <w:spacing w:line="360" w:lineRule="auto"/>
              <w:jc w:val="center"/>
              <w:rPr>
                <w:rFonts w:ascii="Times New Roman" w:hAnsi="Times New Roman"/>
                <w:color w:val="000000" w:themeColor="text1"/>
                <w:spacing w:val="-7"/>
                <w:szCs w:val="21"/>
                <w14:textFill>
                  <w14:solidFill>
                    <w14:schemeClr w14:val="tx1"/>
                  </w14:solidFill>
                </w14:textFill>
              </w:rPr>
            </w:pP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6957A55C">
            <w:pPr>
              <w:spacing w:line="360" w:lineRule="auto"/>
              <w:jc w:val="center"/>
              <w:rPr>
                <w:rFonts w:ascii="Times New Roman" w:hAnsi="Times New Roman"/>
                <w:color w:val="000000" w:themeColor="text1"/>
                <w:spacing w:val="-7"/>
                <w:szCs w:val="21"/>
                <w14:textFill>
                  <w14:solidFill>
                    <w14:schemeClr w14:val="tx1"/>
                  </w14:solidFill>
                </w14:textFill>
              </w:rPr>
            </w:pPr>
          </w:p>
        </w:tc>
      </w:tr>
      <w:tr w14:paraId="05370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14668523">
            <w:pPr>
              <w:spacing w:line="360" w:lineRule="auto"/>
              <w:jc w:val="center"/>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50AB06CC">
            <w:pPr>
              <w:spacing w:line="360" w:lineRule="auto"/>
              <w:jc w:val="center"/>
              <w:rPr>
                <w:rFonts w:ascii="Times New Roman" w:hAnsi="Times New Roman"/>
                <w:color w:val="000000" w:themeColor="text1"/>
                <w:spacing w:val="-7"/>
                <w:szCs w:val="21"/>
                <w14:textFill>
                  <w14:solidFill>
                    <w14:schemeClr w14:val="tx1"/>
                  </w14:solidFill>
                </w14:textFill>
              </w:rPr>
            </w:pP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541AC8EB">
            <w:pPr>
              <w:spacing w:line="360" w:lineRule="auto"/>
              <w:jc w:val="center"/>
              <w:rPr>
                <w:rFonts w:ascii="Times New Roman" w:hAnsi="Times New Roman"/>
                <w:color w:val="000000" w:themeColor="text1"/>
                <w:spacing w:val="-7"/>
                <w:szCs w:val="21"/>
                <w14:textFill>
                  <w14:solidFill>
                    <w14:schemeClr w14:val="tx1"/>
                  </w14:solidFill>
                </w14:textFill>
              </w:rPr>
            </w:pP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6E9CC89D">
            <w:pPr>
              <w:spacing w:line="360" w:lineRule="auto"/>
              <w:jc w:val="center"/>
              <w:rPr>
                <w:rFonts w:ascii="Times New Roman" w:hAnsi="Times New Roman"/>
                <w:color w:val="000000" w:themeColor="text1"/>
                <w:spacing w:val="-7"/>
                <w:szCs w:val="21"/>
                <w14:textFill>
                  <w14:solidFill>
                    <w14:schemeClr w14:val="tx1"/>
                  </w14:solidFill>
                </w14:textFill>
              </w:rPr>
            </w:pPr>
          </w:p>
        </w:tc>
      </w:tr>
    </w:tbl>
    <w:p w14:paraId="3BB9B675">
      <w:pPr>
        <w:spacing w:line="360" w:lineRule="auto"/>
        <w:rPr>
          <w:rFonts w:ascii="Times New Roman" w:hAnsi="Times New Roman"/>
          <w:color w:val="000000" w:themeColor="text1"/>
          <w:spacing w:val="-7"/>
          <w:szCs w:val="21"/>
          <w14:textFill>
            <w14:solidFill>
              <w14:schemeClr w14:val="tx1"/>
            </w14:solidFill>
          </w14:textFill>
        </w:rPr>
      </w:pPr>
    </w:p>
    <w:p w14:paraId="2D1CD7CD">
      <w:pPr>
        <w:spacing w:line="360" w:lineRule="auto"/>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3.技术条款响应偏</w:t>
      </w:r>
      <w:r>
        <w:rPr>
          <w:rFonts w:ascii="Times New Roman" w:hAnsi="Times New Roman"/>
          <w:color w:val="000000" w:themeColor="text1"/>
          <w:szCs w:val="21"/>
          <w14:textFill>
            <w14:solidFill>
              <w14:schemeClr w14:val="tx1"/>
            </w14:solidFill>
          </w14:textFill>
        </w:rPr>
        <w:t>差</w:t>
      </w:r>
      <w:r>
        <w:rPr>
          <w:rFonts w:ascii="Times New Roman" w:hAnsi="Times New Roman"/>
          <w:color w:val="000000" w:themeColor="text1"/>
          <w:spacing w:val="-7"/>
          <w:szCs w:val="21"/>
          <w14:textFill>
            <w14:solidFill>
              <w14:schemeClr w14:val="tx1"/>
            </w14:solidFill>
          </w14:textFill>
        </w:rPr>
        <w:t>表</w:t>
      </w:r>
    </w:p>
    <w:tbl>
      <w:tblPr>
        <w:tblStyle w:val="33"/>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20"/>
        <w:gridCol w:w="2580"/>
        <w:gridCol w:w="2597"/>
        <w:gridCol w:w="2125"/>
      </w:tblGrid>
      <w:tr w14:paraId="46E9FF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17EC0936">
            <w:pPr>
              <w:spacing w:line="360" w:lineRule="auto"/>
              <w:jc w:val="center"/>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序号</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653ED7CF">
            <w:pPr>
              <w:spacing w:line="360" w:lineRule="auto"/>
              <w:jc w:val="center"/>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招标文件章节及条款号</w:t>
            </w: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6BFF0BF6">
            <w:pPr>
              <w:spacing w:line="360" w:lineRule="auto"/>
              <w:jc w:val="center"/>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投标文件响应情况</w:t>
            </w: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357594BB">
            <w:pPr>
              <w:spacing w:line="360" w:lineRule="auto"/>
              <w:jc w:val="center"/>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偏差说明</w:t>
            </w:r>
          </w:p>
        </w:tc>
      </w:tr>
      <w:tr w14:paraId="2D6EC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7B95DE7A">
            <w:pPr>
              <w:spacing w:line="360" w:lineRule="auto"/>
              <w:jc w:val="center"/>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1</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7243684A">
            <w:pPr>
              <w:spacing w:line="360" w:lineRule="auto"/>
              <w:jc w:val="center"/>
              <w:rPr>
                <w:rFonts w:ascii="Times New Roman" w:hAnsi="Times New Roman"/>
                <w:color w:val="000000" w:themeColor="text1"/>
                <w:spacing w:val="-7"/>
                <w:szCs w:val="21"/>
                <w14:textFill>
                  <w14:solidFill>
                    <w14:schemeClr w14:val="tx1"/>
                  </w14:solidFill>
                </w14:textFill>
              </w:rPr>
            </w:pP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16E5DCE8">
            <w:pPr>
              <w:spacing w:line="360" w:lineRule="auto"/>
              <w:jc w:val="center"/>
              <w:rPr>
                <w:rFonts w:ascii="Times New Roman" w:hAnsi="Times New Roman"/>
                <w:color w:val="000000" w:themeColor="text1"/>
                <w:spacing w:val="-7"/>
                <w:szCs w:val="21"/>
                <w14:textFill>
                  <w14:solidFill>
                    <w14:schemeClr w14:val="tx1"/>
                  </w14:solidFill>
                </w14:textFill>
              </w:rPr>
            </w:pP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46659945">
            <w:pPr>
              <w:spacing w:line="360" w:lineRule="auto"/>
              <w:jc w:val="center"/>
              <w:rPr>
                <w:rFonts w:ascii="Times New Roman" w:hAnsi="Times New Roman"/>
                <w:color w:val="000000" w:themeColor="text1"/>
                <w:spacing w:val="-7"/>
                <w:szCs w:val="21"/>
                <w14:textFill>
                  <w14:solidFill>
                    <w14:schemeClr w14:val="tx1"/>
                  </w14:solidFill>
                </w14:textFill>
              </w:rPr>
            </w:pPr>
          </w:p>
        </w:tc>
      </w:tr>
      <w:tr w14:paraId="6E60F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1C362E71">
            <w:pPr>
              <w:spacing w:line="360" w:lineRule="auto"/>
              <w:jc w:val="center"/>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2</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017CF7DD">
            <w:pPr>
              <w:spacing w:line="360" w:lineRule="auto"/>
              <w:jc w:val="center"/>
              <w:rPr>
                <w:rFonts w:ascii="Times New Roman" w:hAnsi="Times New Roman"/>
                <w:color w:val="000000" w:themeColor="text1"/>
                <w:spacing w:val="-7"/>
                <w:szCs w:val="21"/>
                <w14:textFill>
                  <w14:solidFill>
                    <w14:schemeClr w14:val="tx1"/>
                  </w14:solidFill>
                </w14:textFill>
              </w:rPr>
            </w:pP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6B65A0DB">
            <w:pPr>
              <w:spacing w:line="360" w:lineRule="auto"/>
              <w:jc w:val="center"/>
              <w:rPr>
                <w:rFonts w:ascii="Times New Roman" w:hAnsi="Times New Roman"/>
                <w:color w:val="000000" w:themeColor="text1"/>
                <w:spacing w:val="-7"/>
                <w:szCs w:val="21"/>
                <w14:textFill>
                  <w14:solidFill>
                    <w14:schemeClr w14:val="tx1"/>
                  </w14:solidFill>
                </w14:textFill>
              </w:rPr>
            </w:pP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09A3799E">
            <w:pPr>
              <w:spacing w:line="360" w:lineRule="auto"/>
              <w:jc w:val="center"/>
              <w:rPr>
                <w:rFonts w:ascii="Times New Roman" w:hAnsi="Times New Roman"/>
                <w:color w:val="000000" w:themeColor="text1"/>
                <w:spacing w:val="-7"/>
                <w:szCs w:val="21"/>
                <w14:textFill>
                  <w14:solidFill>
                    <w14:schemeClr w14:val="tx1"/>
                  </w14:solidFill>
                </w14:textFill>
              </w:rPr>
            </w:pPr>
          </w:p>
        </w:tc>
      </w:tr>
      <w:tr w14:paraId="7A270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0F295A95">
            <w:pPr>
              <w:spacing w:line="360" w:lineRule="auto"/>
              <w:jc w:val="center"/>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3</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02A498CA">
            <w:pPr>
              <w:spacing w:line="360" w:lineRule="auto"/>
              <w:jc w:val="center"/>
              <w:rPr>
                <w:rFonts w:ascii="Times New Roman" w:hAnsi="Times New Roman"/>
                <w:color w:val="000000" w:themeColor="text1"/>
                <w:spacing w:val="-7"/>
                <w:szCs w:val="21"/>
                <w14:textFill>
                  <w14:solidFill>
                    <w14:schemeClr w14:val="tx1"/>
                  </w14:solidFill>
                </w14:textFill>
              </w:rPr>
            </w:pP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5F2CCFEF">
            <w:pPr>
              <w:spacing w:line="360" w:lineRule="auto"/>
              <w:jc w:val="center"/>
              <w:rPr>
                <w:rFonts w:ascii="Times New Roman" w:hAnsi="Times New Roman"/>
                <w:color w:val="000000" w:themeColor="text1"/>
                <w:spacing w:val="-7"/>
                <w:szCs w:val="21"/>
                <w14:textFill>
                  <w14:solidFill>
                    <w14:schemeClr w14:val="tx1"/>
                  </w14:solidFill>
                </w14:textFill>
              </w:rPr>
            </w:pP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65167D90">
            <w:pPr>
              <w:spacing w:line="360" w:lineRule="auto"/>
              <w:jc w:val="center"/>
              <w:rPr>
                <w:rFonts w:ascii="Times New Roman" w:hAnsi="Times New Roman"/>
                <w:color w:val="000000" w:themeColor="text1"/>
                <w:spacing w:val="-7"/>
                <w:szCs w:val="21"/>
                <w14:textFill>
                  <w14:solidFill>
                    <w14:schemeClr w14:val="tx1"/>
                  </w14:solidFill>
                </w14:textFill>
              </w:rPr>
            </w:pPr>
          </w:p>
        </w:tc>
      </w:tr>
      <w:tr w14:paraId="2911F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20" w:type="dxa"/>
            <w:tcBorders>
              <w:top w:val="single" w:color="000000" w:sz="4" w:space="0"/>
              <w:left w:val="single" w:color="000000" w:sz="4" w:space="0"/>
              <w:bottom w:val="single" w:color="000000" w:sz="4" w:space="0"/>
              <w:right w:val="single" w:color="000000" w:sz="4" w:space="0"/>
              <w:tl2br w:val="nil"/>
              <w:tr2bl w:val="nil"/>
            </w:tcBorders>
          </w:tcPr>
          <w:p w14:paraId="0EF5DF45">
            <w:pPr>
              <w:spacing w:line="360" w:lineRule="auto"/>
              <w:jc w:val="center"/>
              <w:rPr>
                <w:rFonts w:ascii="Times New Roman" w:hAnsi="Times New Roman"/>
                <w:color w:val="000000" w:themeColor="text1"/>
                <w:spacing w:val="-7"/>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w:t>
            </w:r>
          </w:p>
        </w:tc>
        <w:tc>
          <w:tcPr>
            <w:tcW w:w="2580" w:type="dxa"/>
            <w:tcBorders>
              <w:top w:val="single" w:color="000000" w:sz="4" w:space="0"/>
              <w:left w:val="single" w:color="000000" w:sz="4" w:space="0"/>
              <w:bottom w:val="single" w:color="000000" w:sz="4" w:space="0"/>
              <w:right w:val="single" w:color="000000" w:sz="4" w:space="0"/>
              <w:tl2br w:val="nil"/>
              <w:tr2bl w:val="nil"/>
            </w:tcBorders>
          </w:tcPr>
          <w:p w14:paraId="37A2471D">
            <w:pPr>
              <w:spacing w:line="360" w:lineRule="auto"/>
              <w:jc w:val="center"/>
              <w:rPr>
                <w:rFonts w:ascii="Times New Roman" w:hAnsi="Times New Roman"/>
                <w:color w:val="000000" w:themeColor="text1"/>
                <w:spacing w:val="-7"/>
                <w:szCs w:val="21"/>
                <w14:textFill>
                  <w14:solidFill>
                    <w14:schemeClr w14:val="tx1"/>
                  </w14:solidFill>
                </w14:textFill>
              </w:rPr>
            </w:pPr>
          </w:p>
        </w:tc>
        <w:tc>
          <w:tcPr>
            <w:tcW w:w="2597" w:type="dxa"/>
            <w:tcBorders>
              <w:top w:val="single" w:color="000000" w:sz="4" w:space="0"/>
              <w:left w:val="single" w:color="000000" w:sz="4" w:space="0"/>
              <w:bottom w:val="single" w:color="000000" w:sz="4" w:space="0"/>
              <w:right w:val="single" w:color="000000" w:sz="4" w:space="0"/>
              <w:tl2br w:val="nil"/>
              <w:tr2bl w:val="nil"/>
            </w:tcBorders>
          </w:tcPr>
          <w:p w14:paraId="6C8774DE">
            <w:pPr>
              <w:spacing w:line="360" w:lineRule="auto"/>
              <w:jc w:val="center"/>
              <w:rPr>
                <w:rFonts w:ascii="Times New Roman" w:hAnsi="Times New Roman"/>
                <w:color w:val="000000" w:themeColor="text1"/>
                <w:spacing w:val="-7"/>
                <w:szCs w:val="21"/>
                <w14:textFill>
                  <w14:solidFill>
                    <w14:schemeClr w14:val="tx1"/>
                  </w14:solidFill>
                </w14:textFill>
              </w:rPr>
            </w:pPr>
          </w:p>
        </w:tc>
        <w:tc>
          <w:tcPr>
            <w:tcW w:w="2125" w:type="dxa"/>
            <w:tcBorders>
              <w:top w:val="single" w:color="000000" w:sz="4" w:space="0"/>
              <w:left w:val="single" w:color="000000" w:sz="4" w:space="0"/>
              <w:bottom w:val="single" w:color="000000" w:sz="4" w:space="0"/>
              <w:right w:val="single" w:color="000000" w:sz="4" w:space="0"/>
              <w:tl2br w:val="nil"/>
              <w:tr2bl w:val="nil"/>
            </w:tcBorders>
          </w:tcPr>
          <w:p w14:paraId="786CE523">
            <w:pPr>
              <w:spacing w:line="360" w:lineRule="auto"/>
              <w:jc w:val="center"/>
              <w:rPr>
                <w:rFonts w:ascii="Times New Roman" w:hAnsi="Times New Roman"/>
                <w:color w:val="000000" w:themeColor="text1"/>
                <w:spacing w:val="-7"/>
                <w:szCs w:val="21"/>
                <w14:textFill>
                  <w14:solidFill>
                    <w14:schemeClr w14:val="tx1"/>
                  </w14:solidFill>
                </w14:textFill>
              </w:rPr>
            </w:pPr>
          </w:p>
        </w:tc>
      </w:tr>
    </w:tbl>
    <w:p w14:paraId="278E35D0">
      <w:pPr>
        <w:pStyle w:val="20"/>
        <w:wordWrap w:val="0"/>
        <w:spacing w:line="360" w:lineRule="auto"/>
        <w:jc w:val="right"/>
        <w:rPr>
          <w:rFonts w:ascii="Times New Roman" w:hAnsi="Times New Roman"/>
          <w:color w:val="000000" w:themeColor="text1"/>
          <w:sz w:val="21"/>
          <w:szCs w:val="21"/>
          <w14:textFill>
            <w14:solidFill>
              <w14:schemeClr w14:val="tx1"/>
            </w14:solidFill>
          </w14:textFill>
        </w:rPr>
      </w:pPr>
    </w:p>
    <w:p w14:paraId="78801604">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pacing w:val="-7"/>
          <w:szCs w:val="21"/>
          <w14:textFill>
            <w14:solidFill>
              <w14:schemeClr w14:val="tx1"/>
            </w14:solidFill>
          </w14:textFill>
        </w:rPr>
        <w:t>投标人保证：除商务和技术偏差表列出的偏差外，投标人响应招标文件的全部要求。</w:t>
      </w:r>
    </w:p>
    <w:p w14:paraId="5E7A4AE5">
      <w:pPr>
        <w:pStyle w:val="11"/>
        <w:kinsoku w:val="0"/>
        <w:overflowPunct w:val="0"/>
        <w:rPr>
          <w:rFonts w:hint="default" w:ascii="Times New Roman" w:hAnsi="Times New Roman" w:eastAsia="Microsoft JhengHei"/>
          <w:b/>
          <w:color w:val="000000" w:themeColor="text1"/>
          <w:sz w:val="20"/>
          <w14:textFill>
            <w14:solidFill>
              <w14:schemeClr w14:val="tx1"/>
            </w14:solidFill>
          </w14:textFill>
        </w:rPr>
        <w:sectPr>
          <w:pgSz w:w="12240" w:h="15840"/>
          <w:pgMar w:top="1440" w:right="1803" w:bottom="1440" w:left="1803" w:header="720" w:footer="720" w:gutter="0"/>
          <w:pgNumType w:fmt="decimal"/>
          <w:cols w:space="0" w:num="1"/>
        </w:sectPr>
      </w:pPr>
    </w:p>
    <w:p w14:paraId="2079E62D">
      <w:pPr>
        <w:pStyle w:val="11"/>
        <w:kinsoku w:val="0"/>
        <w:overflowPunct w:val="0"/>
        <w:spacing w:before="5"/>
        <w:rPr>
          <w:rFonts w:hint="default" w:ascii="Times New Roman" w:hAnsi="Times New Roman"/>
          <w:color w:val="000000" w:themeColor="text1"/>
          <w:sz w:val="11"/>
          <w14:textFill>
            <w14:solidFill>
              <w14:schemeClr w14:val="tx1"/>
            </w14:solidFill>
          </w14:textFill>
        </w:rPr>
      </w:pPr>
    </w:p>
    <w:p w14:paraId="2A83FA01">
      <w:pPr>
        <w:pStyle w:val="4"/>
        <w:kinsoku w:val="0"/>
        <w:overflowPunct w:val="0"/>
        <w:spacing w:line="538" w:lineRule="exact"/>
        <w:ind w:right="301"/>
        <w:jc w:val="center"/>
        <w:rPr>
          <w:rFonts w:ascii="Times New Roman" w:hAnsi="Times New Roman"/>
          <w:color w:val="000000" w:themeColor="text1"/>
          <w14:textFill>
            <w14:solidFill>
              <w14:schemeClr w14:val="tx1"/>
            </w14:solidFill>
          </w14:textFill>
        </w:rPr>
      </w:pPr>
      <w:bookmarkStart w:id="657" w:name="_bookmark163"/>
      <w:bookmarkEnd w:id="657"/>
      <w:bookmarkStart w:id="658" w:name="_Toc22608"/>
      <w:bookmarkStart w:id="659" w:name="_Toc1426"/>
      <w:r>
        <w:rPr>
          <w:rFonts w:ascii="Times New Roman" w:hAnsi="Times New Roman"/>
          <w:color w:val="000000" w:themeColor="text1"/>
          <w14:textFill>
            <w14:solidFill>
              <w14:schemeClr w14:val="tx1"/>
            </w14:solidFill>
          </w14:textFill>
        </w:rPr>
        <w:t>六、资格证明文件</w:t>
      </w:r>
      <w:bookmarkEnd w:id="658"/>
      <w:bookmarkEnd w:id="659"/>
    </w:p>
    <w:p w14:paraId="2D95C23B">
      <w:pPr>
        <w:spacing w:line="360" w:lineRule="exact"/>
        <w:rPr>
          <w:rFonts w:ascii="Times New Roman" w:hAnsi="Times New Roman"/>
          <w:b/>
          <w:color w:val="000000" w:themeColor="text1"/>
          <w:spacing w:val="-7"/>
          <w14:textFill>
            <w14:solidFill>
              <w14:schemeClr w14:val="tx1"/>
            </w14:solidFill>
          </w14:textFill>
        </w:rPr>
      </w:pPr>
    </w:p>
    <w:p w14:paraId="4A567821">
      <w:pPr>
        <w:spacing w:line="360" w:lineRule="exact"/>
        <w:rPr>
          <w:rFonts w:ascii="Times New Roman" w:hAnsi="Times New Roman"/>
          <w:color w:val="000000" w:themeColor="text1"/>
          <w:spacing w:val="-7"/>
          <w14:textFill>
            <w14:solidFill>
              <w14:schemeClr w14:val="tx1"/>
            </w14:solidFill>
          </w14:textFill>
        </w:rPr>
      </w:pPr>
      <w:r>
        <w:rPr>
          <w:rFonts w:ascii="Times New Roman" w:hAnsi="Times New Roman"/>
          <w:color w:val="000000" w:themeColor="text1"/>
          <w:spacing w:val="-7"/>
          <w14:textFill>
            <w14:solidFill>
              <w14:schemeClr w14:val="tx1"/>
            </w14:solidFill>
          </w14:textFill>
        </w:rPr>
        <w:t>注：请投标人认真阅读招标文件第三章评标办法前附表2.1.1形式评审标准和2.1.2资格评审标准中的要求，一一对应并提供相应证明材料，任意一项的不响应将导致投标被否决。如有格式要求的，请按照格式提供，如未提供格式的，请投标人自拟，包含但不限于格式中的内容。</w:t>
      </w:r>
    </w:p>
    <w:p w14:paraId="371755C7">
      <w:pPr>
        <w:pStyle w:val="11"/>
        <w:kinsoku w:val="0"/>
        <w:overflowPunct w:val="0"/>
        <w:spacing w:before="5"/>
        <w:rPr>
          <w:rFonts w:hint="default" w:ascii="Times New Roman" w:hAnsi="Times New Roman" w:eastAsia="Microsoft JhengHei"/>
          <w:b/>
          <w:color w:val="000000" w:themeColor="text1"/>
          <w:sz w:val="10"/>
          <w14:textFill>
            <w14:solidFill>
              <w14:schemeClr w14:val="tx1"/>
            </w14:solidFill>
          </w14:textFill>
        </w:rPr>
      </w:pPr>
    </w:p>
    <w:p w14:paraId="1C80035C">
      <w:pPr>
        <w:pStyle w:val="11"/>
        <w:kinsoku w:val="0"/>
        <w:overflowPunct w:val="0"/>
        <w:spacing w:before="5"/>
        <w:rPr>
          <w:rFonts w:hint="default" w:ascii="Times New Roman" w:hAnsi="Times New Roman" w:eastAsia="Microsoft JhengHei"/>
          <w:b/>
          <w:color w:val="000000" w:themeColor="text1"/>
          <w:sz w:val="10"/>
          <w14:textFill>
            <w14:solidFill>
              <w14:schemeClr w14:val="tx1"/>
            </w14:solidFill>
          </w14:textFill>
        </w:rPr>
      </w:pPr>
    </w:p>
    <w:p w14:paraId="189B4AD7">
      <w:pPr>
        <w:pStyle w:val="5"/>
        <w:spacing w:before="20"/>
        <w:ind w:firstLine="157"/>
        <w:jc w:val="center"/>
        <w:rPr>
          <w:rFonts w:ascii="Times New Roman" w:hAnsi="Times New Roman"/>
          <w:color w:val="000000" w:themeColor="text1"/>
          <w:sz w:val="32"/>
          <w14:textFill>
            <w14:solidFill>
              <w14:schemeClr w14:val="tx1"/>
            </w14:solidFill>
          </w14:textFill>
        </w:rPr>
      </w:pPr>
      <w:bookmarkStart w:id="660" w:name="_bookmark165"/>
      <w:bookmarkEnd w:id="660"/>
      <w:bookmarkStart w:id="661" w:name="_bookmark164"/>
      <w:bookmarkEnd w:id="661"/>
      <w:bookmarkStart w:id="662" w:name="_Toc501460794"/>
      <w:r>
        <w:rPr>
          <w:rFonts w:ascii="Times New Roman" w:hAnsi="Times New Roman"/>
          <w:color w:val="000000" w:themeColor="text1"/>
          <w:sz w:val="32"/>
          <w14:textFill>
            <w14:solidFill>
              <w14:schemeClr w14:val="tx1"/>
            </w14:solidFill>
          </w14:textFill>
        </w:rPr>
        <w:br w:type="page"/>
      </w:r>
      <w:bookmarkStart w:id="663" w:name="_Toc29241"/>
      <w:bookmarkStart w:id="664" w:name="_Toc16409"/>
      <w:r>
        <w:rPr>
          <w:rFonts w:ascii="Times New Roman" w:hAnsi="Times New Roman"/>
          <w:color w:val="000000" w:themeColor="text1"/>
          <w:sz w:val="32"/>
          <w14:textFill>
            <w14:solidFill>
              <w14:schemeClr w14:val="tx1"/>
            </w14:solidFill>
          </w14:textFill>
        </w:rPr>
        <w:t>（一）投标人基本情况表</w:t>
      </w:r>
      <w:bookmarkEnd w:id="662"/>
      <w:bookmarkEnd w:id="663"/>
      <w:bookmarkEnd w:id="664"/>
    </w:p>
    <w:tbl>
      <w:tblPr>
        <w:tblStyle w:val="33"/>
        <w:tblW w:w="9700"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2361"/>
        <w:gridCol w:w="1026"/>
        <w:gridCol w:w="2617"/>
        <w:gridCol w:w="1233"/>
        <w:gridCol w:w="2463"/>
      </w:tblGrid>
      <w:tr w14:paraId="6E72ACD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361" w:type="dxa"/>
            <w:tcBorders>
              <w:top w:val="single" w:color="auto" w:sz="4" w:space="0"/>
              <w:left w:val="single" w:color="auto" w:sz="4" w:space="0"/>
              <w:bottom w:val="single" w:color="auto" w:sz="4" w:space="0"/>
              <w:right w:val="single" w:color="auto" w:sz="4" w:space="0"/>
              <w:tl2br w:val="nil"/>
              <w:tr2bl w:val="nil"/>
            </w:tcBorders>
            <w:vAlign w:val="center"/>
          </w:tcPr>
          <w:p w14:paraId="4C514ACE">
            <w:pPr>
              <w:topLinePunct/>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投标人名称</w:t>
            </w:r>
          </w:p>
        </w:tc>
        <w:tc>
          <w:tcPr>
            <w:tcW w:w="7339" w:type="dxa"/>
            <w:gridSpan w:val="4"/>
            <w:tcBorders>
              <w:top w:val="single" w:color="auto" w:sz="4" w:space="0"/>
              <w:left w:val="single" w:color="auto" w:sz="4" w:space="0"/>
              <w:bottom w:val="single" w:color="auto" w:sz="4" w:space="0"/>
              <w:right w:val="single" w:color="auto" w:sz="4" w:space="0"/>
              <w:tl2br w:val="nil"/>
              <w:tr2bl w:val="nil"/>
            </w:tcBorders>
            <w:vAlign w:val="center"/>
          </w:tcPr>
          <w:p w14:paraId="217D7984">
            <w:pPr>
              <w:topLinePunct/>
              <w:spacing w:line="440" w:lineRule="exact"/>
              <w:jc w:val="center"/>
              <w:rPr>
                <w:rFonts w:ascii="Times New Roman" w:hAnsi="Times New Roman"/>
                <w:color w:val="000000" w:themeColor="text1"/>
                <w14:textFill>
                  <w14:solidFill>
                    <w14:schemeClr w14:val="tx1"/>
                  </w14:solidFill>
                </w14:textFill>
              </w:rPr>
            </w:pPr>
          </w:p>
        </w:tc>
      </w:tr>
      <w:tr w14:paraId="6ACC477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361" w:type="dxa"/>
            <w:tcBorders>
              <w:top w:val="single" w:color="auto" w:sz="4" w:space="0"/>
              <w:left w:val="single" w:color="auto" w:sz="4" w:space="0"/>
              <w:bottom w:val="single" w:color="auto" w:sz="4" w:space="0"/>
              <w:right w:val="single" w:color="auto" w:sz="4" w:space="0"/>
              <w:tl2br w:val="nil"/>
              <w:tr2bl w:val="nil"/>
            </w:tcBorders>
            <w:vAlign w:val="center"/>
          </w:tcPr>
          <w:p w14:paraId="67A365C6">
            <w:pPr>
              <w:topLinePunct/>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注册资本</w:t>
            </w:r>
          </w:p>
        </w:tc>
        <w:tc>
          <w:tcPr>
            <w:tcW w:w="3643" w:type="dxa"/>
            <w:gridSpan w:val="2"/>
            <w:tcBorders>
              <w:top w:val="single" w:color="auto" w:sz="4" w:space="0"/>
              <w:left w:val="single" w:color="auto" w:sz="4" w:space="0"/>
              <w:bottom w:val="single" w:color="auto" w:sz="4" w:space="0"/>
              <w:right w:val="single" w:color="auto" w:sz="4" w:space="0"/>
              <w:tl2br w:val="nil"/>
              <w:tr2bl w:val="nil"/>
            </w:tcBorders>
            <w:vAlign w:val="center"/>
          </w:tcPr>
          <w:p w14:paraId="640AB9BE">
            <w:pPr>
              <w:topLinePunct/>
              <w:spacing w:line="440" w:lineRule="exact"/>
              <w:jc w:val="center"/>
              <w:rPr>
                <w:rFonts w:ascii="Times New Roman" w:hAnsi="Times New Roman"/>
                <w:color w:val="000000" w:themeColor="text1"/>
                <w14:textFill>
                  <w14:solidFill>
                    <w14:schemeClr w14:val="tx1"/>
                  </w14:solidFill>
                </w14:textFill>
              </w:rPr>
            </w:pPr>
          </w:p>
        </w:tc>
        <w:tc>
          <w:tcPr>
            <w:tcW w:w="1233" w:type="dxa"/>
            <w:tcBorders>
              <w:top w:val="single" w:color="auto" w:sz="4" w:space="0"/>
              <w:left w:val="single" w:color="auto" w:sz="4" w:space="0"/>
              <w:bottom w:val="single" w:color="auto" w:sz="4" w:space="0"/>
              <w:right w:val="single" w:color="auto" w:sz="4" w:space="0"/>
              <w:tl2br w:val="nil"/>
              <w:tr2bl w:val="nil"/>
            </w:tcBorders>
            <w:vAlign w:val="center"/>
          </w:tcPr>
          <w:p w14:paraId="0386864D">
            <w:pPr>
              <w:topLinePunct/>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成立时间</w:t>
            </w:r>
          </w:p>
        </w:tc>
        <w:tc>
          <w:tcPr>
            <w:tcW w:w="2463" w:type="dxa"/>
            <w:tcBorders>
              <w:top w:val="single" w:color="auto" w:sz="4" w:space="0"/>
              <w:left w:val="single" w:color="auto" w:sz="4" w:space="0"/>
              <w:bottom w:val="single" w:color="auto" w:sz="4" w:space="0"/>
              <w:right w:val="single" w:color="auto" w:sz="4" w:space="0"/>
              <w:tl2br w:val="nil"/>
              <w:tr2bl w:val="nil"/>
            </w:tcBorders>
            <w:vAlign w:val="center"/>
          </w:tcPr>
          <w:p w14:paraId="68985736">
            <w:pPr>
              <w:topLinePunct/>
              <w:spacing w:line="440" w:lineRule="exact"/>
              <w:jc w:val="center"/>
              <w:rPr>
                <w:rFonts w:ascii="Times New Roman" w:hAnsi="Times New Roman"/>
                <w:color w:val="000000" w:themeColor="text1"/>
                <w14:textFill>
                  <w14:solidFill>
                    <w14:schemeClr w14:val="tx1"/>
                  </w14:solidFill>
                </w14:textFill>
              </w:rPr>
            </w:pPr>
          </w:p>
        </w:tc>
      </w:tr>
      <w:tr w14:paraId="631FC7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361" w:type="dxa"/>
            <w:tcBorders>
              <w:top w:val="single" w:color="auto" w:sz="4" w:space="0"/>
              <w:left w:val="single" w:color="auto" w:sz="4" w:space="0"/>
              <w:bottom w:val="single" w:color="auto" w:sz="4" w:space="0"/>
              <w:right w:val="single" w:color="auto" w:sz="4" w:space="0"/>
              <w:tl2br w:val="nil"/>
              <w:tr2bl w:val="nil"/>
            </w:tcBorders>
            <w:vAlign w:val="center"/>
          </w:tcPr>
          <w:p w14:paraId="38401ACE">
            <w:pPr>
              <w:topLinePunct/>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注册地址</w:t>
            </w:r>
          </w:p>
        </w:tc>
        <w:tc>
          <w:tcPr>
            <w:tcW w:w="7339" w:type="dxa"/>
            <w:gridSpan w:val="4"/>
            <w:tcBorders>
              <w:top w:val="single" w:color="auto" w:sz="4" w:space="0"/>
              <w:left w:val="single" w:color="auto" w:sz="4" w:space="0"/>
              <w:bottom w:val="single" w:color="auto" w:sz="4" w:space="0"/>
              <w:right w:val="single" w:color="auto" w:sz="4" w:space="0"/>
              <w:tl2br w:val="nil"/>
              <w:tr2bl w:val="nil"/>
            </w:tcBorders>
            <w:vAlign w:val="center"/>
          </w:tcPr>
          <w:p w14:paraId="790975C7">
            <w:pPr>
              <w:topLinePunct/>
              <w:spacing w:line="440" w:lineRule="exact"/>
              <w:jc w:val="center"/>
              <w:rPr>
                <w:rFonts w:ascii="Times New Roman" w:hAnsi="Times New Roman"/>
                <w:color w:val="000000" w:themeColor="text1"/>
                <w14:textFill>
                  <w14:solidFill>
                    <w14:schemeClr w14:val="tx1"/>
                  </w14:solidFill>
                </w14:textFill>
              </w:rPr>
            </w:pPr>
          </w:p>
        </w:tc>
      </w:tr>
      <w:tr w14:paraId="0DAE963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361" w:type="dxa"/>
            <w:tcBorders>
              <w:top w:val="single" w:color="auto" w:sz="4" w:space="0"/>
              <w:left w:val="single" w:color="auto" w:sz="4" w:space="0"/>
              <w:bottom w:val="single" w:color="auto" w:sz="4" w:space="0"/>
              <w:right w:val="single" w:color="auto" w:sz="4" w:space="0"/>
              <w:tl2br w:val="nil"/>
              <w:tr2bl w:val="nil"/>
            </w:tcBorders>
            <w:vAlign w:val="center"/>
          </w:tcPr>
          <w:p w14:paraId="703B3106">
            <w:pPr>
              <w:topLinePunct/>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邮政编码</w:t>
            </w:r>
          </w:p>
        </w:tc>
        <w:tc>
          <w:tcPr>
            <w:tcW w:w="3643" w:type="dxa"/>
            <w:gridSpan w:val="2"/>
            <w:tcBorders>
              <w:top w:val="single" w:color="auto" w:sz="4" w:space="0"/>
              <w:left w:val="single" w:color="auto" w:sz="4" w:space="0"/>
              <w:bottom w:val="single" w:color="auto" w:sz="4" w:space="0"/>
              <w:right w:val="single" w:color="auto" w:sz="4" w:space="0"/>
              <w:tl2br w:val="nil"/>
              <w:tr2bl w:val="nil"/>
            </w:tcBorders>
            <w:vAlign w:val="center"/>
          </w:tcPr>
          <w:p w14:paraId="2A5CADE1">
            <w:pPr>
              <w:topLinePunct/>
              <w:spacing w:line="440" w:lineRule="exact"/>
              <w:jc w:val="center"/>
              <w:rPr>
                <w:rFonts w:ascii="Times New Roman" w:hAnsi="Times New Roman"/>
                <w:color w:val="000000" w:themeColor="text1"/>
                <w14:textFill>
                  <w14:solidFill>
                    <w14:schemeClr w14:val="tx1"/>
                  </w14:solidFill>
                </w14:textFill>
              </w:rPr>
            </w:pPr>
          </w:p>
        </w:tc>
        <w:tc>
          <w:tcPr>
            <w:tcW w:w="1233" w:type="dxa"/>
            <w:tcBorders>
              <w:top w:val="single" w:color="auto" w:sz="4" w:space="0"/>
              <w:left w:val="single" w:color="auto" w:sz="4" w:space="0"/>
              <w:bottom w:val="single" w:color="auto" w:sz="4" w:space="0"/>
              <w:right w:val="single" w:color="auto" w:sz="4" w:space="0"/>
              <w:tl2br w:val="nil"/>
              <w:tr2bl w:val="nil"/>
            </w:tcBorders>
            <w:vAlign w:val="center"/>
          </w:tcPr>
          <w:p w14:paraId="240A035F">
            <w:pPr>
              <w:topLinePunct/>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员工总数</w:t>
            </w:r>
          </w:p>
        </w:tc>
        <w:tc>
          <w:tcPr>
            <w:tcW w:w="2463" w:type="dxa"/>
            <w:tcBorders>
              <w:top w:val="single" w:color="auto" w:sz="4" w:space="0"/>
              <w:left w:val="single" w:color="auto" w:sz="4" w:space="0"/>
              <w:bottom w:val="single" w:color="auto" w:sz="4" w:space="0"/>
              <w:right w:val="single" w:color="auto" w:sz="4" w:space="0"/>
              <w:tl2br w:val="nil"/>
              <w:tr2bl w:val="nil"/>
            </w:tcBorders>
            <w:vAlign w:val="center"/>
          </w:tcPr>
          <w:p w14:paraId="5666343A">
            <w:pPr>
              <w:topLinePunct/>
              <w:spacing w:line="440" w:lineRule="exact"/>
              <w:jc w:val="center"/>
              <w:rPr>
                <w:rFonts w:ascii="Times New Roman" w:hAnsi="Times New Roman"/>
                <w:color w:val="000000" w:themeColor="text1"/>
                <w14:textFill>
                  <w14:solidFill>
                    <w14:schemeClr w14:val="tx1"/>
                  </w14:solidFill>
                </w14:textFill>
              </w:rPr>
            </w:pPr>
          </w:p>
        </w:tc>
      </w:tr>
      <w:tr w14:paraId="6598D61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0" w:hRule="atLeast"/>
          <w:jc w:val="center"/>
        </w:trPr>
        <w:tc>
          <w:tcPr>
            <w:tcW w:w="2361" w:type="dxa"/>
            <w:vMerge w:val="restart"/>
            <w:tcBorders>
              <w:top w:val="single" w:color="auto" w:sz="4" w:space="0"/>
              <w:left w:val="single" w:color="auto" w:sz="4" w:space="0"/>
              <w:bottom w:val="single" w:color="auto" w:sz="4" w:space="0"/>
              <w:right w:val="single" w:color="auto" w:sz="4" w:space="0"/>
              <w:tl2br w:val="nil"/>
              <w:tr2bl w:val="nil"/>
            </w:tcBorders>
            <w:vAlign w:val="center"/>
          </w:tcPr>
          <w:p w14:paraId="77C88273">
            <w:pPr>
              <w:topLinePunct/>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联系方式</w:t>
            </w:r>
          </w:p>
        </w:tc>
        <w:tc>
          <w:tcPr>
            <w:tcW w:w="1026" w:type="dxa"/>
            <w:tcBorders>
              <w:top w:val="single" w:color="auto" w:sz="4" w:space="0"/>
              <w:left w:val="single" w:color="auto" w:sz="4" w:space="0"/>
              <w:bottom w:val="single" w:color="auto" w:sz="4" w:space="0"/>
              <w:right w:val="single" w:color="auto" w:sz="4" w:space="0"/>
              <w:tl2br w:val="nil"/>
              <w:tr2bl w:val="nil"/>
            </w:tcBorders>
            <w:vAlign w:val="center"/>
          </w:tcPr>
          <w:p w14:paraId="0685FCDB">
            <w:pPr>
              <w:topLinePunct/>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联系人</w:t>
            </w:r>
          </w:p>
        </w:tc>
        <w:tc>
          <w:tcPr>
            <w:tcW w:w="2617" w:type="dxa"/>
            <w:tcBorders>
              <w:top w:val="single" w:color="auto" w:sz="4" w:space="0"/>
              <w:left w:val="single" w:color="auto" w:sz="4" w:space="0"/>
              <w:bottom w:val="single" w:color="auto" w:sz="4" w:space="0"/>
              <w:right w:val="single" w:color="auto" w:sz="4" w:space="0"/>
              <w:tl2br w:val="nil"/>
              <w:tr2bl w:val="nil"/>
            </w:tcBorders>
            <w:vAlign w:val="center"/>
          </w:tcPr>
          <w:p w14:paraId="51EC7485">
            <w:pPr>
              <w:topLinePunct/>
              <w:spacing w:line="440" w:lineRule="exact"/>
              <w:jc w:val="center"/>
              <w:rPr>
                <w:rFonts w:ascii="Times New Roman" w:hAnsi="Times New Roman"/>
                <w:color w:val="000000" w:themeColor="text1"/>
                <w14:textFill>
                  <w14:solidFill>
                    <w14:schemeClr w14:val="tx1"/>
                  </w14:solidFill>
                </w14:textFill>
              </w:rPr>
            </w:pPr>
          </w:p>
        </w:tc>
        <w:tc>
          <w:tcPr>
            <w:tcW w:w="1233" w:type="dxa"/>
            <w:tcBorders>
              <w:top w:val="single" w:color="auto" w:sz="4" w:space="0"/>
              <w:left w:val="single" w:color="auto" w:sz="4" w:space="0"/>
              <w:bottom w:val="single" w:color="auto" w:sz="4" w:space="0"/>
              <w:right w:val="single" w:color="auto" w:sz="4" w:space="0"/>
              <w:tl2br w:val="nil"/>
              <w:tr2bl w:val="nil"/>
            </w:tcBorders>
            <w:vAlign w:val="center"/>
          </w:tcPr>
          <w:p w14:paraId="67E6FC1F">
            <w:pPr>
              <w:topLinePunct/>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电话</w:t>
            </w:r>
          </w:p>
        </w:tc>
        <w:tc>
          <w:tcPr>
            <w:tcW w:w="2463" w:type="dxa"/>
            <w:tcBorders>
              <w:top w:val="single" w:color="auto" w:sz="4" w:space="0"/>
              <w:left w:val="single" w:color="auto" w:sz="4" w:space="0"/>
              <w:bottom w:val="single" w:color="auto" w:sz="4" w:space="0"/>
              <w:right w:val="single" w:color="auto" w:sz="4" w:space="0"/>
              <w:tl2br w:val="nil"/>
              <w:tr2bl w:val="nil"/>
            </w:tcBorders>
            <w:vAlign w:val="center"/>
          </w:tcPr>
          <w:p w14:paraId="2ACF6064">
            <w:pPr>
              <w:topLinePunct/>
              <w:spacing w:line="440" w:lineRule="exact"/>
              <w:jc w:val="center"/>
              <w:rPr>
                <w:rFonts w:ascii="Times New Roman" w:hAnsi="Times New Roman"/>
                <w:color w:val="000000" w:themeColor="text1"/>
                <w14:textFill>
                  <w14:solidFill>
                    <w14:schemeClr w14:val="tx1"/>
                  </w14:solidFill>
                </w14:textFill>
              </w:rPr>
            </w:pPr>
          </w:p>
        </w:tc>
      </w:tr>
      <w:tr w14:paraId="2403DF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0" w:hRule="atLeast"/>
          <w:jc w:val="center"/>
        </w:trPr>
        <w:tc>
          <w:tcPr>
            <w:tcW w:w="2361" w:type="dxa"/>
            <w:vMerge w:val="continue"/>
            <w:tcBorders>
              <w:top w:val="single" w:color="auto" w:sz="4" w:space="0"/>
              <w:left w:val="single" w:color="auto" w:sz="4" w:space="0"/>
              <w:bottom w:val="single" w:color="auto" w:sz="4" w:space="0"/>
              <w:right w:val="single" w:color="auto" w:sz="4" w:space="0"/>
              <w:tl2br w:val="nil"/>
              <w:tr2bl w:val="nil"/>
            </w:tcBorders>
            <w:vAlign w:val="center"/>
          </w:tcPr>
          <w:p w14:paraId="0C4B0221">
            <w:pPr>
              <w:rPr>
                <w:rFonts w:ascii="Times New Roman" w:hAnsi="Times New Roman"/>
                <w:color w:val="000000" w:themeColor="text1"/>
                <w14:textFill>
                  <w14:solidFill>
                    <w14:schemeClr w14:val="tx1"/>
                  </w14:solidFill>
                </w14:textFill>
              </w:rPr>
            </w:pPr>
          </w:p>
        </w:tc>
        <w:tc>
          <w:tcPr>
            <w:tcW w:w="1026" w:type="dxa"/>
            <w:tcBorders>
              <w:top w:val="single" w:color="auto" w:sz="4" w:space="0"/>
              <w:left w:val="single" w:color="auto" w:sz="4" w:space="0"/>
              <w:bottom w:val="single" w:color="auto" w:sz="4" w:space="0"/>
              <w:right w:val="single" w:color="auto" w:sz="4" w:space="0"/>
              <w:tl2br w:val="nil"/>
              <w:tr2bl w:val="nil"/>
            </w:tcBorders>
            <w:vAlign w:val="center"/>
          </w:tcPr>
          <w:p w14:paraId="1B12B37C">
            <w:pPr>
              <w:topLinePunct/>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网址</w:t>
            </w:r>
          </w:p>
        </w:tc>
        <w:tc>
          <w:tcPr>
            <w:tcW w:w="2617" w:type="dxa"/>
            <w:tcBorders>
              <w:top w:val="single" w:color="auto" w:sz="4" w:space="0"/>
              <w:left w:val="single" w:color="auto" w:sz="4" w:space="0"/>
              <w:bottom w:val="single" w:color="auto" w:sz="4" w:space="0"/>
              <w:right w:val="single" w:color="auto" w:sz="4" w:space="0"/>
              <w:tl2br w:val="nil"/>
              <w:tr2bl w:val="nil"/>
            </w:tcBorders>
            <w:vAlign w:val="center"/>
          </w:tcPr>
          <w:p w14:paraId="6C472045">
            <w:pPr>
              <w:topLinePunct/>
              <w:spacing w:line="440" w:lineRule="exact"/>
              <w:jc w:val="center"/>
              <w:rPr>
                <w:rFonts w:ascii="Times New Roman" w:hAnsi="Times New Roman"/>
                <w:color w:val="000000" w:themeColor="text1"/>
                <w14:textFill>
                  <w14:solidFill>
                    <w14:schemeClr w14:val="tx1"/>
                  </w14:solidFill>
                </w14:textFill>
              </w:rPr>
            </w:pPr>
          </w:p>
        </w:tc>
        <w:tc>
          <w:tcPr>
            <w:tcW w:w="1233" w:type="dxa"/>
            <w:tcBorders>
              <w:top w:val="single" w:color="auto" w:sz="4" w:space="0"/>
              <w:left w:val="single" w:color="auto" w:sz="4" w:space="0"/>
              <w:bottom w:val="single" w:color="auto" w:sz="4" w:space="0"/>
              <w:right w:val="single" w:color="auto" w:sz="4" w:space="0"/>
              <w:tl2br w:val="nil"/>
              <w:tr2bl w:val="nil"/>
            </w:tcBorders>
            <w:vAlign w:val="center"/>
          </w:tcPr>
          <w:p w14:paraId="32FCF86A">
            <w:pPr>
              <w:topLinePunct/>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传真</w:t>
            </w:r>
          </w:p>
        </w:tc>
        <w:tc>
          <w:tcPr>
            <w:tcW w:w="2463" w:type="dxa"/>
            <w:tcBorders>
              <w:top w:val="single" w:color="auto" w:sz="4" w:space="0"/>
              <w:left w:val="single" w:color="auto" w:sz="4" w:space="0"/>
              <w:bottom w:val="single" w:color="auto" w:sz="4" w:space="0"/>
              <w:right w:val="single" w:color="auto" w:sz="4" w:space="0"/>
              <w:tl2br w:val="nil"/>
              <w:tr2bl w:val="nil"/>
            </w:tcBorders>
            <w:vAlign w:val="center"/>
          </w:tcPr>
          <w:p w14:paraId="22BAB5C6">
            <w:pPr>
              <w:topLinePunct/>
              <w:spacing w:line="440" w:lineRule="exact"/>
              <w:jc w:val="center"/>
              <w:rPr>
                <w:rFonts w:ascii="Times New Roman" w:hAnsi="Times New Roman"/>
                <w:color w:val="000000" w:themeColor="text1"/>
                <w14:textFill>
                  <w14:solidFill>
                    <w14:schemeClr w14:val="tx1"/>
                  </w14:solidFill>
                </w14:textFill>
              </w:rPr>
            </w:pPr>
          </w:p>
        </w:tc>
      </w:tr>
      <w:tr w14:paraId="2ED205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361" w:type="dxa"/>
            <w:tcBorders>
              <w:top w:val="single" w:color="auto" w:sz="4" w:space="0"/>
              <w:left w:val="single" w:color="auto" w:sz="4" w:space="0"/>
              <w:bottom w:val="single" w:color="auto" w:sz="4" w:space="0"/>
              <w:right w:val="single" w:color="auto" w:sz="4" w:space="0"/>
              <w:tl2br w:val="nil"/>
              <w:tr2bl w:val="nil"/>
            </w:tcBorders>
            <w:vAlign w:val="center"/>
          </w:tcPr>
          <w:p w14:paraId="4376DAB8">
            <w:pPr>
              <w:topLinePunct/>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法定代表人</w:t>
            </w:r>
          </w:p>
          <w:p w14:paraId="1653BE90">
            <w:pPr>
              <w:topLinePunct/>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（单位负责人）</w:t>
            </w:r>
          </w:p>
        </w:tc>
        <w:tc>
          <w:tcPr>
            <w:tcW w:w="1026" w:type="dxa"/>
            <w:tcBorders>
              <w:top w:val="single" w:color="auto" w:sz="4" w:space="0"/>
              <w:left w:val="single" w:color="auto" w:sz="4" w:space="0"/>
              <w:bottom w:val="single" w:color="auto" w:sz="4" w:space="0"/>
              <w:right w:val="single" w:color="auto" w:sz="4" w:space="0"/>
              <w:tl2br w:val="nil"/>
              <w:tr2bl w:val="nil"/>
            </w:tcBorders>
            <w:vAlign w:val="center"/>
          </w:tcPr>
          <w:p w14:paraId="373DD00C">
            <w:pPr>
              <w:topLinePunct/>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姓名</w:t>
            </w:r>
          </w:p>
        </w:tc>
        <w:tc>
          <w:tcPr>
            <w:tcW w:w="2617" w:type="dxa"/>
            <w:tcBorders>
              <w:top w:val="single" w:color="auto" w:sz="4" w:space="0"/>
              <w:left w:val="single" w:color="auto" w:sz="4" w:space="0"/>
              <w:bottom w:val="single" w:color="auto" w:sz="4" w:space="0"/>
              <w:right w:val="single" w:color="auto" w:sz="4" w:space="0"/>
              <w:tl2br w:val="nil"/>
              <w:tr2bl w:val="nil"/>
            </w:tcBorders>
            <w:vAlign w:val="center"/>
          </w:tcPr>
          <w:p w14:paraId="77223CDB">
            <w:pPr>
              <w:topLinePunct/>
              <w:spacing w:line="440" w:lineRule="exact"/>
              <w:jc w:val="center"/>
              <w:rPr>
                <w:rFonts w:ascii="Times New Roman" w:hAnsi="Times New Roman"/>
                <w:color w:val="000000" w:themeColor="text1"/>
                <w14:textFill>
                  <w14:solidFill>
                    <w14:schemeClr w14:val="tx1"/>
                  </w14:solidFill>
                </w14:textFill>
              </w:rPr>
            </w:pPr>
          </w:p>
        </w:tc>
        <w:tc>
          <w:tcPr>
            <w:tcW w:w="1233" w:type="dxa"/>
            <w:tcBorders>
              <w:top w:val="single" w:color="auto" w:sz="4" w:space="0"/>
              <w:left w:val="single" w:color="auto" w:sz="4" w:space="0"/>
              <w:bottom w:val="single" w:color="auto" w:sz="4" w:space="0"/>
              <w:right w:val="single" w:color="auto" w:sz="4" w:space="0"/>
              <w:tl2br w:val="nil"/>
              <w:tr2bl w:val="nil"/>
            </w:tcBorders>
            <w:vAlign w:val="center"/>
          </w:tcPr>
          <w:p w14:paraId="299EDD0B">
            <w:pPr>
              <w:topLinePunct/>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电话</w:t>
            </w:r>
          </w:p>
        </w:tc>
        <w:tc>
          <w:tcPr>
            <w:tcW w:w="2463" w:type="dxa"/>
            <w:tcBorders>
              <w:top w:val="single" w:color="auto" w:sz="4" w:space="0"/>
              <w:left w:val="single" w:color="auto" w:sz="4" w:space="0"/>
              <w:bottom w:val="single" w:color="auto" w:sz="4" w:space="0"/>
              <w:right w:val="single" w:color="auto" w:sz="4" w:space="0"/>
              <w:tl2br w:val="nil"/>
              <w:tr2bl w:val="nil"/>
            </w:tcBorders>
            <w:vAlign w:val="center"/>
          </w:tcPr>
          <w:p w14:paraId="15F61879">
            <w:pPr>
              <w:topLinePunct/>
              <w:spacing w:line="440" w:lineRule="exact"/>
              <w:jc w:val="center"/>
              <w:rPr>
                <w:rFonts w:ascii="Times New Roman" w:hAnsi="Times New Roman"/>
                <w:color w:val="000000" w:themeColor="text1"/>
                <w14:textFill>
                  <w14:solidFill>
                    <w14:schemeClr w14:val="tx1"/>
                  </w14:solidFill>
                </w14:textFill>
              </w:rPr>
            </w:pPr>
          </w:p>
        </w:tc>
      </w:tr>
      <w:tr w14:paraId="6ACDE2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361" w:type="dxa"/>
            <w:tcBorders>
              <w:top w:val="single" w:color="auto" w:sz="4" w:space="0"/>
              <w:left w:val="single" w:color="auto" w:sz="4" w:space="0"/>
              <w:bottom w:val="single" w:color="auto" w:sz="4" w:space="0"/>
              <w:right w:val="single" w:color="auto" w:sz="4" w:space="0"/>
              <w:tl2br w:val="nil"/>
              <w:tr2bl w:val="nil"/>
            </w:tcBorders>
            <w:vAlign w:val="center"/>
          </w:tcPr>
          <w:p w14:paraId="4DBE32AF">
            <w:pPr>
              <w:topLinePunct/>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投标人须知要求投标人需具有的各类资质证书</w:t>
            </w:r>
          </w:p>
        </w:tc>
        <w:tc>
          <w:tcPr>
            <w:tcW w:w="7339" w:type="dxa"/>
            <w:gridSpan w:val="4"/>
            <w:tcBorders>
              <w:top w:val="single" w:color="auto" w:sz="4" w:space="0"/>
              <w:left w:val="single" w:color="auto" w:sz="4" w:space="0"/>
              <w:bottom w:val="single" w:color="auto" w:sz="4" w:space="0"/>
              <w:right w:val="single" w:color="auto" w:sz="4" w:space="0"/>
              <w:tl2br w:val="nil"/>
              <w:tr2bl w:val="nil"/>
            </w:tcBorders>
            <w:vAlign w:val="center"/>
          </w:tcPr>
          <w:p w14:paraId="643F3F43">
            <w:pPr>
              <w:topLinePunct/>
              <w:spacing w:line="440" w:lineRule="exact"/>
              <w:ind w:firstLine="105" w:firstLineChars="50"/>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类型：              等级：              证书号：</w:t>
            </w:r>
          </w:p>
        </w:tc>
      </w:tr>
      <w:tr w14:paraId="71510D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361" w:type="dxa"/>
            <w:tcBorders>
              <w:top w:val="single" w:color="auto" w:sz="4" w:space="0"/>
              <w:left w:val="single" w:color="auto" w:sz="4" w:space="0"/>
              <w:bottom w:val="single" w:color="auto" w:sz="4" w:space="0"/>
              <w:right w:val="single" w:color="auto" w:sz="4" w:space="0"/>
              <w:tl2br w:val="nil"/>
              <w:tr2bl w:val="nil"/>
            </w:tcBorders>
            <w:vAlign w:val="center"/>
          </w:tcPr>
          <w:p w14:paraId="44129D8E">
            <w:pPr>
              <w:topLinePunct/>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公司账户开户银行</w:t>
            </w:r>
          </w:p>
        </w:tc>
        <w:tc>
          <w:tcPr>
            <w:tcW w:w="7339" w:type="dxa"/>
            <w:gridSpan w:val="4"/>
            <w:tcBorders>
              <w:top w:val="single" w:color="auto" w:sz="4" w:space="0"/>
              <w:left w:val="single" w:color="auto" w:sz="4" w:space="0"/>
              <w:bottom w:val="single" w:color="auto" w:sz="4" w:space="0"/>
              <w:right w:val="single" w:color="auto" w:sz="4" w:space="0"/>
              <w:tl2br w:val="nil"/>
              <w:tr2bl w:val="nil"/>
            </w:tcBorders>
            <w:vAlign w:val="center"/>
          </w:tcPr>
          <w:p w14:paraId="0E4F0FFF">
            <w:pPr>
              <w:topLinePunct/>
              <w:spacing w:line="440" w:lineRule="exact"/>
              <w:ind w:firstLine="105" w:firstLineChars="50"/>
              <w:rPr>
                <w:rFonts w:ascii="Times New Roman" w:hAnsi="Times New Roman"/>
                <w:color w:val="000000" w:themeColor="text1"/>
                <w14:textFill>
                  <w14:solidFill>
                    <w14:schemeClr w14:val="tx1"/>
                  </w14:solidFill>
                </w14:textFill>
              </w:rPr>
            </w:pPr>
          </w:p>
        </w:tc>
      </w:tr>
      <w:tr w14:paraId="6613F84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361" w:type="dxa"/>
            <w:tcBorders>
              <w:top w:val="single" w:color="auto" w:sz="4" w:space="0"/>
              <w:left w:val="single" w:color="auto" w:sz="4" w:space="0"/>
              <w:bottom w:val="single" w:color="auto" w:sz="4" w:space="0"/>
              <w:right w:val="single" w:color="auto" w:sz="4" w:space="0"/>
              <w:tl2br w:val="nil"/>
              <w:tr2bl w:val="nil"/>
            </w:tcBorders>
            <w:vAlign w:val="center"/>
          </w:tcPr>
          <w:p w14:paraId="3B2F405E">
            <w:pPr>
              <w:topLinePunct/>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公司账户银行账号</w:t>
            </w:r>
          </w:p>
        </w:tc>
        <w:tc>
          <w:tcPr>
            <w:tcW w:w="7339" w:type="dxa"/>
            <w:gridSpan w:val="4"/>
            <w:tcBorders>
              <w:top w:val="single" w:color="auto" w:sz="4" w:space="0"/>
              <w:left w:val="single" w:color="auto" w:sz="4" w:space="0"/>
              <w:bottom w:val="single" w:color="auto" w:sz="4" w:space="0"/>
              <w:right w:val="single" w:color="auto" w:sz="4" w:space="0"/>
              <w:tl2br w:val="nil"/>
              <w:tr2bl w:val="nil"/>
            </w:tcBorders>
            <w:vAlign w:val="center"/>
          </w:tcPr>
          <w:p w14:paraId="702FAA56">
            <w:pPr>
              <w:topLinePunct/>
              <w:spacing w:line="440" w:lineRule="exact"/>
              <w:ind w:firstLine="105" w:firstLineChars="50"/>
              <w:rPr>
                <w:rFonts w:ascii="Times New Roman" w:hAnsi="Times New Roman"/>
                <w:color w:val="000000" w:themeColor="text1"/>
                <w14:textFill>
                  <w14:solidFill>
                    <w14:schemeClr w14:val="tx1"/>
                  </w14:solidFill>
                </w14:textFill>
              </w:rPr>
            </w:pPr>
          </w:p>
        </w:tc>
      </w:tr>
      <w:tr w14:paraId="29C6EE6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361" w:type="dxa"/>
            <w:tcBorders>
              <w:top w:val="single" w:color="auto" w:sz="4" w:space="0"/>
              <w:left w:val="single" w:color="auto" w:sz="4" w:space="0"/>
              <w:bottom w:val="nil"/>
              <w:right w:val="single" w:color="auto" w:sz="4" w:space="0"/>
              <w:tl2br w:val="nil"/>
              <w:tr2bl w:val="nil"/>
            </w:tcBorders>
            <w:vAlign w:val="center"/>
          </w:tcPr>
          <w:p w14:paraId="2100B76B">
            <w:pPr>
              <w:topLinePunct/>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近三年营业额</w:t>
            </w:r>
          </w:p>
        </w:tc>
        <w:tc>
          <w:tcPr>
            <w:tcW w:w="7339" w:type="dxa"/>
            <w:gridSpan w:val="4"/>
            <w:tcBorders>
              <w:top w:val="single" w:color="auto" w:sz="4" w:space="0"/>
              <w:left w:val="single" w:color="auto" w:sz="4" w:space="0"/>
              <w:bottom w:val="nil"/>
              <w:right w:val="single" w:color="auto" w:sz="4" w:space="0"/>
              <w:tl2br w:val="nil"/>
              <w:tr2bl w:val="nil"/>
            </w:tcBorders>
            <w:vAlign w:val="center"/>
          </w:tcPr>
          <w:p w14:paraId="627F33DC">
            <w:pPr>
              <w:topLinePunct/>
              <w:spacing w:line="440" w:lineRule="exact"/>
              <w:rPr>
                <w:rFonts w:ascii="Times New Roman" w:hAnsi="Times New Roman"/>
                <w:color w:val="000000" w:themeColor="text1"/>
                <w14:textFill>
                  <w14:solidFill>
                    <w14:schemeClr w14:val="tx1"/>
                  </w14:solidFill>
                </w14:textFill>
              </w:rPr>
            </w:pPr>
          </w:p>
        </w:tc>
      </w:tr>
      <w:tr w14:paraId="0A0D93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361" w:type="dxa"/>
            <w:tcBorders>
              <w:top w:val="single" w:color="auto" w:sz="4" w:space="0"/>
              <w:left w:val="single" w:color="auto" w:sz="4" w:space="0"/>
              <w:bottom w:val="nil"/>
              <w:right w:val="single" w:color="auto" w:sz="4" w:space="0"/>
              <w:tl2br w:val="nil"/>
              <w:tr2bl w:val="nil"/>
            </w:tcBorders>
            <w:vAlign w:val="center"/>
          </w:tcPr>
          <w:p w14:paraId="539DA7A6">
            <w:pPr>
              <w:topLinePunct/>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投标人关联企业情况（包括但不限于与投标人法定代表人（单位负责人）为同一人或者存在控股、管理关系的不同单位）</w:t>
            </w:r>
          </w:p>
        </w:tc>
        <w:tc>
          <w:tcPr>
            <w:tcW w:w="7339" w:type="dxa"/>
            <w:gridSpan w:val="4"/>
            <w:tcBorders>
              <w:top w:val="single" w:color="auto" w:sz="4" w:space="0"/>
              <w:left w:val="single" w:color="auto" w:sz="4" w:space="0"/>
              <w:bottom w:val="nil"/>
              <w:right w:val="single" w:color="auto" w:sz="4" w:space="0"/>
              <w:tl2br w:val="nil"/>
              <w:tr2bl w:val="nil"/>
            </w:tcBorders>
            <w:vAlign w:val="center"/>
          </w:tcPr>
          <w:p w14:paraId="446CDF0A">
            <w:pPr>
              <w:topLinePunct/>
              <w:spacing w:line="440" w:lineRule="exact"/>
              <w:rPr>
                <w:rFonts w:ascii="Times New Roman" w:hAnsi="Times New Roman"/>
                <w:color w:val="000000" w:themeColor="text1"/>
                <w14:textFill>
                  <w14:solidFill>
                    <w14:schemeClr w14:val="tx1"/>
                  </w14:solidFill>
                </w14:textFill>
              </w:rPr>
            </w:pPr>
          </w:p>
        </w:tc>
      </w:tr>
      <w:tr w14:paraId="29329AC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361" w:type="dxa"/>
            <w:tcBorders>
              <w:top w:val="single" w:color="auto" w:sz="4" w:space="0"/>
              <w:left w:val="single" w:color="auto" w:sz="4" w:space="0"/>
              <w:bottom w:val="nil"/>
              <w:right w:val="single" w:color="auto" w:sz="4" w:space="0"/>
              <w:tl2br w:val="nil"/>
              <w:tr2bl w:val="nil"/>
            </w:tcBorders>
            <w:vAlign w:val="center"/>
          </w:tcPr>
          <w:p w14:paraId="054792EB">
            <w:pPr>
              <w:topLinePunct/>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投标货物制造商名称</w:t>
            </w:r>
          </w:p>
        </w:tc>
        <w:tc>
          <w:tcPr>
            <w:tcW w:w="7339" w:type="dxa"/>
            <w:gridSpan w:val="4"/>
            <w:tcBorders>
              <w:top w:val="single" w:color="auto" w:sz="4" w:space="0"/>
              <w:left w:val="single" w:color="auto" w:sz="4" w:space="0"/>
              <w:bottom w:val="nil"/>
              <w:right w:val="single" w:color="auto" w:sz="4" w:space="0"/>
              <w:tl2br w:val="nil"/>
              <w:tr2bl w:val="nil"/>
            </w:tcBorders>
            <w:vAlign w:val="center"/>
          </w:tcPr>
          <w:p w14:paraId="66F353C3">
            <w:pPr>
              <w:topLinePunct/>
              <w:spacing w:line="440" w:lineRule="exact"/>
              <w:rPr>
                <w:rFonts w:ascii="Times New Roman" w:hAnsi="Times New Roman"/>
                <w:color w:val="000000" w:themeColor="text1"/>
                <w14:textFill>
                  <w14:solidFill>
                    <w14:schemeClr w14:val="tx1"/>
                  </w14:solidFill>
                </w14:textFill>
              </w:rPr>
            </w:pPr>
          </w:p>
        </w:tc>
      </w:tr>
      <w:tr w14:paraId="4CDD7A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361" w:type="dxa"/>
            <w:tcBorders>
              <w:top w:val="single" w:color="auto" w:sz="4" w:space="0"/>
              <w:left w:val="single" w:color="auto" w:sz="4" w:space="0"/>
              <w:bottom w:val="nil"/>
              <w:right w:val="single" w:color="auto" w:sz="4" w:space="0"/>
              <w:tl2br w:val="nil"/>
              <w:tr2bl w:val="nil"/>
            </w:tcBorders>
            <w:vAlign w:val="center"/>
          </w:tcPr>
          <w:p w14:paraId="52AAF75F">
            <w:pPr>
              <w:topLinePunct/>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投标人须知要求</w:t>
            </w:r>
          </w:p>
          <w:p w14:paraId="71A3BC52">
            <w:pPr>
              <w:topLinePunct/>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投标货物制造商需具有的资质证书</w:t>
            </w:r>
          </w:p>
        </w:tc>
        <w:tc>
          <w:tcPr>
            <w:tcW w:w="7339" w:type="dxa"/>
            <w:gridSpan w:val="4"/>
            <w:tcBorders>
              <w:top w:val="single" w:color="auto" w:sz="4" w:space="0"/>
              <w:left w:val="single" w:color="auto" w:sz="4" w:space="0"/>
              <w:bottom w:val="nil"/>
              <w:right w:val="single" w:color="auto" w:sz="4" w:space="0"/>
              <w:tl2br w:val="nil"/>
              <w:tr2bl w:val="nil"/>
            </w:tcBorders>
            <w:vAlign w:val="center"/>
          </w:tcPr>
          <w:p w14:paraId="0C4197AA">
            <w:pPr>
              <w:topLinePunct/>
              <w:spacing w:line="440" w:lineRule="exact"/>
              <w:rPr>
                <w:rFonts w:ascii="Times New Roman" w:hAnsi="Times New Roman"/>
                <w:color w:val="000000" w:themeColor="text1"/>
                <w14:textFill>
                  <w14:solidFill>
                    <w14:schemeClr w14:val="tx1"/>
                  </w14:solidFill>
                </w14:textFill>
              </w:rPr>
            </w:pPr>
          </w:p>
        </w:tc>
      </w:tr>
      <w:tr w14:paraId="4330F7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 w:hRule="atLeast"/>
          <w:jc w:val="center"/>
        </w:trPr>
        <w:tc>
          <w:tcPr>
            <w:tcW w:w="2361" w:type="dxa"/>
            <w:tcBorders>
              <w:top w:val="single" w:color="auto" w:sz="4" w:space="0"/>
              <w:left w:val="single" w:color="auto" w:sz="4" w:space="0"/>
              <w:bottom w:val="single" w:color="auto" w:sz="4" w:space="0"/>
              <w:right w:val="single" w:color="auto" w:sz="4" w:space="0"/>
              <w:tl2br w:val="nil"/>
              <w:tr2bl w:val="nil"/>
            </w:tcBorders>
            <w:vAlign w:val="center"/>
          </w:tcPr>
          <w:p w14:paraId="23337353">
            <w:pPr>
              <w:topLinePunct/>
              <w:spacing w:line="440" w:lineRule="exact"/>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备注</w:t>
            </w:r>
          </w:p>
        </w:tc>
        <w:tc>
          <w:tcPr>
            <w:tcW w:w="7339" w:type="dxa"/>
            <w:gridSpan w:val="4"/>
            <w:tcBorders>
              <w:top w:val="single" w:color="auto" w:sz="4" w:space="0"/>
              <w:left w:val="single" w:color="auto" w:sz="4" w:space="0"/>
              <w:bottom w:val="single" w:color="auto" w:sz="4" w:space="0"/>
              <w:right w:val="single" w:color="auto" w:sz="4" w:space="0"/>
              <w:tl2br w:val="nil"/>
              <w:tr2bl w:val="nil"/>
            </w:tcBorders>
            <w:vAlign w:val="center"/>
          </w:tcPr>
          <w:p w14:paraId="1B349986">
            <w:pPr>
              <w:topLinePunct/>
              <w:spacing w:line="440" w:lineRule="exact"/>
              <w:jc w:val="center"/>
              <w:rPr>
                <w:rFonts w:ascii="Times New Roman" w:hAnsi="Times New Roman"/>
                <w:color w:val="000000" w:themeColor="text1"/>
                <w14:textFill>
                  <w14:solidFill>
                    <w14:schemeClr w14:val="tx1"/>
                  </w14:solidFill>
                </w14:textFill>
              </w:rPr>
            </w:pPr>
          </w:p>
        </w:tc>
      </w:tr>
    </w:tbl>
    <w:p w14:paraId="20E08BAD">
      <w:pPr>
        <w:pStyle w:val="5"/>
        <w:kinsoku w:val="0"/>
        <w:overflowPunct w:val="0"/>
        <w:spacing w:before="43" w:line="360" w:lineRule="auto"/>
        <w:ind w:firstLine="137"/>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br w:type="page"/>
      </w:r>
      <w:bookmarkStart w:id="665" w:name="_Toc27655"/>
      <w:bookmarkStart w:id="666" w:name="_Toc15260"/>
      <w:r>
        <w:rPr>
          <w:rFonts w:ascii="Times New Roman" w:hAnsi="Times New Roman"/>
          <w:color w:val="000000" w:themeColor="text1"/>
          <w:sz w:val="32"/>
          <w14:textFill>
            <w14:solidFill>
              <w14:schemeClr w14:val="tx1"/>
            </w14:solidFill>
          </w14:textFill>
        </w:rPr>
        <w:t>（二）投标人资格要求相关证明材料</w:t>
      </w:r>
      <w:bookmarkEnd w:id="665"/>
      <w:bookmarkEnd w:id="666"/>
    </w:p>
    <w:p w14:paraId="0ABBBB47">
      <w:pPr>
        <w:spacing w:line="40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1.第三章评标办法前附表2.1.2资格评审标准中资格要求1：提供营业执照（事业单位法人证书）</w:t>
      </w:r>
    </w:p>
    <w:p w14:paraId="46E4DB63">
      <w:pPr>
        <w:spacing w:line="40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1.1 投标人为企业的，应提交营业执照和组织机构代码证的扫描件（按照“三证合一”或“五证合一”登记制度进行登记的，可仅提供营业执照扫描件）；</w:t>
      </w:r>
    </w:p>
    <w:p w14:paraId="2E26D24E">
      <w:pPr>
        <w:spacing w:line="40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1.2 投标人为依法允许经营的事业单位的，应提交事业单位法人证书和组织机构代码证的扫描件（按照“三证合一”或“五证合一”登记制度进行登记的，可仅提供事业单位法人证书）</w:t>
      </w:r>
    </w:p>
    <w:p w14:paraId="7A74A305">
      <w:pPr>
        <w:pStyle w:val="5"/>
        <w:kinsoku w:val="0"/>
        <w:overflowPunct w:val="0"/>
        <w:spacing w:before="43" w:line="360" w:lineRule="auto"/>
        <w:ind w:firstLine="103"/>
        <w:rPr>
          <w:rFonts w:ascii="Times New Roman" w:hAnsi="Times New Roman"/>
          <w:color w:val="000000" w:themeColor="text1"/>
          <w:sz w:val="21"/>
          <w14:textFill>
            <w14:solidFill>
              <w14:schemeClr w14:val="tx1"/>
            </w14:solidFill>
          </w14:textFill>
        </w:rPr>
      </w:pPr>
    </w:p>
    <w:p w14:paraId="24310066">
      <w:pPr>
        <w:pStyle w:val="5"/>
        <w:kinsoku w:val="0"/>
        <w:overflowPunct w:val="0"/>
        <w:spacing w:before="43" w:line="360" w:lineRule="auto"/>
        <w:ind w:firstLine="103"/>
        <w:rPr>
          <w:rFonts w:ascii="Times New Roman" w:hAnsi="Times New Roman"/>
          <w:color w:val="000000" w:themeColor="text1"/>
          <w:sz w:val="21"/>
          <w14:textFill>
            <w14:solidFill>
              <w14:schemeClr w14:val="tx1"/>
            </w14:solidFill>
          </w14:textFill>
        </w:rPr>
      </w:pPr>
    </w:p>
    <w:p w14:paraId="57276DCF">
      <w:pPr>
        <w:spacing w:line="400" w:lineRule="exact"/>
        <w:rPr>
          <w:rFonts w:ascii="Times New Roman" w:hAnsi="Times New Roman"/>
          <w:color w:val="auto"/>
        </w:rPr>
      </w:pPr>
      <w:r>
        <w:rPr>
          <w:rFonts w:ascii="Times New Roman" w:hAnsi="Times New Roman"/>
          <w:strike w:val="0"/>
          <w:dstrike w:val="0"/>
          <w:color w:val="auto"/>
        </w:rPr>
        <w:t>2.第三章评标办法前附表2.1.2资格评审标准中资格要求2，前附表2.1.2资格评审标准中资格要求3，前附表2.1.2资格评审标准中资格要求4，……（如：井下使用产品需提供煤安证书、防爆合格证书，以及其它国家有强制要求的资质证明文件等。投标人应详细阅读招标文件中的资质要求部分和技术要求部分，按要求在投标文件中提供相应的资质证明文件）</w:t>
      </w:r>
    </w:p>
    <w:p w14:paraId="0C12F94F">
      <w:pPr>
        <w:rPr>
          <w:rFonts w:ascii="Times New Roman" w:hAnsi="Times New Roman"/>
          <w:color w:val="000000" w:themeColor="text1"/>
          <w14:textFill>
            <w14:solidFill>
              <w14:schemeClr w14:val="tx1"/>
            </w14:solidFill>
          </w14:textFill>
        </w:rPr>
      </w:pPr>
    </w:p>
    <w:p w14:paraId="73B82726">
      <w:pPr>
        <w:pStyle w:val="49"/>
        <w:tabs>
          <w:tab w:val="left" w:pos="1087"/>
        </w:tabs>
        <w:kinsoku w:val="0"/>
        <w:overflowPunct w:val="0"/>
        <w:spacing w:before="170" w:line="393" w:lineRule="auto"/>
        <w:ind w:right="695" w:firstLine="0" w:firstLineChars="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br w:type="page"/>
      </w:r>
    </w:p>
    <w:p w14:paraId="1371937F">
      <w:pPr>
        <w:pStyle w:val="11"/>
        <w:numPr>
          <w:ilvl w:val="0"/>
          <w:numId w:val="1"/>
        </w:numPr>
        <w:kinsoku w:val="0"/>
        <w:overflowPunct w:val="0"/>
        <w:spacing w:line="525" w:lineRule="exact"/>
        <w:ind w:right="297"/>
        <w:rPr>
          <w:rFonts w:hint="default" w:ascii="Times New Roman" w:hAnsi="Times New Roman"/>
          <w:strike w:val="0"/>
          <w:dstrike w:val="0"/>
          <w:color w:val="auto"/>
        </w:rPr>
      </w:pPr>
      <w:r>
        <w:rPr>
          <w:rFonts w:hint="default" w:ascii="Times New Roman" w:hAnsi="Times New Roman"/>
          <w:strike w:val="0"/>
          <w:dstrike w:val="0"/>
          <w:color w:val="auto"/>
        </w:rPr>
        <w:t>制造商授权书或格式自拟（应为制造商授出具的授权书，须有双方盖章）（</w:t>
      </w:r>
      <w:r>
        <w:rPr>
          <w:rFonts w:hint="eastAsia" w:ascii="Times New Roman" w:hAnsi="Times New Roman"/>
          <w:strike w:val="0"/>
          <w:dstrike w:val="0"/>
          <w:color w:val="auto"/>
          <w:lang w:val="en-US" w:eastAsia="zh-CN"/>
        </w:rPr>
        <w:t>不</w:t>
      </w:r>
      <w:r>
        <w:rPr>
          <w:rFonts w:hint="default" w:ascii="Times New Roman" w:hAnsi="Times New Roman"/>
          <w:strike w:val="0"/>
          <w:dstrike w:val="0"/>
          <w:color w:val="auto"/>
        </w:rPr>
        <w:t>适用）</w:t>
      </w:r>
    </w:p>
    <w:p w14:paraId="3C691D8C">
      <w:pPr>
        <w:pStyle w:val="11"/>
        <w:kinsoku w:val="0"/>
        <w:overflowPunct w:val="0"/>
        <w:spacing w:before="12"/>
        <w:rPr>
          <w:rFonts w:hint="default" w:ascii="Times New Roman" w:hAnsi="Times New Roman"/>
          <w:color w:val="000000" w:themeColor="text1"/>
          <w:spacing w:val="-3"/>
          <w14:textFill>
            <w14:solidFill>
              <w14:schemeClr w14:val="tx1"/>
            </w14:solidFill>
          </w14:textFill>
        </w:rPr>
      </w:pPr>
    </w:p>
    <w:p w14:paraId="6049FCBD">
      <w:pPr>
        <w:pStyle w:val="11"/>
        <w:kinsoku w:val="0"/>
        <w:overflowPunct w:val="0"/>
        <w:spacing w:before="12"/>
        <w:rPr>
          <w:rFonts w:hint="default" w:ascii="Times New Roman" w:hAnsi="Times New Roman"/>
          <w:color w:val="000000" w:themeColor="text1"/>
          <w:spacing w:val="-3"/>
          <w14:textFill>
            <w14:solidFill>
              <w14:schemeClr w14:val="tx1"/>
            </w14:solidFill>
          </w14:textFill>
        </w:rPr>
      </w:pPr>
    </w:p>
    <w:p w14:paraId="083303FD">
      <w:pPr>
        <w:pStyle w:val="11"/>
        <w:kinsoku w:val="0"/>
        <w:overflowPunct w:val="0"/>
        <w:spacing w:before="61"/>
        <w:ind w:right="293"/>
        <w:jc w:val="center"/>
        <w:rPr>
          <w:rFonts w:hint="default" w:ascii="Times New Roman" w:hAnsi="Times New Roman" w:eastAsia="黑体"/>
          <w:color w:val="000000" w:themeColor="text1"/>
          <w:sz w:val="28"/>
          <w14:textFill>
            <w14:solidFill>
              <w14:schemeClr w14:val="tx1"/>
            </w14:solidFill>
          </w14:textFill>
        </w:rPr>
      </w:pPr>
      <w:r>
        <w:rPr>
          <w:rFonts w:hint="default" w:ascii="Times New Roman" w:hAnsi="Times New Roman" w:eastAsia="黑体"/>
          <w:color w:val="000000" w:themeColor="text1"/>
          <w:sz w:val="28"/>
          <w14:textFill>
            <w14:solidFill>
              <w14:schemeClr w14:val="tx1"/>
            </w14:solidFill>
          </w14:textFill>
        </w:rPr>
        <w:t>制造商授权书</w:t>
      </w:r>
    </w:p>
    <w:p w14:paraId="6D869AE8">
      <w:pPr>
        <w:pStyle w:val="11"/>
        <w:kinsoku w:val="0"/>
        <w:overflowPunct w:val="0"/>
        <w:rPr>
          <w:rFonts w:hint="default" w:ascii="Times New Roman" w:hAnsi="Times New Roman"/>
          <w:color w:val="000000" w:themeColor="text1"/>
          <w:sz w:val="20"/>
          <w14:textFill>
            <w14:solidFill>
              <w14:schemeClr w14:val="tx1"/>
            </w14:solidFill>
          </w14:textFill>
        </w:rPr>
      </w:pPr>
    </w:p>
    <w:p w14:paraId="09BAB019">
      <w:pPr>
        <w:pStyle w:val="11"/>
        <w:kinsoku w:val="0"/>
        <w:overflowPunct w:val="0"/>
        <w:spacing w:before="6"/>
        <w:rPr>
          <w:rFonts w:hint="default" w:ascii="Times New Roman" w:hAnsi="Times New Roman"/>
          <w:color w:val="000000" w:themeColor="text1"/>
          <w:sz w:val="29"/>
          <w14:textFill>
            <w14:solidFill>
              <w14:schemeClr w14:val="tx1"/>
            </w14:solidFill>
          </w14:textFill>
        </w:rPr>
      </w:pPr>
    </w:p>
    <w:p w14:paraId="1A39E6BB">
      <w:pPr>
        <w:pStyle w:val="11"/>
        <w:tabs>
          <w:tab w:val="left" w:pos="0"/>
        </w:tabs>
        <w:kinsoku w:val="0"/>
        <w:overflowPunct w:val="0"/>
        <w:spacing w:before="79"/>
        <w:ind w:left="17" w:leftChars="8" w:firstLine="401" w:firstLineChars="191"/>
        <w:rPr>
          <w:rFonts w:hint="default" w:ascii="Times New Roman" w:hAnsi="Times New Roman"/>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rPr>
        <w:t>致：</w:t>
      </w:r>
      <w:r>
        <w:rPr>
          <w:rFonts w:hint="default" w:ascii="Times New Roman" w:hAnsi="Times New Roman"/>
          <w:color w:val="000000" w:themeColor="text1"/>
          <w:u w:val="single"/>
          <w14:textFill>
            <w14:solidFill>
              <w14:schemeClr w14:val="tx1"/>
            </w14:solidFill>
          </w14:textFill>
        </w:rPr>
        <w:t xml:space="preserve"> </w:t>
      </w:r>
      <w:r>
        <w:rPr>
          <w:rFonts w:hint="default" w:ascii="Times New Roman" w:hAnsi="Times New Roman"/>
          <w:color w:val="000000" w:themeColor="text1"/>
          <w:u w:val="single"/>
          <w14:textFill>
            <w14:solidFill>
              <w14:schemeClr w14:val="tx1"/>
            </w14:solidFill>
          </w14:textFill>
        </w:rPr>
        <w:tab/>
      </w:r>
      <w:r>
        <w:rPr>
          <w:rFonts w:hint="default" w:ascii="Times New Roman" w:hAnsi="Times New Roman"/>
          <w:color w:val="000000" w:themeColor="text1"/>
          <w14:textFill>
            <w14:solidFill>
              <w14:schemeClr w14:val="tx1"/>
            </w14:solidFill>
          </w14:textFill>
        </w:rPr>
        <w:t>（</w:t>
      </w:r>
      <w:r>
        <w:rPr>
          <w:rFonts w:hint="default" w:ascii="Times New Roman" w:hAnsi="Times New Roman"/>
          <w:color w:val="000000" w:themeColor="text1"/>
          <w:spacing w:val="-3"/>
          <w14:textFill>
            <w14:solidFill>
              <w14:schemeClr w14:val="tx1"/>
            </w14:solidFill>
          </w14:textFill>
        </w:rPr>
        <w:t>招</w:t>
      </w:r>
      <w:r>
        <w:rPr>
          <w:rFonts w:hint="default" w:ascii="Times New Roman" w:hAnsi="Times New Roman"/>
          <w:color w:val="000000" w:themeColor="text1"/>
          <w14:textFill>
            <w14:solidFill>
              <w14:schemeClr w14:val="tx1"/>
            </w14:solidFill>
          </w14:textFill>
        </w:rPr>
        <w:t>标人）</w:t>
      </w:r>
    </w:p>
    <w:p w14:paraId="0B7AA40B">
      <w:pPr>
        <w:pStyle w:val="11"/>
        <w:tabs>
          <w:tab w:val="left" w:pos="0"/>
        </w:tabs>
        <w:kinsoku w:val="0"/>
        <w:overflowPunct w:val="0"/>
        <w:spacing w:before="79"/>
        <w:ind w:left="17" w:leftChars="8" w:firstLine="401" w:firstLineChars="191"/>
        <w:rPr>
          <w:rFonts w:hint="default" w:ascii="Times New Roman" w:hAnsi="Times New Roman"/>
          <w:color w:val="000000" w:themeColor="text1"/>
          <w14:textFill>
            <w14:solidFill>
              <w14:schemeClr w14:val="tx1"/>
            </w14:solidFill>
          </w14:textFill>
        </w:rPr>
      </w:pPr>
    </w:p>
    <w:p w14:paraId="5059F25F">
      <w:pPr>
        <w:pStyle w:val="11"/>
        <w:tabs>
          <w:tab w:val="left" w:pos="0"/>
        </w:tabs>
        <w:kinsoku w:val="0"/>
        <w:overflowPunct w:val="0"/>
        <w:spacing w:line="440" w:lineRule="exact"/>
        <w:ind w:left="17" w:leftChars="8" w:firstLine="401" w:firstLineChars="191"/>
        <w:rPr>
          <w:rFonts w:hint="default" w:ascii="Times New Roman" w:hAnsi="Times New Roman"/>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rPr>
        <w:t>我单</w:t>
      </w:r>
      <w:r>
        <w:rPr>
          <w:rFonts w:hint="default" w:ascii="Times New Roman" w:hAnsi="Times New Roman"/>
          <w:color w:val="000000" w:themeColor="text1"/>
          <w:spacing w:val="-3"/>
          <w14:textFill>
            <w14:solidFill>
              <w14:schemeClr w14:val="tx1"/>
            </w14:solidFill>
          </w14:textFill>
        </w:rPr>
        <w:t>位</w:t>
      </w:r>
      <w:r>
        <w:rPr>
          <w:rFonts w:hint="default" w:ascii="Times New Roman" w:hAnsi="Times New Roman"/>
          <w:color w:val="000000" w:themeColor="text1"/>
          <w:spacing w:val="-3"/>
          <w:u w:val="single"/>
          <w14:textFill>
            <w14:solidFill>
              <w14:schemeClr w14:val="tx1"/>
            </w14:solidFill>
          </w14:textFill>
        </w:rPr>
        <w:t xml:space="preserve"> </w:t>
      </w:r>
      <w:r>
        <w:rPr>
          <w:rFonts w:hint="default" w:ascii="Times New Roman" w:hAnsi="Times New Roman"/>
          <w:color w:val="000000" w:themeColor="text1"/>
          <w:spacing w:val="-3"/>
          <w:u w:val="single"/>
          <w14:textFill>
            <w14:solidFill>
              <w14:schemeClr w14:val="tx1"/>
            </w14:solidFill>
          </w14:textFill>
        </w:rPr>
        <w:tab/>
      </w:r>
      <w:r>
        <w:rPr>
          <w:rFonts w:hint="default" w:ascii="Times New Roman" w:hAnsi="Times New Roman"/>
          <w:color w:val="000000" w:themeColor="text1"/>
          <w:spacing w:val="-3"/>
          <w:u w:val="single"/>
          <w14:textFill>
            <w14:solidFill>
              <w14:schemeClr w14:val="tx1"/>
            </w14:solidFill>
          </w14:textFill>
        </w:rPr>
        <w:t xml:space="preserve">                    </w:t>
      </w:r>
      <w:r>
        <w:rPr>
          <w:rFonts w:hint="default" w:ascii="Times New Roman" w:hAnsi="Times New Roman"/>
          <w:color w:val="000000" w:themeColor="text1"/>
          <w:spacing w:val="-3"/>
          <w14:textFill>
            <w14:solidFill>
              <w14:schemeClr w14:val="tx1"/>
            </w14:solidFill>
          </w14:textFill>
        </w:rPr>
        <w:t>（</w:t>
      </w:r>
      <w:r>
        <w:rPr>
          <w:rFonts w:hint="default" w:ascii="Times New Roman" w:hAnsi="Times New Roman"/>
          <w:color w:val="000000" w:themeColor="text1"/>
          <w14:textFill>
            <w14:solidFill>
              <w14:schemeClr w14:val="tx1"/>
            </w14:solidFill>
          </w14:textFill>
        </w:rPr>
        <w:t>制</w:t>
      </w:r>
      <w:r>
        <w:rPr>
          <w:rFonts w:hint="default" w:ascii="Times New Roman" w:hAnsi="Times New Roman"/>
          <w:color w:val="000000" w:themeColor="text1"/>
          <w:spacing w:val="-3"/>
          <w14:textFill>
            <w14:solidFill>
              <w14:schemeClr w14:val="tx1"/>
            </w14:solidFill>
          </w14:textFill>
        </w:rPr>
        <w:t>造</w:t>
      </w:r>
      <w:r>
        <w:rPr>
          <w:rFonts w:hint="default" w:ascii="Times New Roman" w:hAnsi="Times New Roman"/>
          <w:color w:val="000000" w:themeColor="text1"/>
          <w14:textFill>
            <w14:solidFill>
              <w14:schemeClr w14:val="tx1"/>
            </w14:solidFill>
          </w14:textFill>
        </w:rPr>
        <w:t>商名</w:t>
      </w:r>
      <w:r>
        <w:rPr>
          <w:rFonts w:hint="default" w:ascii="Times New Roman" w:hAnsi="Times New Roman"/>
          <w:color w:val="000000" w:themeColor="text1"/>
          <w:spacing w:val="-3"/>
          <w14:textFill>
            <w14:solidFill>
              <w14:schemeClr w14:val="tx1"/>
            </w14:solidFill>
          </w14:textFill>
        </w:rPr>
        <w:t>称</w:t>
      </w:r>
      <w:r>
        <w:rPr>
          <w:rFonts w:hint="default" w:ascii="Times New Roman" w:hAnsi="Times New Roman"/>
          <w:color w:val="000000" w:themeColor="text1"/>
          <w:spacing w:val="-20"/>
          <w14:textFill>
            <w14:solidFill>
              <w14:schemeClr w14:val="tx1"/>
            </w14:solidFill>
          </w14:textFill>
        </w:rPr>
        <w:t>）</w:t>
      </w:r>
      <w:r>
        <w:rPr>
          <w:rFonts w:hint="default" w:ascii="Times New Roman" w:hAnsi="Times New Roman"/>
          <w:color w:val="000000" w:themeColor="text1"/>
          <w:spacing w:val="-3"/>
          <w14:textFill>
            <w14:solidFill>
              <w14:schemeClr w14:val="tx1"/>
            </w14:solidFill>
          </w14:textFill>
        </w:rPr>
        <w:t>是</w:t>
      </w:r>
      <w:r>
        <w:rPr>
          <w:rFonts w:hint="default" w:ascii="Times New Roman" w:hAnsi="Times New Roman"/>
          <w:color w:val="000000" w:themeColor="text1"/>
          <w14:textFill>
            <w14:solidFill>
              <w14:schemeClr w14:val="tx1"/>
            </w14:solidFill>
          </w14:textFill>
        </w:rPr>
        <w:t>按</w:t>
      </w:r>
      <w:r>
        <w:rPr>
          <w:rFonts w:hint="default" w:ascii="Times New Roman" w:hAnsi="Times New Roman"/>
          <w:color w:val="000000" w:themeColor="text1"/>
          <w:u w:val="single"/>
          <w14:textFill>
            <w14:solidFill>
              <w14:schemeClr w14:val="tx1"/>
            </w14:solidFill>
          </w14:textFill>
        </w:rPr>
        <w:t xml:space="preserve">               </w:t>
      </w:r>
      <w:r>
        <w:rPr>
          <w:rFonts w:hint="default" w:ascii="Times New Roman" w:hAnsi="Times New Roman"/>
          <w:color w:val="000000" w:themeColor="text1"/>
          <w:u w:val="single"/>
          <w14:textFill>
            <w14:solidFill>
              <w14:schemeClr w14:val="tx1"/>
            </w14:solidFill>
          </w14:textFill>
        </w:rPr>
        <w:tab/>
      </w:r>
      <w:r>
        <w:rPr>
          <w:rFonts w:hint="default" w:ascii="Times New Roman" w:hAnsi="Times New Roman"/>
          <w:color w:val="000000" w:themeColor="text1"/>
          <w:spacing w:val="-3"/>
          <w14:textFill>
            <w14:solidFill>
              <w14:schemeClr w14:val="tx1"/>
            </w14:solidFill>
          </w14:textFill>
        </w:rPr>
        <w:t>（</w:t>
      </w:r>
      <w:r>
        <w:rPr>
          <w:rFonts w:hint="default" w:ascii="Times New Roman" w:hAnsi="Times New Roman"/>
          <w:color w:val="000000" w:themeColor="text1"/>
          <w14:textFill>
            <w14:solidFill>
              <w14:schemeClr w14:val="tx1"/>
            </w14:solidFill>
          </w14:textFill>
        </w:rPr>
        <w:t>国</w:t>
      </w:r>
      <w:r>
        <w:rPr>
          <w:rFonts w:hint="default" w:ascii="Times New Roman" w:hAnsi="Times New Roman"/>
          <w:color w:val="000000" w:themeColor="text1"/>
          <w:spacing w:val="-3"/>
          <w14:textFill>
            <w14:solidFill>
              <w14:schemeClr w14:val="tx1"/>
            </w14:solidFill>
          </w14:textFill>
        </w:rPr>
        <w:t>家</w:t>
      </w:r>
      <w:r>
        <w:rPr>
          <w:rFonts w:hint="default" w:ascii="Times New Roman" w:hAnsi="Times New Roman"/>
          <w:color w:val="000000" w:themeColor="text1"/>
          <w14:textFill>
            <w14:solidFill>
              <w14:schemeClr w14:val="tx1"/>
            </w14:solidFill>
          </w14:textFill>
        </w:rPr>
        <w:t>／</w:t>
      </w:r>
      <w:r>
        <w:rPr>
          <w:rFonts w:hint="default" w:ascii="Times New Roman" w:hAnsi="Times New Roman"/>
          <w:color w:val="000000" w:themeColor="text1"/>
          <w:spacing w:val="-3"/>
          <w14:textFill>
            <w14:solidFill>
              <w14:schemeClr w14:val="tx1"/>
            </w14:solidFill>
          </w14:textFill>
        </w:rPr>
        <w:t>地</w:t>
      </w:r>
      <w:r>
        <w:rPr>
          <w:rFonts w:hint="default" w:ascii="Times New Roman" w:hAnsi="Times New Roman"/>
          <w:color w:val="000000" w:themeColor="text1"/>
          <w14:textFill>
            <w14:solidFill>
              <w14:schemeClr w14:val="tx1"/>
            </w14:solidFill>
          </w14:textFill>
        </w:rPr>
        <w:t>区名</w:t>
      </w:r>
      <w:r>
        <w:rPr>
          <w:rFonts w:hint="default" w:ascii="Times New Roman" w:hAnsi="Times New Roman"/>
          <w:color w:val="000000" w:themeColor="text1"/>
          <w:spacing w:val="-3"/>
          <w14:textFill>
            <w14:solidFill>
              <w14:schemeClr w14:val="tx1"/>
            </w14:solidFill>
          </w14:textFill>
        </w:rPr>
        <w:t>称</w:t>
      </w:r>
      <w:r>
        <w:rPr>
          <w:rFonts w:hint="default" w:ascii="Times New Roman" w:hAnsi="Times New Roman"/>
          <w:color w:val="000000" w:themeColor="text1"/>
          <w:spacing w:val="-20"/>
          <w14:textFill>
            <w14:solidFill>
              <w14:schemeClr w14:val="tx1"/>
            </w14:solidFill>
          </w14:textFill>
        </w:rPr>
        <w:t>）</w:t>
      </w:r>
      <w:r>
        <w:rPr>
          <w:rFonts w:hint="default" w:ascii="Times New Roman" w:hAnsi="Times New Roman"/>
          <w:color w:val="000000" w:themeColor="text1"/>
          <w:spacing w:val="-3"/>
          <w14:textFill>
            <w14:solidFill>
              <w14:schemeClr w14:val="tx1"/>
            </w14:solidFill>
          </w14:textFill>
        </w:rPr>
        <w:t>法</w:t>
      </w:r>
      <w:r>
        <w:rPr>
          <w:rFonts w:hint="default" w:ascii="Times New Roman" w:hAnsi="Times New Roman"/>
          <w:color w:val="000000" w:themeColor="text1"/>
          <w14:textFill>
            <w14:solidFill>
              <w14:schemeClr w14:val="tx1"/>
            </w14:solidFill>
          </w14:textFill>
        </w:rPr>
        <w:t>律成</w:t>
      </w:r>
      <w:r>
        <w:rPr>
          <w:rFonts w:hint="default" w:ascii="Times New Roman" w:hAnsi="Times New Roman"/>
          <w:color w:val="000000" w:themeColor="text1"/>
          <w:spacing w:val="-3"/>
          <w14:textFill>
            <w14:solidFill>
              <w14:schemeClr w14:val="tx1"/>
            </w14:solidFill>
          </w14:textFill>
        </w:rPr>
        <w:t>立的</w:t>
      </w:r>
      <w:r>
        <w:rPr>
          <w:rFonts w:hint="default" w:ascii="Times New Roman" w:hAnsi="Times New Roman"/>
          <w:color w:val="000000" w:themeColor="text1"/>
          <w14:textFill>
            <w14:solidFill>
              <w14:schemeClr w14:val="tx1"/>
            </w14:solidFill>
          </w14:textFill>
        </w:rPr>
        <w:t>一家制</w:t>
      </w:r>
      <w:r>
        <w:rPr>
          <w:rFonts w:hint="default" w:ascii="Times New Roman" w:hAnsi="Times New Roman"/>
          <w:color w:val="000000" w:themeColor="text1"/>
          <w:spacing w:val="-3"/>
          <w14:textFill>
            <w14:solidFill>
              <w14:schemeClr w14:val="tx1"/>
            </w14:solidFill>
          </w14:textFill>
        </w:rPr>
        <w:t>造</w:t>
      </w:r>
      <w:r>
        <w:rPr>
          <w:rFonts w:hint="default" w:ascii="Times New Roman" w:hAnsi="Times New Roman"/>
          <w:color w:val="000000" w:themeColor="text1"/>
          <w14:textFill>
            <w14:solidFill>
              <w14:schemeClr w14:val="tx1"/>
            </w14:solidFill>
          </w14:textFill>
        </w:rPr>
        <w:t>商</w:t>
      </w:r>
      <w:r>
        <w:rPr>
          <w:rFonts w:hint="default" w:ascii="Times New Roman" w:hAnsi="Times New Roman"/>
          <w:color w:val="000000" w:themeColor="text1"/>
          <w:spacing w:val="-22"/>
          <w14:textFill>
            <w14:solidFill>
              <w14:schemeClr w14:val="tx1"/>
            </w14:solidFill>
          </w14:textFill>
        </w:rPr>
        <w:t>，</w:t>
      </w:r>
      <w:r>
        <w:rPr>
          <w:rFonts w:hint="default" w:ascii="Times New Roman" w:hAnsi="Times New Roman"/>
          <w:color w:val="000000" w:themeColor="text1"/>
          <w14:textFill>
            <w14:solidFill>
              <w14:schemeClr w14:val="tx1"/>
            </w14:solidFill>
          </w14:textFill>
        </w:rPr>
        <w:t>主</w:t>
      </w:r>
      <w:r>
        <w:rPr>
          <w:rFonts w:hint="default" w:ascii="Times New Roman" w:hAnsi="Times New Roman"/>
          <w:color w:val="000000" w:themeColor="text1"/>
          <w:spacing w:val="-3"/>
          <w14:textFill>
            <w14:solidFill>
              <w14:schemeClr w14:val="tx1"/>
            </w14:solidFill>
          </w14:textFill>
        </w:rPr>
        <w:t>要</w:t>
      </w:r>
      <w:r>
        <w:rPr>
          <w:rFonts w:hint="default" w:ascii="Times New Roman" w:hAnsi="Times New Roman"/>
          <w:color w:val="000000" w:themeColor="text1"/>
          <w14:textFill>
            <w14:solidFill>
              <w14:schemeClr w14:val="tx1"/>
            </w14:solidFill>
          </w14:textFill>
        </w:rPr>
        <w:t>营</w:t>
      </w:r>
      <w:r>
        <w:rPr>
          <w:rFonts w:hint="default" w:ascii="Times New Roman" w:hAnsi="Times New Roman"/>
          <w:color w:val="000000" w:themeColor="text1"/>
          <w:spacing w:val="-3"/>
          <w14:textFill>
            <w14:solidFill>
              <w14:schemeClr w14:val="tx1"/>
            </w14:solidFill>
          </w14:textFill>
        </w:rPr>
        <w:t>业</w:t>
      </w:r>
      <w:r>
        <w:rPr>
          <w:rFonts w:hint="default" w:ascii="Times New Roman" w:hAnsi="Times New Roman"/>
          <w:color w:val="000000" w:themeColor="text1"/>
          <w14:textFill>
            <w14:solidFill>
              <w14:schemeClr w14:val="tx1"/>
            </w14:solidFill>
          </w14:textFill>
        </w:rPr>
        <w:t>地</w:t>
      </w:r>
      <w:r>
        <w:rPr>
          <w:rFonts w:hint="default" w:ascii="Times New Roman" w:hAnsi="Times New Roman"/>
          <w:color w:val="000000" w:themeColor="text1"/>
          <w:spacing w:val="-3"/>
          <w14:textFill>
            <w14:solidFill>
              <w14:schemeClr w14:val="tx1"/>
            </w14:solidFill>
          </w14:textFill>
        </w:rPr>
        <w:t>点</w:t>
      </w:r>
      <w:r>
        <w:rPr>
          <w:rFonts w:hint="default" w:ascii="Times New Roman" w:hAnsi="Times New Roman"/>
          <w:color w:val="000000" w:themeColor="text1"/>
          <w14:textFill>
            <w14:solidFill>
              <w14:schemeClr w14:val="tx1"/>
            </w14:solidFill>
          </w14:textFill>
        </w:rPr>
        <w:t>设在</w:t>
      </w:r>
      <w:r>
        <w:rPr>
          <w:rFonts w:hint="default" w:ascii="Times New Roman" w:hAnsi="Times New Roman"/>
          <w:color w:val="000000" w:themeColor="text1"/>
          <w:u w:val="single"/>
          <w14:textFill>
            <w14:solidFill>
              <w14:schemeClr w14:val="tx1"/>
            </w14:solidFill>
          </w14:textFill>
        </w:rPr>
        <w:t xml:space="preserve">                    </w:t>
      </w:r>
      <w:r>
        <w:rPr>
          <w:rFonts w:hint="default" w:ascii="Times New Roman" w:hAnsi="Times New Roman"/>
          <w:color w:val="000000" w:themeColor="text1"/>
          <w:u w:val="single"/>
          <w14:textFill>
            <w14:solidFill>
              <w14:schemeClr w14:val="tx1"/>
            </w14:solidFill>
          </w14:textFill>
        </w:rPr>
        <w:tab/>
      </w:r>
      <w:r>
        <w:rPr>
          <w:rFonts w:hint="default" w:ascii="Times New Roman" w:hAnsi="Times New Roman"/>
          <w:color w:val="000000" w:themeColor="text1"/>
          <w:spacing w:val="-3"/>
          <w14:textFill>
            <w14:solidFill>
              <w14:schemeClr w14:val="tx1"/>
            </w14:solidFill>
          </w14:textFill>
        </w:rPr>
        <w:t>（</w:t>
      </w:r>
      <w:r>
        <w:rPr>
          <w:rFonts w:hint="default" w:ascii="Times New Roman" w:hAnsi="Times New Roman"/>
          <w:color w:val="000000" w:themeColor="text1"/>
          <w14:textFill>
            <w14:solidFill>
              <w14:schemeClr w14:val="tx1"/>
            </w14:solidFill>
          </w14:textFill>
        </w:rPr>
        <w:t>制</w:t>
      </w:r>
      <w:r>
        <w:rPr>
          <w:rFonts w:hint="default" w:ascii="Times New Roman" w:hAnsi="Times New Roman"/>
          <w:color w:val="000000" w:themeColor="text1"/>
          <w:spacing w:val="-3"/>
          <w14:textFill>
            <w14:solidFill>
              <w14:schemeClr w14:val="tx1"/>
            </w14:solidFill>
          </w14:textFill>
        </w:rPr>
        <w:t>造</w:t>
      </w:r>
      <w:r>
        <w:rPr>
          <w:rFonts w:hint="default" w:ascii="Times New Roman" w:hAnsi="Times New Roman"/>
          <w:color w:val="000000" w:themeColor="text1"/>
          <w14:textFill>
            <w14:solidFill>
              <w14:schemeClr w14:val="tx1"/>
            </w14:solidFill>
          </w14:textFill>
        </w:rPr>
        <w:t>商地</w:t>
      </w:r>
      <w:r>
        <w:rPr>
          <w:rFonts w:hint="default" w:ascii="Times New Roman" w:hAnsi="Times New Roman"/>
          <w:color w:val="000000" w:themeColor="text1"/>
          <w:spacing w:val="-3"/>
          <w14:textFill>
            <w14:solidFill>
              <w14:schemeClr w14:val="tx1"/>
            </w14:solidFill>
          </w14:textFill>
        </w:rPr>
        <w:t>址</w:t>
      </w:r>
      <w:r>
        <w:rPr>
          <w:rFonts w:hint="default" w:ascii="Times New Roman" w:hAnsi="Times New Roman"/>
          <w:color w:val="000000" w:themeColor="text1"/>
          <w:spacing w:val="-22"/>
          <w14:textFill>
            <w14:solidFill>
              <w14:schemeClr w14:val="tx1"/>
            </w14:solidFill>
          </w14:textFill>
        </w:rPr>
        <w:t>），</w:t>
      </w:r>
      <w:r>
        <w:rPr>
          <w:rFonts w:hint="default" w:ascii="Times New Roman" w:hAnsi="Times New Roman"/>
          <w:color w:val="000000" w:themeColor="text1"/>
          <w14:textFill>
            <w14:solidFill>
              <w14:schemeClr w14:val="tx1"/>
            </w14:solidFill>
          </w14:textFill>
        </w:rPr>
        <w:t>兹</w:t>
      </w:r>
      <w:r>
        <w:rPr>
          <w:rFonts w:hint="default" w:ascii="Times New Roman" w:hAnsi="Times New Roman"/>
          <w:color w:val="000000" w:themeColor="text1"/>
          <w:spacing w:val="-3"/>
          <w14:textFill>
            <w14:solidFill>
              <w14:schemeClr w14:val="tx1"/>
            </w14:solidFill>
          </w14:textFill>
        </w:rPr>
        <w:t>授</w:t>
      </w:r>
      <w:r>
        <w:rPr>
          <w:rFonts w:hint="default" w:ascii="Times New Roman" w:hAnsi="Times New Roman"/>
          <w:color w:val="000000" w:themeColor="text1"/>
          <w14:textFill>
            <w14:solidFill>
              <w14:schemeClr w14:val="tx1"/>
            </w14:solidFill>
          </w14:textFill>
        </w:rPr>
        <w:t>权按</w:t>
      </w:r>
      <w:r>
        <w:rPr>
          <w:rFonts w:hint="default" w:ascii="Times New Roman" w:hAnsi="Times New Roman"/>
          <w:color w:val="000000" w:themeColor="text1"/>
          <w:u w:val="single"/>
          <w14:textFill>
            <w14:solidFill>
              <w14:schemeClr w14:val="tx1"/>
            </w14:solidFill>
          </w14:textFill>
        </w:rPr>
        <w:t xml:space="preserve">                     </w:t>
      </w:r>
      <w:r>
        <w:rPr>
          <w:rFonts w:hint="default" w:ascii="Times New Roman" w:hAnsi="Times New Roman"/>
          <w:color w:val="000000" w:themeColor="text1"/>
          <w:u w:val="single"/>
          <w14:textFill>
            <w14:solidFill>
              <w14:schemeClr w14:val="tx1"/>
            </w14:solidFill>
          </w14:textFill>
        </w:rPr>
        <w:tab/>
      </w:r>
      <w:r>
        <w:rPr>
          <w:rFonts w:hint="default" w:ascii="Times New Roman" w:hAnsi="Times New Roman"/>
          <w:color w:val="000000" w:themeColor="text1"/>
          <w:spacing w:val="-3"/>
          <w14:textFill>
            <w14:solidFill>
              <w14:schemeClr w14:val="tx1"/>
            </w14:solidFill>
          </w14:textFill>
        </w:rPr>
        <w:t>（</w:t>
      </w:r>
      <w:r>
        <w:rPr>
          <w:rFonts w:hint="default" w:ascii="Times New Roman" w:hAnsi="Times New Roman"/>
          <w:color w:val="000000" w:themeColor="text1"/>
          <w14:textFill>
            <w14:solidFill>
              <w14:schemeClr w14:val="tx1"/>
            </w14:solidFill>
          </w14:textFill>
        </w:rPr>
        <w:t>国</w:t>
      </w:r>
      <w:r>
        <w:rPr>
          <w:rFonts w:hint="default" w:ascii="Times New Roman" w:hAnsi="Times New Roman"/>
          <w:color w:val="000000" w:themeColor="text1"/>
          <w:spacing w:val="-3"/>
          <w14:textFill>
            <w14:solidFill>
              <w14:schemeClr w14:val="tx1"/>
            </w14:solidFill>
          </w14:textFill>
        </w:rPr>
        <w:t>家</w:t>
      </w:r>
      <w:r>
        <w:rPr>
          <w:rFonts w:hint="default" w:ascii="Times New Roman" w:hAnsi="Times New Roman"/>
          <w:color w:val="000000" w:themeColor="text1"/>
          <w14:textFill>
            <w14:solidFill>
              <w14:schemeClr w14:val="tx1"/>
            </w14:solidFill>
          </w14:textFill>
        </w:rPr>
        <w:t>／</w:t>
      </w:r>
      <w:r>
        <w:rPr>
          <w:rFonts w:hint="default" w:ascii="Times New Roman" w:hAnsi="Times New Roman"/>
          <w:color w:val="000000" w:themeColor="text1"/>
          <w:spacing w:val="-3"/>
          <w14:textFill>
            <w14:solidFill>
              <w14:schemeClr w14:val="tx1"/>
            </w14:solidFill>
          </w14:textFill>
        </w:rPr>
        <w:t>地</w:t>
      </w:r>
      <w:r>
        <w:rPr>
          <w:rFonts w:hint="default" w:ascii="Times New Roman" w:hAnsi="Times New Roman"/>
          <w:color w:val="000000" w:themeColor="text1"/>
          <w14:textFill>
            <w14:solidFill>
              <w14:schemeClr w14:val="tx1"/>
            </w14:solidFill>
          </w14:textFill>
        </w:rPr>
        <w:t>区名</w:t>
      </w:r>
      <w:r>
        <w:rPr>
          <w:rFonts w:hint="default" w:ascii="Times New Roman" w:hAnsi="Times New Roman"/>
          <w:color w:val="000000" w:themeColor="text1"/>
          <w:spacing w:val="-3"/>
          <w14:textFill>
            <w14:solidFill>
              <w14:schemeClr w14:val="tx1"/>
            </w14:solidFill>
          </w14:textFill>
        </w:rPr>
        <w:t>称</w:t>
      </w:r>
      <w:r>
        <w:rPr>
          <w:rFonts w:hint="default" w:ascii="Times New Roman" w:hAnsi="Times New Roman"/>
          <w:color w:val="000000" w:themeColor="text1"/>
          <w:spacing w:val="-20"/>
          <w14:textFill>
            <w14:solidFill>
              <w14:schemeClr w14:val="tx1"/>
            </w14:solidFill>
          </w14:textFill>
        </w:rPr>
        <w:t>）</w:t>
      </w:r>
      <w:r>
        <w:rPr>
          <w:rFonts w:hint="default" w:ascii="Times New Roman" w:hAnsi="Times New Roman"/>
          <w:color w:val="000000" w:themeColor="text1"/>
          <w:spacing w:val="-3"/>
          <w14:textFill>
            <w14:solidFill>
              <w14:schemeClr w14:val="tx1"/>
            </w14:solidFill>
          </w14:textFill>
        </w:rPr>
        <w:t>的</w:t>
      </w:r>
      <w:r>
        <w:rPr>
          <w:rFonts w:hint="default" w:ascii="Times New Roman" w:hAnsi="Times New Roman"/>
          <w:color w:val="000000" w:themeColor="text1"/>
          <w14:textFill>
            <w14:solidFill>
              <w14:schemeClr w14:val="tx1"/>
            </w14:solidFill>
          </w14:textFill>
        </w:rPr>
        <w:t>法</w:t>
      </w:r>
      <w:r>
        <w:rPr>
          <w:rFonts w:hint="default" w:ascii="Times New Roman" w:hAnsi="Times New Roman"/>
          <w:color w:val="000000" w:themeColor="text1"/>
          <w:spacing w:val="-3"/>
          <w14:textFill>
            <w14:solidFill>
              <w14:schemeClr w14:val="tx1"/>
            </w14:solidFill>
          </w14:textFill>
        </w:rPr>
        <w:t>律</w:t>
      </w:r>
      <w:r>
        <w:rPr>
          <w:rFonts w:hint="default" w:ascii="Times New Roman" w:hAnsi="Times New Roman"/>
          <w:color w:val="000000" w:themeColor="text1"/>
          <w14:textFill>
            <w14:solidFill>
              <w14:schemeClr w14:val="tx1"/>
            </w14:solidFill>
          </w14:textFill>
        </w:rPr>
        <w:t>正</w:t>
      </w:r>
      <w:r>
        <w:rPr>
          <w:rFonts w:hint="default" w:ascii="Times New Roman" w:hAnsi="Times New Roman"/>
          <w:color w:val="000000" w:themeColor="text1"/>
          <w:spacing w:val="-3"/>
          <w14:textFill>
            <w14:solidFill>
              <w14:schemeClr w14:val="tx1"/>
            </w14:solidFill>
          </w14:textFill>
        </w:rPr>
        <w:t>式</w:t>
      </w:r>
      <w:r>
        <w:rPr>
          <w:rFonts w:hint="default" w:ascii="Times New Roman" w:hAnsi="Times New Roman"/>
          <w:color w:val="000000" w:themeColor="text1"/>
          <w14:textFill>
            <w14:solidFill>
              <w14:schemeClr w14:val="tx1"/>
            </w14:solidFill>
          </w14:textFill>
        </w:rPr>
        <w:t>成</w:t>
      </w:r>
      <w:r>
        <w:rPr>
          <w:rFonts w:hint="default" w:ascii="Times New Roman" w:hAnsi="Times New Roman"/>
          <w:color w:val="000000" w:themeColor="text1"/>
          <w:spacing w:val="-3"/>
          <w14:textFill>
            <w14:solidFill>
              <w14:schemeClr w14:val="tx1"/>
            </w14:solidFill>
          </w14:textFill>
        </w:rPr>
        <w:t>立的，</w:t>
      </w:r>
      <w:r>
        <w:rPr>
          <w:rFonts w:hint="default" w:ascii="Times New Roman" w:hAnsi="Times New Roman"/>
          <w:color w:val="000000" w:themeColor="text1"/>
          <w14:textFill>
            <w14:solidFill>
              <w14:schemeClr w14:val="tx1"/>
            </w14:solidFill>
          </w14:textFill>
        </w:rPr>
        <w:t>主要</w:t>
      </w:r>
      <w:r>
        <w:rPr>
          <w:rFonts w:hint="default" w:ascii="Times New Roman" w:hAnsi="Times New Roman"/>
          <w:color w:val="000000" w:themeColor="text1"/>
          <w:spacing w:val="-3"/>
          <w14:textFill>
            <w14:solidFill>
              <w14:schemeClr w14:val="tx1"/>
            </w14:solidFill>
          </w14:textFill>
        </w:rPr>
        <w:t>营</w:t>
      </w:r>
      <w:r>
        <w:rPr>
          <w:rFonts w:hint="default" w:ascii="Times New Roman" w:hAnsi="Times New Roman"/>
          <w:color w:val="000000" w:themeColor="text1"/>
          <w14:textFill>
            <w14:solidFill>
              <w14:schemeClr w14:val="tx1"/>
            </w14:solidFill>
          </w14:textFill>
        </w:rPr>
        <w:t>业</w:t>
      </w:r>
      <w:r>
        <w:rPr>
          <w:rFonts w:hint="default" w:ascii="Times New Roman" w:hAnsi="Times New Roman"/>
          <w:color w:val="000000" w:themeColor="text1"/>
          <w:spacing w:val="-3"/>
          <w14:textFill>
            <w14:solidFill>
              <w14:schemeClr w14:val="tx1"/>
            </w14:solidFill>
          </w14:textFill>
        </w:rPr>
        <w:t>地</w:t>
      </w:r>
      <w:r>
        <w:rPr>
          <w:rFonts w:hint="default" w:ascii="Times New Roman" w:hAnsi="Times New Roman"/>
          <w:color w:val="000000" w:themeColor="text1"/>
          <w14:textFill>
            <w14:solidFill>
              <w14:schemeClr w14:val="tx1"/>
            </w14:solidFill>
          </w14:textFill>
        </w:rPr>
        <w:t>点</w:t>
      </w:r>
      <w:r>
        <w:rPr>
          <w:rFonts w:hint="default" w:ascii="Times New Roman" w:hAnsi="Times New Roman"/>
          <w:color w:val="000000" w:themeColor="text1"/>
          <w:spacing w:val="-3"/>
          <w14:textFill>
            <w14:solidFill>
              <w14:schemeClr w14:val="tx1"/>
            </w14:solidFill>
          </w14:textFill>
        </w:rPr>
        <w:t>设</w:t>
      </w:r>
      <w:r>
        <w:rPr>
          <w:rFonts w:hint="default" w:ascii="Times New Roman" w:hAnsi="Times New Roman"/>
          <w:color w:val="000000" w:themeColor="text1"/>
          <w14:textFill>
            <w14:solidFill>
              <w14:schemeClr w14:val="tx1"/>
            </w14:solidFill>
          </w14:textFill>
        </w:rPr>
        <w:t>在</w:t>
      </w:r>
      <w:r>
        <w:rPr>
          <w:rFonts w:hint="default" w:ascii="Times New Roman" w:hAnsi="Times New Roman"/>
          <w:color w:val="000000" w:themeColor="text1"/>
          <w:u w:val="single"/>
          <w14:textFill>
            <w14:solidFill>
              <w14:schemeClr w14:val="tx1"/>
            </w14:solidFill>
          </w14:textFill>
        </w:rPr>
        <w:t xml:space="preserve"> </w:t>
      </w:r>
      <w:r>
        <w:rPr>
          <w:rFonts w:hint="default" w:ascii="Times New Roman" w:hAnsi="Times New Roman"/>
          <w:color w:val="000000" w:themeColor="text1"/>
          <w:u w:val="single"/>
          <w14:textFill>
            <w14:solidFill>
              <w14:schemeClr w14:val="tx1"/>
            </w14:solidFill>
          </w14:textFill>
        </w:rPr>
        <w:tab/>
      </w:r>
      <w:r>
        <w:rPr>
          <w:rFonts w:hint="default" w:ascii="Times New Roman" w:hAnsi="Times New Roman"/>
          <w:color w:val="000000" w:themeColor="text1"/>
          <w:u w:val="single"/>
          <w14:textFill>
            <w14:solidFill>
              <w14:schemeClr w14:val="tx1"/>
            </w14:solidFill>
          </w14:textFill>
        </w:rPr>
        <w:t xml:space="preserve">             （</w:t>
      </w:r>
      <w:r>
        <w:rPr>
          <w:rFonts w:hint="default" w:ascii="Times New Roman" w:hAnsi="Times New Roman"/>
          <w:color w:val="000000" w:themeColor="text1"/>
          <w:spacing w:val="-3"/>
          <w14:textFill>
            <w14:solidFill>
              <w14:schemeClr w14:val="tx1"/>
            </w14:solidFill>
          </w14:textFill>
        </w:rPr>
        <w:t>投</w:t>
      </w:r>
      <w:r>
        <w:rPr>
          <w:rFonts w:hint="default" w:ascii="Times New Roman" w:hAnsi="Times New Roman"/>
          <w:color w:val="000000" w:themeColor="text1"/>
          <w14:textFill>
            <w14:solidFill>
              <w14:schemeClr w14:val="tx1"/>
            </w14:solidFill>
          </w14:textFill>
        </w:rPr>
        <w:t>标</w:t>
      </w:r>
      <w:r>
        <w:rPr>
          <w:rFonts w:hint="default" w:ascii="Times New Roman" w:hAnsi="Times New Roman"/>
          <w:color w:val="000000" w:themeColor="text1"/>
          <w:spacing w:val="-3"/>
          <w14:textFill>
            <w14:solidFill>
              <w14:schemeClr w14:val="tx1"/>
            </w14:solidFill>
          </w14:textFill>
        </w:rPr>
        <w:t>人</w:t>
      </w:r>
      <w:r>
        <w:rPr>
          <w:rFonts w:hint="default" w:ascii="Times New Roman" w:hAnsi="Times New Roman"/>
          <w:color w:val="000000" w:themeColor="text1"/>
          <w14:textFill>
            <w14:solidFill>
              <w14:schemeClr w14:val="tx1"/>
            </w14:solidFill>
          </w14:textFill>
        </w:rPr>
        <w:t>的单位地址）的</w:t>
      </w:r>
      <w:r>
        <w:rPr>
          <w:rFonts w:hint="default" w:ascii="Times New Roman" w:hAnsi="Times New Roman"/>
          <w:color w:val="000000" w:themeColor="text1"/>
          <w:u w:val="single"/>
          <w14:textFill>
            <w14:solidFill>
              <w14:schemeClr w14:val="tx1"/>
            </w14:solidFill>
          </w14:textFill>
        </w:rPr>
        <w:t xml:space="preserve">                   </w:t>
      </w:r>
      <w:r>
        <w:rPr>
          <w:rFonts w:hint="default" w:ascii="Times New Roman" w:hAnsi="Times New Roman"/>
          <w:color w:val="000000" w:themeColor="text1"/>
          <w:spacing w:val="-3"/>
          <w:u w:val="single"/>
          <w14:textFill>
            <w14:solidFill>
              <w14:schemeClr w14:val="tx1"/>
            </w14:solidFill>
          </w14:textFill>
        </w:rPr>
        <w:t>（</w:t>
      </w:r>
      <w:r>
        <w:rPr>
          <w:rFonts w:hint="default" w:ascii="Times New Roman" w:hAnsi="Times New Roman"/>
          <w:color w:val="000000" w:themeColor="text1"/>
          <w:spacing w:val="-3"/>
          <w14:textFill>
            <w14:solidFill>
              <w14:schemeClr w14:val="tx1"/>
            </w14:solidFill>
          </w14:textFill>
        </w:rPr>
        <w:t>投</w:t>
      </w:r>
      <w:r>
        <w:rPr>
          <w:rFonts w:hint="default" w:ascii="Times New Roman" w:hAnsi="Times New Roman"/>
          <w:color w:val="000000" w:themeColor="text1"/>
          <w14:textFill>
            <w14:solidFill>
              <w14:schemeClr w14:val="tx1"/>
            </w14:solidFill>
          </w14:textFill>
        </w:rPr>
        <w:t>标人</w:t>
      </w:r>
      <w:r>
        <w:rPr>
          <w:rFonts w:hint="default" w:ascii="Times New Roman" w:hAnsi="Times New Roman"/>
          <w:color w:val="000000" w:themeColor="text1"/>
          <w:spacing w:val="-3"/>
          <w14:textFill>
            <w14:solidFill>
              <w14:schemeClr w14:val="tx1"/>
            </w14:solidFill>
          </w14:textFill>
        </w:rPr>
        <w:t>名称</w:t>
      </w:r>
      <w:r>
        <w:rPr>
          <w:rFonts w:hint="default" w:ascii="Times New Roman" w:hAnsi="Times New Roman"/>
          <w:color w:val="000000" w:themeColor="text1"/>
          <w:spacing w:val="-15"/>
          <w14:textFill>
            <w14:solidFill>
              <w14:schemeClr w14:val="tx1"/>
            </w14:solidFill>
          </w14:textFill>
        </w:rPr>
        <w:t>）</w:t>
      </w:r>
      <w:r>
        <w:rPr>
          <w:rFonts w:hint="default" w:ascii="Times New Roman" w:hAnsi="Times New Roman"/>
          <w:color w:val="000000" w:themeColor="text1"/>
          <w:spacing w:val="-3"/>
          <w14:textFill>
            <w14:solidFill>
              <w14:schemeClr w14:val="tx1"/>
            </w14:solidFill>
          </w14:textFill>
        </w:rPr>
        <w:t>以</w:t>
      </w:r>
      <w:r>
        <w:rPr>
          <w:rFonts w:hint="default" w:ascii="Times New Roman" w:hAnsi="Times New Roman"/>
          <w:color w:val="000000" w:themeColor="text1"/>
          <w14:textFill>
            <w14:solidFill>
              <w14:schemeClr w14:val="tx1"/>
            </w14:solidFill>
          </w14:textFill>
        </w:rPr>
        <w:t>我</w:t>
      </w:r>
      <w:r>
        <w:rPr>
          <w:rFonts w:hint="default" w:ascii="Times New Roman" w:hAnsi="Times New Roman"/>
          <w:color w:val="000000" w:themeColor="text1"/>
          <w:spacing w:val="-3"/>
          <w14:textFill>
            <w14:solidFill>
              <w14:schemeClr w14:val="tx1"/>
            </w14:solidFill>
          </w14:textFill>
        </w:rPr>
        <w:t>单</w:t>
      </w:r>
      <w:r>
        <w:rPr>
          <w:rFonts w:hint="default" w:ascii="Times New Roman" w:hAnsi="Times New Roman"/>
          <w:color w:val="000000" w:themeColor="text1"/>
          <w14:textFill>
            <w14:solidFill>
              <w14:schemeClr w14:val="tx1"/>
            </w14:solidFill>
          </w14:textFill>
        </w:rPr>
        <w:t>位</w:t>
      </w:r>
      <w:r>
        <w:rPr>
          <w:rFonts w:hint="default" w:ascii="Times New Roman" w:hAnsi="Times New Roman"/>
          <w:color w:val="000000" w:themeColor="text1"/>
          <w:spacing w:val="-3"/>
          <w14:textFill>
            <w14:solidFill>
              <w14:schemeClr w14:val="tx1"/>
            </w14:solidFill>
          </w14:textFill>
        </w:rPr>
        <w:t>制造</w:t>
      </w:r>
      <w:r>
        <w:rPr>
          <w:rFonts w:hint="default" w:ascii="Times New Roman" w:hAnsi="Times New Roman"/>
          <w:color w:val="000000" w:themeColor="text1"/>
          <w14:textFill>
            <w14:solidFill>
              <w14:schemeClr w14:val="tx1"/>
            </w14:solidFill>
          </w14:textFill>
        </w:rPr>
        <w:t>的</w:t>
      </w:r>
      <w:r>
        <w:rPr>
          <w:rFonts w:hint="default" w:ascii="Times New Roman" w:hAnsi="Times New Roman"/>
          <w:color w:val="000000" w:themeColor="text1"/>
          <w:u w:val="single"/>
          <w14:textFill>
            <w14:solidFill>
              <w14:schemeClr w14:val="tx1"/>
            </w14:solidFill>
          </w14:textFill>
        </w:rPr>
        <w:t xml:space="preserve">           </w:t>
      </w:r>
      <w:r>
        <w:rPr>
          <w:rFonts w:hint="default" w:ascii="Times New Roman" w:hAnsi="Times New Roman"/>
          <w:color w:val="000000" w:themeColor="text1"/>
          <w:u w:val="single"/>
          <w14:textFill>
            <w14:solidFill>
              <w14:schemeClr w14:val="tx1"/>
            </w14:solidFill>
          </w14:textFill>
        </w:rPr>
        <w:tab/>
      </w:r>
      <w:r>
        <w:rPr>
          <w:rFonts w:hint="default" w:ascii="Times New Roman" w:hAnsi="Times New Roman"/>
          <w:color w:val="000000" w:themeColor="text1"/>
          <w:spacing w:val="-3"/>
          <w14:textFill>
            <w14:solidFill>
              <w14:schemeClr w14:val="tx1"/>
            </w14:solidFill>
          </w14:textFill>
        </w:rPr>
        <w:t>（</w:t>
      </w:r>
      <w:r>
        <w:rPr>
          <w:rFonts w:hint="default" w:ascii="Times New Roman" w:hAnsi="Times New Roman"/>
          <w:color w:val="000000" w:themeColor="text1"/>
          <w14:textFill>
            <w14:solidFill>
              <w14:schemeClr w14:val="tx1"/>
            </w14:solidFill>
          </w14:textFill>
        </w:rPr>
        <w:t>货物</w:t>
      </w:r>
      <w:r>
        <w:rPr>
          <w:rFonts w:hint="default" w:ascii="Times New Roman" w:hAnsi="Times New Roman"/>
          <w:color w:val="000000" w:themeColor="text1"/>
          <w:spacing w:val="-3"/>
          <w14:textFill>
            <w14:solidFill>
              <w14:schemeClr w14:val="tx1"/>
            </w14:solidFill>
          </w14:textFill>
        </w:rPr>
        <w:t>名</w:t>
      </w:r>
      <w:r>
        <w:rPr>
          <w:rFonts w:hint="default" w:ascii="Times New Roman" w:hAnsi="Times New Roman"/>
          <w:color w:val="000000" w:themeColor="text1"/>
          <w14:textFill>
            <w14:solidFill>
              <w14:schemeClr w14:val="tx1"/>
            </w14:solidFill>
          </w14:textFill>
        </w:rPr>
        <w:t>称</w:t>
      </w:r>
      <w:r>
        <w:rPr>
          <w:rFonts w:hint="default" w:ascii="Times New Roman" w:hAnsi="Times New Roman"/>
          <w:color w:val="000000" w:themeColor="text1"/>
          <w:spacing w:val="-17"/>
          <w14:textFill>
            <w14:solidFill>
              <w14:schemeClr w14:val="tx1"/>
            </w14:solidFill>
          </w14:textFill>
        </w:rPr>
        <w:t>）</w:t>
      </w:r>
      <w:r>
        <w:rPr>
          <w:rFonts w:hint="default" w:ascii="Times New Roman" w:hAnsi="Times New Roman"/>
          <w:color w:val="000000" w:themeColor="text1"/>
          <w14:textFill>
            <w14:solidFill>
              <w14:schemeClr w14:val="tx1"/>
            </w14:solidFill>
          </w14:textFill>
        </w:rPr>
        <w:t>进行</w:t>
      </w:r>
      <w:r>
        <w:rPr>
          <w:rFonts w:hint="default" w:ascii="Times New Roman" w:hAnsi="Times New Roman"/>
          <w:color w:val="000000" w:themeColor="text1"/>
          <w:u w:val="single"/>
          <w14:textFill>
            <w14:solidFill>
              <w14:schemeClr w14:val="tx1"/>
            </w14:solidFill>
          </w14:textFill>
        </w:rPr>
        <w:t xml:space="preserve">                 </w:t>
      </w:r>
      <w:r>
        <w:rPr>
          <w:rFonts w:hint="default" w:ascii="Times New Roman" w:hAnsi="Times New Roman"/>
          <w:color w:val="000000" w:themeColor="text1"/>
          <w:u w:val="single"/>
          <w14:textFill>
            <w14:solidFill>
              <w14:schemeClr w14:val="tx1"/>
            </w14:solidFill>
          </w14:textFill>
        </w:rPr>
        <w:tab/>
      </w:r>
      <w:r>
        <w:rPr>
          <w:rFonts w:hint="default" w:ascii="Times New Roman" w:hAnsi="Times New Roman"/>
          <w:color w:val="000000" w:themeColor="text1"/>
          <w:spacing w:val="-3"/>
          <w14:textFill>
            <w14:solidFill>
              <w14:schemeClr w14:val="tx1"/>
            </w14:solidFill>
          </w14:textFill>
        </w:rPr>
        <w:t>（</w:t>
      </w:r>
      <w:r>
        <w:rPr>
          <w:rFonts w:hint="default" w:ascii="Times New Roman" w:hAnsi="Times New Roman"/>
          <w:color w:val="000000" w:themeColor="text1"/>
          <w:spacing w:val="-1"/>
          <w14:textFill>
            <w14:solidFill>
              <w14:schemeClr w14:val="tx1"/>
            </w14:solidFill>
          </w14:textFill>
        </w:rPr>
        <w:t>项</w:t>
      </w:r>
      <w:r>
        <w:rPr>
          <w:rFonts w:hint="default" w:ascii="Times New Roman" w:hAnsi="Times New Roman"/>
          <w:color w:val="000000" w:themeColor="text1"/>
          <w:spacing w:val="-3"/>
          <w14:textFill>
            <w14:solidFill>
              <w14:schemeClr w14:val="tx1"/>
            </w14:solidFill>
          </w14:textFill>
        </w:rPr>
        <w:t>目</w:t>
      </w:r>
      <w:r>
        <w:rPr>
          <w:rFonts w:hint="default" w:ascii="Times New Roman" w:hAnsi="Times New Roman"/>
          <w:color w:val="000000" w:themeColor="text1"/>
          <w:spacing w:val="-1"/>
          <w14:textFill>
            <w14:solidFill>
              <w14:schemeClr w14:val="tx1"/>
            </w14:solidFill>
          </w14:textFill>
        </w:rPr>
        <w:t>名</w:t>
      </w:r>
      <w:r>
        <w:rPr>
          <w:rFonts w:hint="default" w:ascii="Times New Roman" w:hAnsi="Times New Roman"/>
          <w:color w:val="000000" w:themeColor="text1"/>
          <w14:textFill>
            <w14:solidFill>
              <w14:schemeClr w14:val="tx1"/>
            </w14:solidFill>
          </w14:textFill>
        </w:rPr>
        <w:t>称</w:t>
      </w:r>
      <w:r>
        <w:rPr>
          <w:rFonts w:hint="default" w:ascii="Times New Roman" w:hAnsi="Times New Roman"/>
          <w:color w:val="000000" w:themeColor="text1"/>
          <w:spacing w:val="-15"/>
          <w14:textFill>
            <w14:solidFill>
              <w14:schemeClr w14:val="tx1"/>
            </w14:solidFill>
          </w14:textFill>
        </w:rPr>
        <w:t>）投</w:t>
      </w:r>
      <w:r>
        <w:rPr>
          <w:rFonts w:hint="default" w:ascii="Times New Roman" w:hAnsi="Times New Roman"/>
          <w:color w:val="000000" w:themeColor="text1"/>
          <w14:textFill>
            <w14:solidFill>
              <w14:schemeClr w14:val="tx1"/>
            </w14:solidFill>
          </w14:textFill>
        </w:rPr>
        <w:t>标活</w:t>
      </w:r>
      <w:r>
        <w:rPr>
          <w:rFonts w:hint="default" w:ascii="Times New Roman" w:hAnsi="Times New Roman"/>
          <w:color w:val="000000" w:themeColor="text1"/>
          <w:spacing w:val="-3"/>
          <w14:textFill>
            <w14:solidFill>
              <w14:schemeClr w14:val="tx1"/>
            </w14:solidFill>
          </w14:textFill>
        </w:rPr>
        <w:t>动</w:t>
      </w:r>
      <w:r>
        <w:rPr>
          <w:rFonts w:hint="default" w:ascii="Times New Roman" w:hAnsi="Times New Roman"/>
          <w:color w:val="000000" w:themeColor="text1"/>
          <w14:textFill>
            <w14:solidFill>
              <w14:schemeClr w14:val="tx1"/>
            </w14:solidFill>
          </w14:textFill>
        </w:rPr>
        <w:t>。</w:t>
      </w:r>
      <w:r>
        <w:rPr>
          <w:rFonts w:hint="default" w:ascii="Times New Roman" w:hAnsi="Times New Roman"/>
          <w:color w:val="000000" w:themeColor="text1"/>
          <w:spacing w:val="-3"/>
          <w14:textFill>
            <w14:solidFill>
              <w14:schemeClr w14:val="tx1"/>
            </w14:solidFill>
          </w14:textFill>
        </w:rPr>
        <w:t>我</w:t>
      </w:r>
      <w:r>
        <w:rPr>
          <w:rFonts w:hint="default" w:ascii="Times New Roman" w:hAnsi="Times New Roman"/>
          <w:color w:val="000000" w:themeColor="text1"/>
          <w14:textFill>
            <w14:solidFill>
              <w14:schemeClr w14:val="tx1"/>
            </w14:solidFill>
          </w14:textFill>
        </w:rPr>
        <w:t>单</w:t>
      </w:r>
      <w:r>
        <w:rPr>
          <w:rFonts w:hint="default" w:ascii="Times New Roman" w:hAnsi="Times New Roman"/>
          <w:color w:val="000000" w:themeColor="text1"/>
          <w:spacing w:val="-3"/>
          <w14:textFill>
            <w14:solidFill>
              <w14:schemeClr w14:val="tx1"/>
            </w14:solidFill>
          </w14:textFill>
        </w:rPr>
        <w:t>位</w:t>
      </w:r>
      <w:r>
        <w:rPr>
          <w:rFonts w:hint="default" w:ascii="Times New Roman" w:hAnsi="Times New Roman"/>
          <w:color w:val="000000" w:themeColor="text1"/>
          <w14:textFill>
            <w14:solidFill>
              <w14:schemeClr w14:val="tx1"/>
            </w14:solidFill>
          </w14:textFill>
        </w:rPr>
        <w:t>同</w:t>
      </w:r>
      <w:r>
        <w:rPr>
          <w:rFonts w:hint="default" w:ascii="Times New Roman" w:hAnsi="Times New Roman"/>
          <w:color w:val="000000" w:themeColor="text1"/>
          <w:spacing w:val="-3"/>
          <w14:textFill>
            <w14:solidFill>
              <w14:schemeClr w14:val="tx1"/>
            </w14:solidFill>
          </w14:textFill>
        </w:rPr>
        <w:t>意</w:t>
      </w:r>
      <w:r>
        <w:rPr>
          <w:rFonts w:hint="default" w:ascii="Times New Roman" w:hAnsi="Times New Roman"/>
          <w:color w:val="000000" w:themeColor="text1"/>
          <w14:textFill>
            <w14:solidFill>
              <w14:schemeClr w14:val="tx1"/>
            </w14:solidFill>
          </w14:textFill>
        </w:rPr>
        <w:t>按</w:t>
      </w:r>
      <w:r>
        <w:rPr>
          <w:rFonts w:hint="default" w:ascii="Times New Roman" w:hAnsi="Times New Roman"/>
          <w:color w:val="000000" w:themeColor="text1"/>
          <w:spacing w:val="-3"/>
          <w14:textFill>
            <w14:solidFill>
              <w14:schemeClr w14:val="tx1"/>
            </w14:solidFill>
          </w14:textFill>
        </w:rPr>
        <w:t>照</w:t>
      </w:r>
      <w:r>
        <w:rPr>
          <w:rFonts w:hint="default" w:ascii="Times New Roman" w:hAnsi="Times New Roman"/>
          <w:color w:val="000000" w:themeColor="text1"/>
          <w14:textFill>
            <w14:solidFill>
              <w14:schemeClr w14:val="tx1"/>
            </w14:solidFill>
          </w14:textFill>
        </w:rPr>
        <w:t>中标</w:t>
      </w:r>
      <w:r>
        <w:rPr>
          <w:rFonts w:hint="default" w:ascii="Times New Roman" w:hAnsi="Times New Roman"/>
          <w:color w:val="000000" w:themeColor="text1"/>
          <w:spacing w:val="-3"/>
          <w14:textFill>
            <w14:solidFill>
              <w14:schemeClr w14:val="tx1"/>
            </w14:solidFill>
          </w14:textFill>
        </w:rPr>
        <w:t>合</w:t>
      </w:r>
      <w:r>
        <w:rPr>
          <w:rFonts w:hint="default" w:ascii="Times New Roman" w:hAnsi="Times New Roman"/>
          <w:color w:val="000000" w:themeColor="text1"/>
          <w14:textFill>
            <w14:solidFill>
              <w14:schemeClr w14:val="tx1"/>
            </w14:solidFill>
          </w14:textFill>
        </w:rPr>
        <w:t>同</w:t>
      </w:r>
      <w:r>
        <w:rPr>
          <w:rFonts w:hint="default" w:ascii="Times New Roman" w:hAnsi="Times New Roman"/>
          <w:color w:val="000000" w:themeColor="text1"/>
          <w:spacing w:val="-3"/>
          <w14:textFill>
            <w14:solidFill>
              <w14:schemeClr w14:val="tx1"/>
            </w14:solidFill>
          </w14:textFill>
        </w:rPr>
        <w:t>供</w:t>
      </w:r>
      <w:r>
        <w:rPr>
          <w:rFonts w:hint="default" w:ascii="Times New Roman" w:hAnsi="Times New Roman"/>
          <w:color w:val="000000" w:themeColor="text1"/>
          <w14:textFill>
            <w14:solidFill>
              <w14:schemeClr w14:val="tx1"/>
            </w14:solidFill>
          </w14:textFill>
        </w:rPr>
        <w:t>货</w:t>
      </w:r>
      <w:r>
        <w:rPr>
          <w:rFonts w:hint="default" w:ascii="Times New Roman" w:hAnsi="Times New Roman"/>
          <w:color w:val="000000" w:themeColor="text1"/>
          <w:spacing w:val="-3"/>
          <w14:textFill>
            <w14:solidFill>
              <w14:schemeClr w14:val="tx1"/>
            </w14:solidFill>
          </w14:textFill>
        </w:rPr>
        <w:t>，</w:t>
      </w:r>
      <w:r>
        <w:rPr>
          <w:rFonts w:hint="default" w:ascii="Times New Roman" w:hAnsi="Times New Roman"/>
          <w:color w:val="000000" w:themeColor="text1"/>
          <w14:textFill>
            <w14:solidFill>
              <w14:schemeClr w14:val="tx1"/>
            </w14:solidFill>
          </w14:textFill>
        </w:rPr>
        <w:t>并</w:t>
      </w:r>
      <w:r>
        <w:rPr>
          <w:rFonts w:hint="default" w:ascii="Times New Roman" w:hAnsi="Times New Roman"/>
          <w:color w:val="000000" w:themeColor="text1"/>
          <w:spacing w:val="-3"/>
          <w14:textFill>
            <w14:solidFill>
              <w14:schemeClr w14:val="tx1"/>
            </w14:solidFill>
          </w14:textFill>
        </w:rPr>
        <w:t>对</w:t>
      </w:r>
      <w:r>
        <w:rPr>
          <w:rFonts w:hint="default" w:ascii="Times New Roman" w:hAnsi="Times New Roman"/>
          <w:color w:val="000000" w:themeColor="text1"/>
          <w14:textFill>
            <w14:solidFill>
              <w14:schemeClr w14:val="tx1"/>
            </w14:solidFill>
          </w14:textFill>
        </w:rPr>
        <w:t>产</w:t>
      </w:r>
      <w:r>
        <w:rPr>
          <w:rFonts w:hint="default" w:ascii="Times New Roman" w:hAnsi="Times New Roman"/>
          <w:color w:val="000000" w:themeColor="text1"/>
          <w:spacing w:val="-3"/>
          <w14:textFill>
            <w14:solidFill>
              <w14:schemeClr w14:val="tx1"/>
            </w14:solidFill>
          </w14:textFill>
        </w:rPr>
        <w:t>品</w:t>
      </w:r>
      <w:r>
        <w:rPr>
          <w:rFonts w:hint="default" w:ascii="Times New Roman" w:hAnsi="Times New Roman"/>
          <w:color w:val="000000" w:themeColor="text1"/>
          <w14:textFill>
            <w14:solidFill>
              <w14:schemeClr w14:val="tx1"/>
            </w14:solidFill>
          </w14:textFill>
        </w:rPr>
        <w:t>质量</w:t>
      </w:r>
      <w:r>
        <w:rPr>
          <w:rFonts w:hint="default" w:ascii="Times New Roman" w:hAnsi="Times New Roman"/>
          <w:color w:val="000000" w:themeColor="text1"/>
          <w:spacing w:val="-3"/>
          <w14:textFill>
            <w14:solidFill>
              <w14:schemeClr w14:val="tx1"/>
            </w14:solidFill>
          </w14:textFill>
        </w:rPr>
        <w:t>承</w:t>
      </w:r>
      <w:r>
        <w:rPr>
          <w:rFonts w:hint="default" w:ascii="Times New Roman" w:hAnsi="Times New Roman"/>
          <w:color w:val="000000" w:themeColor="text1"/>
          <w14:textFill>
            <w14:solidFill>
              <w14:schemeClr w14:val="tx1"/>
            </w14:solidFill>
          </w14:textFill>
        </w:rPr>
        <w:t>担</w:t>
      </w:r>
      <w:r>
        <w:rPr>
          <w:rFonts w:hint="default" w:ascii="Times New Roman" w:hAnsi="Times New Roman"/>
          <w:color w:val="000000" w:themeColor="text1"/>
          <w:spacing w:val="-3"/>
          <w14:textFill>
            <w14:solidFill>
              <w14:schemeClr w14:val="tx1"/>
            </w14:solidFill>
          </w14:textFill>
        </w:rPr>
        <w:t>责</w:t>
      </w:r>
      <w:r>
        <w:rPr>
          <w:rFonts w:hint="default" w:ascii="Times New Roman" w:hAnsi="Times New Roman"/>
          <w:color w:val="000000" w:themeColor="text1"/>
          <w14:textFill>
            <w14:solidFill>
              <w14:schemeClr w14:val="tx1"/>
            </w14:solidFill>
          </w14:textFill>
        </w:rPr>
        <w:t>任。授权</w:t>
      </w:r>
      <w:r>
        <w:rPr>
          <w:rFonts w:hint="default" w:ascii="Times New Roman" w:hAnsi="Times New Roman"/>
          <w:color w:val="000000" w:themeColor="text1"/>
          <w:spacing w:val="-3"/>
          <w14:textFill>
            <w14:solidFill>
              <w14:schemeClr w14:val="tx1"/>
            </w14:solidFill>
          </w14:textFill>
        </w:rPr>
        <w:t>期</w:t>
      </w:r>
      <w:r>
        <w:rPr>
          <w:rFonts w:hint="default" w:ascii="Times New Roman" w:hAnsi="Times New Roman"/>
          <w:color w:val="000000" w:themeColor="text1"/>
          <w14:textFill>
            <w14:solidFill>
              <w14:schemeClr w14:val="tx1"/>
            </w14:solidFill>
          </w14:textFill>
        </w:rPr>
        <w:t>限</w:t>
      </w:r>
      <w:r>
        <w:rPr>
          <w:rFonts w:hint="default" w:ascii="Times New Roman" w:hAnsi="Times New Roman"/>
          <w:color w:val="000000" w:themeColor="text1"/>
          <w:spacing w:val="-3"/>
          <w14:textFill>
            <w14:solidFill>
              <w14:schemeClr w14:val="tx1"/>
            </w14:solidFill>
          </w14:textFill>
        </w:rPr>
        <w:t>：</w:t>
      </w:r>
      <w:r>
        <w:rPr>
          <w:rFonts w:hint="default" w:ascii="Times New Roman" w:hAnsi="Times New Roman"/>
          <w:color w:val="000000" w:themeColor="text1"/>
          <w:spacing w:val="-3"/>
          <w:u w:val="single"/>
          <w14:textFill>
            <w14:solidFill>
              <w14:schemeClr w14:val="tx1"/>
            </w14:solidFill>
          </w14:textFill>
        </w:rPr>
        <w:t xml:space="preserve">                   </w:t>
      </w:r>
      <w:r>
        <w:rPr>
          <w:rFonts w:hint="default" w:ascii="Times New Roman" w:hAnsi="Times New Roman"/>
          <w:color w:val="000000" w:themeColor="text1"/>
          <w:spacing w:val="-3"/>
          <w:u w:val="single"/>
          <w14:textFill>
            <w14:solidFill>
              <w14:schemeClr w14:val="tx1"/>
            </w14:solidFill>
          </w14:textFill>
        </w:rPr>
        <w:tab/>
      </w:r>
      <w:r>
        <w:rPr>
          <w:rFonts w:hint="default" w:ascii="Times New Roman" w:hAnsi="Times New Roman"/>
          <w:color w:val="000000" w:themeColor="text1"/>
          <w14:textFill>
            <w14:solidFill>
              <w14:schemeClr w14:val="tx1"/>
            </w14:solidFill>
          </w14:textFill>
        </w:rPr>
        <w:t>。</w:t>
      </w:r>
    </w:p>
    <w:p w14:paraId="67EF52A8">
      <w:pPr>
        <w:pStyle w:val="11"/>
        <w:kinsoku w:val="0"/>
        <w:overflowPunct w:val="0"/>
        <w:rPr>
          <w:rFonts w:hint="default" w:ascii="Times New Roman" w:hAnsi="Times New Roman"/>
          <w:color w:val="000000" w:themeColor="text1"/>
          <w:sz w:val="20"/>
          <w14:textFill>
            <w14:solidFill>
              <w14:schemeClr w14:val="tx1"/>
            </w14:solidFill>
          </w14:textFill>
        </w:rPr>
      </w:pPr>
    </w:p>
    <w:p w14:paraId="0CFD4074">
      <w:pPr>
        <w:pStyle w:val="11"/>
        <w:kinsoku w:val="0"/>
        <w:overflowPunct w:val="0"/>
        <w:rPr>
          <w:rFonts w:hint="default" w:ascii="Times New Roman" w:hAnsi="Times New Roman"/>
          <w:color w:val="000000" w:themeColor="text1"/>
          <w:sz w:val="20"/>
          <w14:textFill>
            <w14:solidFill>
              <w14:schemeClr w14:val="tx1"/>
            </w14:solidFill>
          </w14:textFill>
        </w:rPr>
      </w:pPr>
    </w:p>
    <w:p w14:paraId="41AE1952">
      <w:pPr>
        <w:pStyle w:val="11"/>
        <w:kinsoku w:val="0"/>
        <w:overflowPunct w:val="0"/>
        <w:spacing w:before="10"/>
        <w:rPr>
          <w:rFonts w:hint="default" w:ascii="Times New Roman" w:hAnsi="Times New Roman"/>
          <w:color w:val="000000" w:themeColor="text1"/>
          <w:sz w:val="22"/>
          <w14:textFill>
            <w14:solidFill>
              <w14:schemeClr w14:val="tx1"/>
            </w14:solidFill>
          </w14:textFill>
        </w:rPr>
      </w:pPr>
    </w:p>
    <w:p w14:paraId="19AC1CED">
      <w:pPr>
        <w:pStyle w:val="11"/>
        <w:kinsoku w:val="0"/>
        <w:overflowPunct w:val="0"/>
        <w:spacing w:before="78"/>
        <w:ind w:left="19" w:hanging="18" w:hangingChars="9"/>
        <w:rPr>
          <w:rFonts w:hint="default" w:ascii="Times New Roman" w:hAnsi="Times New Roman"/>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rPr>
        <w:t>投标</w:t>
      </w:r>
      <w:r>
        <w:rPr>
          <w:rFonts w:hint="default" w:ascii="Times New Roman" w:hAnsi="Times New Roman"/>
          <w:color w:val="000000" w:themeColor="text1"/>
          <w:spacing w:val="-3"/>
          <w14:textFill>
            <w14:solidFill>
              <w14:schemeClr w14:val="tx1"/>
            </w14:solidFill>
          </w14:textFill>
        </w:rPr>
        <w:t>人</w:t>
      </w:r>
      <w:r>
        <w:rPr>
          <w:rFonts w:hint="default" w:ascii="Times New Roman" w:hAnsi="Times New Roman"/>
          <w:color w:val="000000" w:themeColor="text1"/>
          <w14:textFill>
            <w14:solidFill>
              <w14:schemeClr w14:val="tx1"/>
            </w14:solidFill>
          </w14:textFill>
        </w:rPr>
        <w:t>名</w:t>
      </w:r>
      <w:r>
        <w:rPr>
          <w:rFonts w:hint="default" w:ascii="Times New Roman" w:hAnsi="Times New Roman"/>
          <w:color w:val="000000" w:themeColor="text1"/>
          <w:spacing w:val="-3"/>
          <w14:textFill>
            <w14:solidFill>
              <w14:schemeClr w14:val="tx1"/>
            </w14:solidFill>
          </w14:textFill>
        </w:rPr>
        <w:t>称</w:t>
      </w:r>
      <w:r>
        <w:rPr>
          <w:rFonts w:hint="default" w:ascii="Times New Roman" w:hAnsi="Times New Roman"/>
          <w:color w:val="000000" w:themeColor="text1"/>
          <w14:textFill>
            <w14:solidFill>
              <w14:schemeClr w14:val="tx1"/>
            </w14:solidFill>
          </w14:textFill>
        </w:rPr>
        <w:t>：</w:t>
      </w:r>
      <w:r>
        <w:rPr>
          <w:rFonts w:hint="default" w:ascii="Times New Roman" w:hAnsi="Times New Roman"/>
          <w:color w:val="000000" w:themeColor="text1"/>
          <w:u w:val="single"/>
          <w14:textFill>
            <w14:solidFill>
              <w14:schemeClr w14:val="tx1"/>
            </w14:solidFill>
          </w14:textFill>
        </w:rPr>
        <w:t xml:space="preserve">                </w:t>
      </w:r>
      <w:r>
        <w:rPr>
          <w:rFonts w:hint="default" w:ascii="Times New Roman" w:hAnsi="Times New Roman"/>
          <w:color w:val="000000" w:themeColor="text1"/>
          <w:u w:val="single"/>
          <w14:textFill>
            <w14:solidFill>
              <w14:schemeClr w14:val="tx1"/>
            </w14:solidFill>
          </w14:textFill>
        </w:rPr>
        <w:tab/>
      </w:r>
      <w:r>
        <w:rPr>
          <w:rFonts w:hint="default" w:ascii="Times New Roman" w:hAnsi="Times New Roman"/>
          <w:color w:val="000000" w:themeColor="text1"/>
          <w14:textFill>
            <w14:solidFill>
              <w14:schemeClr w14:val="tx1"/>
            </w14:solidFill>
          </w14:textFill>
        </w:rPr>
        <w:t>（</w:t>
      </w:r>
      <w:r>
        <w:rPr>
          <w:rFonts w:hint="default" w:ascii="Times New Roman" w:hAnsi="Times New Roman"/>
          <w:color w:val="000000" w:themeColor="text1"/>
          <w:spacing w:val="-3"/>
          <w14:textFill>
            <w14:solidFill>
              <w14:schemeClr w14:val="tx1"/>
            </w14:solidFill>
          </w14:textFill>
        </w:rPr>
        <w:t>盖</w:t>
      </w:r>
      <w:r>
        <w:rPr>
          <w:rFonts w:hint="default" w:ascii="Times New Roman" w:hAnsi="Times New Roman"/>
          <w:color w:val="000000" w:themeColor="text1"/>
          <w14:textFill>
            <w14:solidFill>
              <w14:schemeClr w14:val="tx1"/>
            </w14:solidFill>
          </w14:textFill>
        </w:rPr>
        <w:t>单</w:t>
      </w:r>
      <w:r>
        <w:rPr>
          <w:rFonts w:hint="default" w:ascii="Times New Roman" w:hAnsi="Times New Roman"/>
          <w:color w:val="000000" w:themeColor="text1"/>
          <w:spacing w:val="-3"/>
          <w14:textFill>
            <w14:solidFill>
              <w14:schemeClr w14:val="tx1"/>
            </w14:solidFill>
          </w14:textFill>
        </w:rPr>
        <w:t>位</w:t>
      </w:r>
      <w:r>
        <w:rPr>
          <w:rFonts w:hint="default" w:ascii="Times New Roman" w:hAnsi="Times New Roman"/>
          <w:color w:val="000000" w:themeColor="text1"/>
          <w14:textFill>
            <w14:solidFill>
              <w14:schemeClr w14:val="tx1"/>
            </w14:solidFill>
          </w14:textFill>
        </w:rPr>
        <w:t xml:space="preserve">章）  </w:t>
      </w:r>
      <w:r>
        <w:rPr>
          <w:rFonts w:hint="default" w:ascii="Times New Roman" w:hAnsi="Times New Roman"/>
          <w:color w:val="000000" w:themeColor="text1"/>
          <w14:textFill>
            <w14:solidFill>
              <w14:schemeClr w14:val="tx1"/>
            </w14:solidFill>
          </w14:textFill>
        </w:rPr>
        <w:tab/>
      </w:r>
      <w:r>
        <w:rPr>
          <w:rFonts w:hint="default" w:ascii="Times New Roman" w:hAnsi="Times New Roman"/>
          <w:color w:val="000000" w:themeColor="text1"/>
          <w:spacing w:val="-3"/>
          <w14:textFill>
            <w14:solidFill>
              <w14:schemeClr w14:val="tx1"/>
            </w14:solidFill>
          </w14:textFill>
        </w:rPr>
        <w:t>制造</w:t>
      </w:r>
      <w:r>
        <w:rPr>
          <w:rFonts w:hint="default" w:ascii="Times New Roman" w:hAnsi="Times New Roman"/>
          <w:color w:val="000000" w:themeColor="text1"/>
          <w14:textFill>
            <w14:solidFill>
              <w14:schemeClr w14:val="tx1"/>
            </w14:solidFill>
          </w14:textFill>
        </w:rPr>
        <w:t>商名</w:t>
      </w:r>
      <w:r>
        <w:rPr>
          <w:rFonts w:hint="default" w:ascii="Times New Roman" w:hAnsi="Times New Roman"/>
          <w:color w:val="000000" w:themeColor="text1"/>
          <w:spacing w:val="-3"/>
          <w14:textFill>
            <w14:solidFill>
              <w14:schemeClr w14:val="tx1"/>
            </w14:solidFill>
          </w14:textFill>
        </w:rPr>
        <w:t>称</w:t>
      </w:r>
      <w:r>
        <w:rPr>
          <w:rFonts w:hint="default" w:ascii="Times New Roman" w:hAnsi="Times New Roman"/>
          <w:color w:val="000000" w:themeColor="text1"/>
          <w14:textFill>
            <w14:solidFill>
              <w14:schemeClr w14:val="tx1"/>
            </w14:solidFill>
          </w14:textFill>
        </w:rPr>
        <w:t>：</w:t>
      </w:r>
      <w:r>
        <w:rPr>
          <w:rFonts w:hint="default" w:ascii="Times New Roman" w:hAnsi="Times New Roman"/>
          <w:color w:val="000000" w:themeColor="text1"/>
          <w:u w:val="single"/>
          <w14:textFill>
            <w14:solidFill>
              <w14:schemeClr w14:val="tx1"/>
            </w14:solidFill>
          </w14:textFill>
        </w:rPr>
        <w:t xml:space="preserve">            </w:t>
      </w:r>
      <w:r>
        <w:rPr>
          <w:rFonts w:hint="default" w:ascii="Times New Roman" w:hAnsi="Times New Roman"/>
          <w:color w:val="000000" w:themeColor="text1"/>
          <w:u w:val="single"/>
          <w14:textFill>
            <w14:solidFill>
              <w14:schemeClr w14:val="tx1"/>
            </w14:solidFill>
          </w14:textFill>
        </w:rPr>
        <w:tab/>
      </w:r>
      <w:r>
        <w:rPr>
          <w:rFonts w:hint="default" w:ascii="Times New Roman" w:hAnsi="Times New Roman"/>
          <w:color w:val="000000" w:themeColor="text1"/>
          <w14:textFill>
            <w14:solidFill>
              <w14:schemeClr w14:val="tx1"/>
            </w14:solidFill>
          </w14:textFill>
        </w:rPr>
        <w:t>（盖单位章）</w:t>
      </w:r>
    </w:p>
    <w:p w14:paraId="46F04B08">
      <w:pPr>
        <w:pStyle w:val="11"/>
        <w:tabs>
          <w:tab w:val="left" w:pos="4650"/>
          <w:tab w:val="left" w:pos="9058"/>
        </w:tabs>
        <w:kinsoku w:val="0"/>
        <w:overflowPunct w:val="0"/>
        <w:spacing w:before="170"/>
        <w:ind w:left="19" w:hanging="18" w:hangingChars="9"/>
        <w:rPr>
          <w:rFonts w:hint="default" w:ascii="Times New Roman" w:hAnsi="Times New Roman" w:eastAsia="Times New Roman"/>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rPr>
        <w:t>签字</w:t>
      </w:r>
      <w:r>
        <w:rPr>
          <w:rFonts w:hint="default" w:ascii="Times New Roman" w:hAnsi="Times New Roman"/>
          <w:color w:val="000000" w:themeColor="text1"/>
          <w:spacing w:val="-3"/>
          <w14:textFill>
            <w14:solidFill>
              <w14:schemeClr w14:val="tx1"/>
            </w14:solidFill>
          </w14:textFill>
        </w:rPr>
        <w:t>人</w:t>
      </w:r>
      <w:r>
        <w:rPr>
          <w:rFonts w:hint="default" w:ascii="Times New Roman" w:hAnsi="Times New Roman"/>
          <w:color w:val="000000" w:themeColor="text1"/>
          <w14:textFill>
            <w14:solidFill>
              <w14:schemeClr w14:val="tx1"/>
            </w14:solidFill>
          </w14:textFill>
        </w:rPr>
        <w:t>职</w:t>
      </w:r>
      <w:r>
        <w:rPr>
          <w:rFonts w:hint="default" w:ascii="Times New Roman" w:hAnsi="Times New Roman"/>
          <w:color w:val="000000" w:themeColor="text1"/>
          <w:spacing w:val="-3"/>
          <w14:textFill>
            <w14:solidFill>
              <w14:schemeClr w14:val="tx1"/>
            </w14:solidFill>
          </w14:textFill>
        </w:rPr>
        <w:t>务</w:t>
      </w:r>
      <w:r>
        <w:rPr>
          <w:rFonts w:hint="default" w:ascii="Times New Roman" w:hAnsi="Times New Roman"/>
          <w:color w:val="000000" w:themeColor="text1"/>
          <w14:textFill>
            <w14:solidFill>
              <w14:schemeClr w14:val="tx1"/>
            </w14:solidFill>
          </w14:textFill>
        </w:rPr>
        <w:t>：</w:t>
      </w:r>
      <w:r>
        <w:rPr>
          <w:rFonts w:hint="default" w:ascii="Times New Roman" w:hAnsi="Times New Roman"/>
          <w:color w:val="000000" w:themeColor="text1"/>
          <w:u w:val="single"/>
          <w14:textFill>
            <w14:solidFill>
              <w14:schemeClr w14:val="tx1"/>
            </w14:solidFill>
          </w14:textFill>
        </w:rPr>
        <w:t xml:space="preserve"> </w:t>
      </w:r>
      <w:r>
        <w:rPr>
          <w:rFonts w:hint="default" w:ascii="Times New Roman" w:hAnsi="Times New Roman"/>
          <w:color w:val="000000" w:themeColor="text1"/>
          <w:u w:val="single"/>
          <w14:textFill>
            <w14:solidFill>
              <w14:schemeClr w14:val="tx1"/>
            </w14:solidFill>
          </w14:textFill>
        </w:rPr>
        <w:tab/>
      </w:r>
      <w:r>
        <w:rPr>
          <w:rFonts w:hint="default" w:ascii="Times New Roman" w:hAnsi="Times New Roman"/>
          <w:color w:val="000000" w:themeColor="text1"/>
          <w:spacing w:val="-3"/>
          <w14:textFill>
            <w14:solidFill>
              <w14:schemeClr w14:val="tx1"/>
            </w14:solidFill>
          </w14:textFill>
        </w:rPr>
        <w:t>签字</w:t>
      </w:r>
      <w:r>
        <w:rPr>
          <w:rFonts w:hint="default" w:ascii="Times New Roman" w:hAnsi="Times New Roman"/>
          <w:color w:val="000000" w:themeColor="text1"/>
          <w14:textFill>
            <w14:solidFill>
              <w14:schemeClr w14:val="tx1"/>
            </w14:solidFill>
          </w14:textFill>
        </w:rPr>
        <w:t>人职</w:t>
      </w:r>
      <w:r>
        <w:rPr>
          <w:rFonts w:hint="default" w:ascii="Times New Roman" w:hAnsi="Times New Roman"/>
          <w:color w:val="000000" w:themeColor="text1"/>
          <w:spacing w:val="-3"/>
          <w14:textFill>
            <w14:solidFill>
              <w14:schemeClr w14:val="tx1"/>
            </w14:solidFill>
          </w14:textFill>
        </w:rPr>
        <w:t>务</w:t>
      </w:r>
      <w:r>
        <w:rPr>
          <w:rFonts w:hint="default" w:ascii="Times New Roman" w:hAnsi="Times New Roman"/>
          <w:color w:val="000000" w:themeColor="text1"/>
          <w14:textFill>
            <w14:solidFill>
              <w14:schemeClr w14:val="tx1"/>
            </w14:solidFill>
          </w14:textFill>
        </w:rPr>
        <w:t>：</w:t>
      </w:r>
      <w:r>
        <w:rPr>
          <w:rFonts w:hint="default" w:ascii="Times New Roman" w:hAnsi="Times New Roman" w:eastAsia="Times New Roman"/>
          <w:color w:val="000000" w:themeColor="text1"/>
          <w:u w:val="single"/>
          <w14:textFill>
            <w14:solidFill>
              <w14:schemeClr w14:val="tx1"/>
            </w14:solidFill>
          </w14:textFill>
        </w:rPr>
        <w:t xml:space="preserve"> </w:t>
      </w:r>
      <w:r>
        <w:rPr>
          <w:rFonts w:hint="default" w:ascii="Times New Roman" w:hAnsi="Times New Roman" w:eastAsia="Times New Roman"/>
          <w:color w:val="000000" w:themeColor="text1"/>
          <w:u w:val="single"/>
          <w14:textFill>
            <w14:solidFill>
              <w14:schemeClr w14:val="tx1"/>
            </w14:solidFill>
          </w14:textFill>
        </w:rPr>
        <w:tab/>
      </w:r>
    </w:p>
    <w:p w14:paraId="27BABA3F">
      <w:pPr>
        <w:pStyle w:val="11"/>
        <w:tabs>
          <w:tab w:val="left" w:pos="4650"/>
          <w:tab w:val="left" w:pos="9058"/>
        </w:tabs>
        <w:kinsoku w:val="0"/>
        <w:overflowPunct w:val="0"/>
        <w:spacing w:before="173"/>
        <w:ind w:left="19" w:hanging="18" w:hangingChars="9"/>
        <w:rPr>
          <w:rFonts w:hint="default" w:ascii="Times New Roman" w:hAnsi="Times New Roman" w:eastAsia="Times New Roman"/>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rPr>
        <w:t>签字</w:t>
      </w:r>
      <w:r>
        <w:rPr>
          <w:rFonts w:hint="default" w:ascii="Times New Roman" w:hAnsi="Times New Roman"/>
          <w:color w:val="000000" w:themeColor="text1"/>
          <w:spacing w:val="-3"/>
          <w14:textFill>
            <w14:solidFill>
              <w14:schemeClr w14:val="tx1"/>
            </w14:solidFill>
          </w14:textFill>
        </w:rPr>
        <w:t>人</w:t>
      </w:r>
      <w:r>
        <w:rPr>
          <w:rFonts w:hint="default" w:ascii="Times New Roman" w:hAnsi="Times New Roman"/>
          <w:color w:val="000000" w:themeColor="text1"/>
          <w14:textFill>
            <w14:solidFill>
              <w14:schemeClr w14:val="tx1"/>
            </w14:solidFill>
          </w14:textFill>
        </w:rPr>
        <w:t>姓</w:t>
      </w:r>
      <w:r>
        <w:rPr>
          <w:rFonts w:hint="default" w:ascii="Times New Roman" w:hAnsi="Times New Roman"/>
          <w:color w:val="000000" w:themeColor="text1"/>
          <w:spacing w:val="-3"/>
          <w14:textFill>
            <w14:solidFill>
              <w14:schemeClr w14:val="tx1"/>
            </w14:solidFill>
          </w14:textFill>
        </w:rPr>
        <w:t>名</w:t>
      </w:r>
      <w:r>
        <w:rPr>
          <w:rFonts w:hint="default" w:ascii="Times New Roman" w:hAnsi="Times New Roman"/>
          <w:color w:val="000000" w:themeColor="text1"/>
          <w14:textFill>
            <w14:solidFill>
              <w14:schemeClr w14:val="tx1"/>
            </w14:solidFill>
          </w14:textFill>
        </w:rPr>
        <w:t>：</w:t>
      </w:r>
      <w:r>
        <w:rPr>
          <w:rFonts w:hint="default" w:ascii="Times New Roman" w:hAnsi="Times New Roman"/>
          <w:color w:val="000000" w:themeColor="text1"/>
          <w:u w:val="single"/>
          <w14:textFill>
            <w14:solidFill>
              <w14:schemeClr w14:val="tx1"/>
            </w14:solidFill>
          </w14:textFill>
        </w:rPr>
        <w:t xml:space="preserve"> </w:t>
      </w:r>
      <w:r>
        <w:rPr>
          <w:rFonts w:hint="default" w:ascii="Times New Roman" w:hAnsi="Times New Roman"/>
          <w:color w:val="000000" w:themeColor="text1"/>
          <w:u w:val="single"/>
          <w14:textFill>
            <w14:solidFill>
              <w14:schemeClr w14:val="tx1"/>
            </w14:solidFill>
          </w14:textFill>
        </w:rPr>
        <w:tab/>
      </w:r>
      <w:r>
        <w:rPr>
          <w:rFonts w:hint="default" w:ascii="Times New Roman" w:hAnsi="Times New Roman"/>
          <w:color w:val="000000" w:themeColor="text1"/>
          <w:spacing w:val="-3"/>
          <w14:textFill>
            <w14:solidFill>
              <w14:schemeClr w14:val="tx1"/>
            </w14:solidFill>
          </w14:textFill>
        </w:rPr>
        <w:t>签字</w:t>
      </w:r>
      <w:r>
        <w:rPr>
          <w:rFonts w:hint="default" w:ascii="Times New Roman" w:hAnsi="Times New Roman"/>
          <w:color w:val="000000" w:themeColor="text1"/>
          <w14:textFill>
            <w14:solidFill>
              <w14:schemeClr w14:val="tx1"/>
            </w14:solidFill>
          </w14:textFill>
        </w:rPr>
        <w:t>人姓</w:t>
      </w:r>
      <w:r>
        <w:rPr>
          <w:rFonts w:hint="default" w:ascii="Times New Roman" w:hAnsi="Times New Roman"/>
          <w:color w:val="000000" w:themeColor="text1"/>
          <w:spacing w:val="-3"/>
          <w14:textFill>
            <w14:solidFill>
              <w14:schemeClr w14:val="tx1"/>
            </w14:solidFill>
          </w14:textFill>
        </w:rPr>
        <w:t>名</w:t>
      </w:r>
      <w:r>
        <w:rPr>
          <w:rFonts w:hint="default" w:ascii="Times New Roman" w:hAnsi="Times New Roman"/>
          <w:color w:val="000000" w:themeColor="text1"/>
          <w14:textFill>
            <w14:solidFill>
              <w14:schemeClr w14:val="tx1"/>
            </w14:solidFill>
          </w14:textFill>
        </w:rPr>
        <w:t>：</w:t>
      </w:r>
      <w:r>
        <w:rPr>
          <w:rFonts w:hint="default" w:ascii="Times New Roman" w:hAnsi="Times New Roman" w:eastAsia="Times New Roman"/>
          <w:color w:val="000000" w:themeColor="text1"/>
          <w:u w:val="single"/>
          <w14:textFill>
            <w14:solidFill>
              <w14:schemeClr w14:val="tx1"/>
            </w14:solidFill>
          </w14:textFill>
        </w:rPr>
        <w:t xml:space="preserve"> </w:t>
      </w:r>
      <w:r>
        <w:rPr>
          <w:rFonts w:hint="default" w:ascii="Times New Roman" w:hAnsi="Times New Roman" w:eastAsia="Times New Roman"/>
          <w:color w:val="000000" w:themeColor="text1"/>
          <w:u w:val="single"/>
          <w14:textFill>
            <w14:solidFill>
              <w14:schemeClr w14:val="tx1"/>
            </w14:solidFill>
          </w14:textFill>
        </w:rPr>
        <w:tab/>
      </w:r>
    </w:p>
    <w:p w14:paraId="1EAEE091">
      <w:pPr>
        <w:pStyle w:val="11"/>
        <w:tabs>
          <w:tab w:val="left" w:pos="4650"/>
          <w:tab w:val="left" w:pos="9058"/>
        </w:tabs>
        <w:kinsoku w:val="0"/>
        <w:overflowPunct w:val="0"/>
        <w:spacing w:before="170"/>
        <w:ind w:left="19" w:hanging="18" w:hangingChars="9"/>
        <w:rPr>
          <w:rFonts w:hint="default" w:ascii="Times New Roman" w:hAnsi="Times New Roman" w:eastAsia="Times New Roman"/>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rPr>
        <w:t>签字</w:t>
      </w:r>
      <w:r>
        <w:rPr>
          <w:rFonts w:hint="default" w:ascii="Times New Roman" w:hAnsi="Times New Roman"/>
          <w:color w:val="000000" w:themeColor="text1"/>
          <w:spacing w:val="-3"/>
          <w14:textFill>
            <w14:solidFill>
              <w14:schemeClr w14:val="tx1"/>
            </w14:solidFill>
          </w14:textFill>
        </w:rPr>
        <w:t>人</w:t>
      </w:r>
      <w:r>
        <w:rPr>
          <w:rFonts w:hint="default" w:ascii="Times New Roman" w:hAnsi="Times New Roman"/>
          <w:color w:val="000000" w:themeColor="text1"/>
          <w14:textFill>
            <w14:solidFill>
              <w14:schemeClr w14:val="tx1"/>
            </w14:solidFill>
          </w14:textFill>
        </w:rPr>
        <w:t>签</w:t>
      </w:r>
      <w:r>
        <w:rPr>
          <w:rFonts w:hint="default" w:ascii="Times New Roman" w:hAnsi="Times New Roman"/>
          <w:color w:val="000000" w:themeColor="text1"/>
          <w:spacing w:val="-3"/>
          <w14:textFill>
            <w14:solidFill>
              <w14:schemeClr w14:val="tx1"/>
            </w14:solidFill>
          </w14:textFill>
        </w:rPr>
        <w:t>名</w:t>
      </w:r>
      <w:r>
        <w:rPr>
          <w:rFonts w:hint="default" w:ascii="Times New Roman" w:hAnsi="Times New Roman"/>
          <w:color w:val="000000" w:themeColor="text1"/>
          <w14:textFill>
            <w14:solidFill>
              <w14:schemeClr w14:val="tx1"/>
            </w14:solidFill>
          </w14:textFill>
        </w:rPr>
        <w:t>：</w:t>
      </w:r>
      <w:r>
        <w:rPr>
          <w:rFonts w:hint="default" w:ascii="Times New Roman" w:hAnsi="Times New Roman"/>
          <w:color w:val="000000" w:themeColor="text1"/>
          <w:u w:val="single"/>
          <w14:textFill>
            <w14:solidFill>
              <w14:schemeClr w14:val="tx1"/>
            </w14:solidFill>
          </w14:textFill>
        </w:rPr>
        <w:t xml:space="preserve"> </w:t>
      </w:r>
      <w:r>
        <w:rPr>
          <w:rFonts w:hint="default" w:ascii="Times New Roman" w:hAnsi="Times New Roman"/>
          <w:color w:val="000000" w:themeColor="text1"/>
          <w:u w:val="single"/>
          <w14:textFill>
            <w14:solidFill>
              <w14:schemeClr w14:val="tx1"/>
            </w14:solidFill>
          </w14:textFill>
        </w:rPr>
        <w:tab/>
      </w:r>
      <w:r>
        <w:rPr>
          <w:rFonts w:hint="default" w:ascii="Times New Roman" w:hAnsi="Times New Roman"/>
          <w:color w:val="000000" w:themeColor="text1"/>
          <w:spacing w:val="-3"/>
          <w14:textFill>
            <w14:solidFill>
              <w14:schemeClr w14:val="tx1"/>
            </w14:solidFill>
          </w14:textFill>
        </w:rPr>
        <w:t>签字</w:t>
      </w:r>
      <w:r>
        <w:rPr>
          <w:rFonts w:hint="default" w:ascii="Times New Roman" w:hAnsi="Times New Roman"/>
          <w:color w:val="000000" w:themeColor="text1"/>
          <w14:textFill>
            <w14:solidFill>
              <w14:schemeClr w14:val="tx1"/>
            </w14:solidFill>
          </w14:textFill>
        </w:rPr>
        <w:t>人签</w:t>
      </w:r>
      <w:r>
        <w:rPr>
          <w:rFonts w:hint="default" w:ascii="Times New Roman" w:hAnsi="Times New Roman"/>
          <w:color w:val="000000" w:themeColor="text1"/>
          <w:spacing w:val="-3"/>
          <w14:textFill>
            <w14:solidFill>
              <w14:schemeClr w14:val="tx1"/>
            </w14:solidFill>
          </w14:textFill>
        </w:rPr>
        <w:t>名</w:t>
      </w:r>
      <w:r>
        <w:rPr>
          <w:rFonts w:hint="default" w:ascii="Times New Roman" w:hAnsi="Times New Roman"/>
          <w:color w:val="000000" w:themeColor="text1"/>
          <w14:textFill>
            <w14:solidFill>
              <w14:schemeClr w14:val="tx1"/>
            </w14:solidFill>
          </w14:textFill>
        </w:rPr>
        <w:t>：</w:t>
      </w:r>
      <w:r>
        <w:rPr>
          <w:rFonts w:hint="default" w:ascii="Times New Roman" w:hAnsi="Times New Roman" w:eastAsia="Times New Roman"/>
          <w:color w:val="000000" w:themeColor="text1"/>
          <w:u w:val="single"/>
          <w14:textFill>
            <w14:solidFill>
              <w14:schemeClr w14:val="tx1"/>
            </w14:solidFill>
          </w14:textFill>
        </w:rPr>
        <w:t xml:space="preserve"> </w:t>
      </w:r>
      <w:r>
        <w:rPr>
          <w:rFonts w:hint="default" w:ascii="Times New Roman" w:hAnsi="Times New Roman" w:eastAsia="Times New Roman"/>
          <w:color w:val="000000" w:themeColor="text1"/>
          <w:u w:val="single"/>
          <w14:textFill>
            <w14:solidFill>
              <w14:schemeClr w14:val="tx1"/>
            </w14:solidFill>
          </w14:textFill>
        </w:rPr>
        <w:tab/>
      </w:r>
    </w:p>
    <w:p w14:paraId="311960A8">
      <w:pPr>
        <w:pStyle w:val="11"/>
        <w:tabs>
          <w:tab w:val="left" w:pos="4650"/>
          <w:tab w:val="left" w:pos="9058"/>
        </w:tabs>
        <w:kinsoku w:val="0"/>
        <w:overflowPunct w:val="0"/>
        <w:spacing w:before="170"/>
        <w:ind w:left="400"/>
        <w:rPr>
          <w:rFonts w:hint="default" w:ascii="Times New Roman" w:hAnsi="Times New Roman" w:eastAsia="Times New Roman"/>
          <w:color w:val="000000" w:themeColor="text1"/>
          <w14:textFill>
            <w14:solidFill>
              <w14:schemeClr w14:val="tx1"/>
            </w14:solidFill>
          </w14:textFill>
        </w:rPr>
      </w:pPr>
    </w:p>
    <w:p w14:paraId="6C5557EF">
      <w:pPr>
        <w:spacing w:line="440" w:lineRule="exact"/>
        <w:rPr>
          <w:rFonts w:ascii="Times New Roman" w:hAnsi="Times New Roman"/>
          <w:color w:val="000000" w:themeColor="text1"/>
          <w:spacing w:val="-7"/>
          <w14:textFill>
            <w14:solidFill>
              <w14:schemeClr w14:val="tx1"/>
            </w14:solidFill>
          </w14:textFill>
        </w:rPr>
      </w:pPr>
    </w:p>
    <w:p w14:paraId="22604E42">
      <w:pPr>
        <w:spacing w:line="440" w:lineRule="exact"/>
        <w:rPr>
          <w:rFonts w:ascii="Times New Roman" w:hAnsi="Times New Roman"/>
          <w:color w:val="000000" w:themeColor="text1"/>
          <w:spacing w:val="-7"/>
          <w14:textFill>
            <w14:solidFill>
              <w14:schemeClr w14:val="tx1"/>
            </w14:solidFill>
          </w14:textFill>
        </w:rPr>
      </w:pPr>
    </w:p>
    <w:p w14:paraId="755CA8B9">
      <w:pPr>
        <w:spacing w:line="440" w:lineRule="exact"/>
        <w:rPr>
          <w:rFonts w:ascii="Times New Roman" w:hAnsi="Times New Roman"/>
          <w:color w:val="000000" w:themeColor="text1"/>
          <w:spacing w:val="-7"/>
          <w14:textFill>
            <w14:solidFill>
              <w14:schemeClr w14:val="tx1"/>
            </w14:solidFill>
          </w14:textFill>
        </w:rPr>
      </w:pPr>
    </w:p>
    <w:p w14:paraId="3C0512B5">
      <w:pPr>
        <w:spacing w:line="440" w:lineRule="exact"/>
        <w:rPr>
          <w:rFonts w:ascii="Times New Roman" w:hAnsi="Times New Roman"/>
          <w:color w:val="000000" w:themeColor="text1"/>
          <w:spacing w:val="-7"/>
          <w14:textFill>
            <w14:solidFill>
              <w14:schemeClr w14:val="tx1"/>
            </w14:solidFill>
          </w14:textFill>
        </w:rPr>
      </w:pPr>
      <w:r>
        <w:rPr>
          <w:rFonts w:ascii="Times New Roman" w:hAnsi="Times New Roman"/>
          <w:color w:val="000000" w:themeColor="text1"/>
          <w:spacing w:val="-7"/>
          <w14:textFill>
            <w14:solidFill>
              <w14:schemeClr w14:val="tx1"/>
            </w14:solidFill>
          </w14:textFill>
        </w:rPr>
        <w:t>4.其他资格证明文件</w:t>
      </w:r>
    </w:p>
    <w:p w14:paraId="354FF1A8">
      <w:pPr>
        <w:spacing w:line="440" w:lineRule="exact"/>
        <w:ind w:firstLine="392" w:firstLineChars="200"/>
        <w:rPr>
          <w:rFonts w:ascii="Times New Roman" w:hAnsi="Times New Roman"/>
          <w:color w:val="000000" w:themeColor="text1"/>
          <w:spacing w:val="-7"/>
          <w14:textFill>
            <w14:solidFill>
              <w14:schemeClr w14:val="tx1"/>
            </w14:solidFill>
          </w14:textFill>
        </w:rPr>
      </w:pPr>
      <w:r>
        <w:rPr>
          <w:rFonts w:ascii="Times New Roman" w:hAnsi="Times New Roman"/>
          <w:color w:val="000000" w:themeColor="text1"/>
          <w:spacing w:val="-7"/>
          <w14:textFill>
            <w14:solidFill>
              <w14:schemeClr w14:val="tx1"/>
            </w14:solidFill>
          </w14:textFill>
        </w:rPr>
        <w:t>招标文件第二章投标人须知1.4和第三章评标办法前附表2.1.2资格审查标准中要求的其他内容。</w:t>
      </w:r>
    </w:p>
    <w:p w14:paraId="3D59E123">
      <w:pPr>
        <w:pStyle w:val="5"/>
        <w:kinsoku w:val="0"/>
        <w:overflowPunct w:val="0"/>
        <w:spacing w:before="43" w:line="360" w:lineRule="auto"/>
        <w:ind w:firstLine="103"/>
        <w:rPr>
          <w:rFonts w:ascii="Times New Roman" w:hAnsi="Times New Roman"/>
          <w:color w:val="000000" w:themeColor="text1"/>
          <w:sz w:val="21"/>
          <w14:textFill>
            <w14:solidFill>
              <w14:schemeClr w14:val="tx1"/>
            </w14:solidFill>
          </w14:textFill>
        </w:rPr>
      </w:pPr>
    </w:p>
    <w:p w14:paraId="624DB2B3">
      <w:pPr>
        <w:pStyle w:val="5"/>
        <w:kinsoku w:val="0"/>
        <w:overflowPunct w:val="0"/>
        <w:spacing w:before="43" w:line="360" w:lineRule="auto"/>
        <w:ind w:firstLine="103"/>
        <w:rPr>
          <w:rFonts w:ascii="Times New Roman" w:hAnsi="Times New Roman"/>
          <w:color w:val="000000" w:themeColor="text1"/>
          <w:sz w:val="21"/>
          <w14:textFill>
            <w14:solidFill>
              <w14:schemeClr w14:val="tx1"/>
            </w14:solidFill>
          </w14:textFill>
        </w:rPr>
      </w:pPr>
    </w:p>
    <w:p w14:paraId="50AFF503">
      <w:pPr>
        <w:pStyle w:val="5"/>
        <w:kinsoku w:val="0"/>
        <w:overflowPunct w:val="0"/>
        <w:spacing w:before="43" w:line="360" w:lineRule="auto"/>
        <w:ind w:firstLine="103"/>
        <w:rPr>
          <w:rFonts w:ascii="Times New Roman" w:hAnsi="Times New Roman"/>
          <w:color w:val="000000" w:themeColor="text1"/>
          <w:sz w:val="21"/>
          <w14:textFill>
            <w14:solidFill>
              <w14:schemeClr w14:val="tx1"/>
            </w14:solidFill>
          </w14:textFill>
        </w:rPr>
      </w:pPr>
    </w:p>
    <w:p w14:paraId="147BA0D5">
      <w:pPr>
        <w:pStyle w:val="4"/>
        <w:kinsoku w:val="0"/>
        <w:overflowPunct w:val="0"/>
        <w:spacing w:line="538" w:lineRule="exact"/>
        <w:ind w:right="301"/>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sz w:val="21"/>
          <w14:textFill>
            <w14:solidFill>
              <w14:schemeClr w14:val="tx1"/>
            </w14:solidFill>
          </w14:textFill>
        </w:rPr>
        <w:br w:type="page"/>
      </w:r>
      <w:bookmarkStart w:id="667" w:name="_Toc15791"/>
      <w:bookmarkStart w:id="668" w:name="_Toc13503"/>
      <w:r>
        <w:rPr>
          <w:rFonts w:ascii="Times New Roman" w:hAnsi="Times New Roman"/>
          <w:color w:val="000000" w:themeColor="text1"/>
          <w14:textFill>
            <w14:solidFill>
              <w14:schemeClr w14:val="tx1"/>
            </w14:solidFill>
          </w14:textFill>
        </w:rPr>
        <w:t>七、投标人其他证明文件</w:t>
      </w:r>
      <w:bookmarkEnd w:id="667"/>
      <w:bookmarkEnd w:id="668"/>
    </w:p>
    <w:p w14:paraId="58C3451C">
      <w:pPr>
        <w:pStyle w:val="5"/>
        <w:kinsoku w:val="0"/>
        <w:overflowPunct w:val="0"/>
        <w:spacing w:before="43" w:line="360" w:lineRule="auto"/>
        <w:ind w:firstLine="103"/>
        <w:rPr>
          <w:rFonts w:ascii="Times New Roman" w:hAnsi="Times New Roman"/>
          <w:color w:val="000000" w:themeColor="text1"/>
          <w:sz w:val="21"/>
          <w14:textFill>
            <w14:solidFill>
              <w14:schemeClr w14:val="tx1"/>
            </w14:solidFill>
          </w14:textFill>
        </w:rPr>
      </w:pPr>
    </w:p>
    <w:p w14:paraId="4A57C7FA">
      <w:pPr>
        <w:pStyle w:val="5"/>
        <w:kinsoku w:val="0"/>
        <w:overflowPunct w:val="0"/>
        <w:spacing w:before="43" w:line="360" w:lineRule="auto"/>
        <w:ind w:firstLine="157"/>
        <w:jc w:val="center"/>
        <w:rPr>
          <w:rFonts w:ascii="Times New Roman" w:hAnsi="Times New Roman"/>
          <w:color w:val="000000" w:themeColor="text1"/>
          <w:sz w:val="32"/>
          <w14:textFill>
            <w14:solidFill>
              <w14:schemeClr w14:val="tx1"/>
            </w14:solidFill>
          </w14:textFill>
        </w:rPr>
      </w:pPr>
      <w:bookmarkStart w:id="669" w:name="_Toc2670"/>
      <w:bookmarkStart w:id="670" w:name="_Toc32639"/>
      <w:r>
        <w:rPr>
          <w:rFonts w:ascii="Times New Roman" w:hAnsi="Times New Roman"/>
          <w:color w:val="000000" w:themeColor="text1"/>
          <w:sz w:val="32"/>
          <w14:textFill>
            <w14:solidFill>
              <w14:schemeClr w14:val="tx1"/>
            </w14:solidFill>
          </w14:textFill>
        </w:rPr>
        <w:t>（一）公司简介</w:t>
      </w:r>
      <w:bookmarkEnd w:id="669"/>
      <w:bookmarkEnd w:id="670"/>
    </w:p>
    <w:p w14:paraId="401012FA">
      <w:pPr>
        <w:pStyle w:val="5"/>
        <w:kinsoku w:val="0"/>
        <w:overflowPunct w:val="0"/>
        <w:spacing w:before="43" w:line="360" w:lineRule="auto"/>
        <w:ind w:firstLine="157"/>
        <w:jc w:val="center"/>
        <w:rPr>
          <w:rFonts w:ascii="Times New Roman" w:hAnsi="Times New Roman"/>
          <w:color w:val="000000" w:themeColor="text1"/>
          <w:sz w:val="32"/>
          <w14:textFill>
            <w14:solidFill>
              <w14:schemeClr w14:val="tx1"/>
            </w14:solidFill>
          </w14:textFill>
        </w:rPr>
      </w:pPr>
    </w:p>
    <w:p w14:paraId="43EA5586">
      <w:pPr>
        <w:pStyle w:val="5"/>
        <w:kinsoku w:val="0"/>
        <w:overflowPunct w:val="0"/>
        <w:spacing w:before="43" w:line="360" w:lineRule="auto"/>
        <w:ind w:firstLine="0" w:firstLineChars="0"/>
        <w:jc w:val="center"/>
        <w:rPr>
          <w:rFonts w:ascii="Times New Roman" w:hAnsi="Times New Roman"/>
          <w:color w:val="000000" w:themeColor="text1"/>
          <w:sz w:val="32"/>
          <w14:textFill>
            <w14:solidFill>
              <w14:schemeClr w14:val="tx1"/>
            </w14:solidFill>
          </w14:textFill>
        </w:rPr>
      </w:pPr>
      <w:r>
        <w:rPr>
          <w:rFonts w:ascii="Times New Roman" w:hAnsi="Times New Roman"/>
          <w:color w:val="000000" w:themeColor="text1"/>
          <w:sz w:val="32"/>
          <w14:textFill>
            <w14:solidFill>
              <w14:schemeClr w14:val="tx1"/>
            </w14:solidFill>
          </w14:textFill>
        </w:rPr>
        <w:br w:type="page"/>
      </w:r>
      <w:bookmarkStart w:id="671" w:name="_Toc20784"/>
      <w:bookmarkStart w:id="672" w:name="_Toc8764"/>
      <w:r>
        <w:rPr>
          <w:rFonts w:ascii="Times New Roman" w:hAnsi="Times New Roman"/>
          <w:color w:val="000000" w:themeColor="text1"/>
          <w:sz w:val="32"/>
          <w14:textFill>
            <w14:solidFill>
              <w14:schemeClr w14:val="tx1"/>
            </w14:solidFill>
          </w14:textFill>
        </w:rPr>
        <w:t>（二）投标人财务状况</w:t>
      </w:r>
      <w:bookmarkEnd w:id="671"/>
      <w:bookmarkEnd w:id="672"/>
    </w:p>
    <w:p w14:paraId="73E9BE6F">
      <w:pPr>
        <w:spacing w:line="360" w:lineRule="auto"/>
        <w:rPr>
          <w:rFonts w:ascii="Times New Roman" w:hAnsi="Times New Roman"/>
          <w:color w:val="000000" w:themeColor="text1"/>
          <w:sz w:val="28"/>
          <w14:textFill>
            <w14:solidFill>
              <w14:schemeClr w14:val="tx1"/>
            </w14:solidFill>
          </w14:textFill>
        </w:rPr>
      </w:pPr>
      <w:r>
        <w:rPr>
          <w:rFonts w:ascii="Times New Roman" w:hAnsi="Times New Roman"/>
          <w:color w:val="000000" w:themeColor="text1"/>
          <w14:textFill>
            <w14:solidFill>
              <w14:schemeClr w14:val="tx1"/>
            </w14:solidFill>
          </w14:textFill>
        </w:rPr>
        <w:t>1.近年财务状况表</w:t>
      </w:r>
    </w:p>
    <w:p w14:paraId="342CB7B1">
      <w:pPr>
        <w:pStyle w:val="49"/>
        <w:tabs>
          <w:tab w:val="left" w:pos="1085"/>
        </w:tabs>
        <w:kinsoku w:val="0"/>
        <w:overflowPunct w:val="0"/>
        <w:ind w:firstLine="0" w:firstLineChars="0"/>
        <w:rPr>
          <w:rFonts w:ascii="Times New Roman" w:hAnsi="Times New Roman" w:cs="Times New Roman"/>
          <w:color w:val="000000" w:themeColor="text1"/>
          <w:spacing w:val="-7"/>
          <w14:textFill>
            <w14:solidFill>
              <w14:schemeClr w14:val="tx1"/>
            </w14:solidFill>
          </w14:textFill>
        </w:rPr>
      </w:pPr>
    </w:p>
    <w:p w14:paraId="56C44D94">
      <w:pPr>
        <w:pStyle w:val="49"/>
        <w:tabs>
          <w:tab w:val="left" w:pos="1087"/>
        </w:tabs>
        <w:kinsoku w:val="0"/>
        <w:overflowPunct w:val="0"/>
        <w:spacing w:before="170" w:line="393" w:lineRule="auto"/>
        <w:ind w:right="695" w:firstLine="0" w:firstLineChars="0"/>
        <w:rPr>
          <w:rFonts w:ascii="Times New Roman" w:hAnsi="Times New Roman" w:cs="Times New Roman"/>
          <w:color w:val="000000" w:themeColor="text1"/>
          <w:spacing w:val="-3"/>
          <w14:textFill>
            <w14:solidFill>
              <w14:schemeClr w14:val="tx1"/>
            </w14:solidFill>
          </w14:textFill>
        </w:rPr>
      </w:pPr>
    </w:p>
    <w:p w14:paraId="5B90C8EA">
      <w:pPr>
        <w:pStyle w:val="49"/>
        <w:tabs>
          <w:tab w:val="left" w:pos="1087"/>
        </w:tabs>
        <w:kinsoku w:val="0"/>
        <w:overflowPunct w:val="0"/>
        <w:spacing w:before="170" w:line="393" w:lineRule="auto"/>
        <w:ind w:right="695" w:firstLine="0" w:firstLineChars="0"/>
        <w:rPr>
          <w:rFonts w:ascii="Times New Roman" w:hAnsi="Times New Roman" w:cs="Times New Roman"/>
          <w:color w:val="000000" w:themeColor="text1"/>
          <w:spacing w:val="-3"/>
          <w14:textFill>
            <w14:solidFill>
              <w14:schemeClr w14:val="tx1"/>
            </w14:solidFill>
          </w14:textFill>
        </w:rPr>
      </w:pPr>
    </w:p>
    <w:p w14:paraId="3CF7BB74">
      <w:pPr>
        <w:pStyle w:val="49"/>
        <w:tabs>
          <w:tab w:val="left" w:pos="1087"/>
        </w:tabs>
        <w:kinsoku w:val="0"/>
        <w:overflowPunct w:val="0"/>
        <w:spacing w:before="170" w:line="393" w:lineRule="auto"/>
        <w:ind w:right="695" w:firstLine="0" w:firstLineChars="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pacing w:val="-3"/>
          <w14:textFill>
            <w14:solidFill>
              <w14:schemeClr w14:val="tx1"/>
            </w14:solidFill>
          </w14:textFill>
        </w:rPr>
        <w:t>2.</w:t>
      </w:r>
      <w:r>
        <w:rPr>
          <w:rFonts w:ascii="Times New Roman" w:hAnsi="Times New Roman" w:cs="Times New Roman"/>
          <w:color w:val="000000" w:themeColor="text1"/>
          <w14:textFill>
            <w14:solidFill>
              <w14:schemeClr w14:val="tx1"/>
            </w14:solidFill>
          </w14:textFill>
        </w:rPr>
        <w:t>投标供应商近三年会计师事务所出具完整的审计报告</w:t>
      </w:r>
    </w:p>
    <w:p w14:paraId="69292720">
      <w:pPr>
        <w:pStyle w:val="5"/>
        <w:kinsoku w:val="0"/>
        <w:overflowPunct w:val="0"/>
        <w:spacing w:before="43" w:line="360" w:lineRule="auto"/>
        <w:ind w:firstLine="0" w:firstLineChars="0"/>
        <w:jc w:val="center"/>
        <w:rPr>
          <w:rFonts w:ascii="Times New Roman" w:hAnsi="Times New Roman"/>
          <w:color w:val="000000" w:themeColor="text1"/>
          <w:sz w:val="32"/>
          <w14:textFill>
            <w14:solidFill>
              <w14:schemeClr w14:val="tx1"/>
            </w14:solidFill>
          </w14:textFill>
        </w:rPr>
      </w:pPr>
      <w:r>
        <w:rPr>
          <w:rFonts w:ascii="Times New Roman" w:hAnsi="Times New Roman"/>
          <w:color w:val="000000" w:themeColor="text1"/>
          <w:sz w:val="32"/>
          <w14:textFill>
            <w14:solidFill>
              <w14:schemeClr w14:val="tx1"/>
            </w14:solidFill>
          </w14:textFill>
        </w:rPr>
        <w:br w:type="page"/>
      </w:r>
      <w:bookmarkStart w:id="673" w:name="_Toc22305"/>
      <w:bookmarkStart w:id="674" w:name="_Toc2299"/>
      <w:r>
        <w:rPr>
          <w:rFonts w:ascii="Times New Roman" w:hAnsi="Times New Roman"/>
          <w:color w:val="000000" w:themeColor="text1"/>
          <w:sz w:val="32"/>
          <w14:textFill>
            <w14:solidFill>
              <w14:schemeClr w14:val="tx1"/>
            </w14:solidFill>
          </w14:textFill>
        </w:rPr>
        <w:t>（三）业绩</w:t>
      </w:r>
      <w:bookmarkEnd w:id="673"/>
      <w:bookmarkEnd w:id="674"/>
    </w:p>
    <w:p w14:paraId="29365B74">
      <w:pPr>
        <w:spacing w:line="40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1.近年完成的类似项目情况表</w:t>
      </w:r>
    </w:p>
    <w:p w14:paraId="69E66582">
      <w:pPr>
        <w:pStyle w:val="2"/>
        <w:rPr>
          <w:rFonts w:ascii="Times New Roman" w:hAnsi="Times New Roman"/>
          <w:color w:val="000000" w:themeColor="text1"/>
          <w14:textFill>
            <w14:solidFill>
              <w14:schemeClr w14:val="tx1"/>
            </w14:solidFill>
          </w14:textFill>
        </w:rPr>
      </w:pPr>
    </w:p>
    <w:p w14:paraId="73BFD1B0">
      <w:pPr>
        <w:spacing w:line="400" w:lineRule="exact"/>
        <w:jc w:val="center"/>
        <w:rPr>
          <w:rFonts w:ascii="Times New Roman" w:hAnsi="Times New Roman" w:eastAsia="黑体"/>
          <w:color w:val="000000" w:themeColor="text1"/>
          <w:sz w:val="32"/>
          <w:szCs w:val="32"/>
          <w14:textFill>
            <w14:solidFill>
              <w14:schemeClr w14:val="tx1"/>
            </w14:solidFill>
          </w14:textFill>
        </w:rPr>
      </w:pPr>
      <w:r>
        <w:rPr>
          <w:rFonts w:hint="eastAsia" w:ascii="Times New Roman" w:hAnsi="Times New Roman" w:eastAsia="黑体"/>
          <w:color w:val="000000" w:themeColor="text1"/>
          <w:sz w:val="32"/>
          <w:szCs w:val="32"/>
          <w14:textFill>
            <w14:solidFill>
              <w14:schemeClr w14:val="tx1"/>
            </w14:solidFill>
          </w14:textFill>
        </w:rPr>
        <w:t>201</w:t>
      </w:r>
      <w:r>
        <w:rPr>
          <w:rFonts w:hint="eastAsia" w:ascii="Times New Roman" w:hAnsi="Times New Roman" w:eastAsia="黑体"/>
          <w:color w:val="000000" w:themeColor="text1"/>
          <w:sz w:val="32"/>
          <w:szCs w:val="32"/>
          <w:lang w:val="en-US" w:eastAsia="zh-CN"/>
          <w14:textFill>
            <w14:solidFill>
              <w14:schemeClr w14:val="tx1"/>
            </w14:solidFill>
          </w14:textFill>
        </w:rPr>
        <w:t>9</w:t>
      </w:r>
      <w:r>
        <w:rPr>
          <w:rFonts w:hint="eastAsia" w:ascii="Times New Roman" w:hAnsi="Times New Roman" w:eastAsia="黑体"/>
          <w:color w:val="000000" w:themeColor="text1"/>
          <w:sz w:val="32"/>
          <w:szCs w:val="32"/>
          <w14:textFill>
            <w14:solidFill>
              <w14:schemeClr w14:val="tx1"/>
            </w14:solidFill>
          </w14:textFill>
        </w:rPr>
        <w:t>年1月1日至今</w:t>
      </w:r>
      <w:r>
        <w:rPr>
          <w:rFonts w:ascii="Times New Roman" w:hAnsi="Times New Roman" w:eastAsia="黑体"/>
          <w:color w:val="000000" w:themeColor="text1"/>
          <w:sz w:val="32"/>
          <w:szCs w:val="32"/>
          <w14:textFill>
            <w14:solidFill>
              <w14:schemeClr w14:val="tx1"/>
            </w14:solidFill>
          </w14:textFill>
        </w:rPr>
        <w:t>完成的类似项目情况表</w:t>
      </w:r>
    </w:p>
    <w:p w14:paraId="6D8DA46D">
      <w:pPr>
        <w:pStyle w:val="2"/>
        <w:rPr>
          <w:rFonts w:ascii="Times New Roman" w:hAnsi="Times New Roman"/>
          <w:color w:val="000000" w:themeColor="text1"/>
          <w14:textFill>
            <w14:solidFill>
              <w14:schemeClr w14:val="tx1"/>
            </w14:solidFill>
          </w14:textFill>
        </w:rPr>
      </w:pPr>
    </w:p>
    <w:tbl>
      <w:tblPr>
        <w:tblStyle w:val="3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6"/>
        <w:gridCol w:w="804"/>
        <w:gridCol w:w="1030"/>
        <w:gridCol w:w="1703"/>
        <w:gridCol w:w="1208"/>
        <w:gridCol w:w="935"/>
        <w:gridCol w:w="1475"/>
        <w:gridCol w:w="915"/>
      </w:tblGrid>
      <w:tr w14:paraId="4AD19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67" w:hRule="exact"/>
        </w:trPr>
        <w:tc>
          <w:tcPr>
            <w:tcW w:w="438" w:type="pct"/>
            <w:tcBorders>
              <w:top w:val="single" w:color="auto" w:sz="4" w:space="0"/>
              <w:left w:val="single" w:color="auto" w:sz="4" w:space="0"/>
              <w:bottom w:val="single" w:color="auto" w:sz="4" w:space="0"/>
              <w:right w:val="single" w:color="auto" w:sz="4" w:space="0"/>
              <w:tl2br w:val="nil"/>
              <w:tr2bl w:val="nil"/>
            </w:tcBorders>
            <w:vAlign w:val="center"/>
          </w:tcPr>
          <w:p w14:paraId="7E1231EA">
            <w:pPr>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序号</w:t>
            </w:r>
          </w:p>
        </w:tc>
        <w:tc>
          <w:tcPr>
            <w:tcW w:w="454" w:type="pct"/>
            <w:tcBorders>
              <w:top w:val="single" w:color="auto" w:sz="4" w:space="0"/>
              <w:left w:val="single" w:color="auto" w:sz="4" w:space="0"/>
              <w:bottom w:val="single" w:color="auto" w:sz="4" w:space="0"/>
              <w:right w:val="single" w:color="auto" w:sz="4" w:space="0"/>
              <w:tl2br w:val="nil"/>
              <w:tr2bl w:val="nil"/>
            </w:tcBorders>
            <w:vAlign w:val="center"/>
          </w:tcPr>
          <w:p w14:paraId="07CA721B">
            <w:pPr>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用户</w:t>
            </w:r>
          </w:p>
          <w:p w14:paraId="41EDD968">
            <w:pPr>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名称</w:t>
            </w:r>
          </w:p>
        </w:tc>
        <w:tc>
          <w:tcPr>
            <w:tcW w:w="582" w:type="pct"/>
            <w:tcBorders>
              <w:top w:val="single" w:color="auto" w:sz="4" w:space="0"/>
              <w:left w:val="single" w:color="auto" w:sz="4" w:space="0"/>
              <w:bottom w:val="single" w:color="auto" w:sz="4" w:space="0"/>
              <w:right w:val="single" w:color="auto" w:sz="4" w:space="0"/>
              <w:tl2br w:val="nil"/>
              <w:tr2bl w:val="nil"/>
            </w:tcBorders>
            <w:vAlign w:val="center"/>
          </w:tcPr>
          <w:p w14:paraId="31A5621A">
            <w:pPr>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项目</w:t>
            </w:r>
          </w:p>
          <w:p w14:paraId="232EA388">
            <w:pPr>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名称</w:t>
            </w:r>
          </w:p>
        </w:tc>
        <w:tc>
          <w:tcPr>
            <w:tcW w:w="962" w:type="pct"/>
            <w:tcBorders>
              <w:top w:val="single" w:color="auto" w:sz="4" w:space="0"/>
              <w:left w:val="single" w:color="auto" w:sz="4" w:space="0"/>
              <w:bottom w:val="single" w:color="auto" w:sz="4" w:space="0"/>
              <w:right w:val="single" w:color="auto" w:sz="4" w:space="0"/>
              <w:tl2br w:val="nil"/>
              <w:tr2bl w:val="nil"/>
            </w:tcBorders>
            <w:vAlign w:val="center"/>
          </w:tcPr>
          <w:p w14:paraId="41C69A14">
            <w:pPr>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项目内容</w:t>
            </w:r>
          </w:p>
          <w:p w14:paraId="5115500F">
            <w:pPr>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（包括同类项目，产品名称、型号等）</w:t>
            </w:r>
          </w:p>
        </w:tc>
        <w:tc>
          <w:tcPr>
            <w:tcW w:w="682" w:type="pct"/>
            <w:tcBorders>
              <w:top w:val="single" w:color="auto" w:sz="4" w:space="0"/>
              <w:left w:val="single" w:color="auto" w:sz="4" w:space="0"/>
              <w:bottom w:val="single" w:color="auto" w:sz="4" w:space="0"/>
              <w:right w:val="single" w:color="auto" w:sz="4" w:space="0"/>
              <w:tl2br w:val="nil"/>
              <w:tr2bl w:val="nil"/>
            </w:tcBorders>
            <w:vAlign w:val="center"/>
          </w:tcPr>
          <w:p w14:paraId="6780A6E9">
            <w:pPr>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合同有效金额（万元）</w:t>
            </w:r>
          </w:p>
        </w:tc>
        <w:tc>
          <w:tcPr>
            <w:tcW w:w="528" w:type="pct"/>
            <w:tcBorders>
              <w:top w:val="single" w:color="auto" w:sz="4" w:space="0"/>
              <w:left w:val="single" w:color="auto" w:sz="4" w:space="0"/>
              <w:bottom w:val="single" w:color="auto" w:sz="4" w:space="0"/>
              <w:right w:val="single" w:color="auto" w:sz="4" w:space="0"/>
              <w:tl2br w:val="nil"/>
              <w:tr2bl w:val="nil"/>
            </w:tcBorders>
            <w:vAlign w:val="center"/>
          </w:tcPr>
          <w:p w14:paraId="0E89BF1F">
            <w:pPr>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签订日期</w:t>
            </w:r>
          </w:p>
        </w:tc>
        <w:tc>
          <w:tcPr>
            <w:tcW w:w="833" w:type="pct"/>
            <w:tcBorders>
              <w:top w:val="single" w:color="auto" w:sz="4" w:space="0"/>
              <w:left w:val="single" w:color="auto" w:sz="4" w:space="0"/>
              <w:bottom w:val="single" w:color="auto" w:sz="4" w:space="0"/>
              <w:right w:val="single" w:color="auto" w:sz="4" w:space="0"/>
              <w:tl2br w:val="nil"/>
              <w:tr2bl w:val="nil"/>
            </w:tcBorders>
            <w:vAlign w:val="center"/>
          </w:tcPr>
          <w:p w14:paraId="0559E087">
            <w:pPr>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用户联系人及电话</w:t>
            </w:r>
          </w:p>
        </w:tc>
        <w:tc>
          <w:tcPr>
            <w:tcW w:w="517" w:type="pct"/>
            <w:tcBorders>
              <w:top w:val="single" w:color="auto" w:sz="4" w:space="0"/>
              <w:left w:val="single" w:color="auto" w:sz="4" w:space="0"/>
              <w:bottom w:val="single" w:color="auto" w:sz="4" w:space="0"/>
              <w:right w:val="single" w:color="auto" w:sz="4" w:space="0"/>
              <w:tl2br w:val="nil"/>
              <w:tr2bl w:val="nil"/>
            </w:tcBorders>
            <w:vAlign w:val="center"/>
          </w:tcPr>
          <w:p w14:paraId="0410ABB3">
            <w:pPr>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投标文件页码</w:t>
            </w:r>
          </w:p>
        </w:tc>
      </w:tr>
      <w:tr w14:paraId="27A4C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9" w:hRule="exact"/>
        </w:trPr>
        <w:tc>
          <w:tcPr>
            <w:tcW w:w="438" w:type="pct"/>
            <w:tcBorders>
              <w:top w:val="single" w:color="auto" w:sz="4" w:space="0"/>
              <w:left w:val="single" w:color="auto" w:sz="4" w:space="0"/>
              <w:bottom w:val="single" w:color="auto" w:sz="4" w:space="0"/>
              <w:right w:val="single" w:color="auto" w:sz="4" w:space="0"/>
              <w:tl2br w:val="nil"/>
              <w:tr2bl w:val="nil"/>
            </w:tcBorders>
          </w:tcPr>
          <w:p w14:paraId="7666614C">
            <w:pPr>
              <w:rPr>
                <w:rFonts w:ascii="Times New Roman" w:hAnsi="Times New Roman"/>
                <w:color w:val="000000" w:themeColor="text1"/>
                <w14:textFill>
                  <w14:solidFill>
                    <w14:schemeClr w14:val="tx1"/>
                  </w14:solidFill>
                </w14:textFill>
              </w:rPr>
            </w:pPr>
          </w:p>
        </w:tc>
        <w:tc>
          <w:tcPr>
            <w:tcW w:w="454" w:type="pct"/>
            <w:tcBorders>
              <w:top w:val="single" w:color="auto" w:sz="4" w:space="0"/>
              <w:left w:val="single" w:color="auto" w:sz="4" w:space="0"/>
              <w:bottom w:val="single" w:color="auto" w:sz="4" w:space="0"/>
              <w:right w:val="single" w:color="auto" w:sz="4" w:space="0"/>
              <w:tl2br w:val="nil"/>
              <w:tr2bl w:val="nil"/>
            </w:tcBorders>
          </w:tcPr>
          <w:p w14:paraId="6A615E11">
            <w:pPr>
              <w:rPr>
                <w:rFonts w:ascii="Times New Roman" w:hAnsi="Times New Roman"/>
                <w:color w:val="000000" w:themeColor="text1"/>
                <w14:textFill>
                  <w14:solidFill>
                    <w14:schemeClr w14:val="tx1"/>
                  </w14:solidFill>
                </w14:textFill>
              </w:rPr>
            </w:pPr>
          </w:p>
        </w:tc>
        <w:tc>
          <w:tcPr>
            <w:tcW w:w="582" w:type="pct"/>
            <w:tcBorders>
              <w:top w:val="single" w:color="auto" w:sz="4" w:space="0"/>
              <w:left w:val="single" w:color="auto" w:sz="4" w:space="0"/>
              <w:bottom w:val="single" w:color="auto" w:sz="4" w:space="0"/>
              <w:right w:val="single" w:color="auto" w:sz="4" w:space="0"/>
              <w:tl2br w:val="nil"/>
              <w:tr2bl w:val="nil"/>
            </w:tcBorders>
          </w:tcPr>
          <w:p w14:paraId="081768E9">
            <w:pPr>
              <w:rPr>
                <w:rFonts w:ascii="Times New Roman" w:hAnsi="Times New Roman"/>
                <w:color w:val="000000" w:themeColor="text1"/>
                <w14:textFill>
                  <w14:solidFill>
                    <w14:schemeClr w14:val="tx1"/>
                  </w14:solidFill>
                </w14:textFill>
              </w:rPr>
            </w:pPr>
          </w:p>
        </w:tc>
        <w:tc>
          <w:tcPr>
            <w:tcW w:w="962" w:type="pct"/>
            <w:tcBorders>
              <w:top w:val="single" w:color="auto" w:sz="4" w:space="0"/>
              <w:left w:val="single" w:color="auto" w:sz="4" w:space="0"/>
              <w:bottom w:val="single" w:color="auto" w:sz="4" w:space="0"/>
              <w:right w:val="single" w:color="auto" w:sz="4" w:space="0"/>
              <w:tl2br w:val="nil"/>
              <w:tr2bl w:val="nil"/>
            </w:tcBorders>
          </w:tcPr>
          <w:p w14:paraId="63C63593">
            <w:pPr>
              <w:rPr>
                <w:rFonts w:ascii="Times New Roman" w:hAnsi="Times New Roman"/>
                <w:color w:val="000000" w:themeColor="text1"/>
                <w14:textFill>
                  <w14:solidFill>
                    <w14:schemeClr w14:val="tx1"/>
                  </w14:solidFill>
                </w14:textFill>
              </w:rPr>
            </w:pPr>
          </w:p>
        </w:tc>
        <w:tc>
          <w:tcPr>
            <w:tcW w:w="682" w:type="pct"/>
            <w:tcBorders>
              <w:top w:val="single" w:color="auto" w:sz="4" w:space="0"/>
              <w:left w:val="single" w:color="auto" w:sz="4" w:space="0"/>
              <w:bottom w:val="single" w:color="auto" w:sz="4" w:space="0"/>
              <w:right w:val="single" w:color="auto" w:sz="4" w:space="0"/>
              <w:tl2br w:val="nil"/>
              <w:tr2bl w:val="nil"/>
            </w:tcBorders>
          </w:tcPr>
          <w:p w14:paraId="50E54B5F">
            <w:pPr>
              <w:rPr>
                <w:rFonts w:ascii="Times New Roman" w:hAnsi="Times New Roman"/>
                <w:color w:val="000000" w:themeColor="text1"/>
                <w14:textFill>
                  <w14:solidFill>
                    <w14:schemeClr w14:val="tx1"/>
                  </w14:solidFill>
                </w14:textFill>
              </w:rPr>
            </w:pPr>
          </w:p>
        </w:tc>
        <w:tc>
          <w:tcPr>
            <w:tcW w:w="528" w:type="pct"/>
            <w:tcBorders>
              <w:top w:val="single" w:color="auto" w:sz="4" w:space="0"/>
              <w:left w:val="single" w:color="auto" w:sz="4" w:space="0"/>
              <w:bottom w:val="single" w:color="auto" w:sz="4" w:space="0"/>
              <w:right w:val="single" w:color="auto" w:sz="4" w:space="0"/>
              <w:tl2br w:val="nil"/>
              <w:tr2bl w:val="nil"/>
            </w:tcBorders>
          </w:tcPr>
          <w:p w14:paraId="1B523307">
            <w:pPr>
              <w:rPr>
                <w:rFonts w:ascii="Times New Roman" w:hAnsi="Times New Roman"/>
                <w:color w:val="000000" w:themeColor="text1"/>
                <w14:textFill>
                  <w14:solidFill>
                    <w14:schemeClr w14:val="tx1"/>
                  </w14:solidFill>
                </w14:textFill>
              </w:rPr>
            </w:pPr>
          </w:p>
        </w:tc>
        <w:tc>
          <w:tcPr>
            <w:tcW w:w="833" w:type="pct"/>
            <w:tcBorders>
              <w:top w:val="single" w:color="auto" w:sz="4" w:space="0"/>
              <w:left w:val="single" w:color="auto" w:sz="4" w:space="0"/>
              <w:bottom w:val="single" w:color="auto" w:sz="4" w:space="0"/>
              <w:right w:val="single" w:color="auto" w:sz="4" w:space="0"/>
              <w:tl2br w:val="nil"/>
              <w:tr2bl w:val="nil"/>
            </w:tcBorders>
          </w:tcPr>
          <w:p w14:paraId="41E10D70">
            <w:pPr>
              <w:rPr>
                <w:rFonts w:ascii="Times New Roman" w:hAnsi="Times New Roman"/>
                <w:color w:val="000000" w:themeColor="text1"/>
                <w14:textFill>
                  <w14:solidFill>
                    <w14:schemeClr w14:val="tx1"/>
                  </w14:solidFill>
                </w14:textFill>
              </w:rPr>
            </w:pPr>
          </w:p>
        </w:tc>
        <w:tc>
          <w:tcPr>
            <w:tcW w:w="517" w:type="pct"/>
            <w:tcBorders>
              <w:top w:val="single" w:color="auto" w:sz="4" w:space="0"/>
              <w:left w:val="single" w:color="auto" w:sz="4" w:space="0"/>
              <w:bottom w:val="single" w:color="auto" w:sz="4" w:space="0"/>
              <w:right w:val="single" w:color="auto" w:sz="4" w:space="0"/>
              <w:tl2br w:val="nil"/>
              <w:tr2bl w:val="nil"/>
            </w:tcBorders>
          </w:tcPr>
          <w:p w14:paraId="1365A11A">
            <w:pPr>
              <w:rPr>
                <w:rFonts w:ascii="Times New Roman" w:hAnsi="Times New Roman"/>
                <w:color w:val="000000" w:themeColor="text1"/>
                <w14:textFill>
                  <w14:solidFill>
                    <w14:schemeClr w14:val="tx1"/>
                  </w14:solidFill>
                </w14:textFill>
              </w:rPr>
            </w:pPr>
          </w:p>
        </w:tc>
      </w:tr>
      <w:tr w14:paraId="5F55B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9" w:hRule="exact"/>
        </w:trPr>
        <w:tc>
          <w:tcPr>
            <w:tcW w:w="438" w:type="pct"/>
            <w:tcBorders>
              <w:top w:val="single" w:color="auto" w:sz="4" w:space="0"/>
              <w:left w:val="single" w:color="auto" w:sz="4" w:space="0"/>
              <w:bottom w:val="single" w:color="auto" w:sz="4" w:space="0"/>
              <w:right w:val="single" w:color="auto" w:sz="4" w:space="0"/>
              <w:tl2br w:val="nil"/>
              <w:tr2bl w:val="nil"/>
            </w:tcBorders>
          </w:tcPr>
          <w:p w14:paraId="6F81DB25">
            <w:pPr>
              <w:rPr>
                <w:rFonts w:ascii="Times New Roman" w:hAnsi="Times New Roman"/>
                <w:color w:val="000000" w:themeColor="text1"/>
                <w14:textFill>
                  <w14:solidFill>
                    <w14:schemeClr w14:val="tx1"/>
                  </w14:solidFill>
                </w14:textFill>
              </w:rPr>
            </w:pPr>
          </w:p>
        </w:tc>
        <w:tc>
          <w:tcPr>
            <w:tcW w:w="454" w:type="pct"/>
            <w:tcBorders>
              <w:top w:val="single" w:color="auto" w:sz="4" w:space="0"/>
              <w:left w:val="single" w:color="auto" w:sz="4" w:space="0"/>
              <w:bottom w:val="single" w:color="auto" w:sz="4" w:space="0"/>
              <w:right w:val="single" w:color="auto" w:sz="4" w:space="0"/>
              <w:tl2br w:val="nil"/>
              <w:tr2bl w:val="nil"/>
            </w:tcBorders>
          </w:tcPr>
          <w:p w14:paraId="03B28727">
            <w:pPr>
              <w:rPr>
                <w:rFonts w:ascii="Times New Roman" w:hAnsi="Times New Roman"/>
                <w:color w:val="000000" w:themeColor="text1"/>
                <w14:textFill>
                  <w14:solidFill>
                    <w14:schemeClr w14:val="tx1"/>
                  </w14:solidFill>
                </w14:textFill>
              </w:rPr>
            </w:pPr>
          </w:p>
        </w:tc>
        <w:tc>
          <w:tcPr>
            <w:tcW w:w="582" w:type="pct"/>
            <w:tcBorders>
              <w:top w:val="single" w:color="auto" w:sz="4" w:space="0"/>
              <w:left w:val="single" w:color="auto" w:sz="4" w:space="0"/>
              <w:bottom w:val="single" w:color="auto" w:sz="4" w:space="0"/>
              <w:right w:val="single" w:color="auto" w:sz="4" w:space="0"/>
              <w:tl2br w:val="nil"/>
              <w:tr2bl w:val="nil"/>
            </w:tcBorders>
          </w:tcPr>
          <w:p w14:paraId="5476362D">
            <w:pPr>
              <w:rPr>
                <w:rFonts w:ascii="Times New Roman" w:hAnsi="Times New Roman"/>
                <w:color w:val="000000" w:themeColor="text1"/>
                <w14:textFill>
                  <w14:solidFill>
                    <w14:schemeClr w14:val="tx1"/>
                  </w14:solidFill>
                </w14:textFill>
              </w:rPr>
            </w:pPr>
          </w:p>
        </w:tc>
        <w:tc>
          <w:tcPr>
            <w:tcW w:w="962" w:type="pct"/>
            <w:tcBorders>
              <w:top w:val="single" w:color="auto" w:sz="4" w:space="0"/>
              <w:left w:val="single" w:color="auto" w:sz="4" w:space="0"/>
              <w:bottom w:val="single" w:color="auto" w:sz="4" w:space="0"/>
              <w:right w:val="single" w:color="auto" w:sz="4" w:space="0"/>
              <w:tl2br w:val="nil"/>
              <w:tr2bl w:val="nil"/>
            </w:tcBorders>
          </w:tcPr>
          <w:p w14:paraId="2AB334C2">
            <w:pPr>
              <w:rPr>
                <w:rFonts w:ascii="Times New Roman" w:hAnsi="Times New Roman"/>
                <w:color w:val="000000" w:themeColor="text1"/>
                <w14:textFill>
                  <w14:solidFill>
                    <w14:schemeClr w14:val="tx1"/>
                  </w14:solidFill>
                </w14:textFill>
              </w:rPr>
            </w:pPr>
          </w:p>
        </w:tc>
        <w:tc>
          <w:tcPr>
            <w:tcW w:w="682" w:type="pct"/>
            <w:tcBorders>
              <w:top w:val="single" w:color="auto" w:sz="4" w:space="0"/>
              <w:left w:val="single" w:color="auto" w:sz="4" w:space="0"/>
              <w:bottom w:val="single" w:color="auto" w:sz="4" w:space="0"/>
              <w:right w:val="single" w:color="auto" w:sz="4" w:space="0"/>
              <w:tl2br w:val="nil"/>
              <w:tr2bl w:val="nil"/>
            </w:tcBorders>
          </w:tcPr>
          <w:p w14:paraId="5DB2B2F2">
            <w:pPr>
              <w:rPr>
                <w:rFonts w:ascii="Times New Roman" w:hAnsi="Times New Roman"/>
                <w:color w:val="000000" w:themeColor="text1"/>
                <w14:textFill>
                  <w14:solidFill>
                    <w14:schemeClr w14:val="tx1"/>
                  </w14:solidFill>
                </w14:textFill>
              </w:rPr>
            </w:pPr>
          </w:p>
        </w:tc>
        <w:tc>
          <w:tcPr>
            <w:tcW w:w="528" w:type="pct"/>
            <w:tcBorders>
              <w:top w:val="single" w:color="auto" w:sz="4" w:space="0"/>
              <w:left w:val="single" w:color="auto" w:sz="4" w:space="0"/>
              <w:bottom w:val="single" w:color="auto" w:sz="4" w:space="0"/>
              <w:right w:val="single" w:color="auto" w:sz="4" w:space="0"/>
              <w:tl2br w:val="nil"/>
              <w:tr2bl w:val="nil"/>
            </w:tcBorders>
          </w:tcPr>
          <w:p w14:paraId="60870641">
            <w:pPr>
              <w:rPr>
                <w:rFonts w:ascii="Times New Roman" w:hAnsi="Times New Roman"/>
                <w:color w:val="000000" w:themeColor="text1"/>
                <w14:textFill>
                  <w14:solidFill>
                    <w14:schemeClr w14:val="tx1"/>
                  </w14:solidFill>
                </w14:textFill>
              </w:rPr>
            </w:pPr>
          </w:p>
        </w:tc>
        <w:tc>
          <w:tcPr>
            <w:tcW w:w="833" w:type="pct"/>
            <w:tcBorders>
              <w:top w:val="single" w:color="auto" w:sz="4" w:space="0"/>
              <w:left w:val="single" w:color="auto" w:sz="4" w:space="0"/>
              <w:bottom w:val="single" w:color="auto" w:sz="4" w:space="0"/>
              <w:right w:val="single" w:color="auto" w:sz="4" w:space="0"/>
              <w:tl2br w:val="nil"/>
              <w:tr2bl w:val="nil"/>
            </w:tcBorders>
          </w:tcPr>
          <w:p w14:paraId="2E6E6BEE">
            <w:pPr>
              <w:rPr>
                <w:rFonts w:ascii="Times New Roman" w:hAnsi="Times New Roman"/>
                <w:color w:val="000000" w:themeColor="text1"/>
                <w14:textFill>
                  <w14:solidFill>
                    <w14:schemeClr w14:val="tx1"/>
                  </w14:solidFill>
                </w14:textFill>
              </w:rPr>
            </w:pPr>
          </w:p>
        </w:tc>
        <w:tc>
          <w:tcPr>
            <w:tcW w:w="517" w:type="pct"/>
            <w:tcBorders>
              <w:top w:val="single" w:color="auto" w:sz="4" w:space="0"/>
              <w:left w:val="single" w:color="auto" w:sz="4" w:space="0"/>
              <w:bottom w:val="single" w:color="auto" w:sz="4" w:space="0"/>
              <w:right w:val="single" w:color="auto" w:sz="4" w:space="0"/>
              <w:tl2br w:val="nil"/>
              <w:tr2bl w:val="nil"/>
            </w:tcBorders>
          </w:tcPr>
          <w:p w14:paraId="58D04A91">
            <w:pPr>
              <w:rPr>
                <w:rFonts w:ascii="Times New Roman" w:hAnsi="Times New Roman"/>
                <w:color w:val="000000" w:themeColor="text1"/>
                <w14:textFill>
                  <w14:solidFill>
                    <w14:schemeClr w14:val="tx1"/>
                  </w14:solidFill>
                </w14:textFill>
              </w:rPr>
            </w:pPr>
          </w:p>
        </w:tc>
      </w:tr>
      <w:tr w14:paraId="2E9CE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9" w:hRule="exact"/>
        </w:trPr>
        <w:tc>
          <w:tcPr>
            <w:tcW w:w="438" w:type="pct"/>
            <w:tcBorders>
              <w:top w:val="single" w:color="auto" w:sz="4" w:space="0"/>
              <w:left w:val="single" w:color="auto" w:sz="4" w:space="0"/>
              <w:bottom w:val="single" w:color="auto" w:sz="4" w:space="0"/>
              <w:right w:val="single" w:color="auto" w:sz="4" w:space="0"/>
              <w:tl2br w:val="nil"/>
              <w:tr2bl w:val="nil"/>
            </w:tcBorders>
          </w:tcPr>
          <w:p w14:paraId="1CA14702">
            <w:pPr>
              <w:rPr>
                <w:rFonts w:ascii="Times New Roman" w:hAnsi="Times New Roman"/>
                <w:color w:val="000000" w:themeColor="text1"/>
                <w14:textFill>
                  <w14:solidFill>
                    <w14:schemeClr w14:val="tx1"/>
                  </w14:solidFill>
                </w14:textFill>
              </w:rPr>
            </w:pPr>
          </w:p>
        </w:tc>
        <w:tc>
          <w:tcPr>
            <w:tcW w:w="454" w:type="pct"/>
            <w:tcBorders>
              <w:top w:val="single" w:color="auto" w:sz="4" w:space="0"/>
              <w:left w:val="single" w:color="auto" w:sz="4" w:space="0"/>
              <w:bottom w:val="single" w:color="auto" w:sz="4" w:space="0"/>
              <w:right w:val="single" w:color="auto" w:sz="4" w:space="0"/>
              <w:tl2br w:val="nil"/>
              <w:tr2bl w:val="nil"/>
            </w:tcBorders>
          </w:tcPr>
          <w:p w14:paraId="3FE4A14E">
            <w:pPr>
              <w:rPr>
                <w:rFonts w:ascii="Times New Roman" w:hAnsi="Times New Roman"/>
                <w:color w:val="000000" w:themeColor="text1"/>
                <w14:textFill>
                  <w14:solidFill>
                    <w14:schemeClr w14:val="tx1"/>
                  </w14:solidFill>
                </w14:textFill>
              </w:rPr>
            </w:pPr>
          </w:p>
        </w:tc>
        <w:tc>
          <w:tcPr>
            <w:tcW w:w="582" w:type="pct"/>
            <w:tcBorders>
              <w:top w:val="single" w:color="auto" w:sz="4" w:space="0"/>
              <w:left w:val="single" w:color="auto" w:sz="4" w:space="0"/>
              <w:bottom w:val="single" w:color="auto" w:sz="4" w:space="0"/>
              <w:right w:val="single" w:color="auto" w:sz="4" w:space="0"/>
              <w:tl2br w:val="nil"/>
              <w:tr2bl w:val="nil"/>
            </w:tcBorders>
          </w:tcPr>
          <w:p w14:paraId="251DE8BB">
            <w:pPr>
              <w:rPr>
                <w:rFonts w:ascii="Times New Roman" w:hAnsi="Times New Roman"/>
                <w:color w:val="000000" w:themeColor="text1"/>
                <w14:textFill>
                  <w14:solidFill>
                    <w14:schemeClr w14:val="tx1"/>
                  </w14:solidFill>
                </w14:textFill>
              </w:rPr>
            </w:pPr>
          </w:p>
        </w:tc>
        <w:tc>
          <w:tcPr>
            <w:tcW w:w="962" w:type="pct"/>
            <w:tcBorders>
              <w:top w:val="single" w:color="auto" w:sz="4" w:space="0"/>
              <w:left w:val="single" w:color="auto" w:sz="4" w:space="0"/>
              <w:bottom w:val="single" w:color="auto" w:sz="4" w:space="0"/>
              <w:right w:val="single" w:color="auto" w:sz="4" w:space="0"/>
              <w:tl2br w:val="nil"/>
              <w:tr2bl w:val="nil"/>
            </w:tcBorders>
          </w:tcPr>
          <w:p w14:paraId="14B5D0B1">
            <w:pPr>
              <w:rPr>
                <w:rFonts w:ascii="Times New Roman" w:hAnsi="Times New Roman"/>
                <w:color w:val="000000" w:themeColor="text1"/>
                <w14:textFill>
                  <w14:solidFill>
                    <w14:schemeClr w14:val="tx1"/>
                  </w14:solidFill>
                </w14:textFill>
              </w:rPr>
            </w:pPr>
          </w:p>
        </w:tc>
        <w:tc>
          <w:tcPr>
            <w:tcW w:w="682" w:type="pct"/>
            <w:tcBorders>
              <w:top w:val="single" w:color="auto" w:sz="4" w:space="0"/>
              <w:left w:val="single" w:color="auto" w:sz="4" w:space="0"/>
              <w:bottom w:val="single" w:color="auto" w:sz="4" w:space="0"/>
              <w:right w:val="single" w:color="auto" w:sz="4" w:space="0"/>
              <w:tl2br w:val="nil"/>
              <w:tr2bl w:val="nil"/>
            </w:tcBorders>
          </w:tcPr>
          <w:p w14:paraId="77BAA844">
            <w:pPr>
              <w:rPr>
                <w:rFonts w:ascii="Times New Roman" w:hAnsi="Times New Roman"/>
                <w:color w:val="000000" w:themeColor="text1"/>
                <w14:textFill>
                  <w14:solidFill>
                    <w14:schemeClr w14:val="tx1"/>
                  </w14:solidFill>
                </w14:textFill>
              </w:rPr>
            </w:pPr>
          </w:p>
        </w:tc>
        <w:tc>
          <w:tcPr>
            <w:tcW w:w="528" w:type="pct"/>
            <w:tcBorders>
              <w:top w:val="single" w:color="auto" w:sz="4" w:space="0"/>
              <w:left w:val="single" w:color="auto" w:sz="4" w:space="0"/>
              <w:bottom w:val="single" w:color="auto" w:sz="4" w:space="0"/>
              <w:right w:val="single" w:color="auto" w:sz="4" w:space="0"/>
              <w:tl2br w:val="nil"/>
              <w:tr2bl w:val="nil"/>
            </w:tcBorders>
          </w:tcPr>
          <w:p w14:paraId="4A6A9698">
            <w:pPr>
              <w:rPr>
                <w:rFonts w:ascii="Times New Roman" w:hAnsi="Times New Roman"/>
                <w:color w:val="000000" w:themeColor="text1"/>
                <w14:textFill>
                  <w14:solidFill>
                    <w14:schemeClr w14:val="tx1"/>
                  </w14:solidFill>
                </w14:textFill>
              </w:rPr>
            </w:pPr>
          </w:p>
        </w:tc>
        <w:tc>
          <w:tcPr>
            <w:tcW w:w="833" w:type="pct"/>
            <w:tcBorders>
              <w:top w:val="single" w:color="auto" w:sz="4" w:space="0"/>
              <w:left w:val="single" w:color="auto" w:sz="4" w:space="0"/>
              <w:bottom w:val="single" w:color="auto" w:sz="4" w:space="0"/>
              <w:right w:val="single" w:color="auto" w:sz="4" w:space="0"/>
              <w:tl2br w:val="nil"/>
              <w:tr2bl w:val="nil"/>
            </w:tcBorders>
          </w:tcPr>
          <w:p w14:paraId="7F869645">
            <w:pPr>
              <w:rPr>
                <w:rFonts w:ascii="Times New Roman" w:hAnsi="Times New Roman"/>
                <w:color w:val="000000" w:themeColor="text1"/>
                <w14:textFill>
                  <w14:solidFill>
                    <w14:schemeClr w14:val="tx1"/>
                  </w14:solidFill>
                </w14:textFill>
              </w:rPr>
            </w:pPr>
          </w:p>
        </w:tc>
        <w:tc>
          <w:tcPr>
            <w:tcW w:w="517" w:type="pct"/>
            <w:tcBorders>
              <w:top w:val="single" w:color="auto" w:sz="4" w:space="0"/>
              <w:left w:val="single" w:color="auto" w:sz="4" w:space="0"/>
              <w:bottom w:val="single" w:color="auto" w:sz="4" w:space="0"/>
              <w:right w:val="single" w:color="auto" w:sz="4" w:space="0"/>
              <w:tl2br w:val="nil"/>
              <w:tr2bl w:val="nil"/>
            </w:tcBorders>
          </w:tcPr>
          <w:p w14:paraId="3F98A7FB">
            <w:pPr>
              <w:rPr>
                <w:rFonts w:ascii="Times New Roman" w:hAnsi="Times New Roman"/>
                <w:color w:val="000000" w:themeColor="text1"/>
                <w14:textFill>
                  <w14:solidFill>
                    <w14:schemeClr w14:val="tx1"/>
                  </w14:solidFill>
                </w14:textFill>
              </w:rPr>
            </w:pPr>
          </w:p>
        </w:tc>
      </w:tr>
      <w:tr w14:paraId="0F4D4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9" w:hRule="exact"/>
        </w:trPr>
        <w:tc>
          <w:tcPr>
            <w:tcW w:w="438" w:type="pct"/>
            <w:tcBorders>
              <w:top w:val="single" w:color="auto" w:sz="4" w:space="0"/>
              <w:left w:val="single" w:color="auto" w:sz="4" w:space="0"/>
              <w:bottom w:val="single" w:color="auto" w:sz="4" w:space="0"/>
              <w:right w:val="single" w:color="auto" w:sz="4" w:space="0"/>
              <w:tl2br w:val="nil"/>
              <w:tr2bl w:val="nil"/>
            </w:tcBorders>
          </w:tcPr>
          <w:p w14:paraId="536202C2">
            <w:pPr>
              <w:rPr>
                <w:rFonts w:ascii="Times New Roman" w:hAnsi="Times New Roman"/>
                <w:color w:val="000000" w:themeColor="text1"/>
                <w14:textFill>
                  <w14:solidFill>
                    <w14:schemeClr w14:val="tx1"/>
                  </w14:solidFill>
                </w14:textFill>
              </w:rPr>
            </w:pPr>
          </w:p>
        </w:tc>
        <w:tc>
          <w:tcPr>
            <w:tcW w:w="454" w:type="pct"/>
            <w:tcBorders>
              <w:top w:val="single" w:color="auto" w:sz="4" w:space="0"/>
              <w:left w:val="single" w:color="auto" w:sz="4" w:space="0"/>
              <w:bottom w:val="single" w:color="auto" w:sz="4" w:space="0"/>
              <w:right w:val="single" w:color="auto" w:sz="4" w:space="0"/>
              <w:tl2br w:val="nil"/>
              <w:tr2bl w:val="nil"/>
            </w:tcBorders>
          </w:tcPr>
          <w:p w14:paraId="39EB6AE6">
            <w:pPr>
              <w:rPr>
                <w:rFonts w:ascii="Times New Roman" w:hAnsi="Times New Roman"/>
                <w:color w:val="000000" w:themeColor="text1"/>
                <w14:textFill>
                  <w14:solidFill>
                    <w14:schemeClr w14:val="tx1"/>
                  </w14:solidFill>
                </w14:textFill>
              </w:rPr>
            </w:pPr>
          </w:p>
        </w:tc>
        <w:tc>
          <w:tcPr>
            <w:tcW w:w="582" w:type="pct"/>
            <w:tcBorders>
              <w:top w:val="single" w:color="auto" w:sz="4" w:space="0"/>
              <w:left w:val="single" w:color="auto" w:sz="4" w:space="0"/>
              <w:bottom w:val="single" w:color="auto" w:sz="4" w:space="0"/>
              <w:right w:val="single" w:color="auto" w:sz="4" w:space="0"/>
              <w:tl2br w:val="nil"/>
              <w:tr2bl w:val="nil"/>
            </w:tcBorders>
          </w:tcPr>
          <w:p w14:paraId="278D9F77">
            <w:pPr>
              <w:rPr>
                <w:rFonts w:ascii="Times New Roman" w:hAnsi="Times New Roman"/>
                <w:color w:val="000000" w:themeColor="text1"/>
                <w14:textFill>
                  <w14:solidFill>
                    <w14:schemeClr w14:val="tx1"/>
                  </w14:solidFill>
                </w14:textFill>
              </w:rPr>
            </w:pPr>
          </w:p>
        </w:tc>
        <w:tc>
          <w:tcPr>
            <w:tcW w:w="962" w:type="pct"/>
            <w:tcBorders>
              <w:top w:val="single" w:color="auto" w:sz="4" w:space="0"/>
              <w:left w:val="single" w:color="auto" w:sz="4" w:space="0"/>
              <w:bottom w:val="single" w:color="auto" w:sz="4" w:space="0"/>
              <w:right w:val="single" w:color="auto" w:sz="4" w:space="0"/>
              <w:tl2br w:val="nil"/>
              <w:tr2bl w:val="nil"/>
            </w:tcBorders>
          </w:tcPr>
          <w:p w14:paraId="62B8525F">
            <w:pPr>
              <w:rPr>
                <w:rFonts w:ascii="Times New Roman" w:hAnsi="Times New Roman"/>
                <w:color w:val="000000" w:themeColor="text1"/>
                <w14:textFill>
                  <w14:solidFill>
                    <w14:schemeClr w14:val="tx1"/>
                  </w14:solidFill>
                </w14:textFill>
              </w:rPr>
            </w:pPr>
          </w:p>
        </w:tc>
        <w:tc>
          <w:tcPr>
            <w:tcW w:w="682" w:type="pct"/>
            <w:tcBorders>
              <w:top w:val="single" w:color="auto" w:sz="4" w:space="0"/>
              <w:left w:val="single" w:color="auto" w:sz="4" w:space="0"/>
              <w:bottom w:val="single" w:color="auto" w:sz="4" w:space="0"/>
              <w:right w:val="single" w:color="auto" w:sz="4" w:space="0"/>
              <w:tl2br w:val="nil"/>
              <w:tr2bl w:val="nil"/>
            </w:tcBorders>
          </w:tcPr>
          <w:p w14:paraId="61F7A112">
            <w:pPr>
              <w:rPr>
                <w:rFonts w:ascii="Times New Roman" w:hAnsi="Times New Roman"/>
                <w:color w:val="000000" w:themeColor="text1"/>
                <w14:textFill>
                  <w14:solidFill>
                    <w14:schemeClr w14:val="tx1"/>
                  </w14:solidFill>
                </w14:textFill>
              </w:rPr>
            </w:pPr>
          </w:p>
        </w:tc>
        <w:tc>
          <w:tcPr>
            <w:tcW w:w="528" w:type="pct"/>
            <w:tcBorders>
              <w:top w:val="single" w:color="auto" w:sz="4" w:space="0"/>
              <w:left w:val="single" w:color="auto" w:sz="4" w:space="0"/>
              <w:bottom w:val="single" w:color="auto" w:sz="4" w:space="0"/>
              <w:right w:val="single" w:color="auto" w:sz="4" w:space="0"/>
              <w:tl2br w:val="nil"/>
              <w:tr2bl w:val="nil"/>
            </w:tcBorders>
          </w:tcPr>
          <w:p w14:paraId="37B91046">
            <w:pPr>
              <w:rPr>
                <w:rFonts w:ascii="Times New Roman" w:hAnsi="Times New Roman"/>
                <w:color w:val="000000" w:themeColor="text1"/>
                <w14:textFill>
                  <w14:solidFill>
                    <w14:schemeClr w14:val="tx1"/>
                  </w14:solidFill>
                </w14:textFill>
              </w:rPr>
            </w:pPr>
          </w:p>
        </w:tc>
        <w:tc>
          <w:tcPr>
            <w:tcW w:w="833" w:type="pct"/>
            <w:tcBorders>
              <w:top w:val="single" w:color="auto" w:sz="4" w:space="0"/>
              <w:left w:val="single" w:color="auto" w:sz="4" w:space="0"/>
              <w:bottom w:val="single" w:color="auto" w:sz="4" w:space="0"/>
              <w:right w:val="single" w:color="auto" w:sz="4" w:space="0"/>
              <w:tl2br w:val="nil"/>
              <w:tr2bl w:val="nil"/>
            </w:tcBorders>
          </w:tcPr>
          <w:p w14:paraId="77D1AAEC">
            <w:pPr>
              <w:rPr>
                <w:rFonts w:ascii="Times New Roman" w:hAnsi="Times New Roman"/>
                <w:color w:val="000000" w:themeColor="text1"/>
                <w14:textFill>
                  <w14:solidFill>
                    <w14:schemeClr w14:val="tx1"/>
                  </w14:solidFill>
                </w14:textFill>
              </w:rPr>
            </w:pPr>
          </w:p>
        </w:tc>
        <w:tc>
          <w:tcPr>
            <w:tcW w:w="517" w:type="pct"/>
            <w:tcBorders>
              <w:top w:val="single" w:color="auto" w:sz="4" w:space="0"/>
              <w:left w:val="single" w:color="auto" w:sz="4" w:space="0"/>
              <w:bottom w:val="single" w:color="auto" w:sz="4" w:space="0"/>
              <w:right w:val="single" w:color="auto" w:sz="4" w:space="0"/>
              <w:tl2br w:val="nil"/>
              <w:tr2bl w:val="nil"/>
            </w:tcBorders>
          </w:tcPr>
          <w:p w14:paraId="7FB9F56A">
            <w:pPr>
              <w:rPr>
                <w:rFonts w:ascii="Times New Roman" w:hAnsi="Times New Roman"/>
                <w:color w:val="000000" w:themeColor="text1"/>
                <w14:textFill>
                  <w14:solidFill>
                    <w14:schemeClr w14:val="tx1"/>
                  </w14:solidFill>
                </w14:textFill>
              </w:rPr>
            </w:pPr>
          </w:p>
        </w:tc>
      </w:tr>
      <w:tr w14:paraId="15ABE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9" w:hRule="exact"/>
        </w:trPr>
        <w:tc>
          <w:tcPr>
            <w:tcW w:w="438" w:type="pct"/>
            <w:tcBorders>
              <w:top w:val="single" w:color="auto" w:sz="4" w:space="0"/>
              <w:left w:val="single" w:color="auto" w:sz="4" w:space="0"/>
              <w:bottom w:val="single" w:color="auto" w:sz="4" w:space="0"/>
              <w:right w:val="single" w:color="auto" w:sz="4" w:space="0"/>
              <w:tl2br w:val="nil"/>
              <w:tr2bl w:val="nil"/>
            </w:tcBorders>
          </w:tcPr>
          <w:p w14:paraId="761DC283">
            <w:pPr>
              <w:rPr>
                <w:rFonts w:ascii="Times New Roman" w:hAnsi="Times New Roman"/>
                <w:color w:val="000000" w:themeColor="text1"/>
                <w14:textFill>
                  <w14:solidFill>
                    <w14:schemeClr w14:val="tx1"/>
                  </w14:solidFill>
                </w14:textFill>
              </w:rPr>
            </w:pPr>
          </w:p>
        </w:tc>
        <w:tc>
          <w:tcPr>
            <w:tcW w:w="454" w:type="pct"/>
            <w:tcBorders>
              <w:top w:val="single" w:color="auto" w:sz="4" w:space="0"/>
              <w:left w:val="single" w:color="auto" w:sz="4" w:space="0"/>
              <w:bottom w:val="single" w:color="auto" w:sz="4" w:space="0"/>
              <w:right w:val="single" w:color="auto" w:sz="4" w:space="0"/>
              <w:tl2br w:val="nil"/>
              <w:tr2bl w:val="nil"/>
            </w:tcBorders>
          </w:tcPr>
          <w:p w14:paraId="2DB39818">
            <w:pPr>
              <w:rPr>
                <w:rFonts w:ascii="Times New Roman" w:hAnsi="Times New Roman"/>
                <w:color w:val="000000" w:themeColor="text1"/>
                <w14:textFill>
                  <w14:solidFill>
                    <w14:schemeClr w14:val="tx1"/>
                  </w14:solidFill>
                </w14:textFill>
              </w:rPr>
            </w:pPr>
          </w:p>
        </w:tc>
        <w:tc>
          <w:tcPr>
            <w:tcW w:w="582" w:type="pct"/>
            <w:tcBorders>
              <w:top w:val="single" w:color="auto" w:sz="4" w:space="0"/>
              <w:left w:val="single" w:color="auto" w:sz="4" w:space="0"/>
              <w:bottom w:val="single" w:color="auto" w:sz="4" w:space="0"/>
              <w:right w:val="single" w:color="auto" w:sz="4" w:space="0"/>
              <w:tl2br w:val="nil"/>
              <w:tr2bl w:val="nil"/>
            </w:tcBorders>
          </w:tcPr>
          <w:p w14:paraId="72CEE9B7">
            <w:pPr>
              <w:rPr>
                <w:rFonts w:ascii="Times New Roman" w:hAnsi="Times New Roman"/>
                <w:color w:val="000000" w:themeColor="text1"/>
                <w14:textFill>
                  <w14:solidFill>
                    <w14:schemeClr w14:val="tx1"/>
                  </w14:solidFill>
                </w14:textFill>
              </w:rPr>
            </w:pPr>
          </w:p>
        </w:tc>
        <w:tc>
          <w:tcPr>
            <w:tcW w:w="962" w:type="pct"/>
            <w:tcBorders>
              <w:top w:val="single" w:color="auto" w:sz="4" w:space="0"/>
              <w:left w:val="single" w:color="auto" w:sz="4" w:space="0"/>
              <w:bottom w:val="single" w:color="auto" w:sz="4" w:space="0"/>
              <w:right w:val="single" w:color="auto" w:sz="4" w:space="0"/>
              <w:tl2br w:val="nil"/>
              <w:tr2bl w:val="nil"/>
            </w:tcBorders>
          </w:tcPr>
          <w:p w14:paraId="2ED13843">
            <w:pPr>
              <w:rPr>
                <w:rFonts w:ascii="Times New Roman" w:hAnsi="Times New Roman"/>
                <w:color w:val="000000" w:themeColor="text1"/>
                <w14:textFill>
                  <w14:solidFill>
                    <w14:schemeClr w14:val="tx1"/>
                  </w14:solidFill>
                </w14:textFill>
              </w:rPr>
            </w:pPr>
          </w:p>
        </w:tc>
        <w:tc>
          <w:tcPr>
            <w:tcW w:w="682" w:type="pct"/>
            <w:tcBorders>
              <w:top w:val="single" w:color="auto" w:sz="4" w:space="0"/>
              <w:left w:val="single" w:color="auto" w:sz="4" w:space="0"/>
              <w:bottom w:val="single" w:color="auto" w:sz="4" w:space="0"/>
              <w:right w:val="single" w:color="auto" w:sz="4" w:space="0"/>
              <w:tl2br w:val="nil"/>
              <w:tr2bl w:val="nil"/>
            </w:tcBorders>
          </w:tcPr>
          <w:p w14:paraId="0B30971B">
            <w:pPr>
              <w:rPr>
                <w:rFonts w:ascii="Times New Roman" w:hAnsi="Times New Roman"/>
                <w:color w:val="000000" w:themeColor="text1"/>
                <w14:textFill>
                  <w14:solidFill>
                    <w14:schemeClr w14:val="tx1"/>
                  </w14:solidFill>
                </w14:textFill>
              </w:rPr>
            </w:pPr>
          </w:p>
        </w:tc>
        <w:tc>
          <w:tcPr>
            <w:tcW w:w="528" w:type="pct"/>
            <w:tcBorders>
              <w:top w:val="single" w:color="auto" w:sz="4" w:space="0"/>
              <w:left w:val="single" w:color="auto" w:sz="4" w:space="0"/>
              <w:bottom w:val="single" w:color="auto" w:sz="4" w:space="0"/>
              <w:right w:val="single" w:color="auto" w:sz="4" w:space="0"/>
              <w:tl2br w:val="nil"/>
              <w:tr2bl w:val="nil"/>
            </w:tcBorders>
          </w:tcPr>
          <w:p w14:paraId="3B5B95AE">
            <w:pPr>
              <w:rPr>
                <w:rFonts w:ascii="Times New Roman" w:hAnsi="Times New Roman"/>
                <w:color w:val="000000" w:themeColor="text1"/>
                <w14:textFill>
                  <w14:solidFill>
                    <w14:schemeClr w14:val="tx1"/>
                  </w14:solidFill>
                </w14:textFill>
              </w:rPr>
            </w:pPr>
          </w:p>
        </w:tc>
        <w:tc>
          <w:tcPr>
            <w:tcW w:w="833" w:type="pct"/>
            <w:tcBorders>
              <w:top w:val="single" w:color="auto" w:sz="4" w:space="0"/>
              <w:left w:val="single" w:color="auto" w:sz="4" w:space="0"/>
              <w:bottom w:val="single" w:color="auto" w:sz="4" w:space="0"/>
              <w:right w:val="single" w:color="auto" w:sz="4" w:space="0"/>
              <w:tl2br w:val="nil"/>
              <w:tr2bl w:val="nil"/>
            </w:tcBorders>
          </w:tcPr>
          <w:p w14:paraId="1A99E8BA">
            <w:pPr>
              <w:rPr>
                <w:rFonts w:ascii="Times New Roman" w:hAnsi="Times New Roman"/>
                <w:color w:val="000000" w:themeColor="text1"/>
                <w14:textFill>
                  <w14:solidFill>
                    <w14:schemeClr w14:val="tx1"/>
                  </w14:solidFill>
                </w14:textFill>
              </w:rPr>
            </w:pPr>
          </w:p>
        </w:tc>
        <w:tc>
          <w:tcPr>
            <w:tcW w:w="517" w:type="pct"/>
            <w:tcBorders>
              <w:top w:val="single" w:color="auto" w:sz="4" w:space="0"/>
              <w:left w:val="single" w:color="auto" w:sz="4" w:space="0"/>
              <w:bottom w:val="single" w:color="auto" w:sz="4" w:space="0"/>
              <w:right w:val="single" w:color="auto" w:sz="4" w:space="0"/>
              <w:tl2br w:val="nil"/>
              <w:tr2bl w:val="nil"/>
            </w:tcBorders>
          </w:tcPr>
          <w:p w14:paraId="68B24635">
            <w:pPr>
              <w:rPr>
                <w:rFonts w:ascii="Times New Roman" w:hAnsi="Times New Roman"/>
                <w:color w:val="000000" w:themeColor="text1"/>
                <w14:textFill>
                  <w14:solidFill>
                    <w14:schemeClr w14:val="tx1"/>
                  </w14:solidFill>
                </w14:textFill>
              </w:rPr>
            </w:pPr>
          </w:p>
        </w:tc>
      </w:tr>
      <w:tr w14:paraId="0E6F3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9" w:hRule="exact"/>
        </w:trPr>
        <w:tc>
          <w:tcPr>
            <w:tcW w:w="438" w:type="pct"/>
            <w:tcBorders>
              <w:top w:val="single" w:color="auto" w:sz="4" w:space="0"/>
              <w:left w:val="single" w:color="auto" w:sz="4" w:space="0"/>
              <w:bottom w:val="single" w:color="auto" w:sz="4" w:space="0"/>
              <w:right w:val="single" w:color="auto" w:sz="4" w:space="0"/>
              <w:tl2br w:val="nil"/>
              <w:tr2bl w:val="nil"/>
            </w:tcBorders>
            <w:vAlign w:val="center"/>
          </w:tcPr>
          <w:p w14:paraId="50617E49">
            <w:pPr>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合计</w:t>
            </w:r>
          </w:p>
        </w:tc>
        <w:tc>
          <w:tcPr>
            <w:tcW w:w="454" w:type="pct"/>
            <w:tcBorders>
              <w:top w:val="single" w:color="auto" w:sz="4" w:space="0"/>
              <w:left w:val="single" w:color="auto" w:sz="4" w:space="0"/>
              <w:bottom w:val="single" w:color="auto" w:sz="4" w:space="0"/>
              <w:right w:val="single" w:color="auto" w:sz="4" w:space="0"/>
              <w:tl2br w:val="nil"/>
              <w:tr2bl w:val="nil"/>
            </w:tcBorders>
            <w:vAlign w:val="center"/>
          </w:tcPr>
          <w:p w14:paraId="109572AE">
            <w:pPr>
              <w:jc w:val="center"/>
              <w:rPr>
                <w:rFonts w:ascii="Times New Roman" w:hAnsi="Times New Roman"/>
                <w:color w:val="000000" w:themeColor="text1"/>
                <w14:textFill>
                  <w14:solidFill>
                    <w14:schemeClr w14:val="tx1"/>
                  </w14:solidFill>
                </w14:textFill>
              </w:rPr>
            </w:pPr>
          </w:p>
        </w:tc>
        <w:tc>
          <w:tcPr>
            <w:tcW w:w="582" w:type="pct"/>
            <w:tcBorders>
              <w:top w:val="single" w:color="auto" w:sz="4" w:space="0"/>
              <w:left w:val="single" w:color="auto" w:sz="4" w:space="0"/>
              <w:bottom w:val="single" w:color="auto" w:sz="4" w:space="0"/>
              <w:right w:val="single" w:color="auto" w:sz="4" w:space="0"/>
              <w:tl2br w:val="nil"/>
              <w:tr2bl w:val="nil"/>
            </w:tcBorders>
            <w:vAlign w:val="center"/>
          </w:tcPr>
          <w:p w14:paraId="4F9D2F69">
            <w:pPr>
              <w:jc w:val="center"/>
              <w:rPr>
                <w:rFonts w:ascii="Times New Roman" w:hAnsi="Times New Roman"/>
                <w:color w:val="000000" w:themeColor="text1"/>
                <w14:textFill>
                  <w14:solidFill>
                    <w14:schemeClr w14:val="tx1"/>
                  </w14:solidFill>
                </w14:textFill>
              </w:rPr>
            </w:pPr>
          </w:p>
        </w:tc>
        <w:tc>
          <w:tcPr>
            <w:tcW w:w="962" w:type="pct"/>
            <w:tcBorders>
              <w:top w:val="single" w:color="auto" w:sz="4" w:space="0"/>
              <w:left w:val="single" w:color="auto" w:sz="4" w:space="0"/>
              <w:bottom w:val="single" w:color="auto" w:sz="4" w:space="0"/>
              <w:right w:val="single" w:color="auto" w:sz="4" w:space="0"/>
              <w:tl2br w:val="nil"/>
              <w:tr2bl w:val="nil"/>
            </w:tcBorders>
            <w:vAlign w:val="center"/>
          </w:tcPr>
          <w:p w14:paraId="18CC4EBC">
            <w:pPr>
              <w:jc w:val="center"/>
              <w:rPr>
                <w:rFonts w:ascii="Times New Roman" w:hAnsi="Times New Roman"/>
                <w:color w:val="000000" w:themeColor="text1"/>
                <w14:textFill>
                  <w14:solidFill>
                    <w14:schemeClr w14:val="tx1"/>
                  </w14:solidFill>
                </w14:textFill>
              </w:rPr>
            </w:pPr>
          </w:p>
        </w:tc>
        <w:tc>
          <w:tcPr>
            <w:tcW w:w="682" w:type="pct"/>
            <w:tcBorders>
              <w:top w:val="single" w:color="auto" w:sz="4" w:space="0"/>
              <w:left w:val="single" w:color="auto" w:sz="4" w:space="0"/>
              <w:bottom w:val="single" w:color="auto" w:sz="4" w:space="0"/>
              <w:right w:val="single" w:color="auto" w:sz="4" w:space="0"/>
              <w:tl2br w:val="nil"/>
              <w:tr2bl w:val="nil"/>
            </w:tcBorders>
            <w:vAlign w:val="center"/>
          </w:tcPr>
          <w:p w14:paraId="79C072CB">
            <w:pPr>
              <w:jc w:val="center"/>
              <w:rPr>
                <w:rFonts w:ascii="Times New Roman" w:hAnsi="Times New Roman"/>
                <w:color w:val="000000" w:themeColor="text1"/>
                <w14:textFill>
                  <w14:solidFill>
                    <w14:schemeClr w14:val="tx1"/>
                  </w14:solidFill>
                </w14:textFill>
              </w:rPr>
            </w:pPr>
          </w:p>
        </w:tc>
        <w:tc>
          <w:tcPr>
            <w:tcW w:w="528" w:type="pct"/>
            <w:tcBorders>
              <w:top w:val="single" w:color="auto" w:sz="4" w:space="0"/>
              <w:left w:val="single" w:color="auto" w:sz="4" w:space="0"/>
              <w:bottom w:val="single" w:color="auto" w:sz="4" w:space="0"/>
              <w:right w:val="single" w:color="auto" w:sz="4" w:space="0"/>
              <w:tl2br w:val="nil"/>
              <w:tr2bl w:val="nil"/>
            </w:tcBorders>
            <w:vAlign w:val="center"/>
          </w:tcPr>
          <w:p w14:paraId="4A28433D">
            <w:pPr>
              <w:jc w:val="center"/>
              <w:rPr>
                <w:rFonts w:ascii="Times New Roman" w:hAnsi="Times New Roman"/>
                <w:color w:val="000000" w:themeColor="text1"/>
                <w14:textFill>
                  <w14:solidFill>
                    <w14:schemeClr w14:val="tx1"/>
                  </w14:solidFill>
                </w14:textFill>
              </w:rPr>
            </w:pPr>
          </w:p>
        </w:tc>
        <w:tc>
          <w:tcPr>
            <w:tcW w:w="833" w:type="pct"/>
            <w:tcBorders>
              <w:top w:val="single" w:color="auto" w:sz="4" w:space="0"/>
              <w:left w:val="single" w:color="auto" w:sz="4" w:space="0"/>
              <w:bottom w:val="single" w:color="auto" w:sz="4" w:space="0"/>
              <w:right w:val="single" w:color="auto" w:sz="4" w:space="0"/>
              <w:tl2br w:val="nil"/>
              <w:tr2bl w:val="nil"/>
            </w:tcBorders>
            <w:vAlign w:val="center"/>
          </w:tcPr>
          <w:p w14:paraId="1E0A6C9C">
            <w:pPr>
              <w:jc w:val="center"/>
              <w:rPr>
                <w:rFonts w:ascii="Times New Roman" w:hAnsi="Times New Roman"/>
                <w:color w:val="000000" w:themeColor="text1"/>
                <w14:textFill>
                  <w14:solidFill>
                    <w14:schemeClr w14:val="tx1"/>
                  </w14:solidFill>
                </w14:textFill>
              </w:rPr>
            </w:pPr>
          </w:p>
        </w:tc>
        <w:tc>
          <w:tcPr>
            <w:tcW w:w="517" w:type="pct"/>
            <w:tcBorders>
              <w:top w:val="single" w:color="auto" w:sz="4" w:space="0"/>
              <w:left w:val="single" w:color="auto" w:sz="4" w:space="0"/>
              <w:bottom w:val="single" w:color="auto" w:sz="4" w:space="0"/>
              <w:right w:val="single" w:color="auto" w:sz="4" w:space="0"/>
              <w:tl2br w:val="nil"/>
              <w:tr2bl w:val="nil"/>
            </w:tcBorders>
            <w:vAlign w:val="center"/>
          </w:tcPr>
          <w:p w14:paraId="5DC1635C">
            <w:pPr>
              <w:jc w:val="center"/>
              <w:rPr>
                <w:rFonts w:ascii="Times New Roman" w:hAnsi="Times New Roman"/>
                <w:color w:val="000000" w:themeColor="text1"/>
                <w14:textFill>
                  <w14:solidFill>
                    <w14:schemeClr w14:val="tx1"/>
                  </w14:solidFill>
                </w14:textFill>
              </w:rPr>
            </w:pPr>
          </w:p>
        </w:tc>
      </w:tr>
    </w:tbl>
    <w:p w14:paraId="577125EB">
      <w:pPr>
        <w:widowControl/>
        <w:rPr>
          <w:rFonts w:ascii="Times New Roman" w:hAnsi="Times New Roman"/>
          <w:color w:val="000000" w:themeColor="text1"/>
          <w14:textFill>
            <w14:solidFill>
              <w14:schemeClr w14:val="tx1"/>
            </w14:solidFill>
          </w14:textFill>
        </w:rPr>
      </w:pPr>
    </w:p>
    <w:p w14:paraId="52ADB560">
      <w:pPr>
        <w:pStyle w:val="11"/>
        <w:kinsoku w:val="0"/>
        <w:overflowPunct w:val="0"/>
        <w:spacing w:before="170" w:line="393" w:lineRule="auto"/>
        <w:ind w:left="400" w:right="694" w:firstLine="419"/>
        <w:rPr>
          <w:rFonts w:hint="default" w:ascii="Times New Roman" w:hAnsi="Times New Roman"/>
          <w:color w:val="000000" w:themeColor="text1"/>
          <w:spacing w:val="-3"/>
          <w14:textFill>
            <w14:solidFill>
              <w14:schemeClr w14:val="tx1"/>
            </w14:solidFill>
          </w14:textFill>
        </w:rPr>
        <w:sectPr>
          <w:pgSz w:w="12240" w:h="15840"/>
          <w:pgMar w:top="1440" w:right="1803" w:bottom="1440" w:left="1803" w:header="720" w:footer="720" w:gutter="0"/>
          <w:pgNumType w:fmt="decimal"/>
          <w:cols w:space="0" w:num="1"/>
        </w:sectPr>
      </w:pPr>
    </w:p>
    <w:p w14:paraId="5031DFEA">
      <w:pPr>
        <w:spacing w:line="400" w:lineRule="exact"/>
        <w:rPr>
          <w:rFonts w:ascii="Times New Roman" w:hAnsi="Times New Roman"/>
          <w:color w:val="000000" w:themeColor="text1"/>
          <w14:textFill>
            <w14:solidFill>
              <w14:schemeClr w14:val="tx1"/>
            </w14:solidFill>
          </w14:textFill>
        </w:rPr>
      </w:pPr>
      <w:bookmarkStart w:id="675" w:name="_bookmark167"/>
      <w:bookmarkEnd w:id="675"/>
      <w:bookmarkStart w:id="676" w:name="_Toc501460797"/>
      <w:bookmarkStart w:id="677" w:name="_Toc152045810"/>
      <w:bookmarkStart w:id="678" w:name="_Toc247527850"/>
      <w:bookmarkStart w:id="679" w:name="_Toc361508766"/>
      <w:bookmarkStart w:id="680" w:name="_Toc384308388"/>
      <w:bookmarkStart w:id="681" w:name="_Toc300835226"/>
      <w:bookmarkStart w:id="682" w:name="_Toc359594247"/>
      <w:bookmarkStart w:id="683" w:name="_Toc370676438"/>
      <w:bookmarkStart w:id="684" w:name="_Toc247514302"/>
      <w:bookmarkStart w:id="685" w:name="_Toc152042599"/>
      <w:bookmarkStart w:id="686" w:name="_Toc144974878"/>
      <w:bookmarkStart w:id="687" w:name="_Toc144974879"/>
      <w:bookmarkStart w:id="688" w:name="_Toc152045811"/>
      <w:bookmarkStart w:id="689" w:name="_Toc247527851"/>
      <w:bookmarkStart w:id="690" w:name="_Toc247514303"/>
      <w:bookmarkStart w:id="691" w:name="_Toc152042600"/>
      <w:r>
        <w:rPr>
          <w:rFonts w:ascii="Times New Roman" w:hAnsi="Times New Roman"/>
          <w:color w:val="000000" w:themeColor="text1"/>
          <w14:textFill>
            <w14:solidFill>
              <w14:schemeClr w14:val="tx1"/>
            </w14:solidFill>
          </w14:textFill>
        </w:rPr>
        <w:t>2.正在供货和新承接的项目情况表</w:t>
      </w:r>
    </w:p>
    <w:p w14:paraId="360C5FC8">
      <w:pPr>
        <w:spacing w:line="400" w:lineRule="exact"/>
        <w:jc w:val="center"/>
        <w:rPr>
          <w:rFonts w:ascii="Times New Roman" w:hAnsi="Times New Roman" w:eastAsia="黑体"/>
          <w:color w:val="000000" w:themeColor="text1"/>
          <w:sz w:val="32"/>
          <w:szCs w:val="32"/>
          <w14:textFill>
            <w14:solidFill>
              <w14:schemeClr w14:val="tx1"/>
            </w14:solidFill>
          </w14:textFill>
        </w:rPr>
      </w:pPr>
    </w:p>
    <w:p w14:paraId="34E3CABC">
      <w:pPr>
        <w:spacing w:line="400" w:lineRule="exact"/>
        <w:jc w:val="center"/>
        <w:rPr>
          <w:rFonts w:ascii="Times New Roman" w:hAnsi="Times New Roman" w:eastAsia="黑体"/>
          <w:color w:val="000000" w:themeColor="text1"/>
          <w:sz w:val="32"/>
          <w:szCs w:val="32"/>
          <w14:textFill>
            <w14:solidFill>
              <w14:schemeClr w14:val="tx1"/>
            </w14:solidFill>
          </w14:textFill>
        </w:rPr>
      </w:pPr>
      <w:r>
        <w:rPr>
          <w:rFonts w:ascii="Times New Roman" w:hAnsi="Times New Roman" w:eastAsia="黑体"/>
          <w:color w:val="000000" w:themeColor="text1"/>
          <w:sz w:val="32"/>
          <w:szCs w:val="32"/>
          <w14:textFill>
            <w14:solidFill>
              <w14:schemeClr w14:val="tx1"/>
            </w14:solidFill>
          </w14:textFill>
        </w:rPr>
        <w:t>正在供货和新承接的项目情况表</w:t>
      </w:r>
      <w:bookmarkEnd w:id="676"/>
      <w:bookmarkEnd w:id="677"/>
      <w:bookmarkEnd w:id="678"/>
      <w:bookmarkEnd w:id="679"/>
      <w:bookmarkEnd w:id="680"/>
      <w:bookmarkEnd w:id="681"/>
      <w:bookmarkEnd w:id="682"/>
      <w:bookmarkEnd w:id="683"/>
      <w:bookmarkEnd w:id="684"/>
      <w:bookmarkEnd w:id="685"/>
      <w:bookmarkEnd w:id="686"/>
    </w:p>
    <w:tbl>
      <w:tblPr>
        <w:tblStyle w:val="3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9"/>
        <w:gridCol w:w="6253"/>
      </w:tblGrid>
      <w:tr w14:paraId="2C038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2269" w:type="dxa"/>
            <w:tcBorders>
              <w:top w:val="single" w:color="auto" w:sz="4" w:space="0"/>
              <w:left w:val="single" w:color="auto" w:sz="4" w:space="0"/>
              <w:bottom w:val="single" w:color="auto" w:sz="4" w:space="0"/>
              <w:right w:val="single" w:color="auto" w:sz="4" w:space="0"/>
              <w:tl2br w:val="nil"/>
              <w:tr2bl w:val="nil"/>
            </w:tcBorders>
            <w:vAlign w:val="center"/>
          </w:tcPr>
          <w:p w14:paraId="3F0D6BDC">
            <w:pPr>
              <w:topLinePunct/>
              <w:spacing w:line="440" w:lineRule="exact"/>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货物名称</w:t>
            </w:r>
          </w:p>
        </w:tc>
        <w:tc>
          <w:tcPr>
            <w:tcW w:w="6253" w:type="dxa"/>
            <w:tcBorders>
              <w:top w:val="single" w:color="auto" w:sz="4" w:space="0"/>
              <w:left w:val="single" w:color="auto" w:sz="4" w:space="0"/>
              <w:bottom w:val="single" w:color="auto" w:sz="4" w:space="0"/>
              <w:right w:val="single" w:color="auto" w:sz="4" w:space="0"/>
              <w:tl2br w:val="nil"/>
              <w:tr2bl w:val="nil"/>
            </w:tcBorders>
          </w:tcPr>
          <w:p w14:paraId="0542AF62">
            <w:pPr>
              <w:topLinePunct/>
              <w:spacing w:line="440" w:lineRule="exact"/>
              <w:rPr>
                <w:rFonts w:ascii="Times New Roman" w:hAnsi="Times New Roman"/>
                <w:color w:val="000000" w:themeColor="text1"/>
                <w:sz w:val="22"/>
                <w14:textFill>
                  <w14:solidFill>
                    <w14:schemeClr w14:val="tx1"/>
                  </w14:solidFill>
                </w14:textFill>
              </w:rPr>
            </w:pPr>
          </w:p>
        </w:tc>
      </w:tr>
      <w:tr w14:paraId="1B18A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jc w:val="center"/>
        </w:trPr>
        <w:tc>
          <w:tcPr>
            <w:tcW w:w="2269" w:type="dxa"/>
            <w:tcBorders>
              <w:top w:val="single" w:color="auto" w:sz="4" w:space="0"/>
              <w:left w:val="single" w:color="auto" w:sz="4" w:space="0"/>
              <w:bottom w:val="single" w:color="auto" w:sz="4" w:space="0"/>
              <w:right w:val="single" w:color="auto" w:sz="4" w:space="0"/>
              <w:tl2br w:val="nil"/>
              <w:tr2bl w:val="nil"/>
            </w:tcBorders>
            <w:vAlign w:val="center"/>
          </w:tcPr>
          <w:p w14:paraId="69B43C66">
            <w:pPr>
              <w:topLinePunct/>
              <w:spacing w:line="440" w:lineRule="exact"/>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规格和型号</w:t>
            </w:r>
          </w:p>
        </w:tc>
        <w:tc>
          <w:tcPr>
            <w:tcW w:w="6253" w:type="dxa"/>
            <w:tcBorders>
              <w:top w:val="single" w:color="auto" w:sz="4" w:space="0"/>
              <w:left w:val="single" w:color="auto" w:sz="4" w:space="0"/>
              <w:bottom w:val="single" w:color="auto" w:sz="4" w:space="0"/>
              <w:right w:val="single" w:color="auto" w:sz="4" w:space="0"/>
              <w:tl2br w:val="nil"/>
              <w:tr2bl w:val="nil"/>
            </w:tcBorders>
          </w:tcPr>
          <w:p w14:paraId="12E5D2AF">
            <w:pPr>
              <w:topLinePunct/>
              <w:spacing w:line="440" w:lineRule="exact"/>
              <w:rPr>
                <w:rFonts w:ascii="Times New Roman" w:hAnsi="Times New Roman"/>
                <w:color w:val="000000" w:themeColor="text1"/>
                <w:sz w:val="22"/>
                <w14:textFill>
                  <w14:solidFill>
                    <w14:schemeClr w14:val="tx1"/>
                  </w14:solidFill>
                </w14:textFill>
              </w:rPr>
            </w:pPr>
          </w:p>
        </w:tc>
      </w:tr>
      <w:tr w14:paraId="6126B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jc w:val="center"/>
        </w:trPr>
        <w:tc>
          <w:tcPr>
            <w:tcW w:w="2269" w:type="dxa"/>
            <w:tcBorders>
              <w:top w:val="single" w:color="auto" w:sz="4" w:space="0"/>
              <w:left w:val="single" w:color="auto" w:sz="4" w:space="0"/>
              <w:bottom w:val="single" w:color="auto" w:sz="4" w:space="0"/>
              <w:right w:val="single" w:color="auto" w:sz="4" w:space="0"/>
              <w:tl2br w:val="nil"/>
              <w:tr2bl w:val="nil"/>
            </w:tcBorders>
            <w:vAlign w:val="center"/>
          </w:tcPr>
          <w:p w14:paraId="66EF739E">
            <w:pPr>
              <w:topLinePunct/>
              <w:spacing w:line="440" w:lineRule="exact"/>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项目名称</w:t>
            </w:r>
          </w:p>
        </w:tc>
        <w:tc>
          <w:tcPr>
            <w:tcW w:w="6253" w:type="dxa"/>
            <w:tcBorders>
              <w:top w:val="single" w:color="auto" w:sz="4" w:space="0"/>
              <w:left w:val="single" w:color="auto" w:sz="4" w:space="0"/>
              <w:bottom w:val="single" w:color="auto" w:sz="4" w:space="0"/>
              <w:right w:val="single" w:color="auto" w:sz="4" w:space="0"/>
              <w:tl2br w:val="nil"/>
              <w:tr2bl w:val="nil"/>
            </w:tcBorders>
          </w:tcPr>
          <w:p w14:paraId="78F789C6">
            <w:pPr>
              <w:topLinePunct/>
              <w:spacing w:line="440" w:lineRule="exact"/>
              <w:rPr>
                <w:rFonts w:ascii="Times New Roman" w:hAnsi="Times New Roman"/>
                <w:color w:val="000000" w:themeColor="text1"/>
                <w:sz w:val="22"/>
                <w14:textFill>
                  <w14:solidFill>
                    <w14:schemeClr w14:val="tx1"/>
                  </w14:solidFill>
                </w14:textFill>
              </w:rPr>
            </w:pPr>
          </w:p>
        </w:tc>
      </w:tr>
      <w:tr w14:paraId="3DDB3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2269" w:type="dxa"/>
            <w:tcBorders>
              <w:top w:val="single" w:color="auto" w:sz="4" w:space="0"/>
              <w:left w:val="single" w:color="auto" w:sz="4" w:space="0"/>
              <w:bottom w:val="single" w:color="auto" w:sz="4" w:space="0"/>
              <w:right w:val="single" w:color="auto" w:sz="4" w:space="0"/>
              <w:tl2br w:val="nil"/>
              <w:tr2bl w:val="nil"/>
            </w:tcBorders>
            <w:vAlign w:val="center"/>
          </w:tcPr>
          <w:p w14:paraId="3B30034D">
            <w:pPr>
              <w:topLinePunct/>
              <w:spacing w:line="440" w:lineRule="exact"/>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买方名称</w:t>
            </w:r>
          </w:p>
        </w:tc>
        <w:tc>
          <w:tcPr>
            <w:tcW w:w="6253" w:type="dxa"/>
            <w:tcBorders>
              <w:top w:val="single" w:color="auto" w:sz="4" w:space="0"/>
              <w:left w:val="single" w:color="auto" w:sz="4" w:space="0"/>
              <w:bottom w:val="single" w:color="auto" w:sz="4" w:space="0"/>
              <w:right w:val="single" w:color="auto" w:sz="4" w:space="0"/>
              <w:tl2br w:val="nil"/>
              <w:tr2bl w:val="nil"/>
            </w:tcBorders>
          </w:tcPr>
          <w:p w14:paraId="4B203B06">
            <w:pPr>
              <w:topLinePunct/>
              <w:spacing w:line="440" w:lineRule="exact"/>
              <w:rPr>
                <w:rFonts w:ascii="Times New Roman" w:hAnsi="Times New Roman"/>
                <w:color w:val="000000" w:themeColor="text1"/>
                <w:sz w:val="22"/>
                <w14:textFill>
                  <w14:solidFill>
                    <w14:schemeClr w14:val="tx1"/>
                  </w14:solidFill>
                </w14:textFill>
              </w:rPr>
            </w:pPr>
          </w:p>
        </w:tc>
      </w:tr>
      <w:tr w14:paraId="4366A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center"/>
        </w:trPr>
        <w:tc>
          <w:tcPr>
            <w:tcW w:w="2269" w:type="dxa"/>
            <w:tcBorders>
              <w:top w:val="single" w:color="auto" w:sz="4" w:space="0"/>
              <w:left w:val="single" w:color="auto" w:sz="4" w:space="0"/>
              <w:bottom w:val="single" w:color="auto" w:sz="4" w:space="0"/>
              <w:right w:val="single" w:color="auto" w:sz="4" w:space="0"/>
              <w:tl2br w:val="nil"/>
              <w:tr2bl w:val="nil"/>
            </w:tcBorders>
            <w:vAlign w:val="center"/>
          </w:tcPr>
          <w:p w14:paraId="50FED6C8">
            <w:pPr>
              <w:topLinePunct/>
              <w:spacing w:line="440" w:lineRule="exact"/>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买方联系人及电话</w:t>
            </w:r>
          </w:p>
        </w:tc>
        <w:tc>
          <w:tcPr>
            <w:tcW w:w="6253" w:type="dxa"/>
            <w:tcBorders>
              <w:top w:val="single" w:color="auto" w:sz="4" w:space="0"/>
              <w:left w:val="single" w:color="auto" w:sz="4" w:space="0"/>
              <w:bottom w:val="single" w:color="auto" w:sz="4" w:space="0"/>
              <w:right w:val="single" w:color="auto" w:sz="4" w:space="0"/>
              <w:tl2br w:val="nil"/>
              <w:tr2bl w:val="nil"/>
            </w:tcBorders>
          </w:tcPr>
          <w:p w14:paraId="6C3FD8F7">
            <w:pPr>
              <w:topLinePunct/>
              <w:spacing w:line="440" w:lineRule="exact"/>
              <w:rPr>
                <w:rFonts w:ascii="Times New Roman" w:hAnsi="Times New Roman"/>
                <w:color w:val="000000" w:themeColor="text1"/>
                <w:sz w:val="22"/>
                <w14:textFill>
                  <w14:solidFill>
                    <w14:schemeClr w14:val="tx1"/>
                  </w14:solidFill>
                </w14:textFill>
              </w:rPr>
            </w:pPr>
          </w:p>
        </w:tc>
      </w:tr>
      <w:tr w14:paraId="35BFE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jc w:val="center"/>
        </w:trPr>
        <w:tc>
          <w:tcPr>
            <w:tcW w:w="2269" w:type="dxa"/>
            <w:tcBorders>
              <w:top w:val="single" w:color="auto" w:sz="4" w:space="0"/>
              <w:left w:val="single" w:color="auto" w:sz="4" w:space="0"/>
              <w:bottom w:val="single" w:color="auto" w:sz="4" w:space="0"/>
              <w:right w:val="single" w:color="auto" w:sz="4" w:space="0"/>
              <w:tl2br w:val="nil"/>
              <w:tr2bl w:val="nil"/>
            </w:tcBorders>
            <w:vAlign w:val="center"/>
          </w:tcPr>
          <w:p w14:paraId="0C2ED5BE">
            <w:pPr>
              <w:topLinePunct/>
              <w:spacing w:line="440" w:lineRule="exact"/>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签约合同价</w:t>
            </w:r>
          </w:p>
        </w:tc>
        <w:tc>
          <w:tcPr>
            <w:tcW w:w="6253" w:type="dxa"/>
            <w:tcBorders>
              <w:top w:val="single" w:color="auto" w:sz="4" w:space="0"/>
              <w:left w:val="single" w:color="auto" w:sz="4" w:space="0"/>
              <w:bottom w:val="single" w:color="auto" w:sz="4" w:space="0"/>
              <w:right w:val="single" w:color="auto" w:sz="4" w:space="0"/>
              <w:tl2br w:val="nil"/>
              <w:tr2bl w:val="nil"/>
            </w:tcBorders>
          </w:tcPr>
          <w:p w14:paraId="460FCD03">
            <w:pPr>
              <w:topLinePunct/>
              <w:spacing w:line="440" w:lineRule="exact"/>
              <w:rPr>
                <w:rFonts w:ascii="Times New Roman" w:hAnsi="Times New Roman"/>
                <w:color w:val="000000" w:themeColor="text1"/>
                <w:sz w:val="22"/>
                <w14:textFill>
                  <w14:solidFill>
                    <w14:schemeClr w14:val="tx1"/>
                  </w14:solidFill>
                </w14:textFill>
              </w:rPr>
            </w:pPr>
          </w:p>
        </w:tc>
      </w:tr>
      <w:tr w14:paraId="40AD6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jc w:val="center"/>
        </w:trPr>
        <w:tc>
          <w:tcPr>
            <w:tcW w:w="2269" w:type="dxa"/>
            <w:tcBorders>
              <w:top w:val="single" w:color="auto" w:sz="4" w:space="0"/>
              <w:left w:val="single" w:color="auto" w:sz="4" w:space="0"/>
              <w:bottom w:val="single" w:color="auto" w:sz="4" w:space="0"/>
              <w:right w:val="single" w:color="auto" w:sz="4" w:space="0"/>
              <w:tl2br w:val="nil"/>
              <w:tr2bl w:val="nil"/>
            </w:tcBorders>
            <w:vAlign w:val="center"/>
          </w:tcPr>
          <w:p w14:paraId="29D100E2">
            <w:pPr>
              <w:topLinePunct/>
              <w:spacing w:line="440" w:lineRule="exact"/>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项目概况及投标人履约情况</w:t>
            </w:r>
          </w:p>
        </w:tc>
        <w:tc>
          <w:tcPr>
            <w:tcW w:w="6253" w:type="dxa"/>
            <w:tcBorders>
              <w:top w:val="single" w:color="auto" w:sz="4" w:space="0"/>
              <w:left w:val="single" w:color="auto" w:sz="4" w:space="0"/>
              <w:bottom w:val="single" w:color="auto" w:sz="4" w:space="0"/>
              <w:right w:val="single" w:color="auto" w:sz="4" w:space="0"/>
              <w:tl2br w:val="nil"/>
              <w:tr2bl w:val="nil"/>
            </w:tcBorders>
          </w:tcPr>
          <w:p w14:paraId="0CEEE748">
            <w:pPr>
              <w:topLinePunct/>
              <w:spacing w:line="440" w:lineRule="exact"/>
              <w:rPr>
                <w:rFonts w:ascii="Times New Roman" w:hAnsi="Times New Roman"/>
                <w:color w:val="000000" w:themeColor="text1"/>
                <w:sz w:val="22"/>
                <w14:textFill>
                  <w14:solidFill>
                    <w14:schemeClr w14:val="tx1"/>
                  </w14:solidFill>
                </w14:textFill>
              </w:rPr>
            </w:pPr>
          </w:p>
          <w:p w14:paraId="28FC50A7">
            <w:pPr>
              <w:topLinePunct/>
              <w:spacing w:line="440" w:lineRule="exact"/>
              <w:rPr>
                <w:rFonts w:ascii="Times New Roman" w:hAnsi="Times New Roman"/>
                <w:color w:val="000000" w:themeColor="text1"/>
                <w:sz w:val="22"/>
                <w14:textFill>
                  <w14:solidFill>
                    <w14:schemeClr w14:val="tx1"/>
                  </w14:solidFill>
                </w14:textFill>
              </w:rPr>
            </w:pPr>
          </w:p>
          <w:p w14:paraId="11D2D4E5">
            <w:pPr>
              <w:topLinePunct/>
              <w:spacing w:line="440" w:lineRule="exact"/>
              <w:rPr>
                <w:rFonts w:ascii="Times New Roman" w:hAnsi="Times New Roman"/>
                <w:color w:val="000000" w:themeColor="text1"/>
                <w:sz w:val="22"/>
                <w14:textFill>
                  <w14:solidFill>
                    <w14:schemeClr w14:val="tx1"/>
                  </w14:solidFill>
                </w14:textFill>
              </w:rPr>
            </w:pPr>
          </w:p>
          <w:p w14:paraId="12EBE912">
            <w:pPr>
              <w:topLinePunct/>
              <w:spacing w:line="440" w:lineRule="exact"/>
              <w:rPr>
                <w:rFonts w:ascii="Times New Roman" w:hAnsi="Times New Roman"/>
                <w:color w:val="000000" w:themeColor="text1"/>
                <w:sz w:val="22"/>
                <w14:textFill>
                  <w14:solidFill>
                    <w14:schemeClr w14:val="tx1"/>
                  </w14:solidFill>
                </w14:textFill>
              </w:rPr>
            </w:pPr>
          </w:p>
          <w:p w14:paraId="73FED201">
            <w:pPr>
              <w:topLinePunct/>
              <w:spacing w:line="440" w:lineRule="exact"/>
              <w:rPr>
                <w:rFonts w:ascii="Times New Roman" w:hAnsi="Times New Roman"/>
                <w:color w:val="000000" w:themeColor="text1"/>
                <w:sz w:val="22"/>
                <w14:textFill>
                  <w14:solidFill>
                    <w14:schemeClr w14:val="tx1"/>
                  </w14:solidFill>
                </w14:textFill>
              </w:rPr>
            </w:pPr>
          </w:p>
          <w:p w14:paraId="1D1EF76E">
            <w:pPr>
              <w:topLinePunct/>
              <w:spacing w:line="440" w:lineRule="exact"/>
              <w:rPr>
                <w:rFonts w:ascii="Times New Roman" w:hAnsi="Times New Roman"/>
                <w:color w:val="000000" w:themeColor="text1"/>
                <w:sz w:val="22"/>
                <w14:textFill>
                  <w14:solidFill>
                    <w14:schemeClr w14:val="tx1"/>
                  </w14:solidFill>
                </w14:textFill>
              </w:rPr>
            </w:pPr>
          </w:p>
          <w:p w14:paraId="756F925C">
            <w:pPr>
              <w:topLinePunct/>
              <w:spacing w:line="440" w:lineRule="exact"/>
              <w:rPr>
                <w:rFonts w:ascii="Times New Roman" w:hAnsi="Times New Roman"/>
                <w:color w:val="000000" w:themeColor="text1"/>
                <w:sz w:val="22"/>
                <w14:textFill>
                  <w14:solidFill>
                    <w14:schemeClr w14:val="tx1"/>
                  </w14:solidFill>
                </w14:textFill>
              </w:rPr>
            </w:pPr>
          </w:p>
        </w:tc>
      </w:tr>
      <w:tr w14:paraId="53E58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jc w:val="center"/>
        </w:trPr>
        <w:tc>
          <w:tcPr>
            <w:tcW w:w="2269" w:type="dxa"/>
            <w:tcBorders>
              <w:top w:val="single" w:color="auto" w:sz="4" w:space="0"/>
              <w:left w:val="single" w:color="auto" w:sz="4" w:space="0"/>
              <w:bottom w:val="single" w:color="auto" w:sz="4" w:space="0"/>
              <w:right w:val="single" w:color="auto" w:sz="4" w:space="0"/>
              <w:tl2br w:val="nil"/>
              <w:tr2bl w:val="nil"/>
            </w:tcBorders>
            <w:vAlign w:val="center"/>
          </w:tcPr>
          <w:p w14:paraId="1D285CD9">
            <w:pPr>
              <w:topLinePunct/>
              <w:spacing w:line="440" w:lineRule="exact"/>
              <w:jc w:val="center"/>
              <w:rPr>
                <w:rFonts w:ascii="Times New Roman" w:hAnsi="Times New Roman"/>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t>备注</w:t>
            </w:r>
          </w:p>
        </w:tc>
        <w:tc>
          <w:tcPr>
            <w:tcW w:w="6253" w:type="dxa"/>
            <w:tcBorders>
              <w:top w:val="single" w:color="auto" w:sz="4" w:space="0"/>
              <w:left w:val="single" w:color="auto" w:sz="4" w:space="0"/>
              <w:bottom w:val="single" w:color="auto" w:sz="4" w:space="0"/>
              <w:right w:val="single" w:color="auto" w:sz="4" w:space="0"/>
              <w:tl2br w:val="nil"/>
              <w:tr2bl w:val="nil"/>
            </w:tcBorders>
          </w:tcPr>
          <w:p w14:paraId="4CF27E31">
            <w:pPr>
              <w:topLinePunct/>
              <w:spacing w:line="440" w:lineRule="exact"/>
              <w:rPr>
                <w:rFonts w:ascii="Times New Roman" w:hAnsi="Times New Roman"/>
                <w:color w:val="000000" w:themeColor="text1"/>
                <w:sz w:val="22"/>
                <w14:textFill>
                  <w14:solidFill>
                    <w14:schemeClr w14:val="tx1"/>
                  </w14:solidFill>
                </w14:textFill>
              </w:rPr>
            </w:pPr>
          </w:p>
        </w:tc>
      </w:tr>
      <w:bookmarkEnd w:id="687"/>
      <w:bookmarkEnd w:id="688"/>
      <w:bookmarkEnd w:id="689"/>
      <w:bookmarkEnd w:id="690"/>
      <w:bookmarkEnd w:id="691"/>
    </w:tbl>
    <w:p w14:paraId="3F684233">
      <w:pPr>
        <w:pStyle w:val="11"/>
        <w:kinsoku w:val="0"/>
        <w:overflowPunct w:val="0"/>
        <w:spacing w:before="143"/>
        <w:ind w:left="400"/>
        <w:rPr>
          <w:rFonts w:hint="default" w:ascii="Times New Roman" w:hAnsi="Times New Roman"/>
          <w:color w:val="000000" w:themeColor="text1"/>
          <w14:textFill>
            <w14:solidFill>
              <w14:schemeClr w14:val="tx1"/>
            </w14:solidFill>
          </w14:textFill>
        </w:rPr>
        <w:sectPr>
          <w:pgSz w:w="12240" w:h="15840"/>
          <w:pgMar w:top="1440" w:right="1803" w:bottom="1440" w:left="1803" w:header="720" w:footer="720" w:gutter="0"/>
          <w:pgNumType w:fmt="decimal"/>
          <w:cols w:space="0" w:num="1"/>
        </w:sectPr>
      </w:pPr>
    </w:p>
    <w:p w14:paraId="6A8E66F4">
      <w:pPr>
        <w:pStyle w:val="5"/>
        <w:kinsoku w:val="0"/>
        <w:overflowPunct w:val="0"/>
        <w:spacing w:before="43" w:line="360" w:lineRule="auto"/>
        <w:ind w:firstLine="0" w:firstLineChars="0"/>
        <w:jc w:val="center"/>
        <w:rPr>
          <w:rFonts w:ascii="Times New Roman" w:hAnsi="Times New Roman"/>
          <w:color w:val="000000" w:themeColor="text1"/>
          <w:sz w:val="34"/>
          <w:szCs w:val="34"/>
          <w14:textFill>
            <w14:solidFill>
              <w14:schemeClr w14:val="tx1"/>
            </w14:solidFill>
          </w14:textFill>
        </w:rPr>
      </w:pPr>
      <w:bookmarkStart w:id="692" w:name="_Toc21234"/>
      <w:bookmarkStart w:id="693" w:name="_Toc8243"/>
      <w:r>
        <w:rPr>
          <w:rFonts w:ascii="Times New Roman" w:hAnsi="Times New Roman"/>
          <w:color w:val="000000" w:themeColor="text1"/>
          <w:sz w:val="32"/>
          <w14:textFill>
            <w14:solidFill>
              <w14:schemeClr w14:val="tx1"/>
            </w14:solidFill>
          </w14:textFill>
        </w:rPr>
        <w:t>（四）制造商资格声明</w:t>
      </w:r>
      <w:bookmarkEnd w:id="692"/>
      <w:bookmarkEnd w:id="693"/>
    </w:p>
    <w:p w14:paraId="7DB8AAB8">
      <w:pPr>
        <w:spacing w:line="560" w:lineRule="exact"/>
        <w:ind w:left="840" w:hanging="840" w:hangingChars="4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1． 名称及概况：</w:t>
      </w:r>
    </w:p>
    <w:p w14:paraId="4F37A15A">
      <w:pPr>
        <w:spacing w:line="560" w:lineRule="exact"/>
        <w:ind w:left="840" w:hanging="840" w:hangingChars="4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    (1)制造商名称：</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 </w:t>
      </w:r>
    </w:p>
    <w:p w14:paraId="3FF5A6F9">
      <w:pPr>
        <w:spacing w:line="560" w:lineRule="exact"/>
        <w:ind w:left="840" w:hanging="840" w:hangingChars="4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    (2)总部地址：</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 </w:t>
      </w:r>
    </w:p>
    <w:p w14:paraId="250FAAD8">
      <w:pPr>
        <w:spacing w:line="560" w:lineRule="exact"/>
        <w:ind w:left="884" w:leftChars="171" w:hanging="525" w:hangingChars="25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   电传／传真／电话号码：</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 </w:t>
      </w:r>
    </w:p>
    <w:p w14:paraId="25673FD6">
      <w:pPr>
        <w:spacing w:line="560" w:lineRule="exact"/>
        <w:ind w:left="840" w:hanging="840" w:hangingChars="4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    (3)成立和／或注册日期：</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  </w:t>
      </w:r>
    </w:p>
    <w:p w14:paraId="1418F463">
      <w:pPr>
        <w:spacing w:line="560" w:lineRule="exact"/>
        <w:ind w:left="840" w:hanging="840" w:hangingChars="4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    (4)近期资产负债表（到</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年</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月</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日止）</w:t>
      </w:r>
    </w:p>
    <w:p w14:paraId="0B4F9A90">
      <w:pPr>
        <w:spacing w:line="560" w:lineRule="exact"/>
        <w:ind w:left="869" w:leftChars="114" w:hanging="630" w:hangingChars="3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    ①固定资产：</w:t>
      </w:r>
      <w:r>
        <w:rPr>
          <w:rFonts w:ascii="Times New Roman" w:hAnsi="Times New Roman"/>
          <w:color w:val="000000" w:themeColor="text1"/>
          <w:szCs w:val="21"/>
          <w:u w:val="single"/>
          <w14:textFill>
            <w14:solidFill>
              <w14:schemeClr w14:val="tx1"/>
            </w14:solidFill>
          </w14:textFill>
        </w:rPr>
        <w:t xml:space="preserve">                                                        </w:t>
      </w:r>
    </w:p>
    <w:p w14:paraId="4E0E8157">
      <w:pPr>
        <w:spacing w:line="560" w:lineRule="exact"/>
        <w:ind w:left="869" w:leftChars="114" w:hanging="630" w:hangingChars="3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    ②流动资产：</w:t>
      </w:r>
      <w:r>
        <w:rPr>
          <w:rFonts w:ascii="Times New Roman" w:hAnsi="Times New Roman"/>
          <w:color w:val="000000" w:themeColor="text1"/>
          <w:szCs w:val="21"/>
          <w:u w:val="single"/>
          <w14:textFill>
            <w14:solidFill>
              <w14:schemeClr w14:val="tx1"/>
            </w14:solidFill>
          </w14:textFill>
        </w:rPr>
        <w:t xml:space="preserve">                                                        </w:t>
      </w:r>
    </w:p>
    <w:p w14:paraId="630612A4">
      <w:pPr>
        <w:spacing w:line="560" w:lineRule="exact"/>
        <w:ind w:left="869" w:leftChars="114" w:hanging="630" w:hangingChars="3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    ③长期负债：</w:t>
      </w:r>
      <w:r>
        <w:rPr>
          <w:rFonts w:ascii="Times New Roman" w:hAnsi="Times New Roman"/>
          <w:color w:val="000000" w:themeColor="text1"/>
          <w:szCs w:val="21"/>
          <w:u w:val="single"/>
          <w14:textFill>
            <w14:solidFill>
              <w14:schemeClr w14:val="tx1"/>
            </w14:solidFill>
          </w14:textFill>
        </w:rPr>
        <w:t xml:space="preserve">                                                        </w:t>
      </w:r>
    </w:p>
    <w:p w14:paraId="3E685D71">
      <w:pPr>
        <w:spacing w:line="560" w:lineRule="exact"/>
        <w:ind w:left="869" w:leftChars="114" w:hanging="630" w:hangingChars="3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    ④流动负债：</w:t>
      </w:r>
      <w:r>
        <w:rPr>
          <w:rFonts w:ascii="Times New Roman" w:hAnsi="Times New Roman"/>
          <w:color w:val="000000" w:themeColor="text1"/>
          <w:szCs w:val="21"/>
          <w:u w:val="single"/>
          <w14:textFill>
            <w14:solidFill>
              <w14:schemeClr w14:val="tx1"/>
            </w14:solidFill>
          </w14:textFill>
        </w:rPr>
        <w:t xml:space="preserve">                                                        </w:t>
      </w:r>
    </w:p>
    <w:p w14:paraId="3534F53C">
      <w:pPr>
        <w:spacing w:line="560" w:lineRule="exact"/>
        <w:ind w:left="840" w:hanging="840" w:hangingChars="4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      ⑤净    值：</w:t>
      </w:r>
      <w:r>
        <w:rPr>
          <w:rFonts w:ascii="Times New Roman" w:hAnsi="Times New Roman"/>
          <w:color w:val="000000" w:themeColor="text1"/>
          <w:szCs w:val="21"/>
          <w:u w:val="single"/>
          <w14:textFill>
            <w14:solidFill>
              <w14:schemeClr w14:val="tx1"/>
            </w14:solidFill>
          </w14:textFill>
        </w:rPr>
        <w:t xml:space="preserve">                                                        </w:t>
      </w:r>
    </w:p>
    <w:p w14:paraId="654FAEF1">
      <w:pPr>
        <w:spacing w:line="560" w:lineRule="exact"/>
        <w:ind w:left="840" w:hanging="840" w:hangingChars="4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    (5)主要负责人姓名</w:t>
      </w:r>
      <w:r>
        <w:rPr>
          <w:rFonts w:ascii="Times New Roman" w:hAnsi="Times New Roman" w:eastAsia="方正楷体简体"/>
          <w:color w:val="000000" w:themeColor="text1"/>
          <w:szCs w:val="21"/>
          <w14:textFill>
            <w14:solidFill>
              <w14:schemeClr w14:val="tx1"/>
            </w14:solidFill>
          </w14:textFill>
        </w:rPr>
        <w:t>(可选填)：</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                                                       </w:t>
      </w:r>
    </w:p>
    <w:p w14:paraId="6D51DBDE">
      <w:pPr>
        <w:spacing w:before="240" w:line="560" w:lineRule="exac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2． (1)关于制造投标货物的设施及其它情况：</w:t>
      </w:r>
    </w:p>
    <w:p w14:paraId="76AB42F0">
      <w:pPr>
        <w:spacing w:line="560" w:lineRule="exact"/>
        <w:ind w:left="840" w:hanging="840" w:hangingChars="4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    工厂名称地址       生产的项目       年生产能力       职工人数</w:t>
      </w:r>
    </w:p>
    <w:p w14:paraId="3F1CED96">
      <w:pPr>
        <w:spacing w:line="560" w:lineRule="exact"/>
        <w:ind w:left="840" w:hanging="840" w:hangingChars="400"/>
        <w:rPr>
          <w:rFonts w:ascii="Times New Roman" w:hAnsi="Times New Roman"/>
          <w:color w:val="000000" w:themeColor="text1"/>
          <w:szCs w:val="21"/>
          <w:u w:val="single"/>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p>
    <w:p w14:paraId="1F1FD0EE">
      <w:pPr>
        <w:spacing w:line="100" w:lineRule="exact"/>
        <w:ind w:left="840" w:hanging="840" w:hangingChars="400"/>
        <w:rPr>
          <w:rFonts w:ascii="Times New Roman" w:hAnsi="Times New Roman"/>
          <w:color w:val="000000" w:themeColor="text1"/>
          <w:szCs w:val="21"/>
          <w:u w:val="single"/>
          <w14:textFill>
            <w14:solidFill>
              <w14:schemeClr w14:val="tx1"/>
            </w14:solidFill>
          </w14:textFill>
        </w:rPr>
      </w:pPr>
    </w:p>
    <w:p w14:paraId="1E695DB9">
      <w:pPr>
        <w:spacing w:line="560" w:lineRule="exact"/>
        <w:ind w:left="840" w:hanging="840" w:hangingChars="4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p>
    <w:p w14:paraId="10D0B912">
      <w:pPr>
        <w:spacing w:line="560" w:lineRule="exact"/>
        <w:ind w:left="762" w:leftChars="163" w:hanging="420" w:hangingChars="2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br w:type="page"/>
      </w:r>
      <w:r>
        <w:rPr>
          <w:rFonts w:ascii="Times New Roman" w:hAnsi="Times New Roman"/>
          <w:color w:val="000000" w:themeColor="text1"/>
          <w:szCs w:val="21"/>
          <w14:textFill>
            <w14:solidFill>
              <w14:schemeClr w14:val="tx1"/>
            </w14:solidFill>
          </w14:textFill>
        </w:rPr>
        <w:t>(2)本制造商不生产，而需从其它制造商购买的主要零部件：</w:t>
      </w:r>
    </w:p>
    <w:p w14:paraId="57C297C4">
      <w:pPr>
        <w:spacing w:line="560" w:lineRule="exact"/>
        <w:ind w:left="840" w:hanging="840" w:hangingChars="4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   制造商名称和地址                  主要零部件名称</w:t>
      </w:r>
    </w:p>
    <w:p w14:paraId="0F981C28">
      <w:pPr>
        <w:spacing w:line="560" w:lineRule="exact"/>
        <w:ind w:left="840" w:hanging="840" w:hangingChars="400"/>
        <w:rPr>
          <w:rFonts w:ascii="Times New Roman" w:hAnsi="Times New Roman"/>
          <w:color w:val="000000" w:themeColor="text1"/>
          <w:szCs w:val="21"/>
          <w:u w:val="single"/>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p>
    <w:p w14:paraId="1E43156A">
      <w:pPr>
        <w:spacing w:line="560" w:lineRule="exact"/>
        <w:ind w:left="840" w:hanging="840" w:hangingChars="400"/>
        <w:rPr>
          <w:rFonts w:ascii="Times New Roman" w:hAnsi="Times New Roman"/>
          <w:color w:val="000000" w:themeColor="text1"/>
          <w:szCs w:val="21"/>
          <w:u w:val="single"/>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p>
    <w:p w14:paraId="711CB54C">
      <w:pPr>
        <w:spacing w:before="240" w:line="560" w:lineRule="exac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3． 本制造商生产投标货物的经验(包括年限、项目业主、额定能力、商业运营的起</w:t>
      </w:r>
    </w:p>
    <w:p w14:paraId="34B83E47">
      <w:pPr>
        <w:spacing w:line="560" w:lineRule="exact"/>
        <w:ind w:left="840" w:hanging="840" w:hangingChars="4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    始日期等)：</w:t>
      </w:r>
    </w:p>
    <w:p w14:paraId="16071E2F">
      <w:pPr>
        <w:spacing w:line="560" w:lineRule="exact"/>
        <w:ind w:left="840" w:hanging="840" w:hangingChars="400"/>
        <w:rPr>
          <w:rFonts w:ascii="Times New Roman" w:hAnsi="Times New Roman"/>
          <w:color w:val="000000" w:themeColor="text1"/>
          <w:szCs w:val="21"/>
          <w:u w:val="single"/>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p>
    <w:p w14:paraId="357CB546">
      <w:pPr>
        <w:spacing w:line="560" w:lineRule="exact"/>
        <w:ind w:left="840" w:hanging="840" w:hangingChars="400"/>
        <w:rPr>
          <w:rFonts w:ascii="Times New Roman" w:hAnsi="Times New Roman"/>
          <w:color w:val="000000" w:themeColor="text1"/>
          <w:szCs w:val="21"/>
          <w:u w:val="single"/>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p>
    <w:p w14:paraId="5BB1A10B">
      <w:pPr>
        <w:spacing w:line="560" w:lineRule="exac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4． 近3年投标货物主要销售客户的名称地址：</w:t>
      </w:r>
    </w:p>
    <w:p w14:paraId="4F875C93">
      <w:pPr>
        <w:spacing w:line="560" w:lineRule="exact"/>
        <w:ind w:left="840" w:hanging="840" w:hangingChars="4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    </w:t>
      </w:r>
      <w:r>
        <w:rPr>
          <w:rFonts w:ascii="Times New Roman" w:hAnsi="Times New Roman"/>
          <w:i/>
          <w:color w:val="000000" w:themeColor="text1"/>
          <w:szCs w:val="21"/>
          <w:u w:val="single"/>
          <w14:textFill>
            <w14:solidFill>
              <w14:schemeClr w14:val="tx1"/>
            </w14:solidFill>
          </w14:textFill>
        </w:rPr>
        <w:t xml:space="preserve">（名称和地址）                  </w:t>
      </w:r>
      <w:r>
        <w:rPr>
          <w:rFonts w:ascii="Times New Roman" w:hAnsi="Times New Roman"/>
          <w:color w:val="000000" w:themeColor="text1"/>
          <w:szCs w:val="21"/>
          <w14:textFill>
            <w14:solidFill>
              <w14:schemeClr w14:val="tx1"/>
            </w14:solidFill>
          </w14:textFill>
        </w:rPr>
        <w:t xml:space="preserve">       </w:t>
      </w:r>
      <w:r>
        <w:rPr>
          <w:rFonts w:ascii="Times New Roman" w:hAnsi="Times New Roman"/>
          <w:i/>
          <w:color w:val="000000" w:themeColor="text1"/>
          <w:szCs w:val="21"/>
          <w:u w:val="single"/>
          <w14:textFill>
            <w14:solidFill>
              <w14:schemeClr w14:val="tx1"/>
            </w14:solidFill>
          </w14:textFill>
        </w:rPr>
        <w:t xml:space="preserve">（销售项目）                    </w:t>
      </w:r>
    </w:p>
    <w:p w14:paraId="240390F9">
      <w:pPr>
        <w:spacing w:line="560" w:lineRule="exact"/>
        <w:ind w:left="840" w:hanging="840" w:hangingChars="4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5． 易损件供应商的名称和地址：</w:t>
      </w:r>
    </w:p>
    <w:p w14:paraId="49B0E908">
      <w:pPr>
        <w:tabs>
          <w:tab w:val="left" w:pos="5040"/>
        </w:tabs>
        <w:spacing w:line="560" w:lineRule="exact"/>
        <w:ind w:left="840" w:hanging="840" w:hangingChars="4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    部件名称                              供应商</w:t>
      </w:r>
    </w:p>
    <w:p w14:paraId="74F45C72">
      <w:pPr>
        <w:spacing w:line="560" w:lineRule="exact"/>
        <w:ind w:left="840" w:hanging="840" w:hangingChars="400"/>
        <w:rPr>
          <w:rFonts w:ascii="Times New Roman" w:hAnsi="Times New Roman"/>
          <w:color w:val="000000" w:themeColor="text1"/>
          <w:szCs w:val="21"/>
          <w:u w:val="single"/>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p>
    <w:p w14:paraId="3C7C553B">
      <w:pPr>
        <w:spacing w:line="560" w:lineRule="exact"/>
        <w:ind w:left="840" w:hanging="840" w:hangingChars="400"/>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 xml:space="preserve">        </w:t>
      </w:r>
      <w:r>
        <w:rPr>
          <w:rFonts w:ascii="Times New Roman" w:hAnsi="Times New Roman"/>
          <w:color w:val="000000" w:themeColor="text1"/>
          <w:szCs w:val="21"/>
          <w:u w:val="single"/>
          <w14:textFill>
            <w14:solidFill>
              <w14:schemeClr w14:val="tx1"/>
            </w14:solidFill>
          </w14:textFill>
        </w:rPr>
        <w:t xml:space="preserve">                               </w:t>
      </w:r>
    </w:p>
    <w:p w14:paraId="390A9193">
      <w:pPr>
        <w:spacing w:line="560" w:lineRule="exac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6． 制造商所属的集团公司（如有的话）：</w:t>
      </w:r>
      <w:r>
        <w:rPr>
          <w:rFonts w:ascii="Times New Roman" w:hAnsi="Times New Roman"/>
          <w:color w:val="000000" w:themeColor="text1"/>
          <w:szCs w:val="21"/>
          <w:u w:val="single"/>
          <w14:textFill>
            <w14:solidFill>
              <w14:schemeClr w14:val="tx1"/>
            </w14:solidFill>
          </w14:textFill>
        </w:rPr>
        <w:t xml:space="preserve">                                     </w:t>
      </w:r>
    </w:p>
    <w:p w14:paraId="4D746864">
      <w:pPr>
        <w:spacing w:line="560" w:lineRule="exact"/>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7．其他情况：</w:t>
      </w:r>
      <w:r>
        <w:rPr>
          <w:rFonts w:ascii="Times New Roman" w:hAnsi="Times New Roman"/>
          <w:color w:val="000000" w:themeColor="text1"/>
          <w:szCs w:val="21"/>
          <w:u w:val="single"/>
          <w14:textFill>
            <w14:solidFill>
              <w14:schemeClr w14:val="tx1"/>
            </w14:solidFill>
          </w14:textFill>
        </w:rPr>
        <w:t xml:space="preserve">                                                            </w:t>
      </w:r>
    </w:p>
    <w:p w14:paraId="7500C9C1">
      <w:pPr>
        <w:spacing w:line="560" w:lineRule="exact"/>
        <w:ind w:left="855" w:leftChars="57" w:hanging="735" w:hangingChars="350"/>
        <w:rPr>
          <w:rFonts w:ascii="Times New Roman" w:hAnsi="Times New Roman"/>
          <w:color w:val="000000" w:themeColor="text1"/>
          <w:szCs w:val="21"/>
          <w14:textFill>
            <w14:solidFill>
              <w14:schemeClr w14:val="tx1"/>
            </w14:solidFill>
          </w14:textFill>
        </w:rPr>
      </w:pPr>
    </w:p>
    <w:p w14:paraId="5123E310">
      <w:pPr>
        <w:spacing w:line="560" w:lineRule="exact"/>
        <w:ind w:left="1"/>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pacing w:val="-2"/>
          <w:szCs w:val="21"/>
          <w14:textFill>
            <w14:solidFill>
              <w14:schemeClr w14:val="tx1"/>
            </w14:solidFill>
          </w14:textFill>
        </w:rPr>
        <w:t>兹证明上述声明是真实、正确的，并提供了全部能提供的资料和数据，我们同意遵照</w:t>
      </w:r>
      <w:r>
        <w:rPr>
          <w:rFonts w:ascii="Times New Roman" w:hAnsi="Times New Roman"/>
          <w:color w:val="000000" w:themeColor="text1"/>
          <w:szCs w:val="21"/>
          <w14:textFill>
            <w14:solidFill>
              <w14:schemeClr w14:val="tx1"/>
            </w14:solidFill>
          </w14:textFill>
        </w:rPr>
        <w:t>贵方要求出示有关证明文件。</w:t>
      </w:r>
    </w:p>
    <w:p w14:paraId="57AA9C78">
      <w:pPr>
        <w:pStyle w:val="5"/>
        <w:kinsoku w:val="0"/>
        <w:overflowPunct w:val="0"/>
        <w:spacing w:before="43" w:line="360" w:lineRule="auto"/>
        <w:ind w:firstLine="0" w:firstLineChars="0"/>
        <w:jc w:val="center"/>
        <w:rPr>
          <w:rFonts w:ascii="Times New Roman" w:hAnsi="Times New Roman"/>
          <w:color w:val="000000" w:themeColor="text1"/>
          <w:sz w:val="32"/>
          <w14:textFill>
            <w14:solidFill>
              <w14:schemeClr w14:val="tx1"/>
            </w14:solidFill>
          </w14:textFill>
        </w:rPr>
      </w:pPr>
    </w:p>
    <w:p w14:paraId="2BC9FA2D">
      <w:pPr>
        <w:rPr>
          <w:rFonts w:ascii="Times New Roman" w:hAnsi="Times New Roman"/>
          <w:color w:val="000000" w:themeColor="text1"/>
          <w:sz w:val="32"/>
          <w14:textFill>
            <w14:solidFill>
              <w14:schemeClr w14:val="tx1"/>
            </w14:solidFill>
          </w14:textFill>
        </w:rPr>
      </w:pPr>
      <w:r>
        <w:rPr>
          <w:rFonts w:ascii="Times New Roman" w:hAnsi="Times New Roman"/>
          <w:color w:val="000000" w:themeColor="text1"/>
          <w:sz w:val="32"/>
          <w14:textFill>
            <w14:solidFill>
              <w14:schemeClr w14:val="tx1"/>
            </w14:solidFill>
          </w14:textFill>
        </w:rPr>
        <w:br w:type="page"/>
      </w:r>
    </w:p>
    <w:p w14:paraId="1DD3EDD9">
      <w:pPr>
        <w:pStyle w:val="5"/>
        <w:kinsoku w:val="0"/>
        <w:overflowPunct w:val="0"/>
        <w:spacing w:before="43" w:line="360" w:lineRule="auto"/>
        <w:ind w:firstLine="0" w:firstLineChars="0"/>
        <w:jc w:val="center"/>
        <w:rPr>
          <w:rFonts w:ascii="Times New Roman" w:hAnsi="Times New Roman"/>
          <w:color w:val="000000" w:themeColor="text1"/>
          <w:sz w:val="32"/>
          <w14:textFill>
            <w14:solidFill>
              <w14:schemeClr w14:val="tx1"/>
            </w14:solidFill>
          </w14:textFill>
        </w:rPr>
      </w:pPr>
      <w:bookmarkStart w:id="694" w:name="_Toc14248"/>
      <w:bookmarkStart w:id="695" w:name="_Toc31028"/>
      <w:r>
        <w:rPr>
          <w:rFonts w:ascii="Times New Roman" w:hAnsi="Times New Roman"/>
          <w:color w:val="000000" w:themeColor="text1"/>
          <w:sz w:val="32"/>
          <w14:textFill>
            <w14:solidFill>
              <w14:schemeClr w14:val="tx1"/>
            </w14:solidFill>
          </w14:textFill>
        </w:rPr>
        <w:t>（五）认证证书或专利等证书材料</w:t>
      </w:r>
      <w:bookmarkEnd w:id="694"/>
      <w:bookmarkEnd w:id="695"/>
    </w:p>
    <w:p w14:paraId="6F2192D3">
      <w:pPr>
        <w:spacing w:line="40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1.质量管理体系、环境管理体系、职业健康管理体系认证证书</w:t>
      </w:r>
    </w:p>
    <w:p w14:paraId="38B98259">
      <w:pPr>
        <w:spacing w:line="400" w:lineRule="exact"/>
        <w:rPr>
          <w:rFonts w:ascii="Times New Roman" w:hAnsi="Times New Roman"/>
          <w:color w:val="000000" w:themeColor="text1"/>
          <w14:textFill>
            <w14:solidFill>
              <w14:schemeClr w14:val="tx1"/>
            </w14:solidFill>
          </w14:textFill>
        </w:rPr>
      </w:pPr>
    </w:p>
    <w:p w14:paraId="6613801A">
      <w:pPr>
        <w:spacing w:line="400" w:lineRule="exact"/>
        <w:rPr>
          <w:rFonts w:ascii="Times New Roman" w:hAnsi="Times New Roman"/>
          <w:color w:val="000000" w:themeColor="text1"/>
          <w14:textFill>
            <w14:solidFill>
              <w14:schemeClr w14:val="tx1"/>
            </w14:solidFill>
          </w14:textFill>
        </w:rPr>
      </w:pPr>
    </w:p>
    <w:p w14:paraId="4D8F8EF2">
      <w:pPr>
        <w:spacing w:line="400" w:lineRule="exact"/>
        <w:rPr>
          <w:rFonts w:ascii="Times New Roman" w:hAnsi="Times New Roman"/>
          <w:color w:val="000000" w:themeColor="text1"/>
          <w14:textFill>
            <w14:solidFill>
              <w14:schemeClr w14:val="tx1"/>
            </w14:solidFill>
          </w14:textFill>
        </w:rPr>
      </w:pPr>
    </w:p>
    <w:p w14:paraId="72BAFB43">
      <w:pPr>
        <w:spacing w:line="400" w:lineRule="exact"/>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2.投标供应商专利技术证书，包括发明专利、实用新型专利</w:t>
      </w:r>
    </w:p>
    <w:p w14:paraId="62D417C0">
      <w:pPr>
        <w:pStyle w:val="5"/>
        <w:kinsoku w:val="0"/>
        <w:overflowPunct w:val="0"/>
        <w:spacing w:before="43" w:line="360" w:lineRule="auto"/>
        <w:ind w:firstLine="0" w:firstLineChars="0"/>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sz w:val="32"/>
          <w14:textFill>
            <w14:solidFill>
              <w14:schemeClr w14:val="tx1"/>
            </w14:solidFill>
          </w14:textFill>
        </w:rPr>
        <w:br w:type="page"/>
      </w:r>
      <w:bookmarkStart w:id="696" w:name="_Toc23419"/>
      <w:bookmarkStart w:id="697" w:name="_Toc12651"/>
      <w:r>
        <w:rPr>
          <w:rFonts w:ascii="Times New Roman" w:hAnsi="Times New Roman"/>
          <w:color w:val="000000" w:themeColor="text1"/>
          <w:sz w:val="32"/>
          <w14:textFill>
            <w14:solidFill>
              <w14:schemeClr w14:val="tx1"/>
            </w14:solidFill>
          </w14:textFill>
        </w:rPr>
        <w:t>（六）企业信誉或获奖情况</w:t>
      </w:r>
      <w:bookmarkEnd w:id="696"/>
      <w:bookmarkEnd w:id="697"/>
    </w:p>
    <w:p w14:paraId="1F4C0954">
      <w:pPr>
        <w:spacing w:line="440" w:lineRule="exact"/>
        <w:jc w:val="center"/>
        <w:rPr>
          <w:rFonts w:ascii="Times New Roman" w:hAnsi="Times New Roman" w:eastAsia="黑体"/>
          <w:color w:val="000000" w:themeColor="text1"/>
          <w:sz w:val="32"/>
          <w14:textFill>
            <w14:solidFill>
              <w14:schemeClr w14:val="tx1"/>
            </w14:solidFill>
          </w14:textFill>
        </w:rPr>
      </w:pPr>
    </w:p>
    <w:p w14:paraId="6811A4EA">
      <w:pPr>
        <w:spacing w:line="440" w:lineRule="exact"/>
        <w:jc w:val="center"/>
        <w:rPr>
          <w:rFonts w:ascii="Times New Roman" w:hAnsi="Times New Roman" w:eastAsia="黑体"/>
          <w:color w:val="000000" w:themeColor="text1"/>
          <w:sz w:val="32"/>
          <w14:textFill>
            <w14:solidFill>
              <w14:schemeClr w14:val="tx1"/>
            </w14:solidFill>
          </w14:textFill>
        </w:rPr>
      </w:pPr>
    </w:p>
    <w:p w14:paraId="54B691D8">
      <w:pPr>
        <w:spacing w:line="440" w:lineRule="exact"/>
        <w:jc w:val="center"/>
        <w:rPr>
          <w:rFonts w:ascii="Times New Roman" w:hAnsi="Times New Roman" w:eastAsia="黑体"/>
          <w:color w:val="000000" w:themeColor="text1"/>
          <w:sz w:val="32"/>
          <w14:textFill>
            <w14:solidFill>
              <w14:schemeClr w14:val="tx1"/>
            </w14:solidFill>
          </w14:textFill>
        </w:rPr>
      </w:pPr>
    </w:p>
    <w:p w14:paraId="2FBFA067">
      <w:pPr>
        <w:pStyle w:val="5"/>
        <w:kinsoku w:val="0"/>
        <w:overflowPunct w:val="0"/>
        <w:spacing w:before="43" w:line="360" w:lineRule="auto"/>
        <w:ind w:firstLine="0" w:firstLineChars="0"/>
        <w:jc w:val="center"/>
        <w:rPr>
          <w:rFonts w:ascii="Times New Roman" w:hAnsi="Times New Roman"/>
          <w:color w:val="000000" w:themeColor="text1"/>
          <w:spacing w:val="-7"/>
          <w14:textFill>
            <w14:solidFill>
              <w14:schemeClr w14:val="tx1"/>
            </w14:solidFill>
          </w14:textFill>
        </w:rPr>
      </w:pPr>
      <w:bookmarkStart w:id="698" w:name="_Toc8582"/>
      <w:bookmarkStart w:id="699" w:name="_Toc10979"/>
      <w:r>
        <w:rPr>
          <w:rFonts w:ascii="Times New Roman" w:hAnsi="Times New Roman"/>
          <w:color w:val="000000" w:themeColor="text1"/>
          <w:sz w:val="32"/>
          <w14:textFill>
            <w14:solidFill>
              <w14:schemeClr w14:val="tx1"/>
            </w14:solidFill>
          </w14:textFill>
        </w:rPr>
        <w:t>（七）其他资料</w:t>
      </w:r>
      <w:bookmarkEnd w:id="698"/>
      <w:bookmarkEnd w:id="699"/>
    </w:p>
    <w:p w14:paraId="7F057E93">
      <w:pPr>
        <w:spacing w:beforeLines="0" w:afterLines="0"/>
        <w:jc w:val="center"/>
        <w:rPr>
          <w:rFonts w:hint="eastAsia" w:ascii="黑体" w:hAnsi="黑体" w:eastAsia="黑体"/>
          <w:sz w:val="32"/>
          <w:szCs w:val="24"/>
        </w:rPr>
      </w:pPr>
    </w:p>
    <w:p w14:paraId="2983B2A6">
      <w:pPr>
        <w:spacing w:beforeLines="0" w:afterLines="0"/>
        <w:jc w:val="left"/>
        <w:rPr>
          <w:rFonts w:hint="eastAsia" w:ascii="黑体" w:hAnsi="黑体" w:eastAsia="黑体"/>
          <w:sz w:val="24"/>
          <w:szCs w:val="24"/>
        </w:rPr>
      </w:pPr>
    </w:p>
    <w:p w14:paraId="17CE1F9D">
      <w:pPr>
        <w:spacing w:beforeLines="0" w:afterLines="0"/>
        <w:jc w:val="left"/>
        <w:rPr>
          <w:rFonts w:hint="eastAsia" w:ascii="宋体" w:hAnsi="宋体" w:eastAsia="宋体"/>
          <w:sz w:val="21"/>
          <w:szCs w:val="24"/>
        </w:rPr>
      </w:pPr>
    </w:p>
    <w:p w14:paraId="19F46633">
      <w:pPr>
        <w:spacing w:beforeLines="0" w:afterLines="0"/>
        <w:jc w:val="left"/>
        <w:rPr>
          <w:rFonts w:hint="eastAsia" w:ascii="宋体" w:hAnsi="宋体" w:eastAsia="宋体"/>
          <w:sz w:val="21"/>
          <w:szCs w:val="24"/>
        </w:rPr>
      </w:pPr>
    </w:p>
    <w:p w14:paraId="3391189B">
      <w:pPr>
        <w:spacing w:beforeLines="0" w:afterLines="0"/>
        <w:jc w:val="left"/>
        <w:rPr>
          <w:rFonts w:hint="eastAsia" w:ascii="宋体" w:hAnsi="宋体" w:eastAsia="宋体"/>
          <w:sz w:val="21"/>
          <w:szCs w:val="24"/>
        </w:rPr>
      </w:pPr>
    </w:p>
    <w:p w14:paraId="764D1D24">
      <w:pPr>
        <w:spacing w:beforeLines="0" w:afterLines="0"/>
        <w:jc w:val="left"/>
        <w:rPr>
          <w:rFonts w:hint="eastAsia" w:ascii="宋体" w:hAnsi="宋体" w:eastAsia="宋体"/>
          <w:sz w:val="21"/>
          <w:szCs w:val="24"/>
        </w:rPr>
      </w:pPr>
    </w:p>
    <w:p w14:paraId="1DC3A03D">
      <w:pPr>
        <w:spacing w:beforeLines="0" w:afterLines="0"/>
        <w:jc w:val="left"/>
        <w:rPr>
          <w:rFonts w:hint="eastAsia" w:ascii="宋体" w:hAnsi="宋体" w:eastAsia="宋体"/>
          <w:sz w:val="21"/>
          <w:szCs w:val="24"/>
        </w:rPr>
      </w:pPr>
    </w:p>
    <w:p w14:paraId="5167F1A0">
      <w:pPr>
        <w:spacing w:beforeLines="0" w:afterLines="0"/>
        <w:jc w:val="left"/>
        <w:rPr>
          <w:rFonts w:hint="eastAsia" w:ascii="宋体" w:hAnsi="宋体" w:eastAsia="宋体"/>
          <w:sz w:val="21"/>
          <w:szCs w:val="24"/>
        </w:rPr>
      </w:pPr>
    </w:p>
    <w:p w14:paraId="3E368167">
      <w:pPr>
        <w:spacing w:beforeLines="0" w:afterLines="0"/>
        <w:ind w:firstLine="6300" w:firstLineChars="3000"/>
        <w:jc w:val="left"/>
        <w:rPr>
          <w:rFonts w:hint="eastAsia" w:ascii="宋体" w:hAnsi="宋体" w:eastAsia="宋体"/>
          <w:sz w:val="21"/>
          <w:szCs w:val="24"/>
          <w:lang w:eastAsia="zh-CN"/>
        </w:rPr>
      </w:pPr>
    </w:p>
    <w:p w14:paraId="100B7E74">
      <w:pPr>
        <w:pStyle w:val="11"/>
        <w:tabs>
          <w:tab w:val="left" w:pos="4650"/>
          <w:tab w:val="left" w:pos="9058"/>
        </w:tabs>
        <w:kinsoku w:val="0"/>
        <w:overflowPunct w:val="0"/>
        <w:spacing w:before="170"/>
        <w:rPr>
          <w:rFonts w:hint="eastAsia" w:ascii="宋体" w:hAnsi="宋体" w:eastAsia="宋体"/>
          <w:sz w:val="21"/>
          <w:szCs w:val="24"/>
        </w:rPr>
      </w:pPr>
    </w:p>
    <w:p w14:paraId="78D72304">
      <w:pPr>
        <w:pStyle w:val="11"/>
        <w:tabs>
          <w:tab w:val="left" w:pos="4650"/>
          <w:tab w:val="left" w:pos="9058"/>
        </w:tabs>
        <w:kinsoku w:val="0"/>
        <w:overflowPunct w:val="0"/>
        <w:spacing w:before="170"/>
        <w:ind w:firstLine="6300" w:firstLineChars="3000"/>
        <w:rPr>
          <w:rFonts w:hint="default" w:ascii="Times New Roman" w:hAnsi="Times New Roman" w:eastAsia="Times New Roman"/>
          <w:color w:val="000000" w:themeColor="text1"/>
          <w14:textFill>
            <w14:solidFill>
              <w14:schemeClr w14:val="tx1"/>
            </w14:solidFill>
          </w14:textFill>
        </w:rPr>
        <w:sectPr>
          <w:pgSz w:w="12240" w:h="15840"/>
          <w:pgMar w:top="1440" w:right="1803" w:bottom="1440" w:left="1803" w:header="720" w:footer="720" w:gutter="0"/>
          <w:pgNumType w:fmt="decimal"/>
          <w:cols w:space="0" w:num="1"/>
        </w:sectPr>
      </w:pPr>
    </w:p>
    <w:p w14:paraId="4B24E171">
      <w:pPr>
        <w:pStyle w:val="4"/>
        <w:kinsoku w:val="0"/>
        <w:overflowPunct w:val="0"/>
        <w:spacing w:line="538" w:lineRule="exact"/>
        <w:ind w:right="301"/>
        <w:jc w:val="center"/>
        <w:rPr>
          <w:rFonts w:ascii="Times New Roman" w:hAnsi="Times New Roman"/>
          <w:color w:val="000000" w:themeColor="text1"/>
          <w:szCs w:val="22"/>
          <w14:textFill>
            <w14:solidFill>
              <w14:schemeClr w14:val="tx1"/>
            </w14:solidFill>
          </w14:textFill>
        </w:rPr>
      </w:pPr>
      <w:bookmarkStart w:id="700" w:name="_bookmark170"/>
      <w:bookmarkEnd w:id="700"/>
      <w:bookmarkStart w:id="701" w:name="_Toc31204"/>
      <w:r>
        <w:rPr>
          <w:rFonts w:ascii="Times New Roman" w:hAnsi="Times New Roman"/>
          <w:color w:val="000000" w:themeColor="text1"/>
          <w:szCs w:val="22"/>
          <w14:textFill>
            <w14:solidFill>
              <w14:schemeClr w14:val="tx1"/>
            </w14:solidFill>
          </w14:textFill>
        </w:rPr>
        <w:t>八、投标设备技术性能指标的详细描述</w:t>
      </w:r>
      <w:bookmarkEnd w:id="701"/>
    </w:p>
    <w:p w14:paraId="2C9A2B4A">
      <w:pPr>
        <w:ind w:firstLine="420" w:firstLineChars="200"/>
        <w:rPr>
          <w:rFonts w:ascii="Times New Roman" w:hAnsi="Times New Roman"/>
          <w:color w:val="000000" w:themeColor="text1"/>
          <w:lang w:val="zh-CN"/>
          <w14:textFill>
            <w14:solidFill>
              <w14:schemeClr w14:val="tx1"/>
            </w14:solidFill>
          </w14:textFill>
        </w:rPr>
      </w:pPr>
    </w:p>
    <w:p w14:paraId="52D78B2A">
      <w:pPr>
        <w:pStyle w:val="4"/>
        <w:keepNext/>
        <w:keepLines/>
        <w:pageBreakBefore w:val="0"/>
        <w:widowControl w:val="0"/>
        <w:kinsoku w:val="0"/>
        <w:wordWrap/>
        <w:overflowPunct w:val="0"/>
        <w:topLinePunct w:val="0"/>
        <w:autoSpaceDE/>
        <w:autoSpaceDN/>
        <w:bidi w:val="0"/>
        <w:adjustRightInd/>
        <w:snapToGrid/>
        <w:spacing w:before="0" w:after="0" w:line="400" w:lineRule="exact"/>
        <w:textAlignment w:val="auto"/>
        <w:rPr>
          <w:rFonts w:hint="eastAsia" w:ascii="宋体" w:hAnsi="宋体" w:eastAsia="宋体" w:cs="宋体"/>
          <w:b w:val="0"/>
          <w:bCs/>
          <w:color w:val="000000" w:themeColor="text1"/>
          <w:sz w:val="21"/>
          <w:szCs w:val="21"/>
          <w14:textFill>
            <w14:solidFill>
              <w14:schemeClr w14:val="tx1"/>
            </w14:solidFill>
          </w14:textFill>
        </w:rPr>
      </w:pPr>
      <w:r>
        <w:rPr>
          <w:rFonts w:hint="eastAsia" w:ascii="宋体" w:hAnsi="宋体" w:eastAsia="宋体" w:cs="宋体"/>
          <w:b w:val="0"/>
          <w:bCs/>
          <w:color w:val="000000" w:themeColor="text1"/>
          <w:sz w:val="21"/>
          <w:szCs w:val="21"/>
          <w14:textFill>
            <w14:solidFill>
              <w14:schemeClr w14:val="tx1"/>
            </w14:solidFill>
          </w14:textFill>
        </w:rPr>
        <w:t>注:请投标人务必对照技术评分标准，对投标产品技术性能指标、结构、材质、配置等的响应情况逐项做出详细的阐述，并提供必要的证明材料(提供能证明投标产品合格性和性能的有关技术指标、规格、图纸、说明文件，如产品样本，技术说明书、检测试验报告等)，逐条说明所提供的产品和服务己对招标文件的技术参数、性能指标与要求做出了实质性的响应。</w:t>
      </w:r>
    </w:p>
    <w:p w14:paraId="2A7EA0D3">
      <w:pPr>
        <w:pStyle w:val="4"/>
        <w:kinsoku w:val="0"/>
        <w:overflowPunct w:val="0"/>
        <w:spacing w:line="538" w:lineRule="exact"/>
        <w:ind w:right="301"/>
        <w:jc w:val="center"/>
        <w:rPr>
          <w:rFonts w:ascii="Times New Roman" w:hAnsi="Times New Roman"/>
          <w:color w:val="000000" w:themeColor="text1"/>
          <w:szCs w:val="22"/>
          <w14:textFill>
            <w14:solidFill>
              <w14:schemeClr w14:val="tx1"/>
            </w14:solidFill>
          </w14:textFill>
        </w:rPr>
      </w:pPr>
      <w:bookmarkStart w:id="702" w:name="_bookmark171"/>
      <w:bookmarkEnd w:id="702"/>
      <w:r>
        <w:rPr>
          <w:rFonts w:ascii="Times New Roman" w:hAnsi="Times New Roman" w:eastAsia="Microsoft JhengHei"/>
          <w:b w:val="0"/>
          <w:color w:val="000000" w:themeColor="text1"/>
          <w14:textFill>
            <w14:solidFill>
              <w14:schemeClr w14:val="tx1"/>
            </w14:solidFill>
          </w14:textFill>
        </w:rPr>
        <w:br w:type="page"/>
      </w:r>
      <w:bookmarkStart w:id="703" w:name="_Toc24043"/>
      <w:r>
        <w:rPr>
          <w:rFonts w:ascii="Times New Roman" w:hAnsi="Times New Roman"/>
          <w:color w:val="000000" w:themeColor="text1"/>
          <w:szCs w:val="22"/>
          <w14:textFill>
            <w14:solidFill>
              <w14:schemeClr w14:val="tx1"/>
            </w14:solidFill>
          </w14:textFill>
        </w:rPr>
        <w:t>九、技术支持资料</w:t>
      </w:r>
      <w:bookmarkEnd w:id="703"/>
    </w:p>
    <w:p w14:paraId="17FCDD6E">
      <w:pPr>
        <w:pStyle w:val="11"/>
        <w:kinsoku w:val="0"/>
        <w:overflowPunct w:val="0"/>
        <w:spacing w:line="525" w:lineRule="exact"/>
        <w:ind w:right="301"/>
        <w:jc w:val="center"/>
        <w:rPr>
          <w:rFonts w:hint="default" w:ascii="Times New Roman" w:hAnsi="Times New Roman" w:eastAsia="Microsoft JhengHei"/>
          <w:b/>
          <w:color w:val="000000" w:themeColor="text1"/>
          <w:sz w:val="32"/>
          <w14:textFill>
            <w14:solidFill>
              <w14:schemeClr w14:val="tx1"/>
            </w14:solidFill>
          </w14:textFill>
        </w:rPr>
        <w:sectPr>
          <w:pgSz w:w="12240" w:h="15840"/>
          <w:pgMar w:top="1440" w:right="1803" w:bottom="1440" w:left="1803" w:header="720" w:footer="720" w:gutter="0"/>
          <w:pgNumType w:fmt="decimal"/>
          <w:cols w:space="0" w:num="1"/>
        </w:sectPr>
      </w:pPr>
    </w:p>
    <w:p w14:paraId="10494EE1">
      <w:pPr>
        <w:pStyle w:val="4"/>
        <w:kinsoku w:val="0"/>
        <w:overflowPunct w:val="0"/>
        <w:spacing w:line="538" w:lineRule="exact"/>
        <w:ind w:right="301"/>
        <w:jc w:val="center"/>
        <w:rPr>
          <w:rFonts w:ascii="Times New Roman" w:hAnsi="Times New Roman" w:eastAsia="Microsoft JhengHei"/>
          <w:color w:val="000000" w:themeColor="text1"/>
          <w14:textFill>
            <w14:solidFill>
              <w14:schemeClr w14:val="tx1"/>
            </w14:solidFill>
          </w14:textFill>
        </w:rPr>
      </w:pPr>
      <w:bookmarkStart w:id="704" w:name="_bookmark172"/>
      <w:bookmarkEnd w:id="704"/>
      <w:bookmarkStart w:id="705" w:name="_Toc29927"/>
      <w:r>
        <w:rPr>
          <w:rFonts w:ascii="Times New Roman" w:hAnsi="Times New Roman"/>
          <w:color w:val="000000" w:themeColor="text1"/>
          <w:szCs w:val="22"/>
          <w14:textFill>
            <w14:solidFill>
              <w14:schemeClr w14:val="tx1"/>
            </w14:solidFill>
          </w14:textFill>
        </w:rPr>
        <w:t>十、技术服务、售后服务和质保期服务计划</w:t>
      </w:r>
      <w:bookmarkEnd w:id="705"/>
    </w:p>
    <w:p w14:paraId="3E234353">
      <w:pPr>
        <w:pStyle w:val="11"/>
        <w:kinsoku w:val="0"/>
        <w:overflowPunct w:val="0"/>
        <w:spacing w:line="525" w:lineRule="exact"/>
        <w:ind w:left="2471"/>
        <w:rPr>
          <w:rFonts w:hint="default" w:ascii="Times New Roman" w:hAnsi="Times New Roman" w:eastAsia="Microsoft JhengHei"/>
          <w:b/>
          <w:color w:val="000000" w:themeColor="text1"/>
          <w:sz w:val="32"/>
          <w14:textFill>
            <w14:solidFill>
              <w14:schemeClr w14:val="tx1"/>
            </w14:solidFill>
          </w14:textFill>
        </w:rPr>
        <w:sectPr>
          <w:pgSz w:w="12240" w:h="15840"/>
          <w:pgMar w:top="1440" w:right="1803" w:bottom="1440" w:left="1803" w:header="720" w:footer="720" w:gutter="0"/>
          <w:pgNumType w:fmt="decimal"/>
          <w:cols w:space="0" w:num="1"/>
        </w:sectPr>
      </w:pPr>
    </w:p>
    <w:p w14:paraId="02E956D4">
      <w:pPr>
        <w:pStyle w:val="4"/>
        <w:kinsoku w:val="0"/>
        <w:overflowPunct w:val="0"/>
        <w:spacing w:line="538" w:lineRule="exact"/>
        <w:ind w:right="301"/>
        <w:jc w:val="center"/>
        <w:rPr>
          <w:rFonts w:ascii="Times New Roman" w:hAnsi="Times New Roman"/>
          <w:color w:val="000000" w:themeColor="text1"/>
          <w:szCs w:val="22"/>
          <w14:textFill>
            <w14:solidFill>
              <w14:schemeClr w14:val="tx1"/>
            </w14:solidFill>
          </w14:textFill>
        </w:rPr>
      </w:pPr>
      <w:bookmarkStart w:id="706" w:name="_bookmark173"/>
      <w:bookmarkEnd w:id="706"/>
      <w:bookmarkStart w:id="707" w:name="_Toc9265"/>
      <w:bookmarkStart w:id="708" w:name="_Toc1905"/>
      <w:r>
        <w:rPr>
          <w:rFonts w:ascii="Times New Roman" w:hAnsi="Times New Roman"/>
          <w:color w:val="000000" w:themeColor="text1"/>
          <w:szCs w:val="22"/>
          <w14:textFill>
            <w14:solidFill>
              <w14:schemeClr w14:val="tx1"/>
            </w14:solidFill>
          </w14:textFill>
        </w:rPr>
        <w:t>十一、投标供应商认为需要加以说明的其他内容</w:t>
      </w:r>
      <w:bookmarkEnd w:id="707"/>
      <w:bookmarkEnd w:id="708"/>
    </w:p>
    <w:p w14:paraId="3850A613">
      <w:pPr>
        <w:pStyle w:val="11"/>
        <w:kinsoku w:val="0"/>
        <w:overflowPunct w:val="0"/>
        <w:spacing w:line="525" w:lineRule="exact"/>
        <w:ind w:left="2471"/>
        <w:jc w:val="center"/>
        <w:rPr>
          <w:rFonts w:hint="default" w:ascii="Times New Roman" w:hAnsi="Times New Roman" w:eastAsia="Microsoft JhengHei"/>
          <w:b/>
          <w:color w:val="000000" w:themeColor="text1"/>
          <w:sz w:val="32"/>
          <w14:textFill>
            <w14:solidFill>
              <w14:schemeClr w14:val="tx1"/>
            </w14:solidFill>
          </w14:textFill>
        </w:rPr>
      </w:pPr>
    </w:p>
    <w:p w14:paraId="21168EB9">
      <w:pPr>
        <w:pStyle w:val="11"/>
        <w:kinsoku w:val="0"/>
        <w:overflowPunct w:val="0"/>
        <w:spacing w:line="525" w:lineRule="exact"/>
        <w:ind w:left="2471"/>
        <w:jc w:val="center"/>
        <w:rPr>
          <w:rFonts w:hint="default" w:ascii="Times New Roman" w:hAnsi="Times New Roman" w:eastAsia="Microsoft JhengHei"/>
          <w:b/>
          <w:color w:val="000000" w:themeColor="text1"/>
          <w:sz w:val="32"/>
          <w14:textFill>
            <w14:solidFill>
              <w14:schemeClr w14:val="tx1"/>
            </w14:solidFill>
          </w14:textFill>
        </w:rPr>
        <w:sectPr>
          <w:type w:val="continuous"/>
          <w:pgSz w:w="12240" w:h="15840"/>
          <w:pgMar w:top="1440" w:right="1803" w:bottom="1440" w:left="1803" w:header="720" w:footer="720" w:gutter="0"/>
          <w:pgNumType w:fmt="decimal"/>
          <w:cols w:space="0" w:num="1"/>
        </w:sectPr>
      </w:pPr>
    </w:p>
    <w:p w14:paraId="731DBB13">
      <w:pPr>
        <w:pStyle w:val="4"/>
        <w:kinsoku w:val="0"/>
        <w:overflowPunct w:val="0"/>
        <w:spacing w:line="538" w:lineRule="exact"/>
        <w:ind w:right="301"/>
        <w:jc w:val="center"/>
        <w:rPr>
          <w:rFonts w:ascii="Times New Roman" w:hAnsi="Times New Roman"/>
          <w:color w:val="000000" w:themeColor="text1"/>
          <w:szCs w:val="22"/>
          <w14:textFill>
            <w14:solidFill>
              <w14:schemeClr w14:val="tx1"/>
            </w14:solidFill>
          </w14:textFill>
        </w:rPr>
      </w:pPr>
      <w:bookmarkStart w:id="709" w:name="_Toc537"/>
      <w:bookmarkStart w:id="710" w:name="_Toc10053"/>
      <w:bookmarkStart w:id="711" w:name="_Toc25763"/>
    </w:p>
    <w:p w14:paraId="4E4A2074">
      <w:pPr>
        <w:pStyle w:val="4"/>
        <w:kinsoku w:val="0"/>
        <w:overflowPunct w:val="0"/>
        <w:spacing w:line="538" w:lineRule="exact"/>
        <w:ind w:right="301"/>
        <w:jc w:val="center"/>
        <w:rPr>
          <w:rFonts w:ascii="Times New Roman" w:hAnsi="Times New Roman"/>
          <w:color w:val="000000" w:themeColor="text1"/>
          <w:szCs w:val="22"/>
          <w14:textFill>
            <w14:solidFill>
              <w14:schemeClr w14:val="tx1"/>
            </w14:solidFill>
          </w14:textFill>
        </w:rPr>
      </w:pPr>
    </w:p>
    <w:p w14:paraId="61340B7C">
      <w:pPr>
        <w:pStyle w:val="4"/>
        <w:kinsoku w:val="0"/>
        <w:overflowPunct w:val="0"/>
        <w:spacing w:line="538" w:lineRule="exact"/>
        <w:ind w:right="301"/>
        <w:jc w:val="center"/>
        <w:rPr>
          <w:rFonts w:ascii="Times New Roman" w:hAnsi="Times New Roman"/>
          <w:color w:val="000000" w:themeColor="text1"/>
          <w:szCs w:val="22"/>
          <w14:textFill>
            <w14:solidFill>
              <w14:schemeClr w14:val="tx1"/>
            </w14:solidFill>
          </w14:textFill>
        </w:rPr>
      </w:pPr>
    </w:p>
    <w:p w14:paraId="7A1765AF">
      <w:pPr>
        <w:pStyle w:val="4"/>
        <w:kinsoku w:val="0"/>
        <w:overflowPunct w:val="0"/>
        <w:spacing w:line="538" w:lineRule="exact"/>
        <w:ind w:right="301"/>
        <w:jc w:val="center"/>
        <w:rPr>
          <w:rFonts w:ascii="Times New Roman" w:hAnsi="Times New Roman"/>
          <w:color w:val="000000" w:themeColor="text1"/>
          <w:szCs w:val="22"/>
          <w14:textFill>
            <w14:solidFill>
              <w14:schemeClr w14:val="tx1"/>
            </w14:solidFill>
          </w14:textFill>
        </w:rPr>
      </w:pPr>
    </w:p>
    <w:p w14:paraId="5D4E1C4D">
      <w:pPr>
        <w:pStyle w:val="4"/>
        <w:kinsoku w:val="0"/>
        <w:overflowPunct w:val="0"/>
        <w:spacing w:line="538" w:lineRule="exact"/>
        <w:ind w:right="301"/>
        <w:jc w:val="center"/>
        <w:rPr>
          <w:rFonts w:ascii="Times New Roman" w:hAnsi="Times New Roman"/>
          <w:color w:val="000000" w:themeColor="text1"/>
          <w:szCs w:val="22"/>
          <w14:textFill>
            <w14:solidFill>
              <w14:schemeClr w14:val="tx1"/>
            </w14:solidFill>
          </w14:textFill>
        </w:rPr>
      </w:pPr>
    </w:p>
    <w:p w14:paraId="324BF97B">
      <w:pPr>
        <w:pStyle w:val="4"/>
        <w:kinsoku w:val="0"/>
        <w:overflowPunct w:val="0"/>
        <w:spacing w:line="538" w:lineRule="exact"/>
        <w:ind w:right="301"/>
        <w:jc w:val="center"/>
        <w:rPr>
          <w:rFonts w:ascii="Times New Roman" w:hAnsi="Times New Roman"/>
          <w:color w:val="000000" w:themeColor="text1"/>
          <w:szCs w:val="22"/>
          <w14:textFill>
            <w14:solidFill>
              <w14:schemeClr w14:val="tx1"/>
            </w14:solidFill>
          </w14:textFill>
        </w:rPr>
      </w:pPr>
    </w:p>
    <w:p w14:paraId="3BE0BA0D">
      <w:pPr>
        <w:pStyle w:val="4"/>
        <w:kinsoku w:val="0"/>
        <w:overflowPunct w:val="0"/>
        <w:spacing w:line="538" w:lineRule="exact"/>
        <w:ind w:right="301"/>
        <w:jc w:val="center"/>
        <w:rPr>
          <w:rFonts w:ascii="Times New Roman" w:hAnsi="Times New Roman"/>
          <w:color w:val="000000" w:themeColor="text1"/>
          <w:szCs w:val="22"/>
          <w14:textFill>
            <w14:solidFill>
              <w14:schemeClr w14:val="tx1"/>
            </w14:solidFill>
          </w14:textFill>
        </w:rPr>
      </w:pPr>
    </w:p>
    <w:p w14:paraId="75003C94">
      <w:pPr>
        <w:pStyle w:val="4"/>
        <w:kinsoku w:val="0"/>
        <w:overflowPunct w:val="0"/>
        <w:spacing w:line="538" w:lineRule="exact"/>
        <w:ind w:right="301"/>
        <w:jc w:val="center"/>
        <w:rPr>
          <w:rFonts w:ascii="Times New Roman" w:hAnsi="Times New Roman"/>
          <w:color w:val="000000" w:themeColor="text1"/>
          <w:szCs w:val="22"/>
          <w14:textFill>
            <w14:solidFill>
              <w14:schemeClr w14:val="tx1"/>
            </w14:solidFill>
          </w14:textFill>
        </w:rPr>
      </w:pPr>
    </w:p>
    <w:p w14:paraId="1F99DB0B">
      <w:pPr>
        <w:pStyle w:val="4"/>
        <w:kinsoku w:val="0"/>
        <w:overflowPunct w:val="0"/>
        <w:spacing w:line="538" w:lineRule="exact"/>
        <w:ind w:right="301"/>
        <w:jc w:val="center"/>
        <w:rPr>
          <w:rFonts w:ascii="Times New Roman" w:hAnsi="Times New Roman"/>
          <w:color w:val="000000" w:themeColor="text1"/>
          <w:szCs w:val="22"/>
          <w14:textFill>
            <w14:solidFill>
              <w14:schemeClr w14:val="tx1"/>
            </w14:solidFill>
          </w14:textFill>
        </w:rPr>
      </w:pPr>
    </w:p>
    <w:p w14:paraId="1E37CD9A">
      <w:pPr>
        <w:pStyle w:val="4"/>
        <w:kinsoku w:val="0"/>
        <w:overflowPunct w:val="0"/>
        <w:spacing w:line="538" w:lineRule="exact"/>
        <w:ind w:right="301"/>
        <w:jc w:val="center"/>
        <w:rPr>
          <w:rFonts w:ascii="Times New Roman" w:hAnsi="Times New Roman"/>
          <w:color w:val="000000" w:themeColor="text1"/>
          <w:szCs w:val="22"/>
          <w14:textFill>
            <w14:solidFill>
              <w14:schemeClr w14:val="tx1"/>
            </w14:solidFill>
          </w14:textFill>
        </w:rPr>
      </w:pPr>
    </w:p>
    <w:p w14:paraId="68FC0DDF">
      <w:pPr>
        <w:pStyle w:val="4"/>
        <w:kinsoku w:val="0"/>
        <w:overflowPunct w:val="0"/>
        <w:spacing w:line="538" w:lineRule="exact"/>
        <w:ind w:right="301"/>
        <w:jc w:val="center"/>
        <w:rPr>
          <w:rFonts w:ascii="Times New Roman" w:hAnsi="Times New Roman"/>
          <w:color w:val="000000" w:themeColor="text1"/>
          <w:szCs w:val="22"/>
          <w14:textFill>
            <w14:solidFill>
              <w14:schemeClr w14:val="tx1"/>
            </w14:solidFill>
          </w14:textFill>
        </w:rPr>
      </w:pPr>
    </w:p>
    <w:p w14:paraId="478BC634">
      <w:pPr>
        <w:pStyle w:val="4"/>
        <w:kinsoku w:val="0"/>
        <w:overflowPunct w:val="0"/>
        <w:spacing w:line="538" w:lineRule="exact"/>
        <w:ind w:right="301"/>
        <w:jc w:val="center"/>
        <w:rPr>
          <w:rFonts w:ascii="Times New Roman" w:hAnsi="Times New Roman"/>
          <w:color w:val="000000" w:themeColor="text1"/>
          <w:szCs w:val="22"/>
          <w14:textFill>
            <w14:solidFill>
              <w14:schemeClr w14:val="tx1"/>
            </w14:solidFill>
          </w14:textFill>
        </w:rPr>
      </w:pPr>
    </w:p>
    <w:p w14:paraId="386B947E">
      <w:pPr>
        <w:pStyle w:val="4"/>
        <w:kinsoku w:val="0"/>
        <w:overflowPunct w:val="0"/>
        <w:spacing w:line="538" w:lineRule="exact"/>
        <w:ind w:right="301"/>
        <w:jc w:val="center"/>
        <w:rPr>
          <w:rFonts w:ascii="Times New Roman" w:hAnsi="Times New Roman"/>
          <w:color w:val="000000" w:themeColor="text1"/>
          <w:szCs w:val="22"/>
          <w14:textFill>
            <w14:solidFill>
              <w14:schemeClr w14:val="tx1"/>
            </w14:solidFill>
          </w14:textFill>
        </w:rPr>
      </w:pPr>
      <w:r>
        <w:rPr>
          <w:rFonts w:ascii="Times New Roman" w:hAnsi="Times New Roman"/>
          <w:color w:val="000000" w:themeColor="text1"/>
          <w:szCs w:val="22"/>
          <w14:textFill>
            <w14:solidFill>
              <w14:schemeClr w14:val="tx1"/>
            </w14:solidFill>
          </w14:textFill>
        </w:rPr>
        <w:t>十二、其他格式（如适用）</w:t>
      </w:r>
      <w:bookmarkEnd w:id="709"/>
      <w:bookmarkEnd w:id="710"/>
      <w:bookmarkEnd w:id="711"/>
    </w:p>
    <w:p w14:paraId="183CE5C0">
      <w:pPr>
        <w:spacing w:line="360" w:lineRule="auto"/>
        <w:rPr>
          <w:rFonts w:ascii="Times New Roman" w:hAnsi="Times New Roman"/>
          <w:color w:val="000000" w:themeColor="text1"/>
          <w14:textFill>
            <w14:solidFill>
              <w14:schemeClr w14:val="tx1"/>
            </w14:solidFill>
          </w14:textFill>
        </w:rPr>
      </w:pPr>
    </w:p>
    <w:p w14:paraId="269CE565">
      <w:pPr>
        <w:rPr>
          <w:rFonts w:ascii="Times New Roman" w:hAnsi="Times New Roman" w:eastAsia="黑体"/>
          <w:color w:val="000000" w:themeColor="text1"/>
          <w:sz w:val="32"/>
          <w:szCs w:val="32"/>
          <w14:textFill>
            <w14:solidFill>
              <w14:schemeClr w14:val="tx1"/>
            </w14:solidFill>
          </w14:textFill>
        </w:rPr>
      </w:pPr>
      <w:r>
        <w:rPr>
          <w:rFonts w:ascii="Times New Roman" w:hAnsi="Times New Roman"/>
          <w:color w:val="000000" w:themeColor="text1"/>
          <w14:textFill>
            <w14:solidFill>
              <w14:schemeClr w14:val="tx1"/>
            </w14:solidFill>
          </w14:textFill>
        </w:rPr>
        <w:t>1. 异议函</w:t>
      </w:r>
    </w:p>
    <w:p w14:paraId="43FF9C4C">
      <w:pPr>
        <w:jc w:val="center"/>
        <w:rPr>
          <w:rFonts w:ascii="Times New Roman" w:hAnsi="Times New Roman" w:eastAsia="黑体"/>
          <w:color w:val="000000" w:themeColor="text1"/>
          <w:sz w:val="32"/>
          <w:szCs w:val="32"/>
          <w14:textFill>
            <w14:solidFill>
              <w14:schemeClr w14:val="tx1"/>
            </w14:solidFill>
          </w14:textFill>
        </w:rPr>
      </w:pPr>
      <w:r>
        <w:rPr>
          <w:rFonts w:ascii="Times New Roman" w:hAnsi="Times New Roman" w:eastAsia="黑体"/>
          <w:color w:val="000000" w:themeColor="text1"/>
          <w:sz w:val="32"/>
          <w:szCs w:val="32"/>
          <w14:textFill>
            <w14:solidFill>
              <w14:schemeClr w14:val="tx1"/>
            </w14:solidFill>
          </w14:textFill>
        </w:rPr>
        <w:t>异  议  函</w:t>
      </w:r>
    </w:p>
    <w:p w14:paraId="71E296BD">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一、异议供应商基本情况</w:t>
      </w:r>
    </w:p>
    <w:p w14:paraId="4C70BB9C">
      <w:pPr>
        <w:spacing w:line="360" w:lineRule="auto"/>
        <w:rPr>
          <w:rFonts w:ascii="Times New Roman" w:hAnsi="Times New Roman"/>
          <w:color w:val="000000" w:themeColor="text1"/>
          <w:szCs w:val="21"/>
          <w:u w:val="dotted"/>
          <w14:textFill>
            <w14:solidFill>
              <w14:schemeClr w14:val="tx1"/>
            </w14:solidFill>
          </w14:textFill>
        </w:rPr>
      </w:pPr>
      <w:r>
        <w:rPr>
          <w:rFonts w:ascii="Times New Roman" w:hAnsi="Times New Roman"/>
          <w:color w:val="000000" w:themeColor="text1"/>
          <w:szCs w:val="21"/>
          <w14:textFill>
            <w14:solidFill>
              <w14:schemeClr w14:val="tx1"/>
            </w14:solidFill>
          </w14:textFill>
        </w:rPr>
        <w:t>异议供应商：</w:t>
      </w:r>
      <w:r>
        <w:rPr>
          <w:rFonts w:ascii="Times New Roman" w:hAnsi="Times New Roman"/>
          <w:color w:val="000000" w:themeColor="text1"/>
          <w:szCs w:val="21"/>
          <w:u w:val="single"/>
          <w14:textFill>
            <w14:solidFill>
              <w14:schemeClr w14:val="tx1"/>
            </w14:solidFill>
          </w14:textFill>
        </w:rPr>
        <w:t xml:space="preserve">                                               </w:t>
      </w:r>
    </w:p>
    <w:p w14:paraId="7F6674BC">
      <w:pPr>
        <w:spacing w:line="360" w:lineRule="auto"/>
        <w:rPr>
          <w:rFonts w:ascii="Times New Roman" w:hAnsi="Times New Roman"/>
          <w:color w:val="000000" w:themeColor="text1"/>
          <w:szCs w:val="21"/>
          <w:u w:val="single"/>
          <w14:textFill>
            <w14:solidFill>
              <w14:schemeClr w14:val="tx1"/>
            </w14:solidFill>
          </w14:textFill>
        </w:rPr>
      </w:pPr>
      <w:r>
        <w:rPr>
          <w:rFonts w:ascii="Times New Roman" w:hAnsi="Times New Roman"/>
          <w:color w:val="000000" w:themeColor="text1"/>
          <w:szCs w:val="21"/>
          <w14:textFill>
            <w14:solidFill>
              <w14:schemeClr w14:val="tx1"/>
            </w14:solidFill>
          </w14:textFill>
        </w:rPr>
        <w:t>地     址：</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邮编：</w:t>
      </w:r>
      <w:r>
        <w:rPr>
          <w:rFonts w:ascii="Times New Roman" w:hAnsi="Times New Roman"/>
          <w:color w:val="000000" w:themeColor="text1"/>
          <w:szCs w:val="21"/>
          <w:u w:val="single"/>
          <w14:textFill>
            <w14:solidFill>
              <w14:schemeClr w14:val="tx1"/>
            </w14:solidFill>
          </w14:textFill>
        </w:rPr>
        <w:t xml:space="preserve">             </w:t>
      </w:r>
    </w:p>
    <w:p w14:paraId="50B9D25B">
      <w:pPr>
        <w:tabs>
          <w:tab w:val="left" w:pos="6510"/>
        </w:tabs>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法定代表人/主要负责人：</w:t>
      </w:r>
      <w:r>
        <w:rPr>
          <w:rFonts w:ascii="Times New Roman" w:hAnsi="Times New Roman"/>
          <w:color w:val="000000" w:themeColor="text1"/>
          <w:szCs w:val="21"/>
          <w:u w:val="single"/>
          <w14:textFill>
            <w14:solidFill>
              <w14:schemeClr w14:val="tx1"/>
            </w14:solidFill>
          </w14:textFill>
        </w:rPr>
        <w:t xml:space="preserve">                                     </w:t>
      </w:r>
    </w:p>
    <w:p w14:paraId="6730B4BB">
      <w:pPr>
        <w:tabs>
          <w:tab w:val="left" w:pos="6510"/>
        </w:tabs>
        <w:spacing w:line="360" w:lineRule="auto"/>
        <w:rPr>
          <w:rFonts w:ascii="Times New Roman" w:hAnsi="Times New Roman"/>
          <w:color w:val="000000" w:themeColor="text1"/>
          <w:szCs w:val="21"/>
          <w:u w:val="dotted"/>
          <w14:textFill>
            <w14:solidFill>
              <w14:schemeClr w14:val="tx1"/>
            </w14:solidFill>
          </w14:textFill>
        </w:rPr>
      </w:pPr>
      <w:r>
        <w:rPr>
          <w:rFonts w:ascii="Times New Roman" w:hAnsi="Times New Roman"/>
          <w:color w:val="000000" w:themeColor="text1"/>
          <w:szCs w:val="21"/>
          <w14:textFill>
            <w14:solidFill>
              <w14:schemeClr w14:val="tx1"/>
            </w14:solidFill>
          </w14:textFill>
        </w:rPr>
        <w:t>联系电话：</w:t>
      </w:r>
      <w:r>
        <w:rPr>
          <w:rFonts w:ascii="Times New Roman" w:hAnsi="Times New Roman"/>
          <w:color w:val="000000" w:themeColor="text1"/>
          <w:szCs w:val="21"/>
          <w:u w:val="single"/>
          <w14:textFill>
            <w14:solidFill>
              <w14:schemeClr w14:val="tx1"/>
            </w14:solidFill>
          </w14:textFill>
        </w:rPr>
        <w:t xml:space="preserve">                                                  </w:t>
      </w:r>
    </w:p>
    <w:p w14:paraId="4C48B067">
      <w:pPr>
        <w:spacing w:line="360" w:lineRule="auto"/>
        <w:rPr>
          <w:rFonts w:ascii="Times New Roman" w:hAnsi="Times New Roman"/>
          <w:color w:val="000000" w:themeColor="text1"/>
          <w:szCs w:val="21"/>
          <w:u w:val="single"/>
          <w14:textFill>
            <w14:solidFill>
              <w14:schemeClr w14:val="tx1"/>
            </w14:solidFill>
          </w14:textFill>
        </w:rPr>
      </w:pPr>
      <w:r>
        <w:rPr>
          <w:rFonts w:ascii="Times New Roman" w:hAnsi="Times New Roman"/>
          <w:color w:val="000000" w:themeColor="text1"/>
          <w:szCs w:val="21"/>
          <w14:textFill>
            <w14:solidFill>
              <w14:schemeClr w14:val="tx1"/>
            </w14:solidFill>
          </w14:textFill>
        </w:rPr>
        <w:t>授权代表：</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联系电话</w:t>
      </w:r>
      <w:r>
        <w:rPr>
          <w:rFonts w:ascii="Times New Roman" w:hAnsi="Times New Roman"/>
          <w:color w:val="000000" w:themeColor="text1"/>
          <w:szCs w:val="21"/>
          <w:u w:val="single"/>
          <w14:textFill>
            <w14:solidFill>
              <w14:schemeClr w14:val="tx1"/>
            </w14:solidFill>
          </w14:textFill>
        </w:rPr>
        <w:t xml:space="preserve">：                            </w:t>
      </w:r>
    </w:p>
    <w:p w14:paraId="355DDC2A">
      <w:pPr>
        <w:spacing w:line="360" w:lineRule="auto"/>
        <w:rPr>
          <w:rFonts w:ascii="Times New Roman" w:hAnsi="Times New Roman"/>
          <w:color w:val="000000" w:themeColor="text1"/>
          <w:szCs w:val="21"/>
          <w:u w:val="dotted"/>
          <w14:textFill>
            <w14:solidFill>
              <w14:schemeClr w14:val="tx1"/>
            </w14:solidFill>
          </w14:textFill>
        </w:rPr>
      </w:pPr>
      <w:r>
        <w:rPr>
          <w:rFonts w:ascii="Times New Roman" w:hAnsi="Times New Roman"/>
          <w:color w:val="000000" w:themeColor="text1"/>
          <w:szCs w:val="21"/>
          <w14:textFill>
            <w14:solidFill>
              <w14:schemeClr w14:val="tx1"/>
            </w14:solidFill>
          </w14:textFill>
        </w:rPr>
        <w:t>地     址</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邮编</w:t>
      </w:r>
      <w:r>
        <w:rPr>
          <w:rFonts w:ascii="Times New Roman" w:hAnsi="Times New Roman"/>
          <w:color w:val="000000" w:themeColor="text1"/>
          <w:szCs w:val="21"/>
          <w:u w:val="single"/>
          <w14:textFill>
            <w14:solidFill>
              <w14:schemeClr w14:val="tx1"/>
            </w14:solidFill>
          </w14:textFill>
        </w:rPr>
        <w:t xml:space="preserve">：               </w:t>
      </w:r>
    </w:p>
    <w:p w14:paraId="004E867A">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二、异议项目基本情况</w:t>
      </w:r>
    </w:p>
    <w:p w14:paraId="122BD2B1">
      <w:pPr>
        <w:spacing w:line="360" w:lineRule="auto"/>
        <w:rPr>
          <w:rFonts w:ascii="Times New Roman" w:hAnsi="Times New Roman"/>
          <w:color w:val="000000" w:themeColor="text1"/>
          <w:szCs w:val="21"/>
          <w:u w:val="dotted"/>
          <w14:textFill>
            <w14:solidFill>
              <w14:schemeClr w14:val="tx1"/>
            </w14:solidFill>
          </w14:textFill>
        </w:rPr>
      </w:pPr>
      <w:r>
        <w:rPr>
          <w:rFonts w:ascii="Times New Roman" w:hAnsi="Times New Roman"/>
          <w:color w:val="000000" w:themeColor="text1"/>
          <w:szCs w:val="21"/>
          <w14:textFill>
            <w14:solidFill>
              <w14:schemeClr w14:val="tx1"/>
            </w14:solidFill>
          </w14:textFill>
        </w:rPr>
        <w:t>采购项目名称</w:t>
      </w:r>
      <w:r>
        <w:rPr>
          <w:rFonts w:ascii="Times New Roman" w:hAnsi="Times New Roman"/>
          <w:color w:val="000000" w:themeColor="text1"/>
          <w:szCs w:val="21"/>
          <w:u w:val="single"/>
          <w14:textFill>
            <w14:solidFill>
              <w14:schemeClr w14:val="tx1"/>
            </w14:solidFill>
          </w14:textFill>
        </w:rPr>
        <w:t xml:space="preserve">：                                        </w:t>
      </w:r>
    </w:p>
    <w:p w14:paraId="7F522982">
      <w:pPr>
        <w:spacing w:line="360" w:lineRule="auto"/>
        <w:rPr>
          <w:rFonts w:ascii="Times New Roman" w:hAnsi="Times New Roman"/>
          <w:color w:val="000000" w:themeColor="text1"/>
          <w:szCs w:val="21"/>
          <w:u w:val="single"/>
          <w14:textFill>
            <w14:solidFill>
              <w14:schemeClr w14:val="tx1"/>
            </w14:solidFill>
          </w14:textFill>
        </w:rPr>
      </w:pPr>
      <w:r>
        <w:rPr>
          <w:rFonts w:ascii="Times New Roman" w:hAnsi="Times New Roman"/>
          <w:color w:val="000000" w:themeColor="text1"/>
          <w:szCs w:val="21"/>
          <w14:textFill>
            <w14:solidFill>
              <w14:schemeClr w14:val="tx1"/>
            </w14:solidFill>
          </w14:textFill>
        </w:rPr>
        <w:t>采购项目编号</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包号</w:t>
      </w:r>
      <w:r>
        <w:rPr>
          <w:rFonts w:ascii="Times New Roman" w:hAnsi="Times New Roman"/>
          <w:color w:val="000000" w:themeColor="text1"/>
          <w:szCs w:val="21"/>
          <w:u w:val="single"/>
          <w14:textFill>
            <w14:solidFill>
              <w14:schemeClr w14:val="tx1"/>
            </w14:solidFill>
          </w14:textFill>
        </w:rPr>
        <w:t xml:space="preserve">：                 </w:t>
      </w:r>
    </w:p>
    <w:p w14:paraId="4923BB6B">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采购人名称</w:t>
      </w:r>
      <w:r>
        <w:rPr>
          <w:rFonts w:ascii="Times New Roman" w:hAnsi="Times New Roman"/>
          <w:color w:val="000000" w:themeColor="text1"/>
          <w:szCs w:val="21"/>
          <w:u w:val="single"/>
          <w14:textFill>
            <w14:solidFill>
              <w14:schemeClr w14:val="tx1"/>
            </w14:solidFill>
          </w14:textFill>
        </w:rPr>
        <w:t xml:space="preserve">：                                          </w:t>
      </w:r>
    </w:p>
    <w:p w14:paraId="4B32F305">
      <w:pPr>
        <w:spacing w:line="360" w:lineRule="auto"/>
        <w:rPr>
          <w:rFonts w:ascii="Times New Roman" w:hAnsi="Times New Roman"/>
          <w:color w:val="000000" w:themeColor="text1"/>
          <w:szCs w:val="21"/>
          <w:u w:val="single"/>
          <w14:textFill>
            <w14:solidFill>
              <w14:schemeClr w14:val="tx1"/>
            </w14:solidFill>
          </w14:textFill>
        </w:rPr>
      </w:pPr>
      <w:r>
        <w:rPr>
          <w:rFonts w:ascii="Times New Roman" w:hAnsi="Times New Roman"/>
          <w:color w:val="000000" w:themeColor="text1"/>
          <w:szCs w:val="21"/>
          <w14:textFill>
            <w14:solidFill>
              <w14:schemeClr w14:val="tx1"/>
            </w14:solidFill>
          </w14:textFill>
        </w:rPr>
        <w:t>采购文件获取日期</w:t>
      </w:r>
      <w:r>
        <w:rPr>
          <w:rFonts w:ascii="Times New Roman" w:hAnsi="Times New Roman"/>
          <w:color w:val="000000" w:themeColor="text1"/>
          <w:szCs w:val="21"/>
          <w:u w:val="single"/>
          <w14:textFill>
            <w14:solidFill>
              <w14:schemeClr w14:val="tx1"/>
            </w14:solidFill>
          </w14:textFill>
        </w:rPr>
        <w:t xml:space="preserve">：                                     </w:t>
      </w:r>
    </w:p>
    <w:p w14:paraId="3BB3B42B">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三、异议事项具体内容</w:t>
      </w:r>
    </w:p>
    <w:p w14:paraId="0C316499">
      <w:pPr>
        <w:spacing w:line="360" w:lineRule="auto"/>
        <w:rPr>
          <w:rFonts w:ascii="Times New Roman" w:hAnsi="Times New Roman"/>
          <w:color w:val="000000" w:themeColor="text1"/>
          <w:szCs w:val="21"/>
          <w:u w:val="single"/>
          <w14:textFill>
            <w14:solidFill>
              <w14:schemeClr w14:val="tx1"/>
            </w14:solidFill>
          </w14:textFill>
        </w:rPr>
      </w:pPr>
      <w:r>
        <w:rPr>
          <w:rFonts w:ascii="Times New Roman" w:hAnsi="Times New Roman"/>
          <w:color w:val="000000" w:themeColor="text1"/>
          <w:szCs w:val="21"/>
          <w14:textFill>
            <w14:solidFill>
              <w14:schemeClr w14:val="tx1"/>
            </w14:solidFill>
          </w14:textFill>
        </w:rPr>
        <w:t>异议事项1：</w:t>
      </w:r>
      <w:r>
        <w:rPr>
          <w:rFonts w:ascii="Times New Roman" w:hAnsi="Times New Roman"/>
          <w:color w:val="000000" w:themeColor="text1"/>
          <w:szCs w:val="21"/>
          <w:u w:val="single"/>
          <w14:textFill>
            <w14:solidFill>
              <w14:schemeClr w14:val="tx1"/>
            </w14:solidFill>
          </w14:textFill>
        </w:rPr>
        <w:t xml:space="preserve">                                       </w:t>
      </w:r>
    </w:p>
    <w:p w14:paraId="46628F4E">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事实依据：</w:t>
      </w:r>
      <w:r>
        <w:rPr>
          <w:rFonts w:ascii="Times New Roman" w:hAnsi="Times New Roman"/>
          <w:color w:val="000000" w:themeColor="text1"/>
          <w:szCs w:val="21"/>
          <w:u w:val="single"/>
          <w14:textFill>
            <w14:solidFill>
              <w14:schemeClr w14:val="tx1"/>
            </w14:solidFill>
          </w14:textFill>
        </w:rPr>
        <w:t xml:space="preserve">                                         </w:t>
      </w:r>
    </w:p>
    <w:p w14:paraId="7D5B74D6">
      <w:pPr>
        <w:spacing w:line="360" w:lineRule="auto"/>
        <w:rPr>
          <w:rFonts w:ascii="Times New Roman" w:hAnsi="Times New Roman"/>
          <w:color w:val="000000" w:themeColor="text1"/>
          <w:szCs w:val="21"/>
          <w:u w:val="single"/>
          <w14:textFill>
            <w14:solidFill>
              <w14:schemeClr w14:val="tx1"/>
            </w14:solidFill>
          </w14:textFill>
        </w:rPr>
      </w:pPr>
      <w:r>
        <w:rPr>
          <w:rFonts w:ascii="Times New Roman" w:hAnsi="Times New Roman"/>
          <w:color w:val="000000" w:themeColor="text1"/>
          <w:szCs w:val="21"/>
          <w14:textFill>
            <w14:solidFill>
              <w14:schemeClr w14:val="tx1"/>
            </w14:solidFill>
          </w14:textFill>
        </w:rPr>
        <w:t>法律依据：</w:t>
      </w:r>
      <w:r>
        <w:rPr>
          <w:rFonts w:ascii="Times New Roman" w:hAnsi="Times New Roman"/>
          <w:color w:val="000000" w:themeColor="text1"/>
          <w:szCs w:val="21"/>
          <w:u w:val="single"/>
          <w14:textFill>
            <w14:solidFill>
              <w14:schemeClr w14:val="tx1"/>
            </w14:solidFill>
          </w14:textFill>
        </w:rPr>
        <w:t xml:space="preserve">                                          </w:t>
      </w:r>
    </w:p>
    <w:p w14:paraId="47718551">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证明材料（涉及招标评标过程具体细节、其他投标人的商业秘密或其他投标人的投标文件具体内容，应说明内容真实性和来源合法性）</w:t>
      </w:r>
    </w:p>
    <w:p w14:paraId="149FFF22">
      <w:pPr>
        <w:spacing w:line="360" w:lineRule="auto"/>
        <w:rPr>
          <w:rFonts w:ascii="Times New Roman" w:hAnsi="Times New Roman"/>
          <w:color w:val="000000" w:themeColor="text1"/>
          <w:szCs w:val="21"/>
          <w:u w:val="dotted"/>
          <w14:textFill>
            <w14:solidFill>
              <w14:schemeClr w14:val="tx1"/>
            </w14:solidFill>
          </w14:textFill>
        </w:rPr>
      </w:pPr>
      <w:r>
        <w:rPr>
          <w:rFonts w:ascii="Times New Roman" w:hAnsi="Times New Roman"/>
          <w:color w:val="000000" w:themeColor="text1"/>
          <w:szCs w:val="21"/>
          <w14:textFill>
            <w14:solidFill>
              <w14:schemeClr w14:val="tx1"/>
            </w14:solidFill>
          </w14:textFill>
        </w:rPr>
        <w:t>……</w:t>
      </w:r>
    </w:p>
    <w:p w14:paraId="67B17FD6">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四、与异议事项相关的质疑请求</w:t>
      </w:r>
    </w:p>
    <w:p w14:paraId="4321EB80">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请求</w:t>
      </w:r>
      <w:r>
        <w:rPr>
          <w:rFonts w:ascii="Times New Roman" w:hAnsi="Times New Roman"/>
          <w:color w:val="000000" w:themeColor="text1"/>
          <w:szCs w:val="21"/>
          <w:u w:val="single"/>
          <w14:textFill>
            <w14:solidFill>
              <w14:schemeClr w14:val="tx1"/>
            </w14:solidFill>
          </w14:textFill>
        </w:rPr>
        <w:t xml:space="preserve">：                                               </w:t>
      </w:r>
    </w:p>
    <w:p w14:paraId="75DE7DB8">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签字(签章)：                   公章：                      </w:t>
      </w:r>
    </w:p>
    <w:p w14:paraId="08388AA7">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日期：    </w:t>
      </w:r>
    </w:p>
    <w:p w14:paraId="4621641D">
      <w:pPr>
        <w:numPr>
          <w:ilvl w:val="0"/>
          <w:numId w:val="2"/>
        </w:numPr>
        <w:rPr>
          <w:rFonts w:ascii="Times New Roman" w:hAnsi="Times New Roman" w:eastAsia="黑体"/>
          <w:color w:val="000000" w:themeColor="text1"/>
          <w:sz w:val="22"/>
          <w14:textFill>
            <w14:solidFill>
              <w14:schemeClr w14:val="tx1"/>
            </w14:solidFill>
          </w14:textFill>
        </w:rPr>
      </w:pPr>
      <w:r>
        <w:rPr>
          <w:rFonts w:ascii="Times New Roman" w:hAnsi="Times New Roman"/>
          <w:color w:val="000000" w:themeColor="text1"/>
          <w:sz w:val="22"/>
          <w14:textFill>
            <w14:solidFill>
              <w14:schemeClr w14:val="tx1"/>
            </w14:solidFill>
          </w14:textFill>
        </w:rPr>
        <w:br w:type="page"/>
      </w:r>
      <w:r>
        <w:rPr>
          <w:rFonts w:ascii="Times New Roman" w:hAnsi="Times New Roman"/>
          <w:color w:val="000000" w:themeColor="text1"/>
          <w:sz w:val="22"/>
          <w14:textFill>
            <w14:solidFill>
              <w14:schemeClr w14:val="tx1"/>
            </w14:solidFill>
          </w14:textFill>
        </w:rPr>
        <w:t>投诉书</w:t>
      </w:r>
    </w:p>
    <w:p w14:paraId="403F3F82">
      <w:pPr>
        <w:spacing w:before="240" w:beforeLines="100"/>
        <w:jc w:val="center"/>
        <w:rPr>
          <w:rFonts w:ascii="Times New Roman" w:hAnsi="Times New Roman" w:eastAsia="黑体"/>
          <w:color w:val="000000" w:themeColor="text1"/>
          <w:sz w:val="32"/>
          <w:szCs w:val="32"/>
          <w14:textFill>
            <w14:solidFill>
              <w14:schemeClr w14:val="tx1"/>
            </w14:solidFill>
          </w14:textFill>
        </w:rPr>
      </w:pPr>
      <w:r>
        <w:rPr>
          <w:rFonts w:ascii="Times New Roman" w:hAnsi="Times New Roman" w:eastAsia="黑体"/>
          <w:color w:val="000000" w:themeColor="text1"/>
          <w:sz w:val="32"/>
          <w:szCs w:val="32"/>
          <w14:textFill>
            <w14:solidFill>
              <w14:schemeClr w14:val="tx1"/>
            </w14:solidFill>
          </w14:textFill>
        </w:rPr>
        <w:t>投  诉  书</w:t>
      </w:r>
    </w:p>
    <w:p w14:paraId="171C1E5F">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一、投诉人基本情况</w:t>
      </w:r>
    </w:p>
    <w:p w14:paraId="287EB1D9">
      <w:pPr>
        <w:spacing w:line="360" w:lineRule="auto"/>
        <w:rPr>
          <w:rFonts w:ascii="Times New Roman" w:hAnsi="Times New Roman"/>
          <w:color w:val="000000" w:themeColor="text1"/>
          <w:szCs w:val="21"/>
          <w:u w:val="dotted"/>
          <w14:textFill>
            <w14:solidFill>
              <w14:schemeClr w14:val="tx1"/>
            </w14:solidFill>
          </w14:textFill>
        </w:rPr>
      </w:pPr>
      <w:r>
        <w:rPr>
          <w:rFonts w:ascii="Times New Roman" w:hAnsi="Times New Roman"/>
          <w:color w:val="000000" w:themeColor="text1"/>
          <w:szCs w:val="21"/>
          <w14:textFill>
            <w14:solidFill>
              <w14:schemeClr w14:val="tx1"/>
            </w14:solidFill>
          </w14:textFill>
        </w:rPr>
        <w:t>投诉人名称（盖章）：</w:t>
      </w:r>
      <w:r>
        <w:rPr>
          <w:rFonts w:ascii="Times New Roman" w:hAnsi="Times New Roman"/>
          <w:color w:val="000000" w:themeColor="text1"/>
          <w:szCs w:val="21"/>
          <w:u w:val="single"/>
          <w14:textFill>
            <w14:solidFill>
              <w14:schemeClr w14:val="tx1"/>
            </w14:solidFill>
          </w14:textFill>
        </w:rPr>
        <w:t xml:space="preserve">                                               </w:t>
      </w:r>
    </w:p>
    <w:p w14:paraId="073C5C25">
      <w:pPr>
        <w:spacing w:line="360" w:lineRule="auto"/>
        <w:rPr>
          <w:rFonts w:ascii="Times New Roman" w:hAnsi="Times New Roman"/>
          <w:color w:val="000000" w:themeColor="text1"/>
          <w:szCs w:val="21"/>
          <w:u w:val="single"/>
          <w14:textFill>
            <w14:solidFill>
              <w14:schemeClr w14:val="tx1"/>
            </w14:solidFill>
          </w14:textFill>
        </w:rPr>
      </w:pPr>
      <w:r>
        <w:rPr>
          <w:rFonts w:ascii="Times New Roman" w:hAnsi="Times New Roman"/>
          <w:color w:val="000000" w:themeColor="text1"/>
          <w:szCs w:val="21"/>
          <w14:textFill>
            <w14:solidFill>
              <w14:schemeClr w14:val="tx1"/>
            </w14:solidFill>
          </w14:textFill>
        </w:rPr>
        <w:t>地     址：</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邮编：</w:t>
      </w:r>
      <w:r>
        <w:rPr>
          <w:rFonts w:ascii="Times New Roman" w:hAnsi="Times New Roman"/>
          <w:color w:val="000000" w:themeColor="text1"/>
          <w:szCs w:val="21"/>
          <w:u w:val="single"/>
          <w14:textFill>
            <w14:solidFill>
              <w14:schemeClr w14:val="tx1"/>
            </w14:solidFill>
          </w14:textFill>
        </w:rPr>
        <w:t xml:space="preserve">             </w:t>
      </w:r>
    </w:p>
    <w:p w14:paraId="465ADDBD">
      <w:pPr>
        <w:tabs>
          <w:tab w:val="left" w:pos="6510"/>
        </w:tabs>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法定代表人（签字）：</w:t>
      </w:r>
      <w:r>
        <w:rPr>
          <w:rFonts w:ascii="Times New Roman" w:hAnsi="Times New Roman"/>
          <w:color w:val="000000" w:themeColor="text1"/>
          <w:szCs w:val="21"/>
          <w:u w:val="single"/>
          <w14:textFill>
            <w14:solidFill>
              <w14:schemeClr w14:val="tx1"/>
            </w14:solidFill>
          </w14:textFill>
        </w:rPr>
        <w:t xml:space="preserve">                                     </w:t>
      </w:r>
    </w:p>
    <w:p w14:paraId="35BCFCC5">
      <w:pPr>
        <w:tabs>
          <w:tab w:val="left" w:pos="6510"/>
        </w:tabs>
        <w:spacing w:line="360" w:lineRule="auto"/>
        <w:rPr>
          <w:rFonts w:ascii="Times New Roman" w:hAnsi="Times New Roman"/>
          <w:color w:val="000000" w:themeColor="text1"/>
          <w:szCs w:val="21"/>
          <w:u w:val="dotted"/>
          <w14:textFill>
            <w14:solidFill>
              <w14:schemeClr w14:val="tx1"/>
            </w14:solidFill>
          </w14:textFill>
        </w:rPr>
      </w:pPr>
      <w:r>
        <w:rPr>
          <w:rFonts w:ascii="Times New Roman" w:hAnsi="Times New Roman"/>
          <w:color w:val="000000" w:themeColor="text1"/>
          <w:szCs w:val="21"/>
          <w14:textFill>
            <w14:solidFill>
              <w14:schemeClr w14:val="tx1"/>
            </w14:solidFill>
          </w14:textFill>
        </w:rPr>
        <w:t>联系电话：</w:t>
      </w:r>
      <w:r>
        <w:rPr>
          <w:rFonts w:ascii="Times New Roman" w:hAnsi="Times New Roman"/>
          <w:color w:val="000000" w:themeColor="text1"/>
          <w:szCs w:val="21"/>
          <w:u w:val="single"/>
          <w14:textFill>
            <w14:solidFill>
              <w14:schemeClr w14:val="tx1"/>
            </w14:solidFill>
          </w14:textFill>
        </w:rPr>
        <w:t xml:space="preserve">                                                  </w:t>
      </w:r>
    </w:p>
    <w:p w14:paraId="7B46E617">
      <w:pPr>
        <w:spacing w:line="360" w:lineRule="auto"/>
        <w:rPr>
          <w:rFonts w:ascii="Times New Roman" w:hAnsi="Times New Roman"/>
          <w:color w:val="000000" w:themeColor="text1"/>
          <w:szCs w:val="21"/>
          <w:u w:val="single"/>
          <w14:textFill>
            <w14:solidFill>
              <w14:schemeClr w14:val="tx1"/>
            </w14:solidFill>
          </w14:textFill>
        </w:rPr>
      </w:pPr>
      <w:r>
        <w:rPr>
          <w:rFonts w:ascii="Times New Roman" w:hAnsi="Times New Roman"/>
          <w:color w:val="000000" w:themeColor="text1"/>
          <w:szCs w:val="21"/>
          <w14:textFill>
            <w14:solidFill>
              <w14:schemeClr w14:val="tx1"/>
            </w14:solidFill>
          </w14:textFill>
        </w:rPr>
        <w:t>授权代表：</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联系电话</w:t>
      </w:r>
      <w:r>
        <w:rPr>
          <w:rFonts w:ascii="Times New Roman" w:hAnsi="Times New Roman"/>
          <w:color w:val="000000" w:themeColor="text1"/>
          <w:szCs w:val="21"/>
          <w:u w:val="single"/>
          <w14:textFill>
            <w14:solidFill>
              <w14:schemeClr w14:val="tx1"/>
            </w14:solidFill>
          </w14:textFill>
        </w:rPr>
        <w:t xml:space="preserve">：                            </w:t>
      </w:r>
    </w:p>
    <w:p w14:paraId="51A85A53">
      <w:pPr>
        <w:spacing w:line="360" w:lineRule="auto"/>
        <w:rPr>
          <w:rFonts w:ascii="Times New Roman" w:hAnsi="Times New Roman"/>
          <w:color w:val="000000" w:themeColor="text1"/>
          <w:szCs w:val="21"/>
          <w:u w:val="dotted"/>
          <w14:textFill>
            <w14:solidFill>
              <w14:schemeClr w14:val="tx1"/>
            </w14:solidFill>
          </w14:textFill>
        </w:rPr>
      </w:pPr>
      <w:r>
        <w:rPr>
          <w:rFonts w:ascii="Times New Roman" w:hAnsi="Times New Roman"/>
          <w:color w:val="000000" w:themeColor="text1"/>
          <w:szCs w:val="21"/>
          <w14:textFill>
            <w14:solidFill>
              <w14:schemeClr w14:val="tx1"/>
            </w14:solidFill>
          </w14:textFill>
        </w:rPr>
        <w:t>地     址</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邮编</w:t>
      </w:r>
      <w:r>
        <w:rPr>
          <w:rFonts w:ascii="Times New Roman" w:hAnsi="Times New Roman"/>
          <w:color w:val="000000" w:themeColor="text1"/>
          <w:szCs w:val="21"/>
          <w:u w:val="single"/>
          <w14:textFill>
            <w14:solidFill>
              <w14:schemeClr w14:val="tx1"/>
            </w14:solidFill>
          </w14:textFill>
        </w:rPr>
        <w:t xml:space="preserve">：               </w:t>
      </w:r>
    </w:p>
    <w:p w14:paraId="6CE78A31">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二、投诉项目基本情况</w:t>
      </w:r>
    </w:p>
    <w:p w14:paraId="4EAAAAAA">
      <w:pPr>
        <w:spacing w:line="360" w:lineRule="auto"/>
        <w:rPr>
          <w:rFonts w:ascii="Times New Roman" w:hAnsi="Times New Roman"/>
          <w:color w:val="000000" w:themeColor="text1"/>
          <w:szCs w:val="21"/>
          <w:u w:val="dotted"/>
          <w14:textFill>
            <w14:solidFill>
              <w14:schemeClr w14:val="tx1"/>
            </w14:solidFill>
          </w14:textFill>
        </w:rPr>
      </w:pPr>
      <w:r>
        <w:rPr>
          <w:rFonts w:ascii="Times New Roman" w:hAnsi="Times New Roman"/>
          <w:color w:val="000000" w:themeColor="text1"/>
          <w:szCs w:val="21"/>
          <w14:textFill>
            <w14:solidFill>
              <w14:schemeClr w14:val="tx1"/>
            </w14:solidFill>
          </w14:textFill>
        </w:rPr>
        <w:t>项目名称</w:t>
      </w:r>
      <w:r>
        <w:rPr>
          <w:rFonts w:ascii="Times New Roman" w:hAnsi="Times New Roman"/>
          <w:color w:val="000000" w:themeColor="text1"/>
          <w:szCs w:val="21"/>
          <w:u w:val="single"/>
          <w14:textFill>
            <w14:solidFill>
              <w14:schemeClr w14:val="tx1"/>
            </w14:solidFill>
          </w14:textFill>
        </w:rPr>
        <w:t xml:space="preserve">：                                        </w:t>
      </w:r>
    </w:p>
    <w:p w14:paraId="1306597D">
      <w:pPr>
        <w:spacing w:line="360" w:lineRule="auto"/>
        <w:rPr>
          <w:rFonts w:ascii="Times New Roman" w:hAnsi="Times New Roman"/>
          <w:color w:val="000000" w:themeColor="text1"/>
          <w:szCs w:val="21"/>
          <w:u w:val="single"/>
          <w14:textFill>
            <w14:solidFill>
              <w14:schemeClr w14:val="tx1"/>
            </w14:solidFill>
          </w14:textFill>
        </w:rPr>
      </w:pPr>
      <w:r>
        <w:rPr>
          <w:rFonts w:ascii="Times New Roman" w:hAnsi="Times New Roman"/>
          <w:color w:val="000000" w:themeColor="text1"/>
          <w:szCs w:val="21"/>
          <w14:textFill>
            <w14:solidFill>
              <w14:schemeClr w14:val="tx1"/>
            </w14:solidFill>
          </w14:textFill>
        </w:rPr>
        <w:t>项目编号</w:t>
      </w:r>
      <w:r>
        <w:rPr>
          <w:rFonts w:ascii="Times New Roman" w:hAnsi="Times New Roman"/>
          <w:color w:val="000000" w:themeColor="text1"/>
          <w:szCs w:val="21"/>
          <w:u w:val="single"/>
          <w14:textFill>
            <w14:solidFill>
              <w14:schemeClr w14:val="tx1"/>
            </w14:solidFill>
          </w14:textFill>
        </w:rPr>
        <w:t xml:space="preserve">：                 </w:t>
      </w:r>
      <w:r>
        <w:rPr>
          <w:rFonts w:ascii="Times New Roman" w:hAnsi="Times New Roman"/>
          <w:color w:val="000000" w:themeColor="text1"/>
          <w:szCs w:val="21"/>
          <w14:textFill>
            <w14:solidFill>
              <w14:schemeClr w14:val="tx1"/>
            </w14:solidFill>
          </w14:textFill>
        </w:rPr>
        <w:t>包号</w:t>
      </w:r>
      <w:r>
        <w:rPr>
          <w:rFonts w:ascii="Times New Roman" w:hAnsi="Times New Roman"/>
          <w:color w:val="000000" w:themeColor="text1"/>
          <w:szCs w:val="21"/>
          <w:u w:val="single"/>
          <w14:textFill>
            <w14:solidFill>
              <w14:schemeClr w14:val="tx1"/>
            </w14:solidFill>
          </w14:textFill>
        </w:rPr>
        <w:t xml:space="preserve">：                 </w:t>
      </w:r>
    </w:p>
    <w:p w14:paraId="610F2C3E">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招标人名称</w:t>
      </w:r>
      <w:r>
        <w:rPr>
          <w:rFonts w:ascii="Times New Roman" w:hAnsi="Times New Roman"/>
          <w:color w:val="000000" w:themeColor="text1"/>
          <w:szCs w:val="21"/>
          <w:u w:val="single"/>
          <w14:textFill>
            <w14:solidFill>
              <w14:schemeClr w14:val="tx1"/>
            </w14:solidFill>
          </w14:textFill>
        </w:rPr>
        <w:t xml:space="preserve">：                                          </w:t>
      </w:r>
    </w:p>
    <w:p w14:paraId="7BA45FF1">
      <w:pPr>
        <w:spacing w:line="360" w:lineRule="auto"/>
        <w:rPr>
          <w:rFonts w:ascii="Times New Roman" w:hAnsi="Times New Roman"/>
          <w:color w:val="000000" w:themeColor="text1"/>
          <w:szCs w:val="21"/>
          <w:u w:val="single"/>
          <w14:textFill>
            <w14:solidFill>
              <w14:schemeClr w14:val="tx1"/>
            </w14:solidFill>
          </w14:textFill>
        </w:rPr>
      </w:pPr>
      <w:r>
        <w:rPr>
          <w:rFonts w:ascii="Times New Roman" w:hAnsi="Times New Roman"/>
          <w:color w:val="000000" w:themeColor="text1"/>
          <w:szCs w:val="21"/>
          <w14:textFill>
            <w14:solidFill>
              <w14:schemeClr w14:val="tx1"/>
            </w14:solidFill>
          </w14:textFill>
        </w:rPr>
        <w:t>招标文件获取日期</w:t>
      </w:r>
      <w:r>
        <w:rPr>
          <w:rFonts w:ascii="Times New Roman" w:hAnsi="Times New Roman"/>
          <w:color w:val="000000" w:themeColor="text1"/>
          <w:szCs w:val="21"/>
          <w:u w:val="single"/>
          <w14:textFill>
            <w14:solidFill>
              <w14:schemeClr w14:val="tx1"/>
            </w14:solidFill>
          </w14:textFill>
        </w:rPr>
        <w:t xml:space="preserve">：                                     </w:t>
      </w:r>
    </w:p>
    <w:p w14:paraId="66EB8E30">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三、投诉事项具体内容</w:t>
      </w:r>
    </w:p>
    <w:p w14:paraId="27DF02D2">
      <w:pPr>
        <w:spacing w:line="360" w:lineRule="auto"/>
        <w:rPr>
          <w:rFonts w:ascii="Times New Roman" w:hAnsi="Times New Roman"/>
          <w:color w:val="000000" w:themeColor="text1"/>
          <w:szCs w:val="21"/>
          <w:u w:val="single"/>
          <w14:textFill>
            <w14:solidFill>
              <w14:schemeClr w14:val="tx1"/>
            </w14:solidFill>
          </w14:textFill>
        </w:rPr>
      </w:pPr>
      <w:r>
        <w:rPr>
          <w:rFonts w:ascii="Times New Roman" w:hAnsi="Times New Roman"/>
          <w:color w:val="000000" w:themeColor="text1"/>
          <w:szCs w:val="21"/>
          <w14:textFill>
            <w14:solidFill>
              <w14:schemeClr w14:val="tx1"/>
            </w14:solidFill>
          </w14:textFill>
        </w:rPr>
        <w:t>投诉事项：</w:t>
      </w:r>
      <w:r>
        <w:rPr>
          <w:rFonts w:ascii="Times New Roman" w:hAnsi="Times New Roman"/>
          <w:color w:val="000000" w:themeColor="text1"/>
          <w:szCs w:val="21"/>
          <w:u w:val="single"/>
          <w14:textFill>
            <w14:solidFill>
              <w14:schemeClr w14:val="tx1"/>
            </w14:solidFill>
          </w14:textFill>
        </w:rPr>
        <w:t xml:space="preserve">                                       </w:t>
      </w:r>
    </w:p>
    <w:p w14:paraId="6A390DFC">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事实依据：</w:t>
      </w:r>
      <w:r>
        <w:rPr>
          <w:rFonts w:ascii="Times New Roman" w:hAnsi="Times New Roman"/>
          <w:color w:val="000000" w:themeColor="text1"/>
          <w:szCs w:val="21"/>
          <w:u w:val="single"/>
          <w14:textFill>
            <w14:solidFill>
              <w14:schemeClr w14:val="tx1"/>
            </w14:solidFill>
          </w14:textFill>
        </w:rPr>
        <w:t xml:space="preserve">                                         </w:t>
      </w:r>
    </w:p>
    <w:p w14:paraId="38F1A2B2">
      <w:pPr>
        <w:spacing w:line="360" w:lineRule="auto"/>
        <w:rPr>
          <w:rFonts w:ascii="Times New Roman" w:hAnsi="Times New Roman"/>
          <w:color w:val="000000" w:themeColor="text1"/>
          <w:szCs w:val="21"/>
          <w:u w:val="single"/>
          <w14:textFill>
            <w14:solidFill>
              <w14:schemeClr w14:val="tx1"/>
            </w14:solidFill>
          </w14:textFill>
        </w:rPr>
      </w:pPr>
      <w:r>
        <w:rPr>
          <w:rFonts w:ascii="Times New Roman" w:hAnsi="Times New Roman"/>
          <w:color w:val="000000" w:themeColor="text1"/>
          <w:szCs w:val="21"/>
          <w14:textFill>
            <w14:solidFill>
              <w14:schemeClr w14:val="tx1"/>
            </w14:solidFill>
          </w14:textFill>
        </w:rPr>
        <w:t>法律依据：</w:t>
      </w:r>
      <w:r>
        <w:rPr>
          <w:rFonts w:ascii="Times New Roman" w:hAnsi="Times New Roman"/>
          <w:color w:val="000000" w:themeColor="text1"/>
          <w:szCs w:val="21"/>
          <w:u w:val="single"/>
          <w14:textFill>
            <w14:solidFill>
              <w14:schemeClr w14:val="tx1"/>
            </w14:solidFill>
          </w14:textFill>
        </w:rPr>
        <w:t xml:space="preserve">                                          </w:t>
      </w:r>
    </w:p>
    <w:p w14:paraId="201E2D64">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证明材料（涉及招标评标过程具体细节、其他投标人的商业秘密或其他投标人的投标文件具体内容，应说明内容真实性和来源合法性）</w:t>
      </w:r>
    </w:p>
    <w:p w14:paraId="3DEC4F37">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四、投诉请求</w:t>
      </w:r>
    </w:p>
    <w:p w14:paraId="72BF8FBF">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u w:val="single"/>
          <w14:textFill>
            <w14:solidFill>
              <w14:schemeClr w14:val="tx1"/>
            </w14:solidFill>
          </w14:textFill>
        </w:rPr>
        <w:t xml:space="preserve">                                               </w:t>
      </w:r>
    </w:p>
    <w:p w14:paraId="6B2903E6">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签字(签章)：                   公章：                      </w:t>
      </w:r>
    </w:p>
    <w:p w14:paraId="4A0277A6">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 xml:space="preserve">日期：    </w:t>
      </w:r>
    </w:p>
    <w:p w14:paraId="3CAF590C">
      <w:pPr>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注：投诉人为自然人的，应当由本人签字；投诉人为法人或其他组织的，应当由法定代表人、主要负责人，或其授权代表签字或盖章，并加盖公章。</w:t>
      </w:r>
    </w:p>
    <w:p w14:paraId="0DF277B5">
      <w:pPr>
        <w:spacing w:line="360"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szCs w:val="21"/>
          <w14:textFill>
            <w14:solidFill>
              <w14:schemeClr w14:val="tx1"/>
            </w14:solidFill>
          </w14:textFill>
        </w:rPr>
        <w:t>附件：</w:t>
      </w:r>
      <w:r>
        <w:rPr>
          <w:rFonts w:ascii="Times New Roman" w:hAnsi="Times New Roman"/>
          <w:color w:val="000000" w:themeColor="text1"/>
          <w:szCs w:val="21"/>
          <w14:textFill>
            <w14:solidFill>
              <w14:schemeClr w14:val="tx1"/>
            </w14:solidFill>
          </w14:textFill>
        </w:rPr>
        <w:tab/>
      </w:r>
      <w:r>
        <w:rPr>
          <w:rFonts w:ascii="Times New Roman" w:hAnsi="Times New Roman"/>
          <w:color w:val="000000" w:themeColor="text1"/>
          <w:szCs w:val="21"/>
          <w14:textFill>
            <w14:solidFill>
              <w14:schemeClr w14:val="tx1"/>
            </w14:solidFill>
          </w14:textFill>
        </w:rPr>
        <w:t>1.异议函扫描件；2.异议答复书扫描件；3.授权委托书（如适用）。</w:t>
      </w:r>
    </w:p>
    <w:p w14:paraId="3A675C4D">
      <w:pPr>
        <w:rPr>
          <w:rFonts w:ascii="Times New Roman" w:hAnsi="Times New Roman"/>
          <w:color w:val="000000" w:themeColor="text1"/>
          <w14:textFill>
            <w14:solidFill>
              <w14:schemeClr w14:val="tx1"/>
            </w14:solidFill>
          </w14:textFill>
        </w:rPr>
      </w:pPr>
    </w:p>
    <w:sectPr>
      <w:type w:val="continuous"/>
      <w:pgSz w:w="12240" w:h="15840"/>
      <w:pgMar w:top="1440" w:right="1803" w:bottom="1440" w:left="1803" w:header="720" w:footer="720" w:gutter="0"/>
      <w:pgNumType w:fmt="decimal"/>
      <w:cols w:space="0" w:num="1"/>
      <w:docGrid w:linePitch="28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Wingdings 2">
    <w:panose1 w:val="05020102010507070707"/>
    <w:charset w:val="02"/>
    <w:family w:val="roman"/>
    <w:pitch w:val="default"/>
    <w:sig w:usb0="00000000" w:usb1="00000000" w:usb2="00000000" w:usb3="00000000" w:csb0="80000000" w:csb1="00000000"/>
  </w:font>
  <w:font w:name="Microsoft JhengHei">
    <w:panose1 w:val="020B0604030504040204"/>
    <w:charset w:val="88"/>
    <w:family w:val="swiss"/>
    <w:pitch w:val="default"/>
    <w:sig w:usb0="000002A7" w:usb1="28CF4400" w:usb2="00000016" w:usb3="00000000" w:csb0="00100009" w:csb1="00000000"/>
  </w:font>
  <w:font w:name="方正楷体简体">
    <w:altName w:val="宋体"/>
    <w:panose1 w:val="02000000000000000000"/>
    <w:charset w:val="86"/>
    <w:family w:val="script"/>
    <w:pitch w:val="default"/>
    <w:sig w:usb0="00000000" w:usb1="00000000"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BC855">
    <w:pPr>
      <w:pStyle w:val="2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5FCE0D">
                          <w:pPr>
                            <w:pStyle w:val="2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55FCE0D">
                    <w:pPr>
                      <w:pStyle w:val="2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031C9">
    <w:pPr>
      <w:pStyle w:val="2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D0E711">
                          <w:pPr>
                            <w:pStyle w:val="2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2D0E711">
                    <w:pPr>
                      <w:pStyle w:val="2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6122A">
    <w:pPr>
      <w:pStyle w:val="2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743215">
                          <w:pPr>
                            <w:pStyle w:val="20"/>
                          </w:pPr>
                          <w:r>
                            <w:fldChar w:fldCharType="begin"/>
                          </w:r>
                          <w:r>
                            <w:instrText xml:space="preserve"> PAGE  \* MERGEFORMAT </w:instrText>
                          </w:r>
                          <w:r>
                            <w:fldChar w:fldCharType="separate"/>
                          </w:r>
                          <w:r>
                            <w:t>68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31743215">
                    <w:pPr>
                      <w:pStyle w:val="20"/>
                    </w:pPr>
                    <w:r>
                      <w:fldChar w:fldCharType="begin"/>
                    </w:r>
                    <w:r>
                      <w:instrText xml:space="preserve"> PAGE  \* MERGEFORMAT </w:instrText>
                    </w:r>
                    <w:r>
                      <w:fldChar w:fldCharType="separate"/>
                    </w:r>
                    <w:r>
                      <w:t>68</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DCB270">
    <w:pPr>
      <w:pStyle w:val="20"/>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B609AE">
                          <w:pPr>
                            <w:pStyle w:val="2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5B609AE">
                    <w:pPr>
                      <w:pStyle w:val="20"/>
                    </w:pPr>
                    <w:r>
                      <w:fldChar w:fldCharType="begin"/>
                    </w:r>
                    <w:r>
                      <w:instrText xml:space="preserve"> PAGE  \* MERGEFORMAT </w:instrText>
                    </w:r>
                    <w:r>
                      <w:fldChar w:fldCharType="separate"/>
                    </w:r>
                    <w:r>
                      <w:t>1</w:t>
                    </w:r>
                    <w:r>
                      <w:fldChar w:fldCharType="end"/>
                    </w:r>
                  </w:p>
                </w:txbxContent>
              </v:textbox>
            </v:shape>
          </w:pict>
        </mc:Fallback>
      </mc:AlternateContent>
    </w:r>
  </w:p>
  <w:p w14:paraId="7311DC1F">
    <w:pPr>
      <w:pStyle w:val="2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614147"/>
    <w:multiLevelType w:val="singleLevel"/>
    <w:tmpl w:val="DC614147"/>
    <w:lvl w:ilvl="0" w:tentative="0">
      <w:start w:val="3"/>
      <w:numFmt w:val="decimal"/>
      <w:suff w:val="space"/>
      <w:lvlText w:val="%1."/>
      <w:lvlJc w:val="left"/>
    </w:lvl>
  </w:abstractNum>
  <w:abstractNum w:abstractNumId="1">
    <w:nsid w:val="2A905309"/>
    <w:multiLevelType w:val="singleLevel"/>
    <w:tmpl w:val="2A905309"/>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FiNjExNWI5OWNhMDhmNGZlNzZmY2RkODI0YWQxOGYifQ=="/>
  </w:docVars>
  <w:rsids>
    <w:rsidRoot w:val="00172A27"/>
    <w:rsid w:val="00000DA4"/>
    <w:rsid w:val="00002A60"/>
    <w:rsid w:val="00003391"/>
    <w:rsid w:val="00004603"/>
    <w:rsid w:val="00005A7B"/>
    <w:rsid w:val="00007319"/>
    <w:rsid w:val="000106AE"/>
    <w:rsid w:val="00010B53"/>
    <w:rsid w:val="000122C9"/>
    <w:rsid w:val="00012703"/>
    <w:rsid w:val="0001485E"/>
    <w:rsid w:val="0002193F"/>
    <w:rsid w:val="00021BFE"/>
    <w:rsid w:val="0002369F"/>
    <w:rsid w:val="000250D6"/>
    <w:rsid w:val="00025ACC"/>
    <w:rsid w:val="00025EC4"/>
    <w:rsid w:val="00026171"/>
    <w:rsid w:val="00030107"/>
    <w:rsid w:val="000303E1"/>
    <w:rsid w:val="00030A37"/>
    <w:rsid w:val="0003410A"/>
    <w:rsid w:val="000351AE"/>
    <w:rsid w:val="00035EF1"/>
    <w:rsid w:val="00043778"/>
    <w:rsid w:val="00043D17"/>
    <w:rsid w:val="00047BB9"/>
    <w:rsid w:val="00051E22"/>
    <w:rsid w:val="00051EB2"/>
    <w:rsid w:val="00052EF6"/>
    <w:rsid w:val="000564E4"/>
    <w:rsid w:val="00062AC6"/>
    <w:rsid w:val="00067035"/>
    <w:rsid w:val="00071FA8"/>
    <w:rsid w:val="00073D27"/>
    <w:rsid w:val="0008132B"/>
    <w:rsid w:val="00081360"/>
    <w:rsid w:val="0008253E"/>
    <w:rsid w:val="000938AB"/>
    <w:rsid w:val="00094149"/>
    <w:rsid w:val="000943B0"/>
    <w:rsid w:val="00094C66"/>
    <w:rsid w:val="00094D19"/>
    <w:rsid w:val="00096C3B"/>
    <w:rsid w:val="000A287B"/>
    <w:rsid w:val="000A5C81"/>
    <w:rsid w:val="000A76B3"/>
    <w:rsid w:val="000B1F64"/>
    <w:rsid w:val="000B3F31"/>
    <w:rsid w:val="000B65E2"/>
    <w:rsid w:val="000B699C"/>
    <w:rsid w:val="000C0018"/>
    <w:rsid w:val="000C00CE"/>
    <w:rsid w:val="000C014A"/>
    <w:rsid w:val="000C1A9B"/>
    <w:rsid w:val="000C2AB5"/>
    <w:rsid w:val="000C4710"/>
    <w:rsid w:val="000D291C"/>
    <w:rsid w:val="000D2F48"/>
    <w:rsid w:val="000D4336"/>
    <w:rsid w:val="000D49B4"/>
    <w:rsid w:val="000D4E08"/>
    <w:rsid w:val="000E08CB"/>
    <w:rsid w:val="000E0C83"/>
    <w:rsid w:val="000E1AF2"/>
    <w:rsid w:val="000E5673"/>
    <w:rsid w:val="000F2186"/>
    <w:rsid w:val="000F2A12"/>
    <w:rsid w:val="000F2ECC"/>
    <w:rsid w:val="000F6666"/>
    <w:rsid w:val="000F705D"/>
    <w:rsid w:val="001011FC"/>
    <w:rsid w:val="00102618"/>
    <w:rsid w:val="00105423"/>
    <w:rsid w:val="00105E69"/>
    <w:rsid w:val="001119B6"/>
    <w:rsid w:val="00114EFC"/>
    <w:rsid w:val="00115124"/>
    <w:rsid w:val="00115848"/>
    <w:rsid w:val="00117F0F"/>
    <w:rsid w:val="00122BE8"/>
    <w:rsid w:val="00124CDB"/>
    <w:rsid w:val="0013146C"/>
    <w:rsid w:val="00134653"/>
    <w:rsid w:val="0014098E"/>
    <w:rsid w:val="001434D6"/>
    <w:rsid w:val="001460CC"/>
    <w:rsid w:val="001528CC"/>
    <w:rsid w:val="001530C6"/>
    <w:rsid w:val="00153B32"/>
    <w:rsid w:val="001561FA"/>
    <w:rsid w:val="001613DD"/>
    <w:rsid w:val="001658EF"/>
    <w:rsid w:val="00172A27"/>
    <w:rsid w:val="001735B4"/>
    <w:rsid w:val="001748A3"/>
    <w:rsid w:val="00175AB8"/>
    <w:rsid w:val="00175F7A"/>
    <w:rsid w:val="00176144"/>
    <w:rsid w:val="00182B11"/>
    <w:rsid w:val="00183B4A"/>
    <w:rsid w:val="00192979"/>
    <w:rsid w:val="00193C1D"/>
    <w:rsid w:val="00195920"/>
    <w:rsid w:val="00196869"/>
    <w:rsid w:val="00197AD8"/>
    <w:rsid w:val="001A093D"/>
    <w:rsid w:val="001A0CCF"/>
    <w:rsid w:val="001A2B51"/>
    <w:rsid w:val="001A2E05"/>
    <w:rsid w:val="001A4491"/>
    <w:rsid w:val="001A4684"/>
    <w:rsid w:val="001B5EBD"/>
    <w:rsid w:val="001B7FEF"/>
    <w:rsid w:val="001C30C7"/>
    <w:rsid w:val="001C38D5"/>
    <w:rsid w:val="001C6230"/>
    <w:rsid w:val="001D35E6"/>
    <w:rsid w:val="001D4A29"/>
    <w:rsid w:val="001D63D0"/>
    <w:rsid w:val="001D6EAD"/>
    <w:rsid w:val="001E1433"/>
    <w:rsid w:val="001E2D03"/>
    <w:rsid w:val="001E6637"/>
    <w:rsid w:val="001E75D6"/>
    <w:rsid w:val="001F2208"/>
    <w:rsid w:val="001F4134"/>
    <w:rsid w:val="001F45EE"/>
    <w:rsid w:val="001F4850"/>
    <w:rsid w:val="001F5634"/>
    <w:rsid w:val="002036ED"/>
    <w:rsid w:val="00204A5C"/>
    <w:rsid w:val="00207A0B"/>
    <w:rsid w:val="00210170"/>
    <w:rsid w:val="00212A53"/>
    <w:rsid w:val="0021322F"/>
    <w:rsid w:val="00213B90"/>
    <w:rsid w:val="00215AF0"/>
    <w:rsid w:val="00217AB9"/>
    <w:rsid w:val="002229E2"/>
    <w:rsid w:val="0022434B"/>
    <w:rsid w:val="002256F6"/>
    <w:rsid w:val="0022622F"/>
    <w:rsid w:val="0023423F"/>
    <w:rsid w:val="002346AC"/>
    <w:rsid w:val="00236570"/>
    <w:rsid w:val="00237422"/>
    <w:rsid w:val="00237B0E"/>
    <w:rsid w:val="00240884"/>
    <w:rsid w:val="002430C2"/>
    <w:rsid w:val="00250674"/>
    <w:rsid w:val="00251109"/>
    <w:rsid w:val="00251A49"/>
    <w:rsid w:val="0025460A"/>
    <w:rsid w:val="00255D0D"/>
    <w:rsid w:val="0025618C"/>
    <w:rsid w:val="00257D58"/>
    <w:rsid w:val="00260650"/>
    <w:rsid w:val="00260B7B"/>
    <w:rsid w:val="00260C77"/>
    <w:rsid w:val="00261352"/>
    <w:rsid w:val="00263947"/>
    <w:rsid w:val="00263F0B"/>
    <w:rsid w:val="00264CEC"/>
    <w:rsid w:val="00264EB1"/>
    <w:rsid w:val="002718DC"/>
    <w:rsid w:val="002728A9"/>
    <w:rsid w:val="00276C71"/>
    <w:rsid w:val="0027764B"/>
    <w:rsid w:val="00281526"/>
    <w:rsid w:val="0028267D"/>
    <w:rsid w:val="00282FB1"/>
    <w:rsid w:val="0028401D"/>
    <w:rsid w:val="0028457C"/>
    <w:rsid w:val="00285406"/>
    <w:rsid w:val="00286C04"/>
    <w:rsid w:val="00286C1A"/>
    <w:rsid w:val="002908E7"/>
    <w:rsid w:val="00292ED6"/>
    <w:rsid w:val="002A552C"/>
    <w:rsid w:val="002A65ED"/>
    <w:rsid w:val="002B4CDB"/>
    <w:rsid w:val="002C0C29"/>
    <w:rsid w:val="002C688F"/>
    <w:rsid w:val="002C7B9B"/>
    <w:rsid w:val="002D2B90"/>
    <w:rsid w:val="002D6F32"/>
    <w:rsid w:val="002D7F83"/>
    <w:rsid w:val="002E1DAC"/>
    <w:rsid w:val="002E3970"/>
    <w:rsid w:val="002E602B"/>
    <w:rsid w:val="002E6D05"/>
    <w:rsid w:val="002F4E05"/>
    <w:rsid w:val="002F72A0"/>
    <w:rsid w:val="00300DDF"/>
    <w:rsid w:val="00302776"/>
    <w:rsid w:val="00303961"/>
    <w:rsid w:val="00311324"/>
    <w:rsid w:val="00311D1F"/>
    <w:rsid w:val="003122C4"/>
    <w:rsid w:val="00312F5B"/>
    <w:rsid w:val="00314103"/>
    <w:rsid w:val="00314C76"/>
    <w:rsid w:val="003155D2"/>
    <w:rsid w:val="00317712"/>
    <w:rsid w:val="003200E0"/>
    <w:rsid w:val="0032031D"/>
    <w:rsid w:val="00321647"/>
    <w:rsid w:val="00321989"/>
    <w:rsid w:val="003243EC"/>
    <w:rsid w:val="003247CD"/>
    <w:rsid w:val="00324AAB"/>
    <w:rsid w:val="00325BE8"/>
    <w:rsid w:val="003362AD"/>
    <w:rsid w:val="0033761D"/>
    <w:rsid w:val="00337CAE"/>
    <w:rsid w:val="00342688"/>
    <w:rsid w:val="0034440E"/>
    <w:rsid w:val="00345EC9"/>
    <w:rsid w:val="00347899"/>
    <w:rsid w:val="003478BA"/>
    <w:rsid w:val="003518D6"/>
    <w:rsid w:val="003520C6"/>
    <w:rsid w:val="00354B7A"/>
    <w:rsid w:val="00361B1B"/>
    <w:rsid w:val="00363966"/>
    <w:rsid w:val="00366FE6"/>
    <w:rsid w:val="003732DA"/>
    <w:rsid w:val="003741B0"/>
    <w:rsid w:val="0038240C"/>
    <w:rsid w:val="0038359A"/>
    <w:rsid w:val="00387996"/>
    <w:rsid w:val="0039177E"/>
    <w:rsid w:val="00391F03"/>
    <w:rsid w:val="003A2368"/>
    <w:rsid w:val="003A5B10"/>
    <w:rsid w:val="003A6775"/>
    <w:rsid w:val="003B3719"/>
    <w:rsid w:val="003B41C4"/>
    <w:rsid w:val="003C0D7D"/>
    <w:rsid w:val="003C3469"/>
    <w:rsid w:val="003C4858"/>
    <w:rsid w:val="003C5BB3"/>
    <w:rsid w:val="003C663D"/>
    <w:rsid w:val="003C68E5"/>
    <w:rsid w:val="003D1170"/>
    <w:rsid w:val="003D1B8E"/>
    <w:rsid w:val="003D2D72"/>
    <w:rsid w:val="003D36CE"/>
    <w:rsid w:val="003D36EE"/>
    <w:rsid w:val="003D515C"/>
    <w:rsid w:val="003D6E0A"/>
    <w:rsid w:val="003F1CDB"/>
    <w:rsid w:val="003F3518"/>
    <w:rsid w:val="003F504F"/>
    <w:rsid w:val="003F5B69"/>
    <w:rsid w:val="003F6601"/>
    <w:rsid w:val="003F6F66"/>
    <w:rsid w:val="00403934"/>
    <w:rsid w:val="004105EF"/>
    <w:rsid w:val="0041243D"/>
    <w:rsid w:val="004125A8"/>
    <w:rsid w:val="00413A55"/>
    <w:rsid w:val="0041497A"/>
    <w:rsid w:val="00415091"/>
    <w:rsid w:val="00415A1A"/>
    <w:rsid w:val="0042326A"/>
    <w:rsid w:val="00423F96"/>
    <w:rsid w:val="0042619D"/>
    <w:rsid w:val="00430583"/>
    <w:rsid w:val="00431F4F"/>
    <w:rsid w:val="0043351E"/>
    <w:rsid w:val="00433676"/>
    <w:rsid w:val="00436504"/>
    <w:rsid w:val="00436C0E"/>
    <w:rsid w:val="00437446"/>
    <w:rsid w:val="004405C7"/>
    <w:rsid w:val="00441D39"/>
    <w:rsid w:val="0044250A"/>
    <w:rsid w:val="00442AF8"/>
    <w:rsid w:val="0044382E"/>
    <w:rsid w:val="0044514A"/>
    <w:rsid w:val="0044665A"/>
    <w:rsid w:val="00447E59"/>
    <w:rsid w:val="004504F4"/>
    <w:rsid w:val="00450DB7"/>
    <w:rsid w:val="004579D9"/>
    <w:rsid w:val="00457DC2"/>
    <w:rsid w:val="00465378"/>
    <w:rsid w:val="004733D3"/>
    <w:rsid w:val="004757AD"/>
    <w:rsid w:val="00486461"/>
    <w:rsid w:val="00487315"/>
    <w:rsid w:val="00494624"/>
    <w:rsid w:val="00495001"/>
    <w:rsid w:val="0049545C"/>
    <w:rsid w:val="004A112E"/>
    <w:rsid w:val="004A2E6A"/>
    <w:rsid w:val="004A3B9E"/>
    <w:rsid w:val="004A5FF2"/>
    <w:rsid w:val="004A64C4"/>
    <w:rsid w:val="004A76F2"/>
    <w:rsid w:val="004B1DD9"/>
    <w:rsid w:val="004B3390"/>
    <w:rsid w:val="004B51E3"/>
    <w:rsid w:val="004B54E7"/>
    <w:rsid w:val="004B6ED7"/>
    <w:rsid w:val="004B765F"/>
    <w:rsid w:val="004C16FA"/>
    <w:rsid w:val="004C178B"/>
    <w:rsid w:val="004D1209"/>
    <w:rsid w:val="004D12AB"/>
    <w:rsid w:val="004D4247"/>
    <w:rsid w:val="004D7237"/>
    <w:rsid w:val="004D794D"/>
    <w:rsid w:val="004D7FCB"/>
    <w:rsid w:val="004D7FE7"/>
    <w:rsid w:val="004E0C05"/>
    <w:rsid w:val="004E3473"/>
    <w:rsid w:val="004F1425"/>
    <w:rsid w:val="004F3309"/>
    <w:rsid w:val="004F6E1D"/>
    <w:rsid w:val="005034E3"/>
    <w:rsid w:val="0050739A"/>
    <w:rsid w:val="005100DC"/>
    <w:rsid w:val="00511660"/>
    <w:rsid w:val="00512A0D"/>
    <w:rsid w:val="00513F69"/>
    <w:rsid w:val="00517CCE"/>
    <w:rsid w:val="0052194C"/>
    <w:rsid w:val="005229A0"/>
    <w:rsid w:val="00522D50"/>
    <w:rsid w:val="00523300"/>
    <w:rsid w:val="005251E7"/>
    <w:rsid w:val="0052637D"/>
    <w:rsid w:val="005275BB"/>
    <w:rsid w:val="005275D1"/>
    <w:rsid w:val="00527D92"/>
    <w:rsid w:val="00527E6A"/>
    <w:rsid w:val="00531BAF"/>
    <w:rsid w:val="00533985"/>
    <w:rsid w:val="00537009"/>
    <w:rsid w:val="00537781"/>
    <w:rsid w:val="005409DB"/>
    <w:rsid w:val="00541E13"/>
    <w:rsid w:val="00542C62"/>
    <w:rsid w:val="00543F5F"/>
    <w:rsid w:val="00545698"/>
    <w:rsid w:val="00546149"/>
    <w:rsid w:val="0054730C"/>
    <w:rsid w:val="00555089"/>
    <w:rsid w:val="005565F1"/>
    <w:rsid w:val="005609CE"/>
    <w:rsid w:val="00562259"/>
    <w:rsid w:val="005655BD"/>
    <w:rsid w:val="005661E1"/>
    <w:rsid w:val="00571501"/>
    <w:rsid w:val="00572E30"/>
    <w:rsid w:val="00573B46"/>
    <w:rsid w:val="00573C8F"/>
    <w:rsid w:val="00574712"/>
    <w:rsid w:val="00574A8D"/>
    <w:rsid w:val="00576C5E"/>
    <w:rsid w:val="0057714B"/>
    <w:rsid w:val="00577C17"/>
    <w:rsid w:val="005804CC"/>
    <w:rsid w:val="00580957"/>
    <w:rsid w:val="00580AC0"/>
    <w:rsid w:val="005817BC"/>
    <w:rsid w:val="005818B8"/>
    <w:rsid w:val="005824FB"/>
    <w:rsid w:val="005850F6"/>
    <w:rsid w:val="00586955"/>
    <w:rsid w:val="00586D72"/>
    <w:rsid w:val="005870EB"/>
    <w:rsid w:val="005925D3"/>
    <w:rsid w:val="00592DCF"/>
    <w:rsid w:val="0059377E"/>
    <w:rsid w:val="005955BA"/>
    <w:rsid w:val="005A0508"/>
    <w:rsid w:val="005A0B59"/>
    <w:rsid w:val="005A245A"/>
    <w:rsid w:val="005A2C7B"/>
    <w:rsid w:val="005B0F9A"/>
    <w:rsid w:val="005B1A42"/>
    <w:rsid w:val="005B3BBE"/>
    <w:rsid w:val="005B4DB1"/>
    <w:rsid w:val="005C0C4F"/>
    <w:rsid w:val="005C0E47"/>
    <w:rsid w:val="005C162E"/>
    <w:rsid w:val="005C417A"/>
    <w:rsid w:val="005D22FC"/>
    <w:rsid w:val="005D3D41"/>
    <w:rsid w:val="005D46C5"/>
    <w:rsid w:val="005D736F"/>
    <w:rsid w:val="005E0E0F"/>
    <w:rsid w:val="005E2860"/>
    <w:rsid w:val="005E4F70"/>
    <w:rsid w:val="005E7CE8"/>
    <w:rsid w:val="005F162E"/>
    <w:rsid w:val="005F16C3"/>
    <w:rsid w:val="005F328B"/>
    <w:rsid w:val="005F74F3"/>
    <w:rsid w:val="006030A8"/>
    <w:rsid w:val="006041C3"/>
    <w:rsid w:val="006052FC"/>
    <w:rsid w:val="006054CD"/>
    <w:rsid w:val="00605A28"/>
    <w:rsid w:val="00610BBF"/>
    <w:rsid w:val="00612760"/>
    <w:rsid w:val="00613FB5"/>
    <w:rsid w:val="00614E98"/>
    <w:rsid w:val="0062295C"/>
    <w:rsid w:val="00623AD2"/>
    <w:rsid w:val="00626A25"/>
    <w:rsid w:val="00632B51"/>
    <w:rsid w:val="00633021"/>
    <w:rsid w:val="00634CFB"/>
    <w:rsid w:val="00636962"/>
    <w:rsid w:val="006369BC"/>
    <w:rsid w:val="00637781"/>
    <w:rsid w:val="00641920"/>
    <w:rsid w:val="00644C71"/>
    <w:rsid w:val="006462FA"/>
    <w:rsid w:val="006550CC"/>
    <w:rsid w:val="00660EBB"/>
    <w:rsid w:val="00663CC5"/>
    <w:rsid w:val="00670660"/>
    <w:rsid w:val="00676B85"/>
    <w:rsid w:val="00684D69"/>
    <w:rsid w:val="00686AF3"/>
    <w:rsid w:val="00687C35"/>
    <w:rsid w:val="006916B5"/>
    <w:rsid w:val="006928F3"/>
    <w:rsid w:val="00693C61"/>
    <w:rsid w:val="006952F5"/>
    <w:rsid w:val="006A2CAD"/>
    <w:rsid w:val="006A2E04"/>
    <w:rsid w:val="006A2F51"/>
    <w:rsid w:val="006A350C"/>
    <w:rsid w:val="006A5596"/>
    <w:rsid w:val="006A7EE1"/>
    <w:rsid w:val="006B268E"/>
    <w:rsid w:val="006B317B"/>
    <w:rsid w:val="006B4620"/>
    <w:rsid w:val="006B58FD"/>
    <w:rsid w:val="006C1B42"/>
    <w:rsid w:val="006C31DC"/>
    <w:rsid w:val="006C56C9"/>
    <w:rsid w:val="006C6987"/>
    <w:rsid w:val="006D05E4"/>
    <w:rsid w:val="006D144F"/>
    <w:rsid w:val="006D567B"/>
    <w:rsid w:val="006D5B6E"/>
    <w:rsid w:val="006D6D79"/>
    <w:rsid w:val="006E0B76"/>
    <w:rsid w:val="006E1A78"/>
    <w:rsid w:val="006E1CF0"/>
    <w:rsid w:val="006E2EB3"/>
    <w:rsid w:val="006E3EAB"/>
    <w:rsid w:val="006E51C3"/>
    <w:rsid w:val="006E521B"/>
    <w:rsid w:val="006E5AC6"/>
    <w:rsid w:val="006E7CBC"/>
    <w:rsid w:val="006F30B4"/>
    <w:rsid w:val="006F3939"/>
    <w:rsid w:val="006F4607"/>
    <w:rsid w:val="006F46C3"/>
    <w:rsid w:val="006F6E12"/>
    <w:rsid w:val="00700D6B"/>
    <w:rsid w:val="00701A84"/>
    <w:rsid w:val="00704CB5"/>
    <w:rsid w:val="00705859"/>
    <w:rsid w:val="007058F5"/>
    <w:rsid w:val="00706041"/>
    <w:rsid w:val="00707A59"/>
    <w:rsid w:val="00711C36"/>
    <w:rsid w:val="007123AF"/>
    <w:rsid w:val="00712A96"/>
    <w:rsid w:val="00721056"/>
    <w:rsid w:val="007216DF"/>
    <w:rsid w:val="00723AEF"/>
    <w:rsid w:val="00725C94"/>
    <w:rsid w:val="00726A6C"/>
    <w:rsid w:val="00726B23"/>
    <w:rsid w:val="00726DB7"/>
    <w:rsid w:val="00727E29"/>
    <w:rsid w:val="00733083"/>
    <w:rsid w:val="0073426A"/>
    <w:rsid w:val="00735916"/>
    <w:rsid w:val="00736EA4"/>
    <w:rsid w:val="00737A47"/>
    <w:rsid w:val="00742B21"/>
    <w:rsid w:val="00744517"/>
    <w:rsid w:val="00746F7E"/>
    <w:rsid w:val="00750137"/>
    <w:rsid w:val="00750617"/>
    <w:rsid w:val="0075115C"/>
    <w:rsid w:val="00751C7C"/>
    <w:rsid w:val="00755157"/>
    <w:rsid w:val="00762C99"/>
    <w:rsid w:val="00766147"/>
    <w:rsid w:val="00766DD4"/>
    <w:rsid w:val="00770518"/>
    <w:rsid w:val="00770C01"/>
    <w:rsid w:val="007724D2"/>
    <w:rsid w:val="00772E30"/>
    <w:rsid w:val="007769FC"/>
    <w:rsid w:val="00780470"/>
    <w:rsid w:val="00782A17"/>
    <w:rsid w:val="00783A93"/>
    <w:rsid w:val="00790A94"/>
    <w:rsid w:val="007911B2"/>
    <w:rsid w:val="00797ACE"/>
    <w:rsid w:val="007A08F7"/>
    <w:rsid w:val="007A1E5B"/>
    <w:rsid w:val="007A36C9"/>
    <w:rsid w:val="007A3C01"/>
    <w:rsid w:val="007A5188"/>
    <w:rsid w:val="007A6512"/>
    <w:rsid w:val="007A67FD"/>
    <w:rsid w:val="007A727B"/>
    <w:rsid w:val="007A79AE"/>
    <w:rsid w:val="007B300E"/>
    <w:rsid w:val="007B3D71"/>
    <w:rsid w:val="007B5213"/>
    <w:rsid w:val="007B7DDF"/>
    <w:rsid w:val="007C292F"/>
    <w:rsid w:val="007C4C25"/>
    <w:rsid w:val="007C724C"/>
    <w:rsid w:val="007D07A2"/>
    <w:rsid w:val="007D16DC"/>
    <w:rsid w:val="007D29C2"/>
    <w:rsid w:val="007D3540"/>
    <w:rsid w:val="007D3AAE"/>
    <w:rsid w:val="007D40C0"/>
    <w:rsid w:val="007D4424"/>
    <w:rsid w:val="007D4C26"/>
    <w:rsid w:val="007D5CBB"/>
    <w:rsid w:val="007D6572"/>
    <w:rsid w:val="007E0563"/>
    <w:rsid w:val="007E4258"/>
    <w:rsid w:val="007E5D27"/>
    <w:rsid w:val="007E6590"/>
    <w:rsid w:val="007E78FD"/>
    <w:rsid w:val="007F13A5"/>
    <w:rsid w:val="007F24FF"/>
    <w:rsid w:val="007F2D92"/>
    <w:rsid w:val="007F33A5"/>
    <w:rsid w:val="007F6A96"/>
    <w:rsid w:val="008016DA"/>
    <w:rsid w:val="00802B3E"/>
    <w:rsid w:val="00803296"/>
    <w:rsid w:val="00803D1B"/>
    <w:rsid w:val="00804854"/>
    <w:rsid w:val="00805792"/>
    <w:rsid w:val="00805D01"/>
    <w:rsid w:val="00810A5B"/>
    <w:rsid w:val="00814A8A"/>
    <w:rsid w:val="00814ACE"/>
    <w:rsid w:val="00815B63"/>
    <w:rsid w:val="008174D5"/>
    <w:rsid w:val="00822B05"/>
    <w:rsid w:val="00823971"/>
    <w:rsid w:val="008246D7"/>
    <w:rsid w:val="008261CA"/>
    <w:rsid w:val="00826534"/>
    <w:rsid w:val="00826C28"/>
    <w:rsid w:val="00832C6B"/>
    <w:rsid w:val="00833E5B"/>
    <w:rsid w:val="00840E16"/>
    <w:rsid w:val="00841F59"/>
    <w:rsid w:val="00842D0A"/>
    <w:rsid w:val="00843663"/>
    <w:rsid w:val="0084602F"/>
    <w:rsid w:val="00846C0B"/>
    <w:rsid w:val="00847755"/>
    <w:rsid w:val="00851FB3"/>
    <w:rsid w:val="0085267C"/>
    <w:rsid w:val="008567AE"/>
    <w:rsid w:val="008602E0"/>
    <w:rsid w:val="008625DD"/>
    <w:rsid w:val="008631FE"/>
    <w:rsid w:val="008634A5"/>
    <w:rsid w:val="00865A18"/>
    <w:rsid w:val="0086655F"/>
    <w:rsid w:val="008714DD"/>
    <w:rsid w:val="00875D1E"/>
    <w:rsid w:val="00877B50"/>
    <w:rsid w:val="00880C4E"/>
    <w:rsid w:val="00884003"/>
    <w:rsid w:val="00884568"/>
    <w:rsid w:val="00884735"/>
    <w:rsid w:val="00886D39"/>
    <w:rsid w:val="00891AAF"/>
    <w:rsid w:val="008953CC"/>
    <w:rsid w:val="008A0C4A"/>
    <w:rsid w:val="008A19AC"/>
    <w:rsid w:val="008A3781"/>
    <w:rsid w:val="008A435D"/>
    <w:rsid w:val="008A4C9A"/>
    <w:rsid w:val="008A4F8A"/>
    <w:rsid w:val="008A6265"/>
    <w:rsid w:val="008B4958"/>
    <w:rsid w:val="008B7C41"/>
    <w:rsid w:val="008C1A6B"/>
    <w:rsid w:val="008C4D93"/>
    <w:rsid w:val="008D085E"/>
    <w:rsid w:val="008D0EA5"/>
    <w:rsid w:val="008D1879"/>
    <w:rsid w:val="008D2B4F"/>
    <w:rsid w:val="008E2CA5"/>
    <w:rsid w:val="008E3A41"/>
    <w:rsid w:val="008F2DB6"/>
    <w:rsid w:val="008F78BF"/>
    <w:rsid w:val="00901219"/>
    <w:rsid w:val="0090152F"/>
    <w:rsid w:val="00905AE6"/>
    <w:rsid w:val="009102B1"/>
    <w:rsid w:val="00913849"/>
    <w:rsid w:val="00913DA9"/>
    <w:rsid w:val="00915BD0"/>
    <w:rsid w:val="009165B6"/>
    <w:rsid w:val="0091764F"/>
    <w:rsid w:val="00922D1D"/>
    <w:rsid w:val="0092577B"/>
    <w:rsid w:val="00926831"/>
    <w:rsid w:val="00934A3B"/>
    <w:rsid w:val="00937163"/>
    <w:rsid w:val="00942FF5"/>
    <w:rsid w:val="00943B39"/>
    <w:rsid w:val="00943F58"/>
    <w:rsid w:val="0094443B"/>
    <w:rsid w:val="0094784E"/>
    <w:rsid w:val="00947882"/>
    <w:rsid w:val="0094793B"/>
    <w:rsid w:val="009550FC"/>
    <w:rsid w:val="00956336"/>
    <w:rsid w:val="00957C87"/>
    <w:rsid w:val="0096197F"/>
    <w:rsid w:val="00961DC4"/>
    <w:rsid w:val="00963383"/>
    <w:rsid w:val="0096341D"/>
    <w:rsid w:val="00964108"/>
    <w:rsid w:val="00964882"/>
    <w:rsid w:val="009664D9"/>
    <w:rsid w:val="009678EF"/>
    <w:rsid w:val="00972737"/>
    <w:rsid w:val="00972D10"/>
    <w:rsid w:val="009740F9"/>
    <w:rsid w:val="00975526"/>
    <w:rsid w:val="00976894"/>
    <w:rsid w:val="0098013A"/>
    <w:rsid w:val="0098095B"/>
    <w:rsid w:val="00980B21"/>
    <w:rsid w:val="00980CE5"/>
    <w:rsid w:val="00981293"/>
    <w:rsid w:val="009816BB"/>
    <w:rsid w:val="0098372F"/>
    <w:rsid w:val="00984168"/>
    <w:rsid w:val="0098473F"/>
    <w:rsid w:val="00986130"/>
    <w:rsid w:val="009875FE"/>
    <w:rsid w:val="00987946"/>
    <w:rsid w:val="009903BA"/>
    <w:rsid w:val="00990C32"/>
    <w:rsid w:val="00990EDC"/>
    <w:rsid w:val="009914DB"/>
    <w:rsid w:val="00993DD3"/>
    <w:rsid w:val="00996086"/>
    <w:rsid w:val="00996A73"/>
    <w:rsid w:val="0099765D"/>
    <w:rsid w:val="009A1824"/>
    <w:rsid w:val="009A21F7"/>
    <w:rsid w:val="009A6828"/>
    <w:rsid w:val="009B0025"/>
    <w:rsid w:val="009B07E3"/>
    <w:rsid w:val="009B115E"/>
    <w:rsid w:val="009B499F"/>
    <w:rsid w:val="009B54E6"/>
    <w:rsid w:val="009C176B"/>
    <w:rsid w:val="009C221B"/>
    <w:rsid w:val="009C3082"/>
    <w:rsid w:val="009C42F0"/>
    <w:rsid w:val="009C5D2B"/>
    <w:rsid w:val="009D0A6C"/>
    <w:rsid w:val="009D34B8"/>
    <w:rsid w:val="009E1418"/>
    <w:rsid w:val="009E280D"/>
    <w:rsid w:val="009E3178"/>
    <w:rsid w:val="009E3314"/>
    <w:rsid w:val="009E3F33"/>
    <w:rsid w:val="009E77CE"/>
    <w:rsid w:val="009F1AC6"/>
    <w:rsid w:val="009F3D52"/>
    <w:rsid w:val="009F46DE"/>
    <w:rsid w:val="009F7053"/>
    <w:rsid w:val="00A00218"/>
    <w:rsid w:val="00A01041"/>
    <w:rsid w:val="00A013E6"/>
    <w:rsid w:val="00A02955"/>
    <w:rsid w:val="00A04FD8"/>
    <w:rsid w:val="00A054EB"/>
    <w:rsid w:val="00A059CF"/>
    <w:rsid w:val="00A12938"/>
    <w:rsid w:val="00A1353B"/>
    <w:rsid w:val="00A161A9"/>
    <w:rsid w:val="00A1622C"/>
    <w:rsid w:val="00A20C87"/>
    <w:rsid w:val="00A21334"/>
    <w:rsid w:val="00A214E6"/>
    <w:rsid w:val="00A22204"/>
    <w:rsid w:val="00A236AA"/>
    <w:rsid w:val="00A239C4"/>
    <w:rsid w:val="00A2422F"/>
    <w:rsid w:val="00A24AE5"/>
    <w:rsid w:val="00A252CF"/>
    <w:rsid w:val="00A27AD2"/>
    <w:rsid w:val="00A31FBE"/>
    <w:rsid w:val="00A4047F"/>
    <w:rsid w:val="00A417CC"/>
    <w:rsid w:val="00A434EB"/>
    <w:rsid w:val="00A443E0"/>
    <w:rsid w:val="00A46293"/>
    <w:rsid w:val="00A503EA"/>
    <w:rsid w:val="00A50EF9"/>
    <w:rsid w:val="00A51D94"/>
    <w:rsid w:val="00A56395"/>
    <w:rsid w:val="00A57E52"/>
    <w:rsid w:val="00A62590"/>
    <w:rsid w:val="00A63F46"/>
    <w:rsid w:val="00A64CFB"/>
    <w:rsid w:val="00A660F9"/>
    <w:rsid w:val="00A67689"/>
    <w:rsid w:val="00A67F0D"/>
    <w:rsid w:val="00A7108D"/>
    <w:rsid w:val="00A71821"/>
    <w:rsid w:val="00A7425C"/>
    <w:rsid w:val="00A75AAB"/>
    <w:rsid w:val="00A77C2A"/>
    <w:rsid w:val="00A8366F"/>
    <w:rsid w:val="00A83ACD"/>
    <w:rsid w:val="00A86BC1"/>
    <w:rsid w:val="00A909F4"/>
    <w:rsid w:val="00A90FFC"/>
    <w:rsid w:val="00A93CEE"/>
    <w:rsid w:val="00A95DBF"/>
    <w:rsid w:val="00A96AC4"/>
    <w:rsid w:val="00A97ECB"/>
    <w:rsid w:val="00AA013F"/>
    <w:rsid w:val="00AA5687"/>
    <w:rsid w:val="00AA77E6"/>
    <w:rsid w:val="00AB22FD"/>
    <w:rsid w:val="00AB249C"/>
    <w:rsid w:val="00AB3141"/>
    <w:rsid w:val="00AB5EF7"/>
    <w:rsid w:val="00AB609D"/>
    <w:rsid w:val="00AB66B8"/>
    <w:rsid w:val="00AC2268"/>
    <w:rsid w:val="00AC2783"/>
    <w:rsid w:val="00AC27AF"/>
    <w:rsid w:val="00AD5EE8"/>
    <w:rsid w:val="00AD71C6"/>
    <w:rsid w:val="00AD75D8"/>
    <w:rsid w:val="00AD7CAC"/>
    <w:rsid w:val="00AD7DE4"/>
    <w:rsid w:val="00AE29C6"/>
    <w:rsid w:val="00AE3D01"/>
    <w:rsid w:val="00AE4FC4"/>
    <w:rsid w:val="00AE5260"/>
    <w:rsid w:val="00AE5CF7"/>
    <w:rsid w:val="00AE5F5F"/>
    <w:rsid w:val="00AE67B6"/>
    <w:rsid w:val="00AF08A4"/>
    <w:rsid w:val="00AF2165"/>
    <w:rsid w:val="00AF3442"/>
    <w:rsid w:val="00AF49A0"/>
    <w:rsid w:val="00AF5D13"/>
    <w:rsid w:val="00AF6684"/>
    <w:rsid w:val="00AF77E8"/>
    <w:rsid w:val="00AF7CFA"/>
    <w:rsid w:val="00B021E1"/>
    <w:rsid w:val="00B0411A"/>
    <w:rsid w:val="00B05EB7"/>
    <w:rsid w:val="00B0641E"/>
    <w:rsid w:val="00B078A6"/>
    <w:rsid w:val="00B1435B"/>
    <w:rsid w:val="00B146F1"/>
    <w:rsid w:val="00B17226"/>
    <w:rsid w:val="00B1739F"/>
    <w:rsid w:val="00B20435"/>
    <w:rsid w:val="00B2193F"/>
    <w:rsid w:val="00B22D34"/>
    <w:rsid w:val="00B27743"/>
    <w:rsid w:val="00B300DF"/>
    <w:rsid w:val="00B30D0B"/>
    <w:rsid w:val="00B333E0"/>
    <w:rsid w:val="00B34169"/>
    <w:rsid w:val="00B368D2"/>
    <w:rsid w:val="00B40DB4"/>
    <w:rsid w:val="00B43529"/>
    <w:rsid w:val="00B440FB"/>
    <w:rsid w:val="00B441A3"/>
    <w:rsid w:val="00B45828"/>
    <w:rsid w:val="00B4788F"/>
    <w:rsid w:val="00B5065F"/>
    <w:rsid w:val="00B5090E"/>
    <w:rsid w:val="00B50D2D"/>
    <w:rsid w:val="00B51807"/>
    <w:rsid w:val="00B51D11"/>
    <w:rsid w:val="00B52304"/>
    <w:rsid w:val="00B537AA"/>
    <w:rsid w:val="00B54BEC"/>
    <w:rsid w:val="00B568D1"/>
    <w:rsid w:val="00B56B5C"/>
    <w:rsid w:val="00B56F9E"/>
    <w:rsid w:val="00B5771D"/>
    <w:rsid w:val="00B6040F"/>
    <w:rsid w:val="00B60D18"/>
    <w:rsid w:val="00B632D4"/>
    <w:rsid w:val="00B6412E"/>
    <w:rsid w:val="00B70AB4"/>
    <w:rsid w:val="00B76815"/>
    <w:rsid w:val="00B7681D"/>
    <w:rsid w:val="00B770F9"/>
    <w:rsid w:val="00B82CF7"/>
    <w:rsid w:val="00B82E6C"/>
    <w:rsid w:val="00B83E5B"/>
    <w:rsid w:val="00B840FF"/>
    <w:rsid w:val="00B8418F"/>
    <w:rsid w:val="00B850F5"/>
    <w:rsid w:val="00B85A44"/>
    <w:rsid w:val="00B85D28"/>
    <w:rsid w:val="00B923D8"/>
    <w:rsid w:val="00B924CB"/>
    <w:rsid w:val="00B954D1"/>
    <w:rsid w:val="00B96456"/>
    <w:rsid w:val="00BA0BF9"/>
    <w:rsid w:val="00BA1742"/>
    <w:rsid w:val="00BA31D8"/>
    <w:rsid w:val="00BA39B8"/>
    <w:rsid w:val="00BA6A1E"/>
    <w:rsid w:val="00BA779B"/>
    <w:rsid w:val="00BB14E3"/>
    <w:rsid w:val="00BB2113"/>
    <w:rsid w:val="00BB4F87"/>
    <w:rsid w:val="00BB6955"/>
    <w:rsid w:val="00BB7076"/>
    <w:rsid w:val="00BC1203"/>
    <w:rsid w:val="00BC15E9"/>
    <w:rsid w:val="00BC31D7"/>
    <w:rsid w:val="00BC7BDB"/>
    <w:rsid w:val="00BD0888"/>
    <w:rsid w:val="00BD2382"/>
    <w:rsid w:val="00BD295E"/>
    <w:rsid w:val="00BD38A7"/>
    <w:rsid w:val="00BD3AA9"/>
    <w:rsid w:val="00BD4C94"/>
    <w:rsid w:val="00BD4CB1"/>
    <w:rsid w:val="00BD5685"/>
    <w:rsid w:val="00BD58EC"/>
    <w:rsid w:val="00BD6C5E"/>
    <w:rsid w:val="00BD7122"/>
    <w:rsid w:val="00BE1F7A"/>
    <w:rsid w:val="00BE53BD"/>
    <w:rsid w:val="00BF1F32"/>
    <w:rsid w:val="00BF208A"/>
    <w:rsid w:val="00BF3EDF"/>
    <w:rsid w:val="00BF5015"/>
    <w:rsid w:val="00BF7CA8"/>
    <w:rsid w:val="00BF7F5D"/>
    <w:rsid w:val="00C000E6"/>
    <w:rsid w:val="00C070F9"/>
    <w:rsid w:val="00C10A53"/>
    <w:rsid w:val="00C11B1A"/>
    <w:rsid w:val="00C12E51"/>
    <w:rsid w:val="00C13846"/>
    <w:rsid w:val="00C1535E"/>
    <w:rsid w:val="00C1558A"/>
    <w:rsid w:val="00C16E65"/>
    <w:rsid w:val="00C16F5C"/>
    <w:rsid w:val="00C22344"/>
    <w:rsid w:val="00C23480"/>
    <w:rsid w:val="00C2619D"/>
    <w:rsid w:val="00C326E5"/>
    <w:rsid w:val="00C33D5F"/>
    <w:rsid w:val="00C369C0"/>
    <w:rsid w:val="00C409F2"/>
    <w:rsid w:val="00C40EFF"/>
    <w:rsid w:val="00C426BD"/>
    <w:rsid w:val="00C43ABA"/>
    <w:rsid w:val="00C50F27"/>
    <w:rsid w:val="00C561A1"/>
    <w:rsid w:val="00C57185"/>
    <w:rsid w:val="00C576DE"/>
    <w:rsid w:val="00C60374"/>
    <w:rsid w:val="00C61701"/>
    <w:rsid w:val="00C65F10"/>
    <w:rsid w:val="00C70EEE"/>
    <w:rsid w:val="00C744E0"/>
    <w:rsid w:val="00C7470B"/>
    <w:rsid w:val="00C74CE6"/>
    <w:rsid w:val="00C750F1"/>
    <w:rsid w:val="00C75D0D"/>
    <w:rsid w:val="00C77592"/>
    <w:rsid w:val="00C775F0"/>
    <w:rsid w:val="00C77D07"/>
    <w:rsid w:val="00C81202"/>
    <w:rsid w:val="00C8186B"/>
    <w:rsid w:val="00C83974"/>
    <w:rsid w:val="00C8459E"/>
    <w:rsid w:val="00C9312C"/>
    <w:rsid w:val="00C96D2B"/>
    <w:rsid w:val="00C97B27"/>
    <w:rsid w:val="00C97DE9"/>
    <w:rsid w:val="00CA0A94"/>
    <w:rsid w:val="00CA54D2"/>
    <w:rsid w:val="00CA5614"/>
    <w:rsid w:val="00CB2000"/>
    <w:rsid w:val="00CB2BBF"/>
    <w:rsid w:val="00CB621C"/>
    <w:rsid w:val="00CC02F2"/>
    <w:rsid w:val="00CC13CF"/>
    <w:rsid w:val="00CC2DBD"/>
    <w:rsid w:val="00CC3A27"/>
    <w:rsid w:val="00CC69FA"/>
    <w:rsid w:val="00CC6B34"/>
    <w:rsid w:val="00CC7127"/>
    <w:rsid w:val="00CC7EA5"/>
    <w:rsid w:val="00CD09B4"/>
    <w:rsid w:val="00CD33CE"/>
    <w:rsid w:val="00CD5A24"/>
    <w:rsid w:val="00CD6EE8"/>
    <w:rsid w:val="00CD7773"/>
    <w:rsid w:val="00CE26FD"/>
    <w:rsid w:val="00CE691B"/>
    <w:rsid w:val="00CE7437"/>
    <w:rsid w:val="00CE78B9"/>
    <w:rsid w:val="00CF48A1"/>
    <w:rsid w:val="00CF5CD9"/>
    <w:rsid w:val="00CF67F1"/>
    <w:rsid w:val="00CF6A54"/>
    <w:rsid w:val="00D004DE"/>
    <w:rsid w:val="00D01E73"/>
    <w:rsid w:val="00D030F7"/>
    <w:rsid w:val="00D0314D"/>
    <w:rsid w:val="00D03B39"/>
    <w:rsid w:val="00D05F0E"/>
    <w:rsid w:val="00D06046"/>
    <w:rsid w:val="00D06A95"/>
    <w:rsid w:val="00D06E58"/>
    <w:rsid w:val="00D0778D"/>
    <w:rsid w:val="00D13A46"/>
    <w:rsid w:val="00D13DA8"/>
    <w:rsid w:val="00D15B98"/>
    <w:rsid w:val="00D1672B"/>
    <w:rsid w:val="00D2503E"/>
    <w:rsid w:val="00D25421"/>
    <w:rsid w:val="00D2665C"/>
    <w:rsid w:val="00D267E9"/>
    <w:rsid w:val="00D27779"/>
    <w:rsid w:val="00D31A22"/>
    <w:rsid w:val="00D31EB1"/>
    <w:rsid w:val="00D32CD6"/>
    <w:rsid w:val="00D33E6D"/>
    <w:rsid w:val="00D352F8"/>
    <w:rsid w:val="00D355AF"/>
    <w:rsid w:val="00D37677"/>
    <w:rsid w:val="00D41566"/>
    <w:rsid w:val="00D4185E"/>
    <w:rsid w:val="00D41F1D"/>
    <w:rsid w:val="00D424F4"/>
    <w:rsid w:val="00D45416"/>
    <w:rsid w:val="00D50E3E"/>
    <w:rsid w:val="00D52F8E"/>
    <w:rsid w:val="00D53D27"/>
    <w:rsid w:val="00D60F7B"/>
    <w:rsid w:val="00D61E00"/>
    <w:rsid w:val="00D64990"/>
    <w:rsid w:val="00D65919"/>
    <w:rsid w:val="00D67518"/>
    <w:rsid w:val="00D70B9C"/>
    <w:rsid w:val="00D71AF2"/>
    <w:rsid w:val="00D73671"/>
    <w:rsid w:val="00D74914"/>
    <w:rsid w:val="00D74C71"/>
    <w:rsid w:val="00D76049"/>
    <w:rsid w:val="00D76110"/>
    <w:rsid w:val="00D765FC"/>
    <w:rsid w:val="00D77428"/>
    <w:rsid w:val="00D775BC"/>
    <w:rsid w:val="00D8264B"/>
    <w:rsid w:val="00D83A21"/>
    <w:rsid w:val="00D9028D"/>
    <w:rsid w:val="00D91F21"/>
    <w:rsid w:val="00D935CD"/>
    <w:rsid w:val="00D94273"/>
    <w:rsid w:val="00D944A0"/>
    <w:rsid w:val="00D946E9"/>
    <w:rsid w:val="00D95F7B"/>
    <w:rsid w:val="00DA5013"/>
    <w:rsid w:val="00DA652C"/>
    <w:rsid w:val="00DA7AE1"/>
    <w:rsid w:val="00DA7EB6"/>
    <w:rsid w:val="00DB01EA"/>
    <w:rsid w:val="00DB1008"/>
    <w:rsid w:val="00DB102D"/>
    <w:rsid w:val="00DB2502"/>
    <w:rsid w:val="00DB45CC"/>
    <w:rsid w:val="00DB5CAA"/>
    <w:rsid w:val="00DB7E41"/>
    <w:rsid w:val="00DB7E71"/>
    <w:rsid w:val="00DC06AC"/>
    <w:rsid w:val="00DC1BF6"/>
    <w:rsid w:val="00DC2FDC"/>
    <w:rsid w:val="00DC3A4D"/>
    <w:rsid w:val="00DC4FA6"/>
    <w:rsid w:val="00DC500F"/>
    <w:rsid w:val="00DC76AE"/>
    <w:rsid w:val="00DD230C"/>
    <w:rsid w:val="00DD2358"/>
    <w:rsid w:val="00DD4B16"/>
    <w:rsid w:val="00DD6937"/>
    <w:rsid w:val="00DE0C34"/>
    <w:rsid w:val="00DE2DF3"/>
    <w:rsid w:val="00DE32FB"/>
    <w:rsid w:val="00DE3B31"/>
    <w:rsid w:val="00DE4A9F"/>
    <w:rsid w:val="00DE7014"/>
    <w:rsid w:val="00DF0EF0"/>
    <w:rsid w:val="00DF1B0F"/>
    <w:rsid w:val="00DF2D89"/>
    <w:rsid w:val="00DF52FA"/>
    <w:rsid w:val="00DF5A93"/>
    <w:rsid w:val="00DF6C28"/>
    <w:rsid w:val="00E00B48"/>
    <w:rsid w:val="00E030EE"/>
    <w:rsid w:val="00E07CC4"/>
    <w:rsid w:val="00E07E8D"/>
    <w:rsid w:val="00E108C3"/>
    <w:rsid w:val="00E11F03"/>
    <w:rsid w:val="00E120B6"/>
    <w:rsid w:val="00E120B9"/>
    <w:rsid w:val="00E13758"/>
    <w:rsid w:val="00E148F3"/>
    <w:rsid w:val="00E151DA"/>
    <w:rsid w:val="00E15382"/>
    <w:rsid w:val="00E15C3D"/>
    <w:rsid w:val="00E20944"/>
    <w:rsid w:val="00E223CD"/>
    <w:rsid w:val="00E2241C"/>
    <w:rsid w:val="00E238A2"/>
    <w:rsid w:val="00E303BE"/>
    <w:rsid w:val="00E30A94"/>
    <w:rsid w:val="00E3243B"/>
    <w:rsid w:val="00E335D8"/>
    <w:rsid w:val="00E33707"/>
    <w:rsid w:val="00E34005"/>
    <w:rsid w:val="00E413AB"/>
    <w:rsid w:val="00E43274"/>
    <w:rsid w:val="00E4665E"/>
    <w:rsid w:val="00E4720C"/>
    <w:rsid w:val="00E47E75"/>
    <w:rsid w:val="00E50931"/>
    <w:rsid w:val="00E52469"/>
    <w:rsid w:val="00E52B8E"/>
    <w:rsid w:val="00E53F38"/>
    <w:rsid w:val="00E561C6"/>
    <w:rsid w:val="00E64E71"/>
    <w:rsid w:val="00E653E7"/>
    <w:rsid w:val="00E73E35"/>
    <w:rsid w:val="00E7773E"/>
    <w:rsid w:val="00E8056D"/>
    <w:rsid w:val="00E807BA"/>
    <w:rsid w:val="00E80F7E"/>
    <w:rsid w:val="00E8164C"/>
    <w:rsid w:val="00E82B5F"/>
    <w:rsid w:val="00E83F3E"/>
    <w:rsid w:val="00E90D94"/>
    <w:rsid w:val="00E90E76"/>
    <w:rsid w:val="00E93B1C"/>
    <w:rsid w:val="00E95194"/>
    <w:rsid w:val="00E96F65"/>
    <w:rsid w:val="00EA5BBB"/>
    <w:rsid w:val="00EB08C4"/>
    <w:rsid w:val="00EB10A7"/>
    <w:rsid w:val="00EB2328"/>
    <w:rsid w:val="00EB48A2"/>
    <w:rsid w:val="00EB5192"/>
    <w:rsid w:val="00EB6DE7"/>
    <w:rsid w:val="00EB6FB6"/>
    <w:rsid w:val="00EB71F5"/>
    <w:rsid w:val="00ED0128"/>
    <w:rsid w:val="00ED21AF"/>
    <w:rsid w:val="00ED4442"/>
    <w:rsid w:val="00ED694A"/>
    <w:rsid w:val="00ED76D9"/>
    <w:rsid w:val="00EE3343"/>
    <w:rsid w:val="00EF3E61"/>
    <w:rsid w:val="00F060A4"/>
    <w:rsid w:val="00F06124"/>
    <w:rsid w:val="00F07523"/>
    <w:rsid w:val="00F132D8"/>
    <w:rsid w:val="00F16B10"/>
    <w:rsid w:val="00F171AF"/>
    <w:rsid w:val="00F17260"/>
    <w:rsid w:val="00F231AB"/>
    <w:rsid w:val="00F24BB1"/>
    <w:rsid w:val="00F304EE"/>
    <w:rsid w:val="00F313CC"/>
    <w:rsid w:val="00F31887"/>
    <w:rsid w:val="00F32489"/>
    <w:rsid w:val="00F35671"/>
    <w:rsid w:val="00F366DA"/>
    <w:rsid w:val="00F400C4"/>
    <w:rsid w:val="00F40A13"/>
    <w:rsid w:val="00F40A43"/>
    <w:rsid w:val="00F40F15"/>
    <w:rsid w:val="00F41E90"/>
    <w:rsid w:val="00F421EE"/>
    <w:rsid w:val="00F46796"/>
    <w:rsid w:val="00F4710F"/>
    <w:rsid w:val="00F505B2"/>
    <w:rsid w:val="00F51CD4"/>
    <w:rsid w:val="00F53A81"/>
    <w:rsid w:val="00F57D8D"/>
    <w:rsid w:val="00F60E88"/>
    <w:rsid w:val="00F617B7"/>
    <w:rsid w:val="00F62DA5"/>
    <w:rsid w:val="00F706D6"/>
    <w:rsid w:val="00F7214F"/>
    <w:rsid w:val="00F73B29"/>
    <w:rsid w:val="00F757F6"/>
    <w:rsid w:val="00F823B7"/>
    <w:rsid w:val="00F82B69"/>
    <w:rsid w:val="00F8331E"/>
    <w:rsid w:val="00F83C53"/>
    <w:rsid w:val="00F84A95"/>
    <w:rsid w:val="00F86321"/>
    <w:rsid w:val="00F90437"/>
    <w:rsid w:val="00F91188"/>
    <w:rsid w:val="00F91C24"/>
    <w:rsid w:val="00F9546C"/>
    <w:rsid w:val="00F96CF9"/>
    <w:rsid w:val="00F97B72"/>
    <w:rsid w:val="00FA10A8"/>
    <w:rsid w:val="00FA1427"/>
    <w:rsid w:val="00FA45BA"/>
    <w:rsid w:val="00FA4B03"/>
    <w:rsid w:val="00FA5296"/>
    <w:rsid w:val="00FB1F93"/>
    <w:rsid w:val="00FB48DF"/>
    <w:rsid w:val="00FB4959"/>
    <w:rsid w:val="00FB5972"/>
    <w:rsid w:val="00FB632F"/>
    <w:rsid w:val="00FC07D0"/>
    <w:rsid w:val="00FC100A"/>
    <w:rsid w:val="00FC3256"/>
    <w:rsid w:val="00FC3BAF"/>
    <w:rsid w:val="00FC5824"/>
    <w:rsid w:val="00FC5D22"/>
    <w:rsid w:val="00FD01BA"/>
    <w:rsid w:val="00FD0CA5"/>
    <w:rsid w:val="00FD1383"/>
    <w:rsid w:val="00FD4012"/>
    <w:rsid w:val="00FD7779"/>
    <w:rsid w:val="00FE0DDA"/>
    <w:rsid w:val="00FE20F3"/>
    <w:rsid w:val="00FE4D45"/>
    <w:rsid w:val="00FF0C23"/>
    <w:rsid w:val="00FF4F25"/>
    <w:rsid w:val="00FF5079"/>
    <w:rsid w:val="00FF50FB"/>
    <w:rsid w:val="00FF6B57"/>
    <w:rsid w:val="014E4B09"/>
    <w:rsid w:val="017D1AFD"/>
    <w:rsid w:val="01F2785C"/>
    <w:rsid w:val="01FF0DD2"/>
    <w:rsid w:val="021951FF"/>
    <w:rsid w:val="02837082"/>
    <w:rsid w:val="02B93A83"/>
    <w:rsid w:val="02D92B20"/>
    <w:rsid w:val="02F954F7"/>
    <w:rsid w:val="0320159E"/>
    <w:rsid w:val="034D4B0F"/>
    <w:rsid w:val="037B5035"/>
    <w:rsid w:val="038F464C"/>
    <w:rsid w:val="03A144EB"/>
    <w:rsid w:val="03A74EB6"/>
    <w:rsid w:val="03AC1CB9"/>
    <w:rsid w:val="03DC7E7F"/>
    <w:rsid w:val="040D666A"/>
    <w:rsid w:val="042C6499"/>
    <w:rsid w:val="04341039"/>
    <w:rsid w:val="04800E71"/>
    <w:rsid w:val="048E3A0A"/>
    <w:rsid w:val="04A3132C"/>
    <w:rsid w:val="04AF7B6F"/>
    <w:rsid w:val="04C647CC"/>
    <w:rsid w:val="04D61A04"/>
    <w:rsid w:val="04E74098"/>
    <w:rsid w:val="04FD4606"/>
    <w:rsid w:val="05214D9E"/>
    <w:rsid w:val="05574109"/>
    <w:rsid w:val="057956FC"/>
    <w:rsid w:val="05870672"/>
    <w:rsid w:val="05C73104"/>
    <w:rsid w:val="05EC00F5"/>
    <w:rsid w:val="060C13D1"/>
    <w:rsid w:val="06120390"/>
    <w:rsid w:val="061D7F7D"/>
    <w:rsid w:val="066144B6"/>
    <w:rsid w:val="0664230B"/>
    <w:rsid w:val="067E7C6A"/>
    <w:rsid w:val="06DC3F18"/>
    <w:rsid w:val="07092EE0"/>
    <w:rsid w:val="072F5DBC"/>
    <w:rsid w:val="07531C92"/>
    <w:rsid w:val="078C55F0"/>
    <w:rsid w:val="07A3050C"/>
    <w:rsid w:val="07A35F6F"/>
    <w:rsid w:val="07D41268"/>
    <w:rsid w:val="07F941B6"/>
    <w:rsid w:val="07FF76F3"/>
    <w:rsid w:val="081A21C8"/>
    <w:rsid w:val="08305633"/>
    <w:rsid w:val="083871FE"/>
    <w:rsid w:val="087263A0"/>
    <w:rsid w:val="08735138"/>
    <w:rsid w:val="087D0B11"/>
    <w:rsid w:val="08862D58"/>
    <w:rsid w:val="08A17A30"/>
    <w:rsid w:val="08C73E86"/>
    <w:rsid w:val="08DB730E"/>
    <w:rsid w:val="09086C9E"/>
    <w:rsid w:val="091A3AFD"/>
    <w:rsid w:val="096A718F"/>
    <w:rsid w:val="098E4C6F"/>
    <w:rsid w:val="09930E78"/>
    <w:rsid w:val="09B0194F"/>
    <w:rsid w:val="0A033AB2"/>
    <w:rsid w:val="0A0C438A"/>
    <w:rsid w:val="0A2E0EF1"/>
    <w:rsid w:val="0A3516D8"/>
    <w:rsid w:val="0A3F4272"/>
    <w:rsid w:val="0A7E4397"/>
    <w:rsid w:val="0AA545FB"/>
    <w:rsid w:val="0AAB056F"/>
    <w:rsid w:val="0ACE2EA9"/>
    <w:rsid w:val="0B0523A4"/>
    <w:rsid w:val="0B3862C7"/>
    <w:rsid w:val="0B4C721D"/>
    <w:rsid w:val="0B7932AB"/>
    <w:rsid w:val="0B98049D"/>
    <w:rsid w:val="0BF12302"/>
    <w:rsid w:val="0C1A446B"/>
    <w:rsid w:val="0C5164CB"/>
    <w:rsid w:val="0C591283"/>
    <w:rsid w:val="0C6F7DCB"/>
    <w:rsid w:val="0C807BCF"/>
    <w:rsid w:val="0C87121B"/>
    <w:rsid w:val="0C87701D"/>
    <w:rsid w:val="0C933984"/>
    <w:rsid w:val="0CA42D4A"/>
    <w:rsid w:val="0CD7229F"/>
    <w:rsid w:val="0D6B1EEE"/>
    <w:rsid w:val="0DAA09C6"/>
    <w:rsid w:val="0DD15D3A"/>
    <w:rsid w:val="0E082052"/>
    <w:rsid w:val="0E1F739B"/>
    <w:rsid w:val="0E240940"/>
    <w:rsid w:val="0E425698"/>
    <w:rsid w:val="0E757F20"/>
    <w:rsid w:val="0E77132A"/>
    <w:rsid w:val="0E7A4672"/>
    <w:rsid w:val="0E987AEE"/>
    <w:rsid w:val="0EB268B9"/>
    <w:rsid w:val="0EFF125B"/>
    <w:rsid w:val="0F0E428C"/>
    <w:rsid w:val="0F2E3D3A"/>
    <w:rsid w:val="0F5D71A5"/>
    <w:rsid w:val="0F94341D"/>
    <w:rsid w:val="0FCD4234"/>
    <w:rsid w:val="10307BFB"/>
    <w:rsid w:val="104906FF"/>
    <w:rsid w:val="105135C7"/>
    <w:rsid w:val="10577187"/>
    <w:rsid w:val="10BF2515"/>
    <w:rsid w:val="10F2465E"/>
    <w:rsid w:val="10F278F1"/>
    <w:rsid w:val="1135411C"/>
    <w:rsid w:val="115076BF"/>
    <w:rsid w:val="11516BDB"/>
    <w:rsid w:val="1178173A"/>
    <w:rsid w:val="117F63C1"/>
    <w:rsid w:val="11BC252A"/>
    <w:rsid w:val="11CE54FA"/>
    <w:rsid w:val="11D8256B"/>
    <w:rsid w:val="12592FC4"/>
    <w:rsid w:val="128D7955"/>
    <w:rsid w:val="129605BB"/>
    <w:rsid w:val="12B95379"/>
    <w:rsid w:val="136033A6"/>
    <w:rsid w:val="138F5F7B"/>
    <w:rsid w:val="1394497D"/>
    <w:rsid w:val="13BE7075"/>
    <w:rsid w:val="13C724CC"/>
    <w:rsid w:val="13DF4CA5"/>
    <w:rsid w:val="13F13A91"/>
    <w:rsid w:val="141007B1"/>
    <w:rsid w:val="14143F41"/>
    <w:rsid w:val="14164C0B"/>
    <w:rsid w:val="14173EB5"/>
    <w:rsid w:val="142C4DA5"/>
    <w:rsid w:val="142F21C9"/>
    <w:rsid w:val="143B1D4E"/>
    <w:rsid w:val="14524457"/>
    <w:rsid w:val="14B45EBC"/>
    <w:rsid w:val="14B663AB"/>
    <w:rsid w:val="14E3005C"/>
    <w:rsid w:val="15241F34"/>
    <w:rsid w:val="15491A2E"/>
    <w:rsid w:val="15617744"/>
    <w:rsid w:val="157474F1"/>
    <w:rsid w:val="157A6181"/>
    <w:rsid w:val="15AC2799"/>
    <w:rsid w:val="15DC773F"/>
    <w:rsid w:val="15FE0523"/>
    <w:rsid w:val="162A0935"/>
    <w:rsid w:val="162E33EB"/>
    <w:rsid w:val="162E4739"/>
    <w:rsid w:val="165D6ECF"/>
    <w:rsid w:val="165E305C"/>
    <w:rsid w:val="168B6BD8"/>
    <w:rsid w:val="16A81D14"/>
    <w:rsid w:val="16B72848"/>
    <w:rsid w:val="16D55876"/>
    <w:rsid w:val="16DA4CAF"/>
    <w:rsid w:val="16F86E7F"/>
    <w:rsid w:val="1714307F"/>
    <w:rsid w:val="172A1B84"/>
    <w:rsid w:val="172A4A57"/>
    <w:rsid w:val="172E6BD3"/>
    <w:rsid w:val="17712A16"/>
    <w:rsid w:val="177147B3"/>
    <w:rsid w:val="178B7998"/>
    <w:rsid w:val="17A71517"/>
    <w:rsid w:val="180B7B5C"/>
    <w:rsid w:val="181F648C"/>
    <w:rsid w:val="18416158"/>
    <w:rsid w:val="1854746C"/>
    <w:rsid w:val="18992A31"/>
    <w:rsid w:val="18A762B5"/>
    <w:rsid w:val="18B72DA7"/>
    <w:rsid w:val="18FC36D9"/>
    <w:rsid w:val="190C0A92"/>
    <w:rsid w:val="191242AE"/>
    <w:rsid w:val="194D0C0F"/>
    <w:rsid w:val="197A2BBE"/>
    <w:rsid w:val="198D4848"/>
    <w:rsid w:val="19AD0BD8"/>
    <w:rsid w:val="19B94E7B"/>
    <w:rsid w:val="19EC6401"/>
    <w:rsid w:val="1A323B6D"/>
    <w:rsid w:val="1A580D51"/>
    <w:rsid w:val="1AA8192C"/>
    <w:rsid w:val="1AC576A1"/>
    <w:rsid w:val="1B5D6AB9"/>
    <w:rsid w:val="1B8056AC"/>
    <w:rsid w:val="1BE00AFC"/>
    <w:rsid w:val="1C3C3138"/>
    <w:rsid w:val="1C6E5C4C"/>
    <w:rsid w:val="1C87265B"/>
    <w:rsid w:val="1C926E24"/>
    <w:rsid w:val="1CE358D1"/>
    <w:rsid w:val="1CE37475"/>
    <w:rsid w:val="1D206E8B"/>
    <w:rsid w:val="1D9D2470"/>
    <w:rsid w:val="1DCA7CF8"/>
    <w:rsid w:val="1E003BBC"/>
    <w:rsid w:val="1E293E48"/>
    <w:rsid w:val="1E49057A"/>
    <w:rsid w:val="1E635767"/>
    <w:rsid w:val="1E8856A3"/>
    <w:rsid w:val="1E923A9D"/>
    <w:rsid w:val="1EC404FB"/>
    <w:rsid w:val="1F072BDA"/>
    <w:rsid w:val="1F183438"/>
    <w:rsid w:val="1F196CD8"/>
    <w:rsid w:val="1F3D032E"/>
    <w:rsid w:val="1F5627F9"/>
    <w:rsid w:val="1F95155B"/>
    <w:rsid w:val="1F951929"/>
    <w:rsid w:val="1FA242EA"/>
    <w:rsid w:val="1FC55FF4"/>
    <w:rsid w:val="1FFD024E"/>
    <w:rsid w:val="2001340A"/>
    <w:rsid w:val="200A4B94"/>
    <w:rsid w:val="200E1FA8"/>
    <w:rsid w:val="20314C7D"/>
    <w:rsid w:val="203C10F0"/>
    <w:rsid w:val="205257B3"/>
    <w:rsid w:val="20A4469A"/>
    <w:rsid w:val="20CE3F85"/>
    <w:rsid w:val="20F94810"/>
    <w:rsid w:val="21035888"/>
    <w:rsid w:val="2115738F"/>
    <w:rsid w:val="211B7B5B"/>
    <w:rsid w:val="21763A3F"/>
    <w:rsid w:val="21775CF7"/>
    <w:rsid w:val="2198622B"/>
    <w:rsid w:val="21C03B6C"/>
    <w:rsid w:val="21C172B9"/>
    <w:rsid w:val="21D850B1"/>
    <w:rsid w:val="21DB60D2"/>
    <w:rsid w:val="21E1180B"/>
    <w:rsid w:val="220C6600"/>
    <w:rsid w:val="2210255C"/>
    <w:rsid w:val="22421EF3"/>
    <w:rsid w:val="224578C9"/>
    <w:rsid w:val="22803316"/>
    <w:rsid w:val="228F1980"/>
    <w:rsid w:val="22B31A67"/>
    <w:rsid w:val="22C35D24"/>
    <w:rsid w:val="22E96938"/>
    <w:rsid w:val="23597DE5"/>
    <w:rsid w:val="237808E3"/>
    <w:rsid w:val="23937187"/>
    <w:rsid w:val="23BB49F7"/>
    <w:rsid w:val="23F90BB6"/>
    <w:rsid w:val="23F92512"/>
    <w:rsid w:val="24013B03"/>
    <w:rsid w:val="24155A99"/>
    <w:rsid w:val="24162A12"/>
    <w:rsid w:val="24377DF9"/>
    <w:rsid w:val="244F2D26"/>
    <w:rsid w:val="24531A68"/>
    <w:rsid w:val="24832077"/>
    <w:rsid w:val="249A1D87"/>
    <w:rsid w:val="25122706"/>
    <w:rsid w:val="25353C01"/>
    <w:rsid w:val="254C7941"/>
    <w:rsid w:val="256166A4"/>
    <w:rsid w:val="25624FED"/>
    <w:rsid w:val="25B34D67"/>
    <w:rsid w:val="25BE07AA"/>
    <w:rsid w:val="26176E7E"/>
    <w:rsid w:val="261C773A"/>
    <w:rsid w:val="262772A4"/>
    <w:rsid w:val="263824D7"/>
    <w:rsid w:val="26523FF5"/>
    <w:rsid w:val="268174A0"/>
    <w:rsid w:val="26865926"/>
    <w:rsid w:val="26CB6B86"/>
    <w:rsid w:val="26D24C82"/>
    <w:rsid w:val="26EA7C70"/>
    <w:rsid w:val="27523BA6"/>
    <w:rsid w:val="276817C2"/>
    <w:rsid w:val="27722EDA"/>
    <w:rsid w:val="27D84271"/>
    <w:rsid w:val="28077CBC"/>
    <w:rsid w:val="28271C83"/>
    <w:rsid w:val="28466F55"/>
    <w:rsid w:val="28A8200F"/>
    <w:rsid w:val="28B24E0C"/>
    <w:rsid w:val="28C3596E"/>
    <w:rsid w:val="28E93685"/>
    <w:rsid w:val="2901378B"/>
    <w:rsid w:val="293104D5"/>
    <w:rsid w:val="297D0620"/>
    <w:rsid w:val="2986117B"/>
    <w:rsid w:val="29971B24"/>
    <w:rsid w:val="299B2C5B"/>
    <w:rsid w:val="29B04CEE"/>
    <w:rsid w:val="29B06167"/>
    <w:rsid w:val="29F145BE"/>
    <w:rsid w:val="2A1A5F20"/>
    <w:rsid w:val="2A3A3160"/>
    <w:rsid w:val="2A7D21FA"/>
    <w:rsid w:val="2A8220CC"/>
    <w:rsid w:val="2A9419D0"/>
    <w:rsid w:val="2AA45E84"/>
    <w:rsid w:val="2AA53905"/>
    <w:rsid w:val="2AA73704"/>
    <w:rsid w:val="2AD20F52"/>
    <w:rsid w:val="2AE91B40"/>
    <w:rsid w:val="2AF77E8C"/>
    <w:rsid w:val="2B0C121B"/>
    <w:rsid w:val="2B600BB3"/>
    <w:rsid w:val="2B8A0D4B"/>
    <w:rsid w:val="2B8B3D24"/>
    <w:rsid w:val="2C0F23A5"/>
    <w:rsid w:val="2C1B3797"/>
    <w:rsid w:val="2C2D4686"/>
    <w:rsid w:val="2C4556FB"/>
    <w:rsid w:val="2CA26BD6"/>
    <w:rsid w:val="2D1F60CD"/>
    <w:rsid w:val="2D5D0BD5"/>
    <w:rsid w:val="2D6800D9"/>
    <w:rsid w:val="2D6E34A7"/>
    <w:rsid w:val="2E0308AA"/>
    <w:rsid w:val="2E3268A7"/>
    <w:rsid w:val="2E850D74"/>
    <w:rsid w:val="2E863C44"/>
    <w:rsid w:val="2EA9281C"/>
    <w:rsid w:val="2EDE0530"/>
    <w:rsid w:val="2EE07916"/>
    <w:rsid w:val="2EEF2F90"/>
    <w:rsid w:val="2F0363AD"/>
    <w:rsid w:val="2F043E2F"/>
    <w:rsid w:val="2F0F757D"/>
    <w:rsid w:val="2F3B34B0"/>
    <w:rsid w:val="2F3C279B"/>
    <w:rsid w:val="2F5B44D5"/>
    <w:rsid w:val="2F5F0057"/>
    <w:rsid w:val="2F620B84"/>
    <w:rsid w:val="2F7F157A"/>
    <w:rsid w:val="2F934789"/>
    <w:rsid w:val="2FB2524C"/>
    <w:rsid w:val="2FB72B9C"/>
    <w:rsid w:val="2FBB2D01"/>
    <w:rsid w:val="2FC968E8"/>
    <w:rsid w:val="2FD02127"/>
    <w:rsid w:val="2FE1262B"/>
    <w:rsid w:val="2FEA1F10"/>
    <w:rsid w:val="2FED69B1"/>
    <w:rsid w:val="2FF279EE"/>
    <w:rsid w:val="30184E35"/>
    <w:rsid w:val="3035712B"/>
    <w:rsid w:val="303C3D54"/>
    <w:rsid w:val="305637DC"/>
    <w:rsid w:val="307337FA"/>
    <w:rsid w:val="308F6758"/>
    <w:rsid w:val="30D12D49"/>
    <w:rsid w:val="31024382"/>
    <w:rsid w:val="31472444"/>
    <w:rsid w:val="3157337F"/>
    <w:rsid w:val="31773D8F"/>
    <w:rsid w:val="3198766B"/>
    <w:rsid w:val="31A124F9"/>
    <w:rsid w:val="31A96372"/>
    <w:rsid w:val="31B522C2"/>
    <w:rsid w:val="31F67A05"/>
    <w:rsid w:val="320A25E2"/>
    <w:rsid w:val="32317BFA"/>
    <w:rsid w:val="32594190"/>
    <w:rsid w:val="326D0A5C"/>
    <w:rsid w:val="326E0D17"/>
    <w:rsid w:val="32C239E6"/>
    <w:rsid w:val="32D417A9"/>
    <w:rsid w:val="32D4660A"/>
    <w:rsid w:val="32DC7092"/>
    <w:rsid w:val="338247A5"/>
    <w:rsid w:val="339A3217"/>
    <w:rsid w:val="339C52CF"/>
    <w:rsid w:val="33A82CBC"/>
    <w:rsid w:val="33B4169A"/>
    <w:rsid w:val="33BF6B05"/>
    <w:rsid w:val="33E12F20"/>
    <w:rsid w:val="34357F34"/>
    <w:rsid w:val="34436C96"/>
    <w:rsid w:val="34522200"/>
    <w:rsid w:val="34777AA4"/>
    <w:rsid w:val="34C33E61"/>
    <w:rsid w:val="350910B7"/>
    <w:rsid w:val="35BD5764"/>
    <w:rsid w:val="35C717D6"/>
    <w:rsid w:val="35DD21D4"/>
    <w:rsid w:val="35E506D9"/>
    <w:rsid w:val="35ED16F8"/>
    <w:rsid w:val="35F13A8D"/>
    <w:rsid w:val="36026880"/>
    <w:rsid w:val="362327D6"/>
    <w:rsid w:val="36410DAF"/>
    <w:rsid w:val="364963F2"/>
    <w:rsid w:val="36564593"/>
    <w:rsid w:val="36673336"/>
    <w:rsid w:val="368752CD"/>
    <w:rsid w:val="368C19C0"/>
    <w:rsid w:val="369604D8"/>
    <w:rsid w:val="36D66974"/>
    <w:rsid w:val="36F10E36"/>
    <w:rsid w:val="36F871A7"/>
    <w:rsid w:val="371B7CF7"/>
    <w:rsid w:val="376D67BB"/>
    <w:rsid w:val="37801FB8"/>
    <w:rsid w:val="37961A4D"/>
    <w:rsid w:val="37C852EF"/>
    <w:rsid w:val="37E54410"/>
    <w:rsid w:val="380764A1"/>
    <w:rsid w:val="388F6CAF"/>
    <w:rsid w:val="38D23B45"/>
    <w:rsid w:val="38FC556E"/>
    <w:rsid w:val="39017437"/>
    <w:rsid w:val="390A4CE0"/>
    <w:rsid w:val="39123B9C"/>
    <w:rsid w:val="394D6D52"/>
    <w:rsid w:val="39670D6E"/>
    <w:rsid w:val="398B45F9"/>
    <w:rsid w:val="39C80A83"/>
    <w:rsid w:val="39D42781"/>
    <w:rsid w:val="3A6164C2"/>
    <w:rsid w:val="3A6E1003"/>
    <w:rsid w:val="3A754616"/>
    <w:rsid w:val="3A816D41"/>
    <w:rsid w:val="3AB638FF"/>
    <w:rsid w:val="3AD64661"/>
    <w:rsid w:val="3AF81299"/>
    <w:rsid w:val="3B0216D1"/>
    <w:rsid w:val="3B162400"/>
    <w:rsid w:val="3B165970"/>
    <w:rsid w:val="3B3B77A8"/>
    <w:rsid w:val="3B406242"/>
    <w:rsid w:val="3B5F38BE"/>
    <w:rsid w:val="3B90470C"/>
    <w:rsid w:val="3B967E7E"/>
    <w:rsid w:val="3BAF61CF"/>
    <w:rsid w:val="3BEC47E3"/>
    <w:rsid w:val="3C1C37DF"/>
    <w:rsid w:val="3C375965"/>
    <w:rsid w:val="3C451554"/>
    <w:rsid w:val="3C4C7E13"/>
    <w:rsid w:val="3C632457"/>
    <w:rsid w:val="3C666F24"/>
    <w:rsid w:val="3C7D2F3F"/>
    <w:rsid w:val="3C843D09"/>
    <w:rsid w:val="3C862578"/>
    <w:rsid w:val="3C8B16E3"/>
    <w:rsid w:val="3C8B7880"/>
    <w:rsid w:val="3CA90D66"/>
    <w:rsid w:val="3D340877"/>
    <w:rsid w:val="3D361C85"/>
    <w:rsid w:val="3DD006F5"/>
    <w:rsid w:val="3DD3167A"/>
    <w:rsid w:val="3DD75255"/>
    <w:rsid w:val="3DDD79E8"/>
    <w:rsid w:val="3DE64C55"/>
    <w:rsid w:val="3E197BF0"/>
    <w:rsid w:val="3E597A83"/>
    <w:rsid w:val="3E630F69"/>
    <w:rsid w:val="3E791416"/>
    <w:rsid w:val="3EC30088"/>
    <w:rsid w:val="3ECC5115"/>
    <w:rsid w:val="3F260176"/>
    <w:rsid w:val="3F5440F4"/>
    <w:rsid w:val="3F58057C"/>
    <w:rsid w:val="3F692A15"/>
    <w:rsid w:val="3F6E54D1"/>
    <w:rsid w:val="3FA637C7"/>
    <w:rsid w:val="3FD94560"/>
    <w:rsid w:val="3FE63663"/>
    <w:rsid w:val="405009AC"/>
    <w:rsid w:val="40551EE9"/>
    <w:rsid w:val="406706B3"/>
    <w:rsid w:val="40B87000"/>
    <w:rsid w:val="41264DD2"/>
    <w:rsid w:val="41317E02"/>
    <w:rsid w:val="41567ED7"/>
    <w:rsid w:val="417F4DC4"/>
    <w:rsid w:val="41B03AD3"/>
    <w:rsid w:val="41F20CFE"/>
    <w:rsid w:val="41FF42C7"/>
    <w:rsid w:val="42003BED"/>
    <w:rsid w:val="422B44E5"/>
    <w:rsid w:val="4248727D"/>
    <w:rsid w:val="42B853CD"/>
    <w:rsid w:val="42FB08F1"/>
    <w:rsid w:val="432D727E"/>
    <w:rsid w:val="434E3421"/>
    <w:rsid w:val="43821076"/>
    <w:rsid w:val="43822435"/>
    <w:rsid w:val="43C367A9"/>
    <w:rsid w:val="43D949CE"/>
    <w:rsid w:val="43DC43DA"/>
    <w:rsid w:val="43EB69F0"/>
    <w:rsid w:val="43F34005"/>
    <w:rsid w:val="43FC6C22"/>
    <w:rsid w:val="44061EA9"/>
    <w:rsid w:val="4425543C"/>
    <w:rsid w:val="44364759"/>
    <w:rsid w:val="446156A2"/>
    <w:rsid w:val="449F6565"/>
    <w:rsid w:val="44A41927"/>
    <w:rsid w:val="44C2601F"/>
    <w:rsid w:val="44CA525D"/>
    <w:rsid w:val="44CC73CF"/>
    <w:rsid w:val="45185CC7"/>
    <w:rsid w:val="4523357B"/>
    <w:rsid w:val="452E0A39"/>
    <w:rsid w:val="45780A1D"/>
    <w:rsid w:val="45A858ED"/>
    <w:rsid w:val="45CC6D60"/>
    <w:rsid w:val="45D76AB6"/>
    <w:rsid w:val="45E67EB5"/>
    <w:rsid w:val="461F5F7F"/>
    <w:rsid w:val="463A6267"/>
    <w:rsid w:val="464E3068"/>
    <w:rsid w:val="465429F3"/>
    <w:rsid w:val="46625A9C"/>
    <w:rsid w:val="466639FA"/>
    <w:rsid w:val="46676EF5"/>
    <w:rsid w:val="466F4CE9"/>
    <w:rsid w:val="46A05BA4"/>
    <w:rsid w:val="46BB7E19"/>
    <w:rsid w:val="46CA5297"/>
    <w:rsid w:val="46D77535"/>
    <w:rsid w:val="46D91414"/>
    <w:rsid w:val="47067A2A"/>
    <w:rsid w:val="47255446"/>
    <w:rsid w:val="472F7B68"/>
    <w:rsid w:val="47361BEB"/>
    <w:rsid w:val="4751434B"/>
    <w:rsid w:val="476B650D"/>
    <w:rsid w:val="4776145D"/>
    <w:rsid w:val="477E0FFD"/>
    <w:rsid w:val="4789201E"/>
    <w:rsid w:val="47AA04C8"/>
    <w:rsid w:val="47F00FF3"/>
    <w:rsid w:val="487625B9"/>
    <w:rsid w:val="489E4030"/>
    <w:rsid w:val="489F3310"/>
    <w:rsid w:val="48A12541"/>
    <w:rsid w:val="48BD1CA8"/>
    <w:rsid w:val="49097BB1"/>
    <w:rsid w:val="49A14C3C"/>
    <w:rsid w:val="49B26724"/>
    <w:rsid w:val="49B2787C"/>
    <w:rsid w:val="4A4060F4"/>
    <w:rsid w:val="4A52697C"/>
    <w:rsid w:val="4A7E30FC"/>
    <w:rsid w:val="4A885EC4"/>
    <w:rsid w:val="4A95444A"/>
    <w:rsid w:val="4AA65157"/>
    <w:rsid w:val="4AC94F64"/>
    <w:rsid w:val="4B230C1B"/>
    <w:rsid w:val="4B375BFB"/>
    <w:rsid w:val="4B5B6BAD"/>
    <w:rsid w:val="4B721A58"/>
    <w:rsid w:val="4B9106CF"/>
    <w:rsid w:val="4BD51267"/>
    <w:rsid w:val="4C033545"/>
    <w:rsid w:val="4C260B43"/>
    <w:rsid w:val="4C8449BE"/>
    <w:rsid w:val="4CB54832"/>
    <w:rsid w:val="4CF27271"/>
    <w:rsid w:val="4D2E65F4"/>
    <w:rsid w:val="4D450644"/>
    <w:rsid w:val="4D457626"/>
    <w:rsid w:val="4D646FA8"/>
    <w:rsid w:val="4D685BD4"/>
    <w:rsid w:val="4D9023D0"/>
    <w:rsid w:val="4E0B7206"/>
    <w:rsid w:val="4E310776"/>
    <w:rsid w:val="4E39001B"/>
    <w:rsid w:val="4EC63605"/>
    <w:rsid w:val="4EF641ED"/>
    <w:rsid w:val="4F0C6886"/>
    <w:rsid w:val="4F196A72"/>
    <w:rsid w:val="4F3629BC"/>
    <w:rsid w:val="4F375C04"/>
    <w:rsid w:val="4F831051"/>
    <w:rsid w:val="4FC740B1"/>
    <w:rsid w:val="4FD94AD3"/>
    <w:rsid w:val="500E7255"/>
    <w:rsid w:val="504557E4"/>
    <w:rsid w:val="50476870"/>
    <w:rsid w:val="505C43A2"/>
    <w:rsid w:val="506A0070"/>
    <w:rsid w:val="50C23F33"/>
    <w:rsid w:val="50CA2BDD"/>
    <w:rsid w:val="50D67C2E"/>
    <w:rsid w:val="50DC133F"/>
    <w:rsid w:val="50EF1ED4"/>
    <w:rsid w:val="511A5DBB"/>
    <w:rsid w:val="512A4022"/>
    <w:rsid w:val="5134028E"/>
    <w:rsid w:val="514069D9"/>
    <w:rsid w:val="515A6B83"/>
    <w:rsid w:val="51A712AC"/>
    <w:rsid w:val="51B2273F"/>
    <w:rsid w:val="51B73C75"/>
    <w:rsid w:val="51FC36D1"/>
    <w:rsid w:val="52113328"/>
    <w:rsid w:val="52431EBE"/>
    <w:rsid w:val="527F4767"/>
    <w:rsid w:val="52DE7234"/>
    <w:rsid w:val="52FC6687"/>
    <w:rsid w:val="53131E78"/>
    <w:rsid w:val="533E69B9"/>
    <w:rsid w:val="533F3342"/>
    <w:rsid w:val="53851A96"/>
    <w:rsid w:val="53E57531"/>
    <w:rsid w:val="53E64FB3"/>
    <w:rsid w:val="53F41D4A"/>
    <w:rsid w:val="541C219E"/>
    <w:rsid w:val="544E1175"/>
    <w:rsid w:val="5462237E"/>
    <w:rsid w:val="54761300"/>
    <w:rsid w:val="54784522"/>
    <w:rsid w:val="54CC7BFA"/>
    <w:rsid w:val="550E3B1C"/>
    <w:rsid w:val="55115E79"/>
    <w:rsid w:val="551D2183"/>
    <w:rsid w:val="551F1837"/>
    <w:rsid w:val="552B46EA"/>
    <w:rsid w:val="55590A7B"/>
    <w:rsid w:val="55747612"/>
    <w:rsid w:val="558B6968"/>
    <w:rsid w:val="55B57011"/>
    <w:rsid w:val="55E4287A"/>
    <w:rsid w:val="55EE46CE"/>
    <w:rsid w:val="563652D4"/>
    <w:rsid w:val="568072B0"/>
    <w:rsid w:val="569A32A2"/>
    <w:rsid w:val="56A56296"/>
    <w:rsid w:val="56B02DD9"/>
    <w:rsid w:val="56C8304E"/>
    <w:rsid w:val="57060644"/>
    <w:rsid w:val="5731251C"/>
    <w:rsid w:val="57405364"/>
    <w:rsid w:val="57455939"/>
    <w:rsid w:val="57955B55"/>
    <w:rsid w:val="57D63774"/>
    <w:rsid w:val="57E73733"/>
    <w:rsid w:val="58870BA5"/>
    <w:rsid w:val="588E3388"/>
    <w:rsid w:val="589A74EB"/>
    <w:rsid w:val="58B7445E"/>
    <w:rsid w:val="58EF507C"/>
    <w:rsid w:val="58FE1C22"/>
    <w:rsid w:val="59097E6A"/>
    <w:rsid w:val="592F675E"/>
    <w:rsid w:val="593C0774"/>
    <w:rsid w:val="59441762"/>
    <w:rsid w:val="599F404B"/>
    <w:rsid w:val="59F16B80"/>
    <w:rsid w:val="5A1E3EAC"/>
    <w:rsid w:val="5A595D42"/>
    <w:rsid w:val="5A6073D8"/>
    <w:rsid w:val="5A650E8A"/>
    <w:rsid w:val="5A7A663F"/>
    <w:rsid w:val="5AC85702"/>
    <w:rsid w:val="5AF820D3"/>
    <w:rsid w:val="5AF822B0"/>
    <w:rsid w:val="5B10642B"/>
    <w:rsid w:val="5B1F2E32"/>
    <w:rsid w:val="5B602C82"/>
    <w:rsid w:val="5B8D05F1"/>
    <w:rsid w:val="5B99504E"/>
    <w:rsid w:val="5BFD55F8"/>
    <w:rsid w:val="5C1C655D"/>
    <w:rsid w:val="5C2E164A"/>
    <w:rsid w:val="5C9D212E"/>
    <w:rsid w:val="5CA469CF"/>
    <w:rsid w:val="5CBF0F39"/>
    <w:rsid w:val="5CC85FC5"/>
    <w:rsid w:val="5CEE2993"/>
    <w:rsid w:val="5D3112EA"/>
    <w:rsid w:val="5D3918D2"/>
    <w:rsid w:val="5D4D0390"/>
    <w:rsid w:val="5D9A2E25"/>
    <w:rsid w:val="5DA014FA"/>
    <w:rsid w:val="5DCF7400"/>
    <w:rsid w:val="5DD32969"/>
    <w:rsid w:val="5DFB6182"/>
    <w:rsid w:val="5E12682A"/>
    <w:rsid w:val="5E1F63CA"/>
    <w:rsid w:val="5E2B4BBA"/>
    <w:rsid w:val="5E8254B3"/>
    <w:rsid w:val="5E8861D6"/>
    <w:rsid w:val="5E8E6FD6"/>
    <w:rsid w:val="5E941DB9"/>
    <w:rsid w:val="5EED6B35"/>
    <w:rsid w:val="5EF11F53"/>
    <w:rsid w:val="5F133D2A"/>
    <w:rsid w:val="5F19442B"/>
    <w:rsid w:val="5F2C5A88"/>
    <w:rsid w:val="5F872646"/>
    <w:rsid w:val="5F9F0B76"/>
    <w:rsid w:val="5FD54B3D"/>
    <w:rsid w:val="5FE052E7"/>
    <w:rsid w:val="60141A41"/>
    <w:rsid w:val="60180D8C"/>
    <w:rsid w:val="60365152"/>
    <w:rsid w:val="60B93DCF"/>
    <w:rsid w:val="60CC71C6"/>
    <w:rsid w:val="60F4719E"/>
    <w:rsid w:val="61216049"/>
    <w:rsid w:val="61353271"/>
    <w:rsid w:val="615E35D8"/>
    <w:rsid w:val="61675733"/>
    <w:rsid w:val="61AF1DF2"/>
    <w:rsid w:val="61DE601D"/>
    <w:rsid w:val="620D2274"/>
    <w:rsid w:val="624E5581"/>
    <w:rsid w:val="62714A2C"/>
    <w:rsid w:val="628978E8"/>
    <w:rsid w:val="62A96597"/>
    <w:rsid w:val="62D83CB7"/>
    <w:rsid w:val="62F97A6F"/>
    <w:rsid w:val="630561D0"/>
    <w:rsid w:val="64236257"/>
    <w:rsid w:val="644D6ECE"/>
    <w:rsid w:val="648A6F00"/>
    <w:rsid w:val="649B4C1C"/>
    <w:rsid w:val="64A33AFE"/>
    <w:rsid w:val="64E11B0D"/>
    <w:rsid w:val="64E30DA4"/>
    <w:rsid w:val="65530459"/>
    <w:rsid w:val="659B3A50"/>
    <w:rsid w:val="65A11F4C"/>
    <w:rsid w:val="65F36FB4"/>
    <w:rsid w:val="669822DD"/>
    <w:rsid w:val="669C25F6"/>
    <w:rsid w:val="66B21D89"/>
    <w:rsid w:val="66DA3FFA"/>
    <w:rsid w:val="670F2122"/>
    <w:rsid w:val="67333B6F"/>
    <w:rsid w:val="67384DB0"/>
    <w:rsid w:val="67451068"/>
    <w:rsid w:val="678E0472"/>
    <w:rsid w:val="678F005F"/>
    <w:rsid w:val="679B66E6"/>
    <w:rsid w:val="67A7139C"/>
    <w:rsid w:val="67C82630"/>
    <w:rsid w:val="67F56F1D"/>
    <w:rsid w:val="67FE0D2A"/>
    <w:rsid w:val="6887550D"/>
    <w:rsid w:val="688A3839"/>
    <w:rsid w:val="688F501A"/>
    <w:rsid w:val="689F29E1"/>
    <w:rsid w:val="68AB63CB"/>
    <w:rsid w:val="68C04B2E"/>
    <w:rsid w:val="68E24A13"/>
    <w:rsid w:val="68E55DFF"/>
    <w:rsid w:val="69093D71"/>
    <w:rsid w:val="691937FC"/>
    <w:rsid w:val="69457B44"/>
    <w:rsid w:val="69654B6F"/>
    <w:rsid w:val="697C222F"/>
    <w:rsid w:val="69AA170E"/>
    <w:rsid w:val="69C752EC"/>
    <w:rsid w:val="69C75FF0"/>
    <w:rsid w:val="69F33DF7"/>
    <w:rsid w:val="6A5843A7"/>
    <w:rsid w:val="6AA1457D"/>
    <w:rsid w:val="6ACA31C3"/>
    <w:rsid w:val="6AE82773"/>
    <w:rsid w:val="6B1307D7"/>
    <w:rsid w:val="6B2334C7"/>
    <w:rsid w:val="6B276FC0"/>
    <w:rsid w:val="6B3063EA"/>
    <w:rsid w:val="6B341A7A"/>
    <w:rsid w:val="6B541DD4"/>
    <w:rsid w:val="6B7357E7"/>
    <w:rsid w:val="6B965D8F"/>
    <w:rsid w:val="6B9E2899"/>
    <w:rsid w:val="6BB6084E"/>
    <w:rsid w:val="6BCD30F0"/>
    <w:rsid w:val="6BD20172"/>
    <w:rsid w:val="6BDD29C8"/>
    <w:rsid w:val="6C8F544E"/>
    <w:rsid w:val="6C94357E"/>
    <w:rsid w:val="6CCF3992"/>
    <w:rsid w:val="6D316BD4"/>
    <w:rsid w:val="6D391458"/>
    <w:rsid w:val="6D4A44DB"/>
    <w:rsid w:val="6D4E4195"/>
    <w:rsid w:val="6D8049B5"/>
    <w:rsid w:val="6DA907E5"/>
    <w:rsid w:val="6DCA3B30"/>
    <w:rsid w:val="6DCD2B9B"/>
    <w:rsid w:val="6DD20F3C"/>
    <w:rsid w:val="6DED2641"/>
    <w:rsid w:val="6DF37EB0"/>
    <w:rsid w:val="6E593EEB"/>
    <w:rsid w:val="6E6011C3"/>
    <w:rsid w:val="6E843365"/>
    <w:rsid w:val="6EB11916"/>
    <w:rsid w:val="6F540CB3"/>
    <w:rsid w:val="6FD107CB"/>
    <w:rsid w:val="6FDF7CDE"/>
    <w:rsid w:val="6FE65B4A"/>
    <w:rsid w:val="70383E3F"/>
    <w:rsid w:val="70476F15"/>
    <w:rsid w:val="70542970"/>
    <w:rsid w:val="70673123"/>
    <w:rsid w:val="70881ABD"/>
    <w:rsid w:val="70884C43"/>
    <w:rsid w:val="7092449B"/>
    <w:rsid w:val="70AE6D6B"/>
    <w:rsid w:val="70BF0967"/>
    <w:rsid w:val="70D9168A"/>
    <w:rsid w:val="71173A33"/>
    <w:rsid w:val="716C654B"/>
    <w:rsid w:val="71864E8D"/>
    <w:rsid w:val="719A01D2"/>
    <w:rsid w:val="71CF0D35"/>
    <w:rsid w:val="71DB64D8"/>
    <w:rsid w:val="71E179F6"/>
    <w:rsid w:val="721A5320"/>
    <w:rsid w:val="727B2FCE"/>
    <w:rsid w:val="72815837"/>
    <w:rsid w:val="728839EB"/>
    <w:rsid w:val="72A106E0"/>
    <w:rsid w:val="72B22610"/>
    <w:rsid w:val="72D425BB"/>
    <w:rsid w:val="72FB7DBB"/>
    <w:rsid w:val="73380C94"/>
    <w:rsid w:val="73562DAD"/>
    <w:rsid w:val="737E0209"/>
    <w:rsid w:val="738D6949"/>
    <w:rsid w:val="73B61AA2"/>
    <w:rsid w:val="73CF6A1B"/>
    <w:rsid w:val="73DE1E5F"/>
    <w:rsid w:val="73EE0C71"/>
    <w:rsid w:val="746F3BF8"/>
    <w:rsid w:val="74940C67"/>
    <w:rsid w:val="74A4476D"/>
    <w:rsid w:val="74A756F2"/>
    <w:rsid w:val="74BD4012"/>
    <w:rsid w:val="74CE61C9"/>
    <w:rsid w:val="75126AFC"/>
    <w:rsid w:val="75177580"/>
    <w:rsid w:val="755E741F"/>
    <w:rsid w:val="756225A2"/>
    <w:rsid w:val="75655FDC"/>
    <w:rsid w:val="757B6E0E"/>
    <w:rsid w:val="75901E8B"/>
    <w:rsid w:val="75AE6644"/>
    <w:rsid w:val="75CE5938"/>
    <w:rsid w:val="75E1521B"/>
    <w:rsid w:val="75E423E7"/>
    <w:rsid w:val="75E64CE0"/>
    <w:rsid w:val="75EC65D9"/>
    <w:rsid w:val="75F40533"/>
    <w:rsid w:val="75F57592"/>
    <w:rsid w:val="75FD507B"/>
    <w:rsid w:val="760725FB"/>
    <w:rsid w:val="761E7D23"/>
    <w:rsid w:val="76874903"/>
    <w:rsid w:val="76C02CA1"/>
    <w:rsid w:val="76C334C4"/>
    <w:rsid w:val="76C57C6B"/>
    <w:rsid w:val="76C61E69"/>
    <w:rsid w:val="76C62D39"/>
    <w:rsid w:val="76EE55AC"/>
    <w:rsid w:val="76F20FC6"/>
    <w:rsid w:val="770C70DF"/>
    <w:rsid w:val="77383AA7"/>
    <w:rsid w:val="77613082"/>
    <w:rsid w:val="778012CE"/>
    <w:rsid w:val="779052CB"/>
    <w:rsid w:val="77A539E2"/>
    <w:rsid w:val="77A55369"/>
    <w:rsid w:val="77C74E9B"/>
    <w:rsid w:val="77F0414A"/>
    <w:rsid w:val="78022C8B"/>
    <w:rsid w:val="780B6C7D"/>
    <w:rsid w:val="78166A46"/>
    <w:rsid w:val="785665E6"/>
    <w:rsid w:val="788554ED"/>
    <w:rsid w:val="788D45E4"/>
    <w:rsid w:val="78A06277"/>
    <w:rsid w:val="791813B9"/>
    <w:rsid w:val="794F0267"/>
    <w:rsid w:val="79504D96"/>
    <w:rsid w:val="79784268"/>
    <w:rsid w:val="79A41575"/>
    <w:rsid w:val="7A286FF8"/>
    <w:rsid w:val="7A3A0597"/>
    <w:rsid w:val="7A504461"/>
    <w:rsid w:val="7A6C554B"/>
    <w:rsid w:val="7A965742"/>
    <w:rsid w:val="7A9F421B"/>
    <w:rsid w:val="7AAD1B85"/>
    <w:rsid w:val="7ABA023C"/>
    <w:rsid w:val="7AED7E0D"/>
    <w:rsid w:val="7AF971C8"/>
    <w:rsid w:val="7AFF77E5"/>
    <w:rsid w:val="7B0B3B2A"/>
    <w:rsid w:val="7B41707C"/>
    <w:rsid w:val="7B5C32EC"/>
    <w:rsid w:val="7B8277C7"/>
    <w:rsid w:val="7BB649A9"/>
    <w:rsid w:val="7C105007"/>
    <w:rsid w:val="7C3011D9"/>
    <w:rsid w:val="7C783037"/>
    <w:rsid w:val="7CA3770C"/>
    <w:rsid w:val="7CA615EA"/>
    <w:rsid w:val="7CBC7C7D"/>
    <w:rsid w:val="7CCA0482"/>
    <w:rsid w:val="7CD1277D"/>
    <w:rsid w:val="7CE81873"/>
    <w:rsid w:val="7D0836B3"/>
    <w:rsid w:val="7D31247E"/>
    <w:rsid w:val="7D331B0E"/>
    <w:rsid w:val="7D66580D"/>
    <w:rsid w:val="7D954C19"/>
    <w:rsid w:val="7D9C21BA"/>
    <w:rsid w:val="7DB076D1"/>
    <w:rsid w:val="7DD80C5C"/>
    <w:rsid w:val="7E1C7940"/>
    <w:rsid w:val="7E5E541F"/>
    <w:rsid w:val="7E883D33"/>
    <w:rsid w:val="7E967AAD"/>
    <w:rsid w:val="7EFF3CE8"/>
    <w:rsid w:val="7F0F293D"/>
    <w:rsid w:val="7F153395"/>
    <w:rsid w:val="7F175336"/>
    <w:rsid w:val="7F2506AA"/>
    <w:rsid w:val="7F3654FF"/>
    <w:rsid w:val="7F55787F"/>
    <w:rsid w:val="7F783ABD"/>
    <w:rsid w:val="7FB71918"/>
    <w:rsid w:val="7FC4253F"/>
    <w:rsid w:val="7FFB3E1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qFormat="1" w:uiPriority="99"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iPriority="1"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iPriority="0" w:semiHidden="0" w:name="Body Text First Indent 2"/>
    <w:lsdException w:uiPriority="0" w:name="Note Heading"/>
    <w:lsdException w:uiPriority="0" w:name="Body Text 2"/>
    <w:lsdException w:qFormat="1" w:unhideWhenUsed="0" w:uiPriority="0" w:semiHidden="0" w:name="Body Text 3"/>
    <w:lsdException w:qFormat="1"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qFormat/>
    <w:uiPriority w:val="0"/>
    <w:pPr>
      <w:keepNext/>
      <w:keepLines/>
      <w:spacing w:before="340" w:after="330" w:line="576" w:lineRule="auto"/>
      <w:outlineLvl w:val="0"/>
    </w:pPr>
    <w:rPr>
      <w:rFonts w:ascii="Times New Roman" w:hAnsi="Times New Roman"/>
      <w:b/>
      <w:kern w:val="44"/>
      <w:sz w:val="44"/>
      <w:szCs w:val="20"/>
    </w:rPr>
  </w:style>
  <w:style w:type="paragraph" w:styleId="4">
    <w:name w:val="heading 2"/>
    <w:basedOn w:val="1"/>
    <w:next w:val="2"/>
    <w:qFormat/>
    <w:uiPriority w:val="0"/>
    <w:pPr>
      <w:keepNext/>
      <w:keepLines/>
      <w:spacing w:before="260" w:after="260" w:line="412" w:lineRule="auto"/>
      <w:outlineLvl w:val="1"/>
    </w:pPr>
    <w:rPr>
      <w:rFonts w:ascii="Arial" w:hAnsi="Arial" w:eastAsia="黑体"/>
      <w:b/>
      <w:sz w:val="32"/>
      <w:szCs w:val="20"/>
    </w:rPr>
  </w:style>
  <w:style w:type="paragraph" w:styleId="5">
    <w:name w:val="heading 3"/>
    <w:basedOn w:val="1"/>
    <w:next w:val="1"/>
    <w:qFormat/>
    <w:uiPriority w:val="0"/>
    <w:pPr>
      <w:keepNext/>
      <w:keepLines/>
      <w:spacing w:before="260" w:after="260" w:line="412" w:lineRule="auto"/>
      <w:ind w:firstLine="49" w:firstLineChars="49"/>
      <w:outlineLvl w:val="2"/>
    </w:pPr>
    <w:rPr>
      <w:rFonts w:ascii="黑体" w:eastAsia="黑体"/>
      <w:sz w:val="28"/>
      <w:szCs w:val="20"/>
    </w:rPr>
  </w:style>
  <w:style w:type="character" w:default="1" w:styleId="35">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0"/>
    <w:pPr>
      <w:ind w:firstLine="420"/>
    </w:pPr>
  </w:style>
  <w:style w:type="paragraph" w:styleId="6">
    <w:name w:val="toc 7"/>
    <w:basedOn w:val="1"/>
    <w:next w:val="1"/>
    <w:qFormat/>
    <w:uiPriority w:val="39"/>
    <w:pPr>
      <w:ind w:left="1200" w:leftChars="1200"/>
    </w:pPr>
  </w:style>
  <w:style w:type="paragraph" w:styleId="7">
    <w:name w:val="table of authorities"/>
    <w:basedOn w:val="1"/>
    <w:next w:val="1"/>
    <w:semiHidden/>
    <w:unhideWhenUsed/>
    <w:qFormat/>
    <w:uiPriority w:val="99"/>
    <w:pPr>
      <w:ind w:left="420" w:leftChars="200"/>
    </w:pPr>
  </w:style>
  <w:style w:type="paragraph" w:styleId="8">
    <w:name w:val="Document Map"/>
    <w:basedOn w:val="1"/>
    <w:qFormat/>
    <w:uiPriority w:val="0"/>
    <w:rPr>
      <w:rFonts w:ascii="宋体" w:cs="宋体"/>
      <w:sz w:val="18"/>
      <w:szCs w:val="18"/>
    </w:rPr>
  </w:style>
  <w:style w:type="paragraph" w:styleId="9">
    <w:name w:val="annotation text"/>
    <w:basedOn w:val="1"/>
    <w:link w:val="46"/>
    <w:qFormat/>
    <w:uiPriority w:val="0"/>
    <w:pPr>
      <w:jc w:val="left"/>
    </w:pPr>
    <w:rPr>
      <w:rFonts w:ascii="Times New Roman" w:hAnsi="Times New Roman"/>
      <w:szCs w:val="20"/>
    </w:rPr>
  </w:style>
  <w:style w:type="paragraph" w:styleId="10">
    <w:name w:val="Body Text 3"/>
    <w:basedOn w:val="1"/>
    <w:link w:val="47"/>
    <w:qFormat/>
    <w:uiPriority w:val="0"/>
    <w:rPr>
      <w:rFonts w:ascii="宋体"/>
      <w:sz w:val="24"/>
      <w:szCs w:val="20"/>
    </w:rPr>
  </w:style>
  <w:style w:type="paragraph" w:styleId="11">
    <w:name w:val="Body Text"/>
    <w:basedOn w:val="1"/>
    <w:unhideWhenUsed/>
    <w:qFormat/>
    <w:uiPriority w:val="1"/>
    <w:rPr>
      <w:rFonts w:hint="eastAsia"/>
    </w:rPr>
  </w:style>
  <w:style w:type="paragraph" w:styleId="12">
    <w:name w:val="Body Text Indent"/>
    <w:basedOn w:val="1"/>
    <w:next w:val="1"/>
    <w:qFormat/>
    <w:uiPriority w:val="0"/>
    <w:pPr>
      <w:spacing w:after="120" w:afterLines="0"/>
      <w:ind w:left="420" w:leftChars="200"/>
    </w:pPr>
  </w:style>
  <w:style w:type="paragraph" w:styleId="13">
    <w:name w:val="toc 5"/>
    <w:basedOn w:val="1"/>
    <w:next w:val="1"/>
    <w:qFormat/>
    <w:uiPriority w:val="39"/>
    <w:pPr>
      <w:ind w:left="800" w:leftChars="800"/>
    </w:pPr>
  </w:style>
  <w:style w:type="paragraph" w:styleId="14">
    <w:name w:val="toc 3"/>
    <w:basedOn w:val="1"/>
    <w:next w:val="1"/>
    <w:qFormat/>
    <w:uiPriority w:val="39"/>
    <w:pPr>
      <w:ind w:left="400" w:leftChars="400"/>
    </w:pPr>
  </w:style>
  <w:style w:type="paragraph" w:styleId="15">
    <w:name w:val="Plain Text"/>
    <w:basedOn w:val="1"/>
    <w:next w:val="2"/>
    <w:qFormat/>
    <w:uiPriority w:val="0"/>
    <w:rPr>
      <w:rFonts w:ascii="宋体"/>
    </w:rPr>
  </w:style>
  <w:style w:type="paragraph" w:styleId="16">
    <w:name w:val="toc 8"/>
    <w:basedOn w:val="1"/>
    <w:next w:val="1"/>
    <w:qFormat/>
    <w:uiPriority w:val="39"/>
    <w:pPr>
      <w:ind w:left="1400" w:leftChars="1400"/>
    </w:pPr>
  </w:style>
  <w:style w:type="paragraph" w:styleId="17">
    <w:name w:val="Date"/>
    <w:basedOn w:val="1"/>
    <w:next w:val="1"/>
    <w:qFormat/>
    <w:uiPriority w:val="0"/>
    <w:pPr>
      <w:ind w:left="2500" w:leftChars="2500"/>
    </w:pPr>
    <w:rPr>
      <w:rFonts w:ascii="Times New Roman" w:hAnsi="Times New Roman"/>
      <w:szCs w:val="20"/>
    </w:rPr>
  </w:style>
  <w:style w:type="paragraph" w:styleId="18">
    <w:name w:val="Body Text Indent 2"/>
    <w:basedOn w:val="1"/>
    <w:unhideWhenUsed/>
    <w:qFormat/>
    <w:uiPriority w:val="0"/>
    <w:pPr>
      <w:spacing w:after="120" w:line="480" w:lineRule="auto"/>
      <w:ind w:left="420" w:leftChars="200"/>
    </w:pPr>
  </w:style>
  <w:style w:type="paragraph" w:styleId="19">
    <w:name w:val="Balloon Text"/>
    <w:basedOn w:val="1"/>
    <w:qFormat/>
    <w:uiPriority w:val="0"/>
    <w:rPr>
      <w:rFonts w:ascii="Times New Roman" w:hAnsi="Times New Roman"/>
      <w:sz w:val="18"/>
      <w:szCs w:val="20"/>
    </w:rPr>
  </w:style>
  <w:style w:type="paragraph" w:styleId="20">
    <w:name w:val="footer"/>
    <w:basedOn w:val="1"/>
    <w:qFormat/>
    <w:uiPriority w:val="0"/>
    <w:pPr>
      <w:tabs>
        <w:tab w:val="center" w:pos="4153"/>
        <w:tab w:val="right" w:pos="8306"/>
      </w:tabs>
      <w:snapToGrid w:val="0"/>
      <w:jc w:val="left"/>
    </w:pPr>
    <w:rPr>
      <w:sz w:val="18"/>
    </w:rPr>
  </w:style>
  <w:style w:type="paragraph" w:styleId="21">
    <w:name w:val="header"/>
    <w:basedOn w:val="1"/>
    <w:next w:val="1"/>
    <w:qFormat/>
    <w:uiPriority w:val="0"/>
    <w:pPr>
      <w:tabs>
        <w:tab w:val="center" w:pos="4153"/>
        <w:tab w:val="right" w:pos="8306"/>
      </w:tabs>
      <w:snapToGrid w:val="0"/>
    </w:pPr>
    <w:rPr>
      <w:rFonts w:ascii="Times New Roman" w:hAnsi="Times New Roman"/>
      <w:sz w:val="18"/>
      <w:szCs w:val="20"/>
    </w:rPr>
  </w:style>
  <w:style w:type="paragraph" w:styleId="22">
    <w:name w:val="toc 1"/>
    <w:basedOn w:val="1"/>
    <w:next w:val="1"/>
    <w:qFormat/>
    <w:uiPriority w:val="39"/>
  </w:style>
  <w:style w:type="paragraph" w:styleId="23">
    <w:name w:val="toc 4"/>
    <w:basedOn w:val="1"/>
    <w:next w:val="1"/>
    <w:qFormat/>
    <w:uiPriority w:val="39"/>
    <w:pPr>
      <w:ind w:left="600" w:leftChars="600"/>
    </w:pPr>
  </w:style>
  <w:style w:type="paragraph" w:styleId="24">
    <w:name w:val="toc 6"/>
    <w:basedOn w:val="1"/>
    <w:next w:val="1"/>
    <w:qFormat/>
    <w:uiPriority w:val="39"/>
    <w:pPr>
      <w:ind w:left="1000" w:leftChars="1000"/>
    </w:pPr>
  </w:style>
  <w:style w:type="paragraph" w:styleId="25">
    <w:name w:val="Body Text Indent 3"/>
    <w:basedOn w:val="1"/>
    <w:qFormat/>
    <w:uiPriority w:val="0"/>
    <w:pPr>
      <w:spacing w:after="120"/>
      <w:ind w:left="200" w:leftChars="200"/>
    </w:pPr>
    <w:rPr>
      <w:sz w:val="16"/>
      <w:szCs w:val="16"/>
    </w:rPr>
  </w:style>
  <w:style w:type="paragraph" w:styleId="26">
    <w:name w:val="toc 2"/>
    <w:basedOn w:val="1"/>
    <w:next w:val="1"/>
    <w:qFormat/>
    <w:uiPriority w:val="39"/>
    <w:pPr>
      <w:ind w:left="200" w:leftChars="200"/>
    </w:pPr>
  </w:style>
  <w:style w:type="paragraph" w:styleId="27">
    <w:name w:val="toc 9"/>
    <w:basedOn w:val="1"/>
    <w:next w:val="1"/>
    <w:qFormat/>
    <w:uiPriority w:val="39"/>
    <w:pPr>
      <w:ind w:left="1600" w:leftChars="1600"/>
    </w:pPr>
  </w:style>
  <w:style w:type="paragraph" w:styleId="2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sz w:val="24"/>
      <w:szCs w:val="24"/>
    </w:rPr>
  </w:style>
  <w:style w:type="paragraph" w:styleId="29">
    <w:name w:val="Normal (Web)"/>
    <w:basedOn w:val="1"/>
    <w:qFormat/>
    <w:uiPriority w:val="0"/>
    <w:pPr>
      <w:spacing w:before="100" w:beforeAutospacing="1" w:after="100" w:afterAutospacing="1"/>
    </w:pPr>
    <w:rPr>
      <w:rFonts w:ascii="宋体"/>
      <w:sz w:val="24"/>
      <w:szCs w:val="24"/>
    </w:rPr>
  </w:style>
  <w:style w:type="paragraph" w:styleId="30">
    <w:name w:val="Title"/>
    <w:basedOn w:val="1"/>
    <w:next w:val="1"/>
    <w:qFormat/>
    <w:uiPriority w:val="0"/>
    <w:pPr>
      <w:spacing w:before="240" w:after="60"/>
      <w:jc w:val="center"/>
      <w:outlineLvl w:val="0"/>
    </w:pPr>
    <w:rPr>
      <w:rFonts w:ascii="Cambria" w:hAnsi="Cambria" w:cs="Times New Roman"/>
      <w:b/>
      <w:bCs/>
      <w:sz w:val="32"/>
      <w:szCs w:val="32"/>
    </w:rPr>
  </w:style>
  <w:style w:type="paragraph" w:styleId="31">
    <w:name w:val="annotation subject"/>
    <w:basedOn w:val="9"/>
    <w:next w:val="9"/>
    <w:qFormat/>
    <w:uiPriority w:val="0"/>
  </w:style>
  <w:style w:type="paragraph" w:styleId="32">
    <w:name w:val="Body Text First Indent 2"/>
    <w:basedOn w:val="12"/>
    <w:next w:val="15"/>
    <w:unhideWhenUsed/>
    <w:qFormat/>
    <w:uiPriority w:val="0"/>
    <w:pPr>
      <w:spacing w:beforeLines="0" w:afterLines="0"/>
      <w:ind w:firstLine="420" w:firstLineChars="200"/>
    </w:pPr>
    <w:rPr>
      <w:rFonts w:hint="eastAsia"/>
      <w:kern w:val="2"/>
      <w:sz w:val="24"/>
      <w:szCs w:val="20"/>
    </w:rPr>
  </w:style>
  <w:style w:type="table" w:styleId="34">
    <w:name w:val="Table Grid"/>
    <w:basedOn w:val="3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Strong"/>
    <w:qFormat/>
    <w:uiPriority w:val="0"/>
    <w:rPr>
      <w:b/>
      <w:bCs/>
    </w:rPr>
  </w:style>
  <w:style w:type="character" w:styleId="37">
    <w:name w:val="page number"/>
    <w:basedOn w:val="35"/>
    <w:qFormat/>
    <w:uiPriority w:val="0"/>
  </w:style>
  <w:style w:type="character" w:styleId="38">
    <w:name w:val="Hyperlink"/>
    <w:qFormat/>
    <w:uiPriority w:val="99"/>
    <w:rPr>
      <w:color w:val="0000FF"/>
      <w:u w:val="single"/>
    </w:rPr>
  </w:style>
  <w:style w:type="character" w:styleId="39">
    <w:name w:val="annotation reference"/>
    <w:qFormat/>
    <w:uiPriority w:val="0"/>
    <w:rPr>
      <w:sz w:val="21"/>
    </w:rPr>
  </w:style>
  <w:style w:type="character" w:customStyle="1" w:styleId="40">
    <w:name w:val="style_kwd"/>
    <w:basedOn w:val="35"/>
    <w:qFormat/>
    <w:uiPriority w:val="0"/>
  </w:style>
  <w:style w:type="character" w:customStyle="1" w:styleId="41">
    <w:name w:val="批注文字 Char1"/>
    <w:qFormat/>
    <w:uiPriority w:val="0"/>
    <w:rPr>
      <w:rFonts w:ascii="Times New Roman" w:hAnsi="Times New Roman" w:eastAsia="宋体" w:cs="Times New Roman"/>
      <w:sz w:val="20"/>
      <w:szCs w:val="20"/>
      <w:lang w:bidi="ar-SA"/>
    </w:rPr>
  </w:style>
  <w:style w:type="character" w:customStyle="1" w:styleId="42">
    <w:name w:val="Comment Text Char"/>
    <w:qFormat/>
    <w:uiPriority w:val="0"/>
  </w:style>
  <w:style w:type="paragraph" w:customStyle="1" w:styleId="43">
    <w:name w:val="修订1"/>
    <w:qFormat/>
    <w:uiPriority w:val="0"/>
    <w:rPr>
      <w:rFonts w:ascii="Times New Roman" w:hAnsi="Times New Roman" w:eastAsia="宋体" w:cs="Times New Roman"/>
      <w:kern w:val="2"/>
      <w:sz w:val="21"/>
      <w:lang w:val="en-US" w:eastAsia="zh-CN" w:bidi="ar-SA"/>
    </w:rPr>
  </w:style>
  <w:style w:type="paragraph" w:customStyle="1" w:styleId="44">
    <w:name w:val="_Style 23"/>
    <w:basedOn w:val="1"/>
    <w:qFormat/>
    <w:uiPriority w:val="0"/>
    <w:pPr>
      <w:widowControl/>
      <w:spacing w:after="160" w:line="240" w:lineRule="exact"/>
      <w:jc w:val="left"/>
    </w:pPr>
  </w:style>
  <w:style w:type="paragraph" w:customStyle="1" w:styleId="45">
    <w:name w:val="TOC 标题1"/>
    <w:basedOn w:val="3"/>
    <w:next w:val="1"/>
    <w:qFormat/>
    <w:uiPriority w:val="39"/>
    <w:pPr>
      <w:widowControl/>
      <w:spacing w:before="480" w:after="0" w:line="276" w:lineRule="auto"/>
      <w:jc w:val="left"/>
      <w:outlineLvl w:val="9"/>
    </w:pPr>
    <w:rPr>
      <w:rFonts w:ascii="Cambria" w:hAnsi="Cambria"/>
      <w:color w:val="365F91"/>
      <w:kern w:val="0"/>
      <w:sz w:val="28"/>
    </w:rPr>
  </w:style>
  <w:style w:type="character" w:customStyle="1" w:styleId="46">
    <w:name w:val="批注文字 字符"/>
    <w:basedOn w:val="35"/>
    <w:link w:val="9"/>
    <w:qFormat/>
    <w:uiPriority w:val="0"/>
    <w:rPr>
      <w:rFonts w:eastAsia="宋体"/>
      <w:kern w:val="2"/>
      <w:sz w:val="21"/>
    </w:rPr>
  </w:style>
  <w:style w:type="character" w:customStyle="1" w:styleId="47">
    <w:name w:val="正文文本 3 字符"/>
    <w:basedOn w:val="35"/>
    <w:link w:val="10"/>
    <w:qFormat/>
    <w:uiPriority w:val="0"/>
    <w:rPr>
      <w:rFonts w:ascii="宋体" w:hAnsi="Calibri" w:eastAsia="宋体"/>
      <w:kern w:val="2"/>
      <w:sz w:val="24"/>
    </w:rPr>
  </w:style>
  <w:style w:type="character" w:customStyle="1" w:styleId="48">
    <w:name w:val="font161"/>
    <w:qFormat/>
    <w:uiPriority w:val="0"/>
    <w:rPr>
      <w:b/>
      <w:bCs/>
      <w:sz w:val="32"/>
      <w:szCs w:val="32"/>
    </w:rPr>
  </w:style>
  <w:style w:type="paragraph" w:styleId="49">
    <w:name w:val="List Paragraph"/>
    <w:basedOn w:val="1"/>
    <w:qFormat/>
    <w:uiPriority w:val="34"/>
    <w:pPr>
      <w:ind w:firstLine="420" w:firstLineChars="200"/>
    </w:pPr>
    <w:rPr>
      <w:rFonts w:asciiTheme="minorHAnsi" w:hAnsiTheme="minorHAnsi" w:eastAsiaTheme="minorEastAsia" w:cstheme="minorBidi"/>
    </w:rPr>
  </w:style>
  <w:style w:type="paragraph" w:customStyle="1" w:styleId="50">
    <w:name w:val="列出段落12"/>
    <w:basedOn w:val="1"/>
    <w:unhideWhenUsed/>
    <w:qFormat/>
    <w:uiPriority w:val="0"/>
    <w:pPr>
      <w:widowControl/>
      <w:ind w:left="720" w:firstLine="360"/>
    </w:pPr>
    <w:rPr>
      <w:rFonts w:hint="eastAsia"/>
      <w:sz w:val="22"/>
      <w:lang w:eastAsia="en-US"/>
    </w:rPr>
  </w:style>
  <w:style w:type="paragraph" w:customStyle="1" w:styleId="51">
    <w:name w:val="标书正文"/>
    <w:unhideWhenUsed/>
    <w:qFormat/>
    <w:uiPriority w:val="0"/>
    <w:pPr>
      <w:widowControl w:val="0"/>
      <w:spacing w:line="360" w:lineRule="auto"/>
      <w:ind w:left="500" w:leftChars="500" w:firstLine="200" w:firstLineChars="200"/>
    </w:pPr>
    <w:rPr>
      <w:rFonts w:hint="eastAsia" w:ascii="宋体" w:hAnsi="Arial" w:eastAsia="宋体" w:cs="Times New Roman"/>
      <w:sz w:val="24"/>
      <w:lang w:val="en-US" w:eastAsia="zh-CN" w:bidi="ar-SA"/>
    </w:rPr>
  </w:style>
  <w:style w:type="paragraph" w:customStyle="1" w:styleId="52">
    <w:name w:val="TOC 标题2"/>
    <w:basedOn w:val="3"/>
    <w:next w:val="1"/>
    <w:semiHidden/>
    <w:unhideWhenUsed/>
    <w:qFormat/>
    <w:uiPriority w:val="39"/>
    <w:pPr>
      <w:widowControl/>
      <w:spacing w:before="480" w:after="0" w:line="276" w:lineRule="auto"/>
      <w:jc w:val="left"/>
      <w:outlineLvl w:val="9"/>
    </w:pPr>
    <w:rPr>
      <w:rFonts w:asciiTheme="majorHAnsi" w:hAnsiTheme="majorHAnsi" w:eastAsiaTheme="majorEastAsia" w:cstheme="majorBidi"/>
      <w:bCs/>
      <w:color w:val="376092" w:themeColor="accent1" w:themeShade="BF"/>
      <w:kern w:val="0"/>
      <w:sz w:val="28"/>
      <w:szCs w:val="28"/>
    </w:rPr>
  </w:style>
  <w:style w:type="table" w:customStyle="1" w:styleId="53">
    <w:name w:val="网格型2"/>
    <w:basedOn w:val="33"/>
    <w:qFormat/>
    <w:uiPriority w:val="0"/>
    <w:pPr>
      <w:spacing w:after="200" w:line="276" w:lineRule="auto"/>
      <w:jc w:val="both"/>
    </w:pPr>
    <w:rPr>
      <w:lang w:bidi="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4">
    <w:name w:val="说明书"/>
    <w:basedOn w:val="1"/>
    <w:qFormat/>
    <w:uiPriority w:val="0"/>
    <w:pPr>
      <w:spacing w:line="500" w:lineRule="exact"/>
      <w:ind w:firstLine="200" w:firstLineChars="200"/>
      <w:jc w:val="left"/>
    </w:pPr>
    <w:rPr>
      <w:rFonts w:ascii="宋体" w:hAnsi="宋体" w:cs="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425040-CF75-42CF-8C60-140B9F4C4C37}">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139</Pages>
  <Words>15689</Words>
  <Characters>17171</Characters>
  <Lines>350</Lines>
  <Paragraphs>98</Paragraphs>
  <TotalTime>24</TotalTime>
  <ScaleCrop>false</ScaleCrop>
  <LinksUpToDate>false</LinksUpToDate>
  <CharactersWithSpaces>17439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2022-04-06T01:02:00Z</dcterms:created>
  <dc:creator>袁静</dc:creator>
  <cp:lastModifiedBy>jxt</cp:lastModifiedBy>
  <cp:lastPrinted>2017-12-13T03:25:00Z</cp:lastPrinted>
  <dcterms:modified xsi:type="dcterms:W3CDTF">2025-02-04T12:26:40Z</dcterms:modified>
  <dc:title>中华人民共和国</dc:title>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21F60414399941A5AC2AA532F63C142A</vt:lpwstr>
  </property>
  <property fmtid="{D5CDD505-2E9C-101B-9397-08002B2CF9AE}" pid="4" name="KSOTemplateDocerSaveRecord">
    <vt:lpwstr>eyJoZGlkIjoiNDJjNzVhMTYzYjFlZDdkZDNmZjEwZmRmODkwOTkzYmEiLCJ1c2VySWQiOiI1NjI2Nzc0MDYifQ==</vt:lpwstr>
  </property>
</Properties>
</file>