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rFonts w:hint="eastAsia"/>
        </w:rPr>
        <w:t>SimpliX---review---SIGA26</w:t>
      </w:r>
    </w:p>
    <w:p>
      <w:pPr>
        <w:pBdr/>
        <w:ind/>
        <w:rPr/>
      </w:pPr>
      <w:r>
        <w:rPr/>
        <w:drawing>
          <wp:inline distT="0" distB="0" distL="0" distR="0">
            <wp:extent cx="5276850" cy="3514873"/>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srcRect l="0" t="4156" r="0" b="0"/>
                    <a:stretch/>
                  </pic:blipFill>
                  <pic:spPr>
                    <a:xfrm rot="0">
                      <a:off x="0" y="0"/>
                      <a:ext cx="5276850" cy="3514873"/>
                    </a:xfrm>
                    <a:prstGeom prst="rect">
                      <a:avLst/>
                    </a:prstGeom>
                    <a:ln/>
                  </pic:spPr>
                </pic:pic>
              </a:graphicData>
            </a:graphic>
          </wp:inline>
        </w:drawing>
      </w:r>
    </w:p>
    <w:p>
      <w:pPr>
        <w:pBdr/>
        <w:ind/>
        <w:rPr/>
      </w:pPr>
    </w:p>
    <w:p>
      <w:pPr>
        <w:pStyle w:val="000002"/>
        <w:numPr/>
        <w:ind/>
        <w:rPr/>
      </w:pPr>
      <w:r>
        <w:rPr>
          <w:rFonts w:hint="eastAsia"/>
          <w:b w:val="1"/>
        </w:rPr>
        <w:t xml:space="preserve">3D </w:t>
      </w:r>
      <w:r>
        <w:rPr>
          <w:b w:val="1"/>
        </w:rPr>
        <w:t>Benchmark</w:t>
      </w:r>
      <w:r>
        <w:rPr>
          <w:rFonts w:hint="eastAsia"/>
          <w:b w:val="1"/>
        </w:rPr>
        <w:t xml:space="preserve"> Validation</w:t>
      </w:r>
    </w:p>
    <w:p>
      <w:pPr>
        <w:numPr/>
        <w:pBdr/>
        <w:ind/>
        <w:rPr>
          <w:rFonts w:hint="eastAsia"/>
          <w:i w:val="0"/>
          <w:strike w:val="0"/>
          <w:spacing w:val="0"/>
          <w:u w:val="none"/>
        </w:rPr>
      </w:pPr>
      <w:r>
        <w:rPr>
          <w:rFonts w:hint="eastAsia"/>
          <w:b w:val="1"/>
          <w:i w:val="0"/>
          <w:strike w:val="0"/>
          <w:spacing w:val="0"/>
          <w:u w:val="none"/>
        </w:rPr>
        <w:t xml:space="preserve">(R1) </w:t>
      </w:r>
      <w:r>
        <w:rPr>
          <w:i w:val="0"/>
          <w:strike w:val="0"/>
          <w:spacing w:val="0"/>
          <w:u w:val="none"/>
        </w:rPr>
        <w:t>Limited number and complexity of tests. The paper only evaluates four relatively simple benchmark problems, and the comparison with prior methods and ablation studies are performed only on a subset of them. In addition, three of the tests, namely the L-bracket, MBB beam, and cantilever beam, have relatively small thickness, making them closer to quasi-2D problems. It would be useful to include more genuinely 3D examples, similar to the Michell example, and examples with different boundary conditions, such as the 3D torsion beam used in MMV-style papers or more complex cases similar to those in recent SIGGRAPH/TOG topology optimization work such as Neural Co-Optimization of Structural Topology</w:t>
      </w:r>
      <w:r>
        <w:rPr>
          <w:rFonts w:hint="eastAsia"/>
          <w:i w:val="0"/>
          <w:strike w:val="0"/>
          <w:spacing w:val="0"/>
          <w:u w:val="none"/>
        </w:rPr>
        <w:t>.</w:t>
      </w:r>
    </w:p>
    <w:p>
      <w:pPr>
        <w:numPr/>
        <w:pBdr/>
        <w:ind/>
        <w:rPr>
          <w:i w:val="0"/>
          <w:strike w:val="0"/>
          <w:spacing w:val="0"/>
          <w:u w:val="none"/>
        </w:rPr>
      </w:pPr>
      <w:r>
        <w:rPr>
          <w:rFonts w:hint="eastAsia"/>
          <w:b w:val="1"/>
          <w:i w:val="0"/>
          <w:strike w:val="0"/>
          <w:spacing w:val="0"/>
          <w:u w:val="none"/>
        </w:rPr>
        <w:t>(R2)</w:t>
      </w:r>
      <w:r>
        <w:rPr>
          <w:rFonts w:hint="eastAsia"/>
          <w:i w:val="0"/>
          <w:strike w:val="0"/>
          <w:spacing w:val="0"/>
          <w:u w:val="none"/>
        </w:rPr>
        <w:t xml:space="preserve"> </w:t>
      </w:r>
      <w:r>
        <w:rPr>
          <w:i w:val="0"/>
          <w:strike w:val="0"/>
          <w:spacing w:val="0"/>
          <w:u w:val="none"/>
        </w:rPr>
        <w:t>Scope and scale. All experiments are compliance minimization on four classical benchmarks at low resolutions. Three of the four cases use background meshes only 4 elements thick (40x40x4, 60x20x4, 40x20x4), making them effectively extruded 2.5D problems; only the Michell case (20x10x20) is fully 3D. This undercuts the central claim of mixed-dimensional 3D capability - sheet and volumetric primitives have little room to express themselves in a 4-element-thick slab. At least one genuinely 3D example where sheets/volumes are clearly load-relevant (e.g., a pressure-loaded shell, a torsion case, a bracket with distributed surface loads) is needed to substantiate the motivation.</w:t>
      </w:r>
    </w:p>
    <w:p>
      <w:pPr>
        <w:numPr/>
        <w:pBdr/>
        <w:ind/>
        <w:rPr>
          <w:i w:val="0"/>
          <w:strike w:val="0"/>
          <w:spacing w:val="0"/>
          <w:u w:val="none"/>
        </w:rPr>
      </w:pPr>
      <w:r>
        <w:rPr>
          <w:rFonts w:hint="eastAsia"/>
          <w:b w:val="1"/>
          <w:i w:val="0"/>
          <w:strike w:val="0"/>
          <w:spacing w:val="0"/>
          <w:u w:val="none"/>
        </w:rPr>
        <w:t xml:space="preserve">(R2) </w:t>
      </w:r>
      <w:r>
        <w:rPr>
          <w:i w:val="0"/>
          <w:strike w:val="0"/>
          <w:spacing w:val="0"/>
          <w:u w:val="none"/>
        </w:rPr>
        <w:t>Validation breadth is below the bar I would expect for the journal track. Four classical compliance benchmarks, three of which are 4-element-thick quasi-2.5D domains, do not adequately test a method that is mixed-dimensional 3D structure (see Validation). The single fully-3D example (Michell) is dominated by rod-like members.</w:t>
      </w:r>
    </w:p>
    <w:p>
      <w:pPr>
        <w:numPr/>
        <w:pBdr/>
        <w:ind/>
        <w:rPr>
          <w:i w:val="0"/>
          <w:strike w:val="0"/>
          <w:spacing w:val="0"/>
          <w:u w:val="none"/>
        </w:rPr>
      </w:pPr>
      <w:r>
        <w:rPr>
          <w:rFonts w:hint="eastAsia"/>
          <w:b w:val="1"/>
          <w:i w:val="0"/>
          <w:strike w:val="0"/>
          <w:spacing w:val="0"/>
          <w:u w:val="none"/>
        </w:rPr>
        <w:t xml:space="preserve">(R3) </w:t>
      </w:r>
      <w:r>
        <w:rPr>
          <w:i w:val="0"/>
          <w:strike w:val="0"/>
          <w:spacing w:val="0"/>
          <w:u w:val="none"/>
        </w:rPr>
        <w:t>Also, while I agree with the advantages of having a unified representation, the advantage of having the multi-type representation is unclear from the provided examples.</w:t>
      </w:r>
    </w:p>
    <w:p>
      <w:pPr>
        <w:numPr/>
        <w:pBdr/>
        <w:ind/>
        <w:rPr>
          <w:i w:val="0"/>
          <w:strike w:val="0"/>
          <w:spacing w:val="0"/>
          <w:u w:val="none"/>
        </w:rPr>
      </w:pPr>
      <w:r>
        <w:rPr>
          <w:rFonts w:hint="eastAsia"/>
          <w:b w:val="1"/>
          <w:i w:val="0"/>
          <w:strike w:val="0"/>
          <w:spacing w:val="0"/>
          <w:u w:val="none"/>
        </w:rPr>
        <w:t xml:space="preserve">(R3) </w:t>
      </w:r>
      <w:r>
        <w:rPr>
          <w:i w:val="0"/>
          <w:strike w:val="0"/>
          <w:spacing w:val="0"/>
          <w:u w:val="none"/>
        </w:rPr>
        <w:t>The examples provided in the paper seem to demonstrate the effectiveness of the proposed method. However, all the designs presented show either bar-like structures (since the design region has one of the dimensions be much smaller than the other two, which leads to 2 1/2-D problems), or volume-like structures, like the Michell design. However, no example demonstrates the ability of the method to obtain structures made of thin plates, which should naturally happen in 3D problems dominated by bending (for instance, a cantilever beam that does not have a small ‘thickness’). Since the premise of the proposed work is the ability to obtain each of the three types of structure, it is necessary to show an example that can obtain thin-plate structures. This will, of course, require a smaller size of the finite elements, which will produce meshes with as many elements as those typically encountered in the topology optimization literature (namely, in the hundreds of thousands for 3D problems). It should be noted that a demonstration of the ability to produce plate-like structures should not happen through some constraint that biases the weights in the interpolation of eqs. (16–22); it should instead occur because plates are naturally the best choice for the given optimization problem (for example, as I mentioned before, because out-of-plane bending dominates the design).</w:t>
      </w:r>
    </w:p>
    <w:p>
      <w:pPr>
        <w:pStyle w:val="000002"/>
        <w:numPr/>
        <w:pBdr/>
        <w:ind/>
        <w:rPr/>
      </w:pPr>
      <w:r>
        <w:rPr>
          <w:rFonts w:hint="eastAsia"/>
          <w:i w:val="0"/>
          <w:strike w:val="0"/>
          <w:spacing w:val="0"/>
          <w:u w:val="none"/>
        </w:rPr>
        <w:t>Baseline and Quantitative Comparisons</w:t>
      </w:r>
    </w:p>
    <w:p>
      <w:pPr>
        <w:pStyle w:val="000001"/>
        <w:numPr/>
        <w:pBdr/>
        <w:ind/>
        <w:rPr>
          <w:i w:val="0"/>
          <w:strike w:val="0"/>
          <w:spacing w:val="0"/>
          <w:u w:val="none"/>
        </w:rPr>
      </w:pPr>
      <w:r>
        <w:rPr>
          <w:rFonts w:hint="eastAsia"/>
          <w:b w:val="1"/>
        </w:rPr>
        <w:t xml:space="preserve">(R1) </w:t>
      </w:r>
      <w:r>
        <w:rPr>
          <w:i w:val="0"/>
          <w:strike w:val="0"/>
          <w:spacing w:val="0"/>
          <w:u w:val="none"/>
        </w:rPr>
        <w:t>Limited comparison with previous work. I understand that the authors compare against 3D-TOuNN and 3D-MMC because public implementations are available. However, these baselines do not fully test the central claim of the paper, namely the advantage of mixed-dimensional explicit primitives. The paper should compare with, or at least discuss more carefully, moving morphable patches, MMV methods, and explicit methods with thickness control. This is especially important because Fig. 11 suggests that 3D-TOuNN and 3D-MMC tend to create thin sheet-like structures compared with SimpliX; thickness-controlled explicit baselines may mitigate this issue and would provide a fairer comparison.</w:t>
      </w:r>
    </w:p>
    <w:p>
      <w:pPr>
        <w:pStyle w:val="000001"/>
        <w:numPr/>
        <w:pBdr/>
        <w:ind/>
        <w:rPr>
          <w:i w:val="0"/>
          <w:strike w:val="0"/>
          <w:spacing w:val="0"/>
          <w:u w:val="none"/>
        </w:rPr>
      </w:pPr>
      <w:r>
        <w:rPr>
          <w:rFonts w:hint="eastAsia"/>
          <w:b w:val="1"/>
          <w:i w:val="0"/>
          <w:strike w:val="0"/>
          <w:spacing w:val="0"/>
          <w:u w:val="none"/>
        </w:rPr>
        <w:t xml:space="preserve">(R1) </w:t>
      </w:r>
      <w:r>
        <w:rPr>
          <w:i w:val="0"/>
          <w:strike w:val="0"/>
          <w:spacing w:val="0"/>
          <w:u w:val="none"/>
        </w:rPr>
        <w:t>Overall, the validation demonstrates feasibility on standard benchmarks, but it does not yet establish that the proposed sphere-simplex representation is more scalable, more expressive, or practically superior to existing explicit primitive and feature-mapping topology optimization methods.</w:t>
      </w:r>
    </w:p>
    <w:p>
      <w:pPr>
        <w:pStyle w:val="000001"/>
        <w:numPr/>
        <w:pBdr/>
        <w:ind/>
        <w:rPr>
          <w:i w:val="0"/>
          <w:strike w:val="0"/>
          <w:spacing w:val="0"/>
          <w:u w:val="none"/>
        </w:rPr>
      </w:pPr>
      <w:r>
        <w:rPr>
          <w:rFonts w:hint="eastAsia"/>
          <w:b w:val="1"/>
          <w:i w:val="0"/>
          <w:strike w:val="0"/>
          <w:spacing w:val="0"/>
          <w:u w:val="none"/>
        </w:rPr>
        <w:t xml:space="preserve">(R1) </w:t>
      </w:r>
      <w:r>
        <w:rPr>
          <w:i w:val="0"/>
          <w:strike w:val="0"/>
          <w:spacing w:val="0"/>
          <w:u w:val="none"/>
        </w:rPr>
        <w:t>For example, based on Eqs. 35-39, even a simple 4 x 2 x 4 initialization leads to 75 spheres, 4266 candidate primitives, and 4566 design variables. It would be important to compare the number of design variables and runtime against the 3D-TOuNN and 3D-MMC baselines, since part of the improved performance may come from using a larger design space.</w:t>
      </w:r>
    </w:p>
    <w:p>
      <w:pPr>
        <w:pStyle w:val="000001"/>
        <w:numPr/>
        <w:pBdr/>
        <w:ind/>
        <w:rPr>
          <w:i w:val="0"/>
          <w:strike w:val="0"/>
          <w:spacing w:val="0"/>
          <w:u w:val="none"/>
        </w:rPr>
      </w:pPr>
      <w:r>
        <w:rPr>
          <w:rFonts w:hint="eastAsia"/>
          <w:b w:val="1"/>
          <w:i w:val="0"/>
          <w:strike w:val="0"/>
          <w:spacing w:val="0"/>
          <w:u w:val="none"/>
        </w:rPr>
        <w:t xml:space="preserve">(R2) </w:t>
      </w:r>
      <w:r>
        <w:rPr>
          <w:i w:val="0"/>
          <w:strike w:val="0"/>
          <w:spacing w:val="0"/>
          <w:u w:val="none"/>
        </w:rPr>
        <w:t>The demonstrated quantitative benefit of mixed dimensionality over a rod-only variant is real but modest (e.g., compliance 584.4 -&gt; 560.3 on the MBB beam, about 4%).</w:t>
      </w:r>
    </w:p>
    <w:p>
      <w:pPr>
        <w:pStyle w:val="000001"/>
        <w:numPr/>
        <w:pBdr/>
        <w:ind/>
        <w:rPr>
          <w:i w:val="0"/>
          <w:strike w:val="0"/>
          <w:spacing w:val="0"/>
          <w:u w:val="none"/>
        </w:rPr>
      </w:pPr>
      <w:r>
        <w:rPr>
          <w:rFonts w:hint="eastAsia"/>
          <w:b w:val="1"/>
          <w:i w:val="0"/>
          <w:strike w:val="0"/>
          <w:spacing w:val="0"/>
          <w:u w:val="none"/>
        </w:rPr>
        <w:t>(R2)</w:t>
      </w:r>
      <w:r>
        <w:rPr>
          <w:rFonts w:hint="eastAsia"/>
          <w:i w:val="0"/>
          <w:strike w:val="0"/>
          <w:spacing w:val="0"/>
          <w:u w:val="none"/>
        </w:rPr>
        <w:t xml:space="preserve"> </w:t>
      </w:r>
      <w:r>
        <w:rPr>
          <w:i w:val="0"/>
          <w:strike w:val="0"/>
          <w:spacing w:val="0"/>
          <w:u w:val="none"/>
        </w:rPr>
        <w:t>Figure 11 reports displacement fields but the text discusses performance qualitatively; a quantitative table (compliance and/or max displacement per method per case) would make the comparison much clearer.</w:t>
      </w:r>
    </w:p>
    <w:p>
      <w:pPr>
        <w:pStyle w:val="000001"/>
        <w:numPr/>
        <w:pBdr/>
        <w:ind/>
        <w:rPr>
          <w:i w:val="0"/>
          <w:strike w:val="0"/>
          <w:spacing w:val="0"/>
          <w:u w:val="none"/>
        </w:rPr>
      </w:pPr>
      <w:r>
        <w:rPr>
          <w:rFonts w:hint="eastAsia"/>
          <w:b w:val="1"/>
          <w:i w:val="0"/>
          <w:strike w:val="0"/>
          <w:spacing w:val="0"/>
          <w:u w:val="none"/>
        </w:rPr>
        <w:t xml:space="preserve">(R2) </w:t>
      </w:r>
      <w:r>
        <w:rPr>
          <w:i w:val="0"/>
          <w:strike w:val="0"/>
          <w:spacing w:val="0"/>
          <w:u w:val="none"/>
        </w:rPr>
        <w:t>Comparisons. Only 3D-TOuNN and 3D-MMC are compared, and only via displacement visualizations in Abaqus (Fig. 11) without a quantitative table. A standard SIMP baseline (e.g., the widely available top3d code of Liu and Tovar, "An efficient 3D topology optimization code written in Matlab", SMO 2014, https://www.top3d.app/) is the obvious reference point and is absent. Compliance values, volume fractions, runtimes, and variable counts for all methods should be tabulated.</w:t>
      </w:r>
    </w:p>
    <w:p>
      <w:pPr>
        <w:pStyle w:val="000001"/>
        <w:numPr/>
        <w:pBdr/>
        <w:ind/>
        <w:rPr>
          <w:i w:val="0"/>
          <w:strike w:val="0"/>
          <w:spacing w:val="0"/>
          <w:u w:val="none"/>
        </w:rPr>
      </w:pPr>
      <w:r>
        <w:rPr>
          <w:rFonts w:hint="eastAsia"/>
          <w:b w:val="1"/>
          <w:i w:val="0"/>
          <w:strike w:val="0"/>
          <w:spacing w:val="0"/>
          <w:u w:val="none"/>
        </w:rPr>
        <w:t xml:space="preserve">(R2) </w:t>
      </w:r>
      <w:r>
        <w:rPr>
          <w:i w:val="0"/>
          <w:strike w:val="0"/>
          <w:spacing w:val="0"/>
          <w:u w:val="none"/>
        </w:rPr>
        <w:t>The quantitative case for mixed dimensionality is thin: a ~4% compliance gain over rod-only on one benchmark, with the paper itself noting that sheets/volumes often degenerate into rod-like behavior. As it stands, the evidence is consistent with "more primitives = slightly larger design space" rather than a demonstrated need for sheet/volume semantics.</w:t>
      </w:r>
    </w:p>
    <w:p>
      <w:pPr>
        <w:pStyle w:val="000001"/>
        <w:numPr/>
        <w:pBdr/>
        <w:ind/>
        <w:rPr>
          <w:i w:val="0"/>
          <w:strike w:val="0"/>
          <w:spacing w:val="0"/>
          <w:u w:val="none"/>
        </w:rPr>
      </w:pPr>
      <w:r>
        <w:rPr>
          <w:rFonts w:hint="eastAsia"/>
          <w:b w:val="1"/>
          <w:i w:val="0"/>
          <w:strike w:val="0"/>
          <w:spacing w:val="0"/>
          <w:u w:val="none"/>
        </w:rPr>
        <w:t xml:space="preserve">(R2) </w:t>
      </w:r>
      <w:r>
        <w:rPr>
          <w:i w:val="0"/>
          <w:strike w:val="0"/>
          <w:spacing w:val="0"/>
          <w:u w:val="none"/>
        </w:rPr>
        <w:t>Comparisons are limited (no SIMP baseline, no quantitative table; Fig. 11 is qualitative) and the motivating claims about CAD compatibility and manufacturability are never demonstrated.</w:t>
      </w:r>
    </w:p>
    <w:p>
      <w:pPr>
        <w:pStyle w:val="000001"/>
        <w:numPr/>
        <w:pBdr/>
        <w:ind/>
        <w:rPr>
          <w:i w:val="0"/>
          <w:strike w:val="0"/>
          <w:spacing w:val="0"/>
          <w:u w:val="none"/>
        </w:rPr>
      </w:pPr>
      <w:r>
        <w:rPr>
          <w:rFonts w:hint="eastAsia"/>
          <w:b w:val="1"/>
          <w:i w:val="0"/>
          <w:strike w:val="0"/>
          <w:spacing w:val="0"/>
          <w:u w:val="none"/>
        </w:rPr>
        <w:t xml:space="preserve">(R4) </w:t>
      </w:r>
      <w:r>
        <w:rPr>
          <w:i w:val="0"/>
          <w:strike w:val="0"/>
          <w:spacing w:val="0"/>
          <w:u w:val="none"/>
        </w:rPr>
        <w:t>This is in my opinion by far the weakest aspect of this submission. The extent of evaluation is not near the standard that would be expected of a journal-track paper (and I would argue might fall marginally short of even the standard expected of a conference-track paper). The major comparison I am blatantly missing is a direct comparison with non-parametric density-based schemes, both in terms of final result, but even more importantly in terms of run-time comparisons. The way I perceive this method is a mid-level parametric layer on top of a density-based scheme (the sphere complex representation is ultimately converted to a density field, and plugged into FEM simulation; sensitivity analysis is afterwards remapped to the original design variables). In that sense, it feels to me a bit more like a (reasonable) regularization scheme overlaid onto density-based fundamentals, that biases the results into lower-dimensionality structured results that future into the sphere complex description. Are the gains vs. a non-parametric topology optimization scheme qualitative, or performance-based? For example, is this scheme less prone to local minima in the optimization process? (the standard and somewhat simplistic test cases are not too rigorous to demonstrate that, as I would expect the non-parametric schemes to perform just fine). Is convergence achieved in fewer optimization iterations, due to the reduced dimensionality of the design space? (the examples didn't touch on that) Finally, are there significant gains to be had in terms of wall-clock runtime? (This would have to include the overhead of remapping representations between density and sphere-simplex).</w:t>
      </w:r>
    </w:p>
    <w:p>
      <w:pPr>
        <w:pStyle w:val="000001"/>
        <w:numPr/>
        <w:pBdr/>
        <w:ind/>
        <w:rPr>
          <w:i w:val="0"/>
          <w:strike w:val="0"/>
          <w:spacing w:val="0"/>
          <w:u w:val="none"/>
        </w:rPr>
      </w:pPr>
      <w:r>
        <w:rPr>
          <w:rFonts w:hint="eastAsia"/>
          <w:b w:val="1"/>
          <w:i w:val="0"/>
          <w:strike w:val="0"/>
          <w:spacing w:val="0"/>
          <w:u w:val="none"/>
        </w:rPr>
        <w:t xml:space="preserve">(R4) </w:t>
      </w:r>
      <w:r>
        <w:rPr>
          <w:i w:val="0"/>
          <w:strike w:val="0"/>
          <w:spacing w:val="0"/>
          <w:u w:val="none"/>
        </w:rPr>
        <w:t>My rating is mostly due to the significant concerns about evaluation that I stated in the section above. I do welcome approaches on lower-dimensionality parametric representations (the neural representation that the authors compare against is a good indicator of work on this field, and more work along this line of thought is reasonable and welcome), but I feel that the value proposition has to be made convincingly. Density-based approaches, for all their cost and expense, are simple and agile. If a departure is made for that, I feel that the proposition has to be justified in terms of computational savings, stability of the optimization algorithm, or other specific traits that are being sought. I may have been more receptive towards acceptance for a conference-track submission, but for a journal-track paper the evaluation gap is hard to ignore.</w:t>
      </w:r>
    </w:p>
    <w:p>
      <w:pPr>
        <w:pStyle w:val="000001"/>
        <w:numPr/>
        <w:pBdr/>
        <w:ind/>
        <w:rPr>
          <w:i w:val="0"/>
          <w:strike w:val="0"/>
          <w:spacing w:val="0"/>
          <w:u w:val="none"/>
        </w:rPr>
      </w:pPr>
    </w:p>
    <w:p>
      <w:pPr>
        <w:pStyle w:val="000002"/>
        <w:numPr/>
        <w:ind/>
        <w:rPr/>
      </w:pPr>
      <w:r>
        <w:rPr>
          <w:i w:val="0"/>
          <w:strike w:val="0"/>
          <w:spacing w:val="0"/>
          <w:u w:val="none"/>
        </w:rPr>
        <w:t>Mixed-Dimensional Parameterization</w:t>
      </w:r>
    </w:p>
    <w:p>
      <w:pPr>
        <w:pStyle w:val="000001"/>
        <w:numPr/>
        <w:pBdr/>
        <w:ind/>
        <w:rPr>
          <w:i w:val="0"/>
          <w:strike w:val="0"/>
          <w:spacing w:val="0"/>
          <w:u w:val="none"/>
        </w:rPr>
      </w:pPr>
      <w:r>
        <w:rPr>
          <w:rFonts w:hint="eastAsia"/>
          <w:b w:val="1"/>
        </w:rPr>
        <w:t xml:space="preserve">(R1) </w:t>
      </w:r>
      <w:r>
        <w:rPr>
          <w:i w:val="0"/>
          <w:strike w:val="0"/>
          <w:spacing w:val="0"/>
          <w:u w:val="none"/>
        </w:rPr>
        <w:t>Although the authors claim that the sphere-simplex construction allows mixed-dimensional components to emerge during optimization, the primitives are ultimately thickened 3D geometric shapes mapped to a volumetric density field, rather than truly lower-dimensional structural elements in the analysis. In addition, while the authors constrain the sphere radii, they do not appear to impose non-degeneracy constraints on the simplex geometry, such as distances between sphere centers, triangle area, or tetrahedron volume. Therefore, sheet or volumetric primitives may degenerate into lower-dimensional shapes, which weakens the claimed dimensional semantics.</w:t>
      </w:r>
    </w:p>
    <w:p>
      <w:pPr>
        <w:pStyle w:val="000001"/>
        <w:numPr/>
        <w:pBdr>
          <w:bottom/>
        </w:pBdr>
        <w:ind/>
        <w:rPr>
          <w:i w:val="0"/>
          <w:strike w:val="0"/>
          <w:spacing w:val="0"/>
          <w:u w:val="none"/>
        </w:rPr>
      </w:pPr>
      <w:r>
        <w:rPr>
          <w:rFonts w:hint="eastAsia"/>
          <w:b w:val="1"/>
          <w:i w:val="0"/>
          <w:strike w:val="0"/>
          <w:spacing w:val="0"/>
          <w:u w:val="none"/>
        </w:rPr>
        <w:t xml:space="preserve">(R2) </w:t>
      </w:r>
      <w:r>
        <w:rPr>
          <w:i w:val="0"/>
          <w:strike w:val="0"/>
          <w:spacing w:val="0"/>
          <w:u w:val="none"/>
        </w:rPr>
        <w:t>The paper's own limitation section also notes that higher-dimensional primitives often degenerate into rod-like behavior, which somewhat tempers the central claim.</w:t>
      </w:r>
    </w:p>
    <w:p>
      <w:pPr>
        <w:pStyle w:val="000001"/>
        <w:numPr/>
        <w:pBdr>
          <w:bottom/>
        </w:pBdr>
        <w:ind/>
        <w:rPr>
          <w:i w:val="0"/>
          <w:strike w:val="0"/>
          <w:spacing w:val="0"/>
          <w:u w:val="none"/>
        </w:rPr>
      </w:pPr>
    </w:p>
    <w:p>
      <w:pPr>
        <w:pStyle w:val="000002"/>
        <w:numPr/>
        <w:ind/>
        <w:rPr/>
      </w:pPr>
      <w:r>
        <w:rPr>
          <w:rFonts w:hint="eastAsia"/>
        </w:rPr>
        <w:t>Ablation Study</w:t>
      </w:r>
    </w:p>
    <w:p>
      <w:pPr>
        <w:pStyle w:val="000001"/>
        <w:numPr/>
        <w:pBdr>
          <w:bottom/>
        </w:pBdr>
        <w:ind/>
        <w:rPr/>
      </w:pPr>
      <w:r>
        <w:rPr>
          <w:rFonts w:hint="eastAsia"/>
          <w:b w:val="1"/>
        </w:rPr>
        <w:t xml:space="preserve">(R1) </w:t>
      </w:r>
      <w:r>
        <w:rPr>
          <w:i w:val="0"/>
          <w:strike w:val="0"/>
          <w:spacing w:val="0"/>
          <w:u w:val="none"/>
        </w:rPr>
        <w:t>Ablation study needs further discussion. The current ablation study is useful but limited. The authors should discuss more design choices, such as how the initial sphere connectivity affects the final optimized result. It would also be informative to test additional primitive restrictions, for example allowing only volumetric primitives. The current independent setting in Fig. 10(d) still contains all three primitive types, so it does not isolate the role of volumetric primitives alone.</w:t>
      </w:r>
      <w:r>
        <w:rPr/>
        <w:br w:type="textWrapping"/>
      </w:r>
      <w:r>
        <w:rPr>
          <w:rFonts w:hint="eastAsia"/>
          <w:b w:val="1"/>
        </w:rPr>
        <w:t xml:space="preserve">(R2) </w:t>
      </w:r>
      <w:r>
        <w:rPr>
          <w:i w:val="0"/>
          <w:strike w:val="0"/>
          <w:spacing w:val="0"/>
          <w:u w:val="none"/>
        </w:rPr>
        <w:t>The softmax-based aggregation substituted for smooth-OR in ablation (d) is only cited to a textbook [Goodfellow et al. 2016]; its exact form should be given so the baseline is reproducible.</w:t>
      </w:r>
    </w:p>
    <w:p>
      <w:pPr>
        <w:pStyle w:val="000001"/>
        <w:numPr/>
        <w:pBdr>
          <w:bottom/>
        </w:pBdr>
        <w:ind/>
        <w:rPr>
          <w:i w:val="0"/>
          <w:strike w:val="0"/>
          <w:spacing w:val="0"/>
          <w:u w:val="none"/>
        </w:rPr>
      </w:pPr>
      <w:r>
        <w:rPr>
          <w:rFonts w:hint="eastAsia"/>
          <w:b w:val="1"/>
        </w:rPr>
        <w:t>(R2)</w:t>
      </w:r>
      <w:r>
        <w:rPr>
          <w:rFonts w:hint="eastAsia"/>
        </w:rPr>
        <w:t xml:space="preserve"> </w:t>
      </w:r>
      <w:r>
        <w:rPr>
          <w:i w:val="0"/>
          <w:strike w:val="0"/>
          <w:spacing w:val="0"/>
          <w:u w:val="none"/>
        </w:rPr>
        <w:t>Mixed-dimensionality benefit. The ablation (Sec. 5.2, one test case) shows a ~4% compliance improvement from adding sheets and volumes. Given that this is the paper's core claim, the ablation should be run on all benchmarks, and the paper should discuss whether the improvement justifies the added complexity (variable counts grow as 44XYZ sheets and 67XYZ volumes per Eqs. 38-39).</w:t>
      </w:r>
    </w:p>
    <w:p>
      <w:pPr>
        <w:pStyle w:val="000001"/>
        <w:numPr/>
        <w:pBdr>
          <w:bottom/>
        </w:pBdr>
        <w:ind/>
        <w:rPr>
          <w:i w:val="0"/>
          <w:strike w:val="0"/>
          <w:spacing w:val="0"/>
          <w:u w:val="none"/>
        </w:rPr>
      </w:pPr>
    </w:p>
    <w:p>
      <w:pPr>
        <w:pStyle w:val="000002"/>
        <w:rPr/>
      </w:pPr>
      <w:r>
        <w:rPr>
          <w:rFonts w:hint="eastAsia"/>
        </w:rPr>
        <w:t>Differentiable SDF Mapping</w:t>
      </w:r>
    </w:p>
    <w:p>
      <w:pPr>
        <w:pBdr>
          <w:bottom/>
        </w:pBdr>
        <w:ind/>
        <w:rPr>
          <w:i w:val="0"/>
          <w:strike w:val="0"/>
          <w:spacing w:val="0"/>
          <w:u w:val="none"/>
        </w:rPr>
      </w:pPr>
      <w:r>
        <w:rPr>
          <w:rFonts w:hint="eastAsia"/>
          <w:b w:val="1"/>
        </w:rPr>
        <w:t xml:space="preserve">(R1) </w:t>
      </w:r>
      <w:r>
        <w:rPr>
          <w:i w:val="0"/>
          <w:strike w:val="0"/>
          <w:spacing w:val="0"/>
          <w:u w:val="none"/>
        </w:rPr>
        <w:t>Equations 9-11 define the primitive fields using hard min operations. Since the paper claims a differentiable geometry-to-density mapping, the authors should either use a smooth approximation or clearly explain how gradients through these minimizations are handled. Similarly, the smooth minimum operator used in Equations 17-18 should be explicitly defined, including its temperature parameter and derivative behavior.</w:t>
      </w:r>
    </w:p>
    <w:p>
      <w:pPr>
        <w:pBdr>
          <w:bottom/>
        </w:pBdr>
        <w:ind/>
        <w:rPr>
          <w:i w:val="0"/>
          <w:strike w:val="0"/>
          <w:spacing w:val="0"/>
          <w:u w:val="none"/>
        </w:rPr>
      </w:pPr>
      <w:r>
        <w:rPr>
          <w:rFonts w:hint="eastAsia"/>
          <w:b w:val="1"/>
          <w:i w:val="0"/>
          <w:strike w:val="0"/>
          <w:spacing w:val="0"/>
          <w:u w:val="none"/>
        </w:rPr>
        <w:t>(R2)</w:t>
      </w:r>
      <w:r>
        <w:rPr>
          <w:rFonts w:hint="eastAsia"/>
          <w:i w:val="0"/>
          <w:strike w:val="0"/>
          <w:spacing w:val="0"/>
          <w:u w:val="none"/>
        </w:rPr>
        <w:t xml:space="preserve"> </w:t>
      </w:r>
      <w:r>
        <w:rPr>
          <w:i w:val="0"/>
          <w:strike w:val="0"/>
          <w:spacing w:val="0"/>
          <w:u w:val="none"/>
        </w:rPr>
        <w:t>Eqs. 10-11 require minimizing the distance-minus-radius over the simplex parameter domain. How is this constrained minimization computed and differentiated in practice (closed form, projection, sampling, or iterative solve)? For the rod case a closed form exists; for triangles and tetrahedra the boundary cases matter. This is central to both correctness and cost, and is not described.</w:t>
      </w:r>
    </w:p>
    <w:p>
      <w:pPr>
        <w:pBdr>
          <w:bottom/>
        </w:pBdr>
        <w:ind/>
        <w:rPr>
          <w:i w:val="0"/>
          <w:strike w:val="0"/>
          <w:spacing w:val="0"/>
          <w:u w:val="none"/>
        </w:rPr>
      </w:pPr>
      <w:r>
        <w:rPr>
          <w:rFonts w:hint="eastAsia"/>
          <w:b w:val="1"/>
          <w:i w:val="0"/>
          <w:strike w:val="0"/>
          <w:spacing w:val="0"/>
          <w:u w:val="none"/>
        </w:rPr>
        <w:t>(R2)</w:t>
      </w:r>
      <w:r>
        <w:rPr>
          <w:rFonts w:hint="eastAsia"/>
          <w:i w:val="0"/>
          <w:strike w:val="0"/>
          <w:spacing w:val="0"/>
          <w:u w:val="none"/>
        </w:rPr>
        <w:t xml:space="preserve"> </w:t>
      </w:r>
      <w:r>
        <w:rPr>
          <w:i w:val="0"/>
          <w:strike w:val="0"/>
          <w:spacing w:val="0"/>
          <w:u w:val="none"/>
        </w:rPr>
        <w:t>There is a subtle inconsistency between Eq. 22 (density fused from weighted occupancies) and Eq. 12 (a global SDF assembled via min). Eq. 12 ignores activation weights entirely; it is unclear where the global SDF of Eq. 12 is actually used in the pipeline, since Eqs. 19-23 operate on per-primitive occupancies. Please clarify or remove Eq. 12.</w:t>
      </w:r>
    </w:p>
    <w:p>
      <w:pPr>
        <w:pBdr/>
        <w:ind/>
        <w:rPr>
          <w:i w:val="0"/>
          <w:strike w:val="0"/>
          <w:spacing w:val="0"/>
          <w:u w:val="none"/>
        </w:rPr>
      </w:pPr>
      <w:r>
        <w:rPr>
          <w:rFonts w:hint="eastAsia"/>
          <w:b w:val="1"/>
          <w:i w:val="0"/>
          <w:strike w:val="0"/>
          <w:spacing w:val="0"/>
          <w:u w:val="none"/>
        </w:rPr>
        <w:t>(R3)</w:t>
      </w:r>
      <w:r>
        <w:rPr>
          <w:rFonts w:hint="eastAsia"/>
          <w:i w:val="0"/>
          <w:strike w:val="0"/>
          <w:spacing w:val="0"/>
          <w:u w:val="none"/>
        </w:rPr>
        <w:t xml:space="preserve"> </w:t>
      </w:r>
      <w:r>
        <w:rPr>
          <w:i w:val="0"/>
          <w:strike w:val="0"/>
          <w:spacing w:val="0"/>
          <w:u w:val="none"/>
        </w:rPr>
        <w:t xml:space="preserve">How is the signed distance field computed and how are derivatives of the signed distance field with respect to the geometric parameters computed? </w:t>
      </w:r>
    </w:p>
    <w:p>
      <w:pPr>
        <w:pBdr/>
        <w:ind/>
        <w:rPr>
          <w:i w:val="0"/>
          <w:strike w:val="0"/>
          <w:spacing w:val="0"/>
          <w:u w:val="none"/>
        </w:rPr>
      </w:pPr>
    </w:p>
    <w:p>
      <w:pPr>
        <w:pStyle w:val="000002"/>
        <w:numPr/>
        <w:ind/>
        <w:rPr/>
      </w:pPr>
      <w:r>
        <w:rPr>
          <w:i w:val="0"/>
          <w:strike w:val="0"/>
          <w:spacing w:val="0"/>
          <w:u w:val="none"/>
        </w:rPr>
        <w:t>Scalable Primitive Representation</w:t>
      </w:r>
    </w:p>
    <w:p>
      <w:pPr>
        <w:pStyle w:val="000001"/>
        <w:numPr/>
        <w:pBdr/>
        <w:ind/>
        <w:rPr>
          <w:i w:val="0"/>
          <w:strike w:val="0"/>
          <w:spacing w:val="0"/>
          <w:u w:val="none"/>
        </w:rPr>
      </w:pPr>
      <w:r>
        <w:rPr>
          <w:rFonts w:hint="eastAsia"/>
          <w:b w:val="1"/>
        </w:rPr>
        <w:t xml:space="preserve">(R1) </w:t>
      </w:r>
      <w:r>
        <w:rPr>
          <w:i w:val="0"/>
          <w:strike w:val="0"/>
          <w:spacing w:val="0"/>
          <w:u w:val="none"/>
        </w:rPr>
        <w:t>The method also inherits a key limitation of MMC-style methods: the candidate components are fixed during initialization. New spheres, connections, or simplex primitives cannot be dynamically introduced during optimization. As a result, the method relies on a large overcomplete set of initial candidate primitives and then prunes them via activation weights.</w:t>
      </w:r>
      <w:r>
        <w:rPr>
          <w:rFonts w:hint="eastAsia"/>
          <w:i w:val="0"/>
          <w:strike w:val="0"/>
          <w:spacing w:val="0"/>
          <w:u w:val="none"/>
        </w:rPr>
        <w:t xml:space="preserve"> </w:t>
      </w:r>
      <w:r>
        <w:rPr>
          <w:i w:val="0"/>
          <w:strike w:val="0"/>
          <w:spacing w:val="0"/>
          <w:u w:val="none"/>
        </w:rPr>
        <w:t>This raises scalability concerns.</w:t>
      </w:r>
    </w:p>
    <w:p>
      <w:pPr>
        <w:pBdr/>
        <w:ind/>
        <w:rPr>
          <w:i w:val="0"/>
          <w:strike w:val="0"/>
          <w:spacing w:val="0"/>
          <w:u w:val="none"/>
        </w:rPr>
      </w:pPr>
    </w:p>
    <w:p>
      <w:pPr>
        <w:pStyle w:val="000002"/>
        <w:numPr/>
        <w:ind/>
        <w:rPr/>
      </w:pPr>
      <w:r>
        <w:rPr>
          <w:i w:val="0"/>
          <w:strike w:val="0"/>
          <w:spacing w:val="0"/>
          <w:u w:val="none"/>
        </w:rPr>
        <w:t>Activation Weight Binarization</w:t>
      </w:r>
    </w:p>
    <w:p>
      <w:pPr>
        <w:pStyle w:val="000001"/>
        <w:numPr/>
        <w:pBdr>
          <w:bottom/>
        </w:pBdr>
        <w:ind/>
        <w:rPr/>
      </w:pPr>
      <w:r>
        <w:rPr>
          <w:rFonts w:hint="eastAsia"/>
          <w:b w:val="1"/>
        </w:rPr>
        <w:t xml:space="preserve">(R1) </w:t>
      </w:r>
      <w:r>
        <w:rPr>
          <w:i w:val="0"/>
          <w:strike w:val="0"/>
          <w:spacing w:val="0"/>
          <w:u w:val="none"/>
        </w:rPr>
        <w:t>The use of continuous activation weights introduces a relaxation similar in spirit to the gray-region issue in SIMP. The method encourages near-binary weights through a soft penalty, but does not guarantee binary primitive selection. The final design still requires thresholding activation weights to decide whether primitives are active or inactive, which may cause the extracted geometry to deviate from the continuous optimization result.</w:t>
      </w:r>
    </w:p>
    <w:p>
      <w:pPr>
        <w:pBdr/>
        <w:ind/>
        <w:rPr>
          <w:i w:val="0"/>
          <w:strike w:val="0"/>
          <w:spacing w:val="0"/>
          <w:u w:val="none"/>
        </w:rPr>
      </w:pPr>
    </w:p>
    <w:p>
      <w:pPr>
        <w:pStyle w:val="000002"/>
        <w:numPr/>
        <w:ind/>
        <w:rPr/>
      </w:pPr>
      <w:r>
        <w:rPr>
          <w:i w:val="0"/>
          <w:strike w:val="0"/>
          <w:spacing w:val="0"/>
          <w:u w:val="none"/>
        </w:rPr>
        <w:t>Geometry Reconstruction and Editability</w:t>
      </w:r>
    </w:p>
    <w:p>
      <w:pPr>
        <w:pStyle w:val="000001"/>
        <w:numPr/>
        <w:pBdr>
          <w:bottom/>
        </w:pBdr>
        <w:ind/>
        <w:rPr/>
      </w:pPr>
      <w:r>
        <w:rPr>
          <w:rFonts w:hint="eastAsia"/>
          <w:b w:val="1"/>
        </w:rPr>
        <w:t xml:space="preserve">(R2) </w:t>
      </w:r>
      <w:r>
        <w:rPr>
          <w:i w:val="0"/>
          <w:strike w:val="0"/>
          <w:spacing w:val="0"/>
          <w:u w:val="none"/>
        </w:rPr>
        <w:t>The reconstruction of the final continuous geometry from the thresholded sphere-simplex set (used in Figs. 6-9 and the Abaqus comparison) is never described. Since "compact, editable, CAD-compatible geometry" is a central motivation, the extraction procedure deserves its own subsection.</w:t>
      </w:r>
    </w:p>
    <w:p>
      <w:pPr>
        <w:pStyle w:val="000001"/>
        <w:numPr/>
        <w:pBdr>
          <w:bottom/>
        </w:pBdr>
        <w:ind/>
        <w:rPr>
          <w:i w:val="0"/>
          <w:strike w:val="0"/>
          <w:spacing w:val="0"/>
          <w:u w:val="none"/>
        </w:rPr>
      </w:pPr>
      <w:r>
        <w:rPr>
          <w:rFonts w:hint="eastAsia"/>
          <w:b w:val="1"/>
          <w:i w:val="0"/>
          <w:strike w:val="0"/>
          <w:spacing w:val="0"/>
          <w:u w:val="none"/>
        </w:rPr>
        <w:t>(R2)</w:t>
      </w:r>
      <w:r>
        <w:rPr>
          <w:rFonts w:hint="eastAsia"/>
          <w:i w:val="0"/>
          <w:strike w:val="0"/>
          <w:spacing w:val="0"/>
          <w:u w:val="none"/>
        </w:rPr>
        <w:t xml:space="preserve"> </w:t>
      </w:r>
      <w:r>
        <w:rPr>
          <w:i w:val="0"/>
          <w:strike w:val="0"/>
          <w:spacing w:val="0"/>
          <w:u w:val="none"/>
        </w:rPr>
        <w:t>CAD/manufacturability claims. The introduction motivates the work with "compact, editable, CAD-compatible" geometry, but no CAD export, editing session, fabrication, or downstream use is demonstrated. Either demonstrate this (even one example of exporting the sphere-simplex structure to a B-rep or printing it) or soften the claims.</w:t>
      </w:r>
    </w:p>
    <w:p>
      <w:pPr>
        <w:pBdr/>
        <w:ind/>
        <w:rPr>
          <w:i w:val="0"/>
          <w:strike w:val="0"/>
          <w:spacing w:val="0"/>
          <w:u w:val="none"/>
        </w:rPr>
      </w:pPr>
    </w:p>
    <w:p>
      <w:pPr>
        <w:pStyle w:val="000002"/>
        <w:numPr/>
        <w:ind/>
        <w:rPr/>
      </w:pPr>
      <w:r>
        <w:rPr>
          <w:i w:val="0"/>
          <w:strike w:val="0"/>
          <w:spacing w:val="0"/>
          <w:u w:val="none"/>
        </w:rPr>
        <w:t>Candidate Primitive Initialization</w:t>
      </w:r>
    </w:p>
    <w:p>
      <w:pPr>
        <w:pStyle w:val="000001"/>
        <w:numPr/>
        <w:pBdr/>
        <w:ind/>
        <w:rPr>
          <w:i w:val="0"/>
          <w:strike w:val="0"/>
          <w:spacing w:val="0"/>
          <w:u w:val="none"/>
        </w:rPr>
      </w:pPr>
      <w:r>
        <w:rPr>
          <w:rFonts w:hint="eastAsia"/>
          <w:b w:val="1"/>
          <w:i w:val="0"/>
          <w:strike w:val="0"/>
          <w:spacing w:val="0"/>
          <w:u w:val="none"/>
        </w:rPr>
        <w:t xml:space="preserve">(R2) </w:t>
      </w:r>
      <w:r>
        <w:rPr>
          <w:i w:val="0"/>
          <w:strike w:val="0"/>
          <w:spacing w:val="0"/>
          <w:u w:val="none"/>
        </w:rPr>
        <w:t>The candidate-primitive counting formulas (Eqs. 37-39, e.g., N_rod = 13XYZ + …) are stated without derivation or explanation of the neighborhood scheme that produces them. A short appendix or figure explaining which local connections are generated would substantially help reproducibility.</w:t>
      </w:r>
    </w:p>
    <w:p>
      <w:pPr>
        <w:pStyle w:val="000001"/>
        <w:numPr/>
        <w:pBdr>
          <w:bottom/>
        </w:pBdr>
        <w:ind/>
        <w:rPr>
          <w:i w:val="0"/>
          <w:strike w:val="0"/>
          <w:spacing w:val="0"/>
          <w:u w:val="none"/>
        </w:rPr>
      </w:pPr>
      <w:r>
        <w:rPr>
          <w:rFonts w:hint="eastAsia"/>
          <w:b w:val="1"/>
          <w:i w:val="0"/>
          <w:strike w:val="0"/>
          <w:spacing w:val="0"/>
          <w:u w:val="none"/>
        </w:rPr>
        <w:t xml:space="preserve">(R2) </w:t>
      </w:r>
      <w:r>
        <w:rPr>
          <w:i w:val="0"/>
          <w:strike w:val="0"/>
          <w:spacing w:val="0"/>
          <w:u w:val="none"/>
        </w:rPr>
        <w:t>Eqs. 37-39 should be derived or referenced to a clear description of the candidate-generation neighborhoods.</w:t>
      </w:r>
    </w:p>
    <w:p>
      <w:pPr>
        <w:pStyle w:val="000001"/>
        <w:numPr/>
        <w:pBdr>
          <w:bottom/>
        </w:pBdr>
        <w:ind/>
        <w:rPr>
          <w:i w:val="0"/>
          <w:strike w:val="0"/>
          <w:spacing w:val="0"/>
          <w:u w:val="none"/>
        </w:rPr>
      </w:pPr>
      <w:r>
        <w:rPr>
          <w:rFonts w:hint="eastAsia"/>
          <w:b w:val="1"/>
          <w:i w:val="0"/>
          <w:strike w:val="0"/>
          <w:spacing w:val="0"/>
          <w:u w:val="none"/>
        </w:rPr>
        <w:t>(R2)</w:t>
      </w:r>
      <w:r>
        <w:rPr>
          <w:rFonts w:hint="eastAsia"/>
          <w:i w:val="0"/>
          <w:strike w:val="0"/>
          <w:spacing w:val="0"/>
          <w:u w:val="none"/>
        </w:rPr>
        <w:t xml:space="preserve"> </w:t>
      </w:r>
      <w:r>
        <w:rPr>
          <w:i w:val="0"/>
          <w:strike w:val="0"/>
          <w:spacing w:val="0"/>
          <w:u w:val="none"/>
        </w:rPr>
        <w:t>Scalability is a concern that is acknowledged but not quantified: candidate counts grow as ~124XYZ primitives per coarse cell aggregate, and the largest reported problem uses a 6x2x1 initialization.</w:t>
      </w:r>
    </w:p>
    <w:p>
      <w:pPr>
        <w:pBdr/>
        <w:ind/>
        <w:rPr>
          <w:i w:val="0"/>
          <w:strike w:val="0"/>
          <w:spacing w:val="0"/>
          <w:u w:val="none"/>
        </w:rPr>
      </w:pPr>
    </w:p>
    <w:p>
      <w:pPr>
        <w:pStyle w:val="000002"/>
        <w:numPr/>
        <w:ind/>
        <w:rPr/>
      </w:pPr>
      <w:r>
        <w:rPr>
          <w:i w:val="0"/>
          <w:strike w:val="0"/>
          <w:spacing w:val="0"/>
          <w:u w:val="none"/>
        </w:rPr>
        <w:t>Hyperparameter Settings</w:t>
      </w:r>
    </w:p>
    <w:p>
      <w:pPr>
        <w:pStyle w:val="000001"/>
        <w:numPr/>
        <w:pBdr>
          <w:bottom/>
        </w:pBdr>
        <w:ind/>
        <w:rPr>
          <w:i w:val="0"/>
          <w:strike w:val="0"/>
          <w:spacing w:val="0"/>
          <w:u w:val="none"/>
        </w:rPr>
      </w:pPr>
      <w:r>
        <w:rPr>
          <w:rFonts w:hint="eastAsia"/>
          <w:b w:val="1"/>
          <w:i w:val="0"/>
          <w:strike w:val="0"/>
          <w:spacing w:val="0"/>
          <w:u w:val="none"/>
        </w:rPr>
        <w:t xml:space="preserve">(R2) </w:t>
      </w:r>
      <w:r>
        <w:rPr>
          <w:i w:val="0"/>
          <w:strike w:val="0"/>
          <w:spacing w:val="0"/>
          <w:u w:val="none"/>
        </w:rPr>
        <w:t>Several key hyperparameters are named but never given values: the Heaviside transition width epsilon, the smooth-min temperature tau, the SIMP penalization exponent p, the lambda_w schedule for the binarization penalty, and the iteration at which the penalty is activated. These should be tabulated.</w:t>
      </w:r>
    </w:p>
    <w:p>
      <w:pPr>
        <w:pStyle w:val="000001"/>
        <w:numPr/>
        <w:pBdr/>
        <w:ind/>
        <w:rPr>
          <w:i w:val="0"/>
          <w:strike w:val="0"/>
          <w:spacing w:val="0"/>
          <w:u w:val="none"/>
        </w:rPr>
      </w:pPr>
      <w:r>
        <w:rPr>
          <w:rFonts w:hint="eastAsia"/>
          <w:b w:val="1"/>
          <w:i w:val="0"/>
          <w:strike w:val="0"/>
          <w:spacing w:val="0"/>
          <w:u w:val="none"/>
        </w:rPr>
        <w:t xml:space="preserve">(R2) </w:t>
      </w:r>
      <w:r>
        <w:rPr>
          <w:i w:val="0"/>
          <w:strike w:val="0"/>
          <w:spacing w:val="0"/>
          <w:u w:val="none"/>
        </w:rPr>
        <w:t>Missing hyperparameters (epsilon, tau, p, lambda_w schedule, move limits per variable group) prevent faithful reproduction, as noted under Clarity. The per-case "other parameters are adjusted on a per-case basis" statement (Sec. 5) is at odds with the later claim in Sec. 5.3 that "no case-specific parameter tuning was performed"; please reconcile</w:t>
      </w:r>
      <w:r>
        <w:rPr>
          <w:rFonts w:hint="eastAsia"/>
          <w:i w:val="0"/>
          <w:strike w:val="0"/>
          <w:spacing w:val="0"/>
          <w:u w:val="none"/>
        </w:rPr>
        <w:t>.</w:t>
      </w:r>
    </w:p>
    <w:p>
      <w:pPr>
        <w:pStyle w:val="000001"/>
        <w:numPr/>
        <w:pBdr/>
        <w:ind/>
        <w:rPr>
          <w:i w:val="0"/>
          <w:strike w:val="0"/>
          <w:spacing w:val="0"/>
          <w:u w:val="none"/>
        </w:rPr>
      </w:pPr>
    </w:p>
    <w:p>
      <w:pPr>
        <w:pStyle w:val="000002"/>
        <w:numPr/>
        <w:ind/>
        <w:rPr/>
      </w:pPr>
      <w:r>
        <w:rPr>
          <w:i w:val="0"/>
          <w:strike w:val="0"/>
          <w:spacing w:val="0"/>
          <w:u w:val="none"/>
        </w:rPr>
        <w:t>Density Sampling and Penalization</w:t>
      </w:r>
    </w:p>
    <w:p>
      <w:pPr>
        <w:pStyle w:val="000001"/>
        <w:numPr/>
        <w:pBdr>
          <w:bottom/>
        </w:pBdr>
        <w:ind/>
        <w:rPr>
          <w:i w:val="0"/>
          <w:strike w:val="0"/>
          <w:spacing w:val="0"/>
          <w:u w:val="none"/>
        </w:rPr>
      </w:pPr>
      <w:r>
        <w:rPr>
          <w:rFonts w:hint="eastAsia"/>
          <w:b w:val="1"/>
        </w:rPr>
        <w:t xml:space="preserve">(R2) </w:t>
      </w:r>
      <w:r>
        <w:rPr>
          <w:i w:val="0"/>
          <w:strike w:val="0"/>
          <w:spacing w:val="0"/>
          <w:u w:val="none"/>
        </w:rPr>
        <w:t>The penalized density (Eq. 24) averages rho^p over sample points, whereas the volume density averages rho. However, the value of p and the number of sampling points n_q per cell are not stated.</w:t>
      </w:r>
    </w:p>
    <w:p>
      <w:pPr>
        <w:pStyle w:val="000001"/>
        <w:numPr/>
        <w:pBdr>
          <w:bottom/>
        </w:pBdr>
        <w:ind/>
        <w:rPr>
          <w:i w:val="0"/>
          <w:strike w:val="0"/>
          <w:spacing w:val="0"/>
          <w:u w:val="none"/>
        </w:rPr>
      </w:pPr>
    </w:p>
    <w:p>
      <w:pPr>
        <w:pStyle w:val="000002"/>
        <w:numPr/>
        <w:ind/>
        <w:rPr/>
      </w:pPr>
      <w:r>
        <w:rPr>
          <w:i w:val="0"/>
          <w:strike w:val="0"/>
          <w:spacing w:val="0"/>
          <w:u w:val="none"/>
        </w:rPr>
        <w:t>Runtime and Memory Cost</w:t>
      </w:r>
    </w:p>
    <w:p>
      <w:pPr>
        <w:pStyle w:val="000001"/>
        <w:numPr/>
        <w:pBdr/>
        <w:ind/>
        <w:rPr>
          <w:i w:val="0"/>
          <w:strike w:val="0"/>
          <w:spacing w:val="0"/>
          <w:u w:val="none"/>
        </w:rPr>
      </w:pPr>
      <w:r>
        <w:rPr>
          <w:rFonts w:hint="eastAsia"/>
          <w:b w:val="1"/>
          <w:i w:val="0"/>
          <w:strike w:val="0"/>
          <w:spacing w:val="0"/>
          <w:u w:val="none"/>
        </w:rPr>
        <w:t>(R2)</w:t>
      </w:r>
      <w:r>
        <w:rPr>
          <w:rFonts w:hint="eastAsia"/>
          <w:i w:val="0"/>
          <w:strike w:val="0"/>
          <w:spacing w:val="0"/>
          <w:u w:val="none"/>
        </w:rPr>
        <w:t xml:space="preserve"> </w:t>
      </w:r>
      <w:r>
        <w:rPr>
          <w:i w:val="0"/>
          <w:strike w:val="0"/>
          <w:spacing w:val="0"/>
          <w:u w:val="none"/>
        </w:rPr>
        <w:t>The variable count and per-iteration cost are given, but peak memory (flagged as a limitation) is not quantified; one table row per benchmark would suffice.</w:t>
      </w:r>
    </w:p>
    <w:p>
      <w:pPr>
        <w:numPr/>
        <w:pBdr/>
        <w:snapToGrid w:val="1"/>
        <w:spacing w:line="240"/>
        <w:ind/>
        <w:rPr>
          <w:i w:val="0"/>
          <w:strike w:val="0"/>
          <w:spacing w:val="0"/>
          <w:u w:val="none"/>
        </w:rPr>
      </w:pPr>
      <w:r>
        <w:rPr>
          <w:b w:val="1"/>
          <w:i w:val="0"/>
          <w:strike w:val="0"/>
          <w:spacing w:val="0"/>
          <w:u w:val="none"/>
        </w:rPr>
        <w:t>(R3)</w:t>
      </w:r>
      <w:r>
        <w:rPr>
          <w:i w:val="0"/>
          <w:strike w:val="0"/>
          <w:spacing w:val="0"/>
          <w:u w:val="none"/>
        </w:rPr>
        <w:t xml:space="preserve"> And what is the computational cost of this computation relative to the cost of the finite element analysis? A time per iteration is provided in Table 1, but it is unclear what the cost of the geometric computations (including the signed distance field computation) is relative to the finite element (FE) analysis, particularly as it seems the FE mesh used in the examples is fairly coarse relative to what is common in topology optimization publications.</w:t>
      </w:r>
    </w:p>
    <w:p>
      <w:pPr>
        <w:numPr/>
        <w:pBdr/>
        <w:snapToGrid w:val="1"/>
        <w:spacing w:line="240"/>
        <w:ind/>
        <w:rPr>
          <w:i w:val="0"/>
          <w:strike w:val="0"/>
          <w:spacing w:val="0"/>
          <w:u w:val="none"/>
        </w:rPr>
      </w:pPr>
    </w:p>
    <w:p>
      <w:pPr>
        <w:pStyle w:val="000002"/>
        <w:numPr/>
        <w:ind/>
        <w:rPr/>
      </w:pPr>
      <w:r>
        <w:rPr>
          <w:i w:val="0"/>
          <w:strike w:val="0"/>
          <w:spacing w:val="0"/>
          <w:u w:val="none"/>
        </w:rPr>
        <w:t>Parameter Sensitivity Analysis</w:t>
      </w:r>
    </w:p>
    <w:p>
      <w:pPr>
        <w:pStyle w:val="000001"/>
        <w:numPr/>
        <w:pBdr/>
        <w:ind/>
        <w:rPr/>
      </w:pPr>
      <w:r>
        <w:rPr>
          <w:rFonts w:hint="eastAsia"/>
          <w:b w:val="1"/>
        </w:rPr>
        <w:t xml:space="preserve">(R2) </w:t>
      </w:r>
      <w:r>
        <w:rPr>
          <w:i w:val="0"/>
          <w:strike w:val="0"/>
          <w:spacing w:val="0"/>
          <w:u w:val="none"/>
        </w:rPr>
        <w:t>Robustness. Sensitivity to initialization resolution, sphere radius bounds, and the lambda_w schedule is not studied; the MBB case already shows degraded weight binarization (Fig. 8c), suggesting some fragility.</w:t>
      </w:r>
    </w:p>
    <w:p>
      <w:pPr>
        <w:numPr/>
        <w:pBdr/>
        <w:snapToGrid w:val="1"/>
        <w:spacing w:line="240"/>
        <w:ind/>
        <w:rPr>
          <w:i w:val="0"/>
          <w:strike w:val="0"/>
          <w:spacing w:val="0"/>
          <w:u w:val="none"/>
        </w:rPr>
      </w:pPr>
    </w:p>
    <w:p>
      <w:pPr>
        <w:numPr/>
        <w:pBdr/>
        <w:snapToGrid w:val="1"/>
        <w:spacing w:line="240"/>
        <w:ind/>
        <w:rPr>
          <w:i w:val="0"/>
          <w:strike w:val="0"/>
          <w:spacing w:val="0"/>
          <w:u w:val="none"/>
        </w:rPr>
      </w:pPr>
    </w:p>
    <w:p>
      <w:pPr>
        <w:pStyle w:val="000002"/>
        <w:numPr/>
        <w:ind/>
        <w:rPr/>
      </w:pPr>
      <w:r>
        <w:rPr>
          <w:rFonts w:hint="eastAsia"/>
        </w:rPr>
        <w:t>Primitive Visualization</w:t>
      </w:r>
    </w:p>
    <w:p>
      <w:pPr>
        <w:numPr/>
        <w:pBdr/>
        <w:ind/>
        <w:rPr>
          <w:i w:val="0"/>
          <w:strike w:val="0"/>
          <w:spacing w:val="0"/>
          <w:u w:val="none"/>
        </w:rPr>
      </w:pPr>
      <w:r>
        <w:rPr>
          <w:rFonts w:hint="eastAsia"/>
          <w:b w:val="1"/>
          <w:i w:val="0"/>
          <w:strike w:val="0"/>
          <w:spacing w:val="0"/>
          <w:u w:val="none"/>
        </w:rPr>
        <w:t xml:space="preserve">(R1) </w:t>
      </w:r>
      <w:r>
        <w:rPr>
          <w:i w:val="0"/>
          <w:strike w:val="0"/>
          <w:spacing w:val="0"/>
          <w:u w:val="none"/>
        </w:rPr>
        <w:t>The color coding of mixed-dimensional primitives should be made consistent across the paper. For example, Fig. 3(b) appears to use red for rods, dark blue for sheets, and orange for volumetric primitives, but the optimized results in Figs. 1, 2, 4, and 6-9 do not consistently follow this convention. For the benchmark results, it would also be helpful to show separate visualizations of rod-only, sheet-only, and volumetric-only contributions, in addition to the fused geometry, so readers can better understand how each final structure is assembled from the different primitive types.</w:t>
      </w:r>
    </w:p>
    <w:p>
      <w:pPr>
        <w:numPr/>
        <w:pBdr/>
        <w:ind/>
        <w:rPr>
          <w:i w:val="0"/>
          <w:strike w:val="0"/>
          <w:spacing w:val="0"/>
          <w:u w:val="none"/>
        </w:rPr>
      </w:pPr>
      <w:r>
        <w:rPr>
          <w:rFonts w:hint="eastAsia"/>
          <w:b w:val="1"/>
          <w:i w:val="0"/>
          <w:strike w:val="0"/>
          <w:spacing w:val="0"/>
          <w:u w:val="none"/>
        </w:rPr>
        <w:t>(R1)</w:t>
      </w:r>
      <w:r>
        <w:rPr>
          <w:rFonts w:hint="eastAsia"/>
          <w:i w:val="0"/>
          <w:strike w:val="0"/>
          <w:spacing w:val="0"/>
          <w:u w:val="none"/>
        </w:rPr>
        <w:t xml:space="preserve"> </w:t>
      </w:r>
      <w:r>
        <w:rPr>
          <w:i w:val="0"/>
          <w:strike w:val="0"/>
          <w:spacing w:val="0"/>
          <w:u w:val="none"/>
        </w:rPr>
        <w:t>Results do not fully support the mixed-dimensional semantics claim. The paper claims that the proposed primitives produce optimized structures with explicit geometric semantics and diverse combinations of rods, sheets, and volumetric primitives. However, from the provided figures it is difficult to tell which parts of the final structure are contributed by each primitive type, or how each dimension contributes to structural stability. The authors should provide decomposed visualizations of the final results, for example splitting Fig. 6(a) into rod-only, sheet-only, and volumetric-only components, in addition to the fused geometry.</w:t>
      </w:r>
    </w:p>
    <w:p>
      <w:pPr>
        <w:numPr/>
        <w:pBdr>
          <w:bottom/>
        </w:pBdr>
        <w:ind/>
        <w:rPr>
          <w:i w:val="0"/>
          <w:strike w:val="0"/>
          <w:spacing w:val="0"/>
          <w:u w:val="none"/>
        </w:rPr>
      </w:pPr>
    </w:p>
    <w:p>
      <w:pPr>
        <w:pStyle w:val="000002"/>
        <w:numPr/>
        <w:pBdr/>
        <w:ind/>
        <w:rPr>
          <w:rFonts w:hint="eastAsia"/>
        </w:rPr>
      </w:pPr>
      <w:r>
        <w:rPr>
          <w:i w:val="0"/>
          <w:strike w:val="0"/>
          <w:spacing w:val="0"/>
          <w:u w:val="none"/>
        </w:rPr>
        <w:t>Related work and References</w:t>
      </w:r>
    </w:p>
    <w:p>
      <w:pPr>
        <w:pStyle w:val="000001"/>
        <w:pBdr/>
        <w:ind/>
        <w:rPr>
          <w:i w:val="0"/>
          <w:strike w:val="0"/>
          <w:spacing w:val="0"/>
          <w:u w:val="none"/>
        </w:rPr>
      </w:pPr>
      <w:r>
        <w:rPr>
          <w:rFonts w:hint="eastAsia"/>
          <w:b w:val="1"/>
        </w:rPr>
        <w:t xml:space="preserve">(R1) </w:t>
      </w:r>
      <w:r>
        <w:rPr>
          <w:i w:val="0"/>
          <w:strike w:val="0"/>
          <w:spacing w:val="0"/>
          <w:u w:val="none"/>
        </w:rPr>
        <w:t>The related work section mainly discusses different geometric representations used in topology optimization, but several closely related papers are missing or under-discussed. For example, "Moving morphable patches for three-dimensional topology optimization with thickness control" by Nguyen et al. introduces a geometric construction that is quite similar to the sheet primitives in this paper, using patch-like components with fixed thickness rather than interpolated sphere radii. This work should be cited and discussed when positioning the novelty of the proposed sheet primitives. In section 4.4.2, the paper uses a penalization term to encourage near-binary designs due to the activation weight used in the pipeline. The authors then need to cite and discuss a similar approach in SIMP called three-field topology optimization (in paper “Minimum length scale in topology optimization by geometric constraints”) that eliminate intermediate density.</w:t>
      </w:r>
    </w:p>
    <w:p>
      <w:pPr>
        <w:pStyle w:val="000001"/>
        <w:pBdr/>
        <w:ind/>
        <w:rPr>
          <w:i w:val="0"/>
          <w:strike w:val="0"/>
          <w:spacing w:val="0"/>
          <w:u w:val="none"/>
        </w:rPr>
      </w:pPr>
      <w:r>
        <w:rPr>
          <w:rFonts w:hint="eastAsia"/>
          <w:b w:val="1"/>
          <w:i w:val="0"/>
          <w:strike w:val="0"/>
          <w:spacing w:val="0"/>
          <w:u w:val="none"/>
        </w:rPr>
        <w:t xml:space="preserve">(R1) </w:t>
      </w:r>
      <w:r>
        <w:rPr>
          <w:i w:val="0"/>
          <w:strike w:val="0"/>
          <w:spacing w:val="0"/>
          <w:u w:val="none"/>
        </w:rPr>
        <w:t>There are also several serious issues in the citation and reference list. The NumPy and SciPy references are not generated properly; the authors should use the official BibTeX entries from https://numpy.org/citing-numpy/ and https://scipy.org/citing-scipy/ rather than citations such as "Harris and et al. 2020." The first author of "Feature-driven topology optimization method with signed distance function" and "A bio-inspired B-spline offset feature for structural topology optimization" should be Ying Zhou, not "Yu Zhou." Some references should also be updated to their published versions: "Medial Meshes for Volume Approximation" should be replaced by the TVCG version, "Medial Meshes: A Compact and Accurate Representation of Medial Axis Transform," and the "TetSphere Splatting" reference should note its accepted ICLR version rather than only the arXiv preprint.</w:t>
      </w:r>
    </w:p>
    <w:p>
      <w:pPr>
        <w:pStyle w:val="000001"/>
        <w:pBdr/>
        <w:ind/>
        <w:rPr>
          <w:i w:val="0"/>
          <w:strike w:val="0"/>
          <w:spacing w:val="0"/>
          <w:u w:val="none"/>
        </w:rPr>
      </w:pPr>
      <w:r>
        <w:rPr>
          <w:rFonts w:hint="eastAsia"/>
          <w:b w:val="1"/>
          <w:i w:val="0"/>
          <w:strike w:val="0"/>
          <w:spacing w:val="0"/>
          <w:u w:val="none"/>
        </w:rPr>
        <w:t xml:space="preserve">(R2) </w:t>
      </w:r>
      <w:r>
        <w:rPr>
          <w:i w:val="0"/>
          <w:strike w:val="0"/>
          <w:spacing w:val="0"/>
          <w:u w:val="none"/>
        </w:rPr>
        <w:t>The citation "MAESTRI 2000. ZBrush. Computer Graphics World 23, 12" used to support Z-spheres is a magazine column, not a suitable scholarly reference; if ZSpheres is to be cited, cite it as software documentation, and the all-caps author name should be fixed.</w:t>
      </w:r>
    </w:p>
    <w:p>
      <w:pPr>
        <w:pBdr/>
        <w:snapToGrid w:val="1"/>
        <w:spacing w:line="240"/>
        <w:ind/>
        <w:rPr>
          <w:i w:val="0"/>
          <w:strike w:val="0"/>
          <w:spacing w:val="0"/>
          <w:u w:val="none"/>
        </w:rPr>
      </w:pPr>
      <w:r>
        <w:rPr>
          <w:rFonts w:hint="eastAsia"/>
          <w:b w:val="1"/>
          <w:i w:val="0"/>
          <w:strike w:val="0"/>
          <w:spacing w:val="0"/>
          <w:u w:val="none"/>
        </w:rPr>
        <w:t xml:space="preserve">(R2) </w:t>
      </w:r>
      <w:r>
        <w:rPr>
          <w:i w:val="0"/>
          <w:strike w:val="0"/>
          <w:spacing w:val="0"/>
          <w:u w:val="none"/>
        </w:rPr>
        <w:t>The CVXOPT reference lists "Mats Andersen and Anders Andersen", which does not match the package's actual authors (M. S. Andersen, J. Dahl, L. Vandenberghe). Please verify.</w:t>
      </w:r>
    </w:p>
    <w:p>
      <w:pPr>
        <w:pBdr/>
        <w:snapToGrid w:val="1"/>
        <w:spacing w:line="240"/>
        <w:ind/>
        <w:rPr>
          <w:i w:val="0"/>
          <w:strike w:val="0"/>
          <w:spacing w:val="0"/>
          <w:u w:val="none"/>
        </w:rPr>
      </w:pPr>
      <w:r>
        <w:rPr>
          <w:rFonts w:hint="eastAsia"/>
          <w:b w:val="1"/>
          <w:i w:val="0"/>
          <w:strike w:val="0"/>
          <w:spacing w:val="0"/>
          <w:u w:val="none"/>
        </w:rPr>
        <w:t xml:space="preserve">(R2) </w:t>
      </w:r>
      <w:r>
        <w:rPr>
          <w:i w:val="0"/>
          <w:strike w:val="0"/>
          <w:spacing w:val="0"/>
          <w:u w:val="none"/>
        </w:rPr>
        <w:t xml:space="preserve">The "Zhu et al. 2021" entry (moving wide Bezier components) author list looks garbled and should be checked against the published version - </w:t>
      </w:r>
      <w:r>
        <w:rPr>
          <w:rStyle w:val="000016"/>
          <w:i w:val="0"/>
          <w:strike w:val="0"/>
          <w:spacing w:val="0"/>
        </w:rPr>
        <w:fldChar w:fldCharType="begin"/>
      </w:r>
      <w:r>
        <w:rPr>
          <w:rStyle w:val="000016"/>
          <w:i w:val="0"/>
          <w:strike w:val="0"/>
          <w:spacing w:val="0"/>
        </w:rPr>
        <w:instrText>HYPERLINK https://link.springer.com/article/10.1007/s00158-021-02853-y normalLink \tdfe -10 \tdlt text \tdlf FromInput \tdtf 1 \tdsub normalLink \tdkey 5tglz2</w:instrText>
      </w:r>
      <w:r>
        <w:rPr>
          <w:rStyle w:val="000016"/>
          <w:i w:val="0"/>
          <w:strike w:val="0"/>
          <w:spacing w:val="0"/>
        </w:rPr>
        <w:fldChar w:fldCharType="separate"/>
      </w:r>
      <w:r>
        <w:rPr>
          <w:rStyle w:val="000016"/>
          <w:i w:val="0"/>
          <w:strike w:val="0"/>
          <w:spacing w:val="0"/>
        </w:rPr>
        <w:t>https://link.springer.com/article/10.1007/s00158-021-02853-y</w:t>
      </w:r>
      <w:r>
        <w:rPr>
          <w:i w:val="0"/>
          <w:strike w:val="0"/>
          <w:spacing w:val="0"/>
          <w:u w:val="none"/>
        </w:rPr>
        <w:fldChar w:fldCharType="end"/>
      </w:r>
    </w:p>
    <w:p>
      <w:pPr>
        <w:pBdr/>
        <w:snapToGrid w:val="1"/>
        <w:spacing w:line="240"/>
        <w:ind/>
        <w:rPr>
          <w:i w:val="0"/>
          <w:strike w:val="0"/>
          <w:spacing w:val="0"/>
          <w:u w:val="none"/>
        </w:rPr>
      </w:pPr>
      <w:r>
        <w:rPr>
          <w:rFonts w:hint="eastAsia"/>
          <w:b w:val="1"/>
          <w:i w:val="0"/>
          <w:strike w:val="0"/>
          <w:spacing w:val="0"/>
          <w:u w:val="none"/>
        </w:rPr>
        <w:t xml:space="preserve">(R2) </w:t>
      </w:r>
      <w:r>
        <w:rPr>
          <w:i w:val="0"/>
          <w:strike w:val="0"/>
          <w:spacing w:val="0"/>
          <w:u w:val="none"/>
        </w:rPr>
        <w:t>Missing related work worth discussing: geometry projection for plates/shell-like components (e.g., Zhang, Norato et al.'s work on bar-and-plate geometry projection, which already mixes primitive families and is the closest prior art to mixed-dimensional explicit TO), and ground-structure methods, which share the idea of a dense candidate set pruned by optimization (the lattice initialization with activation weights is conceptually close to a ground structure). A brief comparison to feature-mapping reviews (Wein, Dunning, Norato, "A review on feature-mapping methods for structural optimization", SMO 2020) would also help situate the work.</w:t>
      </w:r>
    </w:p>
    <w:p>
      <w:pPr>
        <w:pBdr/>
        <w:snapToGrid w:val="1"/>
        <w:spacing w:line="240"/>
        <w:ind/>
        <w:rPr>
          <w:i w:val="0"/>
          <w:strike w:val="0"/>
          <w:spacing w:val="0"/>
          <w:u w:val="none"/>
        </w:rPr>
      </w:pPr>
      <w:r>
        <w:rPr>
          <w:rFonts w:hint="eastAsia"/>
          <w:b w:val="1"/>
          <w:i w:val="0"/>
          <w:strike w:val="0"/>
          <w:spacing w:val="0"/>
          <w:u w:val="none"/>
        </w:rPr>
        <w:t xml:space="preserve">(R2) </w:t>
      </w:r>
      <w:r>
        <w:rPr>
          <w:i w:val="0"/>
          <w:strike w:val="0"/>
          <w:spacing w:val="0"/>
          <w:u w:val="none"/>
        </w:rPr>
        <w:t>The Sun et al. 2013/2014 medial mesh references appear both as arXiv preprint and TVCG versions with inconsistent venues; please consolidate.</w:t>
      </w:r>
    </w:p>
    <w:p>
      <w:pPr>
        <w:pBdr/>
        <w:snapToGrid w:val="1"/>
        <w:spacing w:line="240"/>
        <w:ind/>
        <w:rPr>
          <w:i w:val="0"/>
          <w:strike w:val="0"/>
          <w:spacing w:val="0"/>
          <w:u w:val="none"/>
        </w:rPr>
      </w:pPr>
      <w:r>
        <w:rPr>
          <w:rFonts w:hint="eastAsia"/>
          <w:b w:val="1"/>
          <w:i w:val="0"/>
          <w:strike w:val="0"/>
          <w:spacing w:val="0"/>
          <w:u w:val="none"/>
        </w:rPr>
        <w:t xml:space="preserve">(R2) </w:t>
      </w:r>
      <w:r>
        <w:rPr>
          <w:i w:val="0"/>
          <w:strike w:val="0"/>
          <w:spacing w:val="0"/>
          <w:u w:val="none"/>
        </w:rPr>
        <w:t>Several other entries ("Paszke and et al.", "Harris and et al.") use a malformed "and et al." author style. Please consider correction</w:t>
      </w:r>
      <w:r>
        <w:rPr>
          <w:rFonts w:hint="eastAsia"/>
          <w:i w:val="0"/>
          <w:strike w:val="0"/>
          <w:spacing w:val="0"/>
          <w:u w:val="none"/>
        </w:rPr>
        <w:t>.</w:t>
      </w:r>
    </w:p>
    <w:p>
      <w:pPr>
        <w:pBdr>
          <w:bottom/>
        </w:pBdr>
        <w:snapToGrid w:val="1"/>
        <w:spacing w:line="240"/>
        <w:ind/>
        <w:rPr/>
      </w:pPr>
      <w:r>
        <w:rPr>
          <w:rFonts w:hint="eastAsia"/>
          <w:b w:val="1"/>
        </w:rPr>
        <w:t>(R3)</w:t>
      </w:r>
      <w:r>
        <w:rPr>
          <w:rFonts w:hint="eastAsia"/>
        </w:rPr>
        <w:t xml:space="preserve"> </w:t>
      </w:r>
      <w:r>
        <w:rPr>
          <w:i w:val="0"/>
          <w:strike w:val="0"/>
          <w:spacing w:val="0"/>
          <w:u w:val="none"/>
        </w:rPr>
        <w:t>The penalty function of eq. (40) to promote differentiation to one of the primitives is similar (both in spirit and in the mathematical form) to the penalization approach used in Mei et al., 2008 to promote differentiation between types of primitives. The work by Norato (2018) on GP with super shapes also employs a constraint to have the super shapes differentiate into rectangles or ellipses.</w:t>
      </w:r>
    </w:p>
    <w:p>
      <w:pPr>
        <w:pBdr/>
        <w:snapToGrid w:val="1"/>
        <w:spacing w:line="240"/>
        <w:ind/>
        <w:rPr>
          <w:i w:val="0"/>
          <w:strike w:val="0"/>
          <w:spacing w:val="0"/>
          <w:u w:val="none"/>
        </w:rPr>
      </w:pPr>
      <w:r>
        <w:rPr>
          <w:rFonts w:hint="eastAsia"/>
          <w:b w:val="1"/>
          <w:i w:val="0"/>
          <w:strike w:val="0"/>
          <w:spacing w:val="0"/>
          <w:u w:val="none"/>
        </w:rPr>
        <w:t xml:space="preserve">(R3) </w:t>
      </w:r>
      <w:r>
        <w:rPr>
          <w:i w:val="0"/>
          <w:strike w:val="0"/>
          <w:spacing w:val="0"/>
          <w:u w:val="none"/>
        </w:rPr>
        <w:t>Finally, references to SIMP and to the density-based method should include the pioneering papers by Martin Bendsøe, which are widely acknowledged as the seminal works on both accounts (in addition to the references to Zhou and Rozvany’s paper already included in the paper).</w:t>
      </w:r>
    </w:p>
    <w:p>
      <w:pPr>
        <w:pBdr/>
        <w:snapToGrid w:val="1"/>
        <w:spacing w:line="240"/>
        <w:ind/>
        <w:rPr>
          <w:i w:val="0"/>
          <w:strike w:val="0"/>
          <w:spacing w:val="0"/>
          <w:u w:val="none"/>
        </w:rPr>
      </w:pPr>
      <w:r>
        <w:rPr>
          <w:i w:val="0"/>
          <w:strike w:val="0"/>
          <w:spacing w:val="0"/>
          <w:u w:val="none"/>
        </w:rPr>
        <w:t>Wein, F., Dunning, P. D., &amp; Norato, J. A. (2020). A review on feature-mapping methods for structural optimization. Structural and multidisciplinary optimization, 62(4), 1597-1638.</w:t>
      </w:r>
    </w:p>
    <w:p>
      <w:pPr>
        <w:snapToGrid w:val="1"/>
        <w:spacing w:line="240"/>
        <w:ind/>
        <w:rPr>
          <w:i w:val="0"/>
          <w:strike w:val="0"/>
          <w:spacing w:val="0"/>
          <w:u w:val="none"/>
        </w:rPr>
      </w:pPr>
      <w:r>
        <w:rPr>
          <w:i w:val="0"/>
          <w:strike w:val="0"/>
          <w:spacing w:val="0"/>
          <w:u w:val="none"/>
        </w:rPr>
        <w:t>Norato, J. A., Bell, B. K., &amp; Tortorelli, D. A. (2015). A geometry projection method for continuum-based topology optimization with discrete elements. Computer Methods in Applied Mechanics and Engineering, 293, 306-327.</w:t>
      </w:r>
    </w:p>
    <w:p>
      <w:pPr>
        <w:pStyle w:val="000001"/>
        <w:pBdr/>
        <w:ind/>
        <w:rPr>
          <w:i w:val="0"/>
          <w:strike w:val="0"/>
          <w:spacing w:val="0"/>
          <w:u w:val="none"/>
        </w:rPr>
      </w:pPr>
      <w:r>
        <w:rPr>
          <w:i w:val="0"/>
          <w:strike w:val="0"/>
          <w:spacing w:val="0"/>
          <w:u w:val="none"/>
        </w:rPr>
        <w:t>Mei, Y., Wang, X., &amp; Cheng, G. (2008). A feature-based topological optimization for structure design. Advances in Engineering Software, 39(2), 71-87.</w:t>
      </w:r>
    </w:p>
    <w:p>
      <w:pPr>
        <w:pStyle w:val="000001"/>
        <w:pBdr>
          <w:bottom/>
        </w:pBdr>
        <w:ind/>
        <w:rPr>
          <w:i w:val="0"/>
          <w:strike w:val="0"/>
          <w:spacing w:val="0"/>
          <w:u w:val="none"/>
        </w:rPr>
      </w:pPr>
      <w:r>
        <w:rPr>
          <w:i w:val="0"/>
          <w:strike w:val="0"/>
          <w:spacing w:val="0"/>
          <w:u w:val="none"/>
        </w:rPr>
        <w:t>Norato, J. (2018). Topology optimization with supershapes. Structural and Multidisciplinary Optimization, 58(2).</w:t>
      </w:r>
    </w:p>
    <w:p>
      <w:pPr>
        <w:pStyle w:val="000002"/>
        <w:rPr/>
      </w:pPr>
      <w:r>
        <w:rPr>
          <w:rFonts w:hint="eastAsia"/>
        </w:rPr>
        <w:t>Code Availability</w:t>
      </w:r>
    </w:p>
    <w:p>
      <w:pPr>
        <w:pStyle w:val="000001"/>
        <w:pBdr>
          <w:bottom/>
        </w:pBdr>
        <w:ind/>
        <w:rPr>
          <w:i w:val="0"/>
          <w:strike w:val="0"/>
          <w:spacing w:val="0"/>
          <w:u w:val="none"/>
        </w:rPr>
      </w:pPr>
      <w:r>
        <w:rPr>
          <w:rFonts w:hint="eastAsia"/>
          <w:b w:val="1"/>
        </w:rPr>
        <w:t xml:space="preserve">(R2) </w:t>
      </w:r>
      <w:r>
        <w:rPr>
          <w:i w:val="0"/>
          <w:strike w:val="0"/>
          <w:spacing w:val="0"/>
          <w:u w:val="none"/>
        </w:rPr>
        <w:t>No code or supplementary material is provided. With the clarifications above the method should be reproducible by a competent implementer; in its current form, several guesses would be required.</w:t>
      </w:r>
    </w:p>
    <w:p>
      <w:pPr>
        <w:pStyle w:val="000002"/>
        <w:numPr/>
        <w:ind/>
        <w:rPr/>
      </w:pPr>
      <w:r>
        <w:rPr>
          <w:rFonts w:hint="eastAsia"/>
        </w:rPr>
        <w:t>Writing Corrections</w:t>
      </w:r>
    </w:p>
    <w:p>
      <w:pPr>
        <w:numPr/>
        <w:pBdr/>
        <w:ind/>
        <w:rPr>
          <w:rFonts w:hint="eastAsia"/>
          <w:i w:val="0"/>
          <w:strike w:val="0"/>
          <w:spacing w:val="0"/>
          <w:u w:val="none"/>
        </w:rPr>
      </w:pPr>
      <w:r>
        <w:rPr>
          <w:rFonts w:hint="eastAsia"/>
          <w:b w:val="1"/>
          <w:i w:val="0"/>
          <w:strike w:val="0"/>
          <w:spacing w:val="0"/>
          <w:u w:val="none"/>
        </w:rPr>
        <w:t>(R1)</w:t>
      </w:r>
      <w:r>
        <w:rPr>
          <w:rFonts w:hint="eastAsia"/>
          <w:i w:val="0"/>
          <w:strike w:val="0"/>
          <w:spacing w:val="0"/>
          <w:u w:val="none"/>
        </w:rPr>
        <w:t xml:space="preserve"> </w:t>
      </w:r>
      <w:r>
        <w:rPr>
          <w:i w:val="0"/>
          <w:strike w:val="0"/>
          <w:spacing w:val="0"/>
          <w:u w:val="none"/>
        </w:rPr>
        <w:t>Typos: Line 323: In this chapter -&gt; In this section. Line 367 missing space between period and “The”. Table 1 caption typo “…until compliance convergence.;” (redundant period).</w:t>
      </w:r>
      <w:r>
        <w:rPr>
          <w:rFonts w:hint="eastAsia"/>
          <w:i w:val="0"/>
          <w:strike w:val="0"/>
          <w:spacing w:val="0"/>
          <w:u w:val="none"/>
        </w:rPr>
        <w:t xml:space="preserve"> </w:t>
      </w:r>
    </w:p>
    <w:p>
      <w:pPr>
        <w:numPr/>
        <w:pBdr/>
        <w:ind/>
        <w:rPr>
          <w:rFonts w:hint="eastAsia"/>
          <w:i w:val="0"/>
          <w:strike w:val="0"/>
          <w:spacing w:val="0"/>
          <w:u w:val="none"/>
        </w:rPr>
      </w:pPr>
      <w:r>
        <w:rPr>
          <w:rFonts w:hint="eastAsia"/>
          <w:b w:val="1"/>
          <w:i w:val="0"/>
          <w:strike w:val="0"/>
          <w:spacing w:val="0"/>
          <w:u w:val="none"/>
        </w:rPr>
        <w:t xml:space="preserve">(R2) </w:t>
      </w:r>
      <w:r>
        <w:rPr>
          <w:i w:val="0"/>
          <w:strike w:val="0"/>
          <w:spacing w:val="0"/>
          <w:u w:val="none"/>
        </w:rPr>
        <w:t>Section 3 opens with "In this chapter, we propose…" - a leftover from a thesis or longer manuscript that should be corrected ("chapter" -&gt; "paper"/"section").</w:t>
      </w:r>
    </w:p>
    <w:p>
      <w:pPr>
        <w:pStyle w:val="000001"/>
        <w:pBdr/>
        <w:ind/>
        <w:rPr/>
      </w:pPr>
    </w:p>
    <w:p>
      <w:pPr>
        <w:pStyle w:val="000001"/>
        <w:pBdr/>
        <w:ind/>
        <w:rPr/>
      </w:pPr>
    </w:p>
    <w:p>
      <w:pPr>
        <w:pStyle w:val="000001"/>
        <w:pBdr/>
        <w:ind/>
        <w:rPr/>
      </w:pPr>
    </w:p>
    <w:p>
      <w:pPr>
        <w:pStyle w:val="000001"/>
        <w:pBdr/>
        <w:ind/>
        <w:rPr/>
      </w:pPr>
    </w:p>
    <w:p>
      <w:pPr>
        <w:pStyle w:val="000001"/>
        <w:pBdr/>
        <w:ind/>
        <w:rPr/>
      </w:pPr>
      <w:r>
        <w:rPr>
          <w:rFonts w:hint="eastAsia"/>
          <w:i w:val="0"/>
          <w:strike w:val="0"/>
          <w:spacing w:val="0"/>
          <w:u w:val="none"/>
        </w:rPr>
        <w:t xml:space="preserve">(R3) </w:t>
      </w:r>
      <w:r>
        <w:rPr>
          <w:i w:val="0"/>
          <w:strike w:val="0"/>
          <w:spacing w:val="0"/>
          <w:u w:val="none"/>
        </w:rPr>
        <w:t xml:space="preserve">The proposed geometric representation is novel and significant, although (as argued later in the review) several of the key elements of the method have been introduced elsewhere. </w:t>
      </w:r>
    </w:p>
    <w:p>
      <w:pPr>
        <w:pStyle w:val="000001"/>
        <w:pBdr/>
        <w:ind/>
        <w:rPr/>
      </w:pPr>
    </w:p>
    <w:p>
      <w:pPr>
        <w:pStyle w:val="000001"/>
        <w:pBdr/>
        <w:ind/>
        <w:rPr/>
      </w:pPr>
    </w:p>
    <w:p>
      <w:pPr>
        <w:pStyle w:val="000001"/>
        <w:pBdr/>
        <w:ind/>
        <w:rPr/>
      </w:pPr>
    </w:p>
    <w:p>
      <w:pPr>
        <w:pStyle w:val="000001"/>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1"/>
    <w:compatSetting w:name="enableOpenTypeFeatures" w:uri="http://schemas.microsoft.com/office/word" w:val="1"/>
    <w:compatSetting w:name="compatibilityMode" w:uri="http://schemas.microsoft.com/office/word" w:val="15"/>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HTML Cite" w:uiPriority="99"/>
    <w:lsdException w:name="Table List 1" w:semiHidden="1" w:unhideWhenUsed="1"/>
    <w:lsdException w:name="Grid Table 7 Colorful Accent 2" w:uiPriority="52"/>
    <w:lsdException w:name="Grid Table 1 Light Accent 2" w:uiPriority="46"/>
    <w:lsdException w:name="Light Shading Accent 3" w:uiPriority="60"/>
    <w:lsdException w:name="Table 3D effects 2" w:semiHidden="1" w:unhideWhenUsed="1"/>
    <w:lsdException w:name="List Table 3 Accent 4" w:uiPriority="48"/>
    <w:lsdException w:name="Light List Accent 1" w:uiPriority="61"/>
    <w:lsdException w:name="List Table 5 Dark" w:uiPriority="50"/>
    <w:lsdException w:name="Table Grid" w:qFormat="1"/>
    <w:lsdException w:name="Light Grid" w:uiPriority="62"/>
    <w:lsdException w:name="Plain Table 5" w:uiPriority="45"/>
    <w:lsdException w:name="toc 4" w:uiPriority="99"/>
    <w:lsdException w:name="Bibliography" w:uiPriority="37" w:semiHidden="1" w:unhideWhenUsed="1"/>
    <w:lsdException w:name="Table Columns 2" w:semiHidden="1" w:unhideWhenUsed="1"/>
    <w:lsdException w:name="List Table 6 Colorful Accent 5" w:uiPriority="51"/>
    <w:lsdException w:name="Grid Table 2 Accent 4" w:uiPriority="47"/>
    <w:lsdException w:name="List Table 2" w:uiPriority="47"/>
    <w:lsdException w:name="Light Grid Accent 1" w:uiPriority="62"/>
    <w:lsdException w:name="Grid Table 2 Accent 5" w:uiPriority="47"/>
    <w:lsdException w:name="Medium Grid 3" w:uiPriority="69"/>
    <w:lsdException w:name="Medium Grid 1 Accent 6" w:uiPriority="67"/>
    <w:lsdException w:name="Grid Table 1 Light Accent 6" w:uiPriority="46"/>
    <w:lsdException w:name="Medium List 1" w:uiPriority="65"/>
    <w:lsdException w:name="List Table 5 Dark Accent 5" w:uiPriority="50"/>
    <w:lsdException w:name="Mention" w:uiPriority="99" w:semiHidden="1" w:unhideWhenUsed="1"/>
    <w:lsdException w:name="Grid Table 6 Colorful Accent 1" w:uiPriority="51"/>
    <w:lsdException w:name="Intense Reference" w:uiPriority="32" w:qFormat="1"/>
    <w:lsdException w:name="Emphasis" w:qFormat="1"/>
    <w:lsdException w:name="Light Grid Accent 5" w:uiPriority="62"/>
    <w:lsdException w:name="Hashtag" w:uiPriority="99" w:semiHidden="1" w:unhideWhenUsed="1"/>
    <w:lsdException w:name="List Table 7 Colorful Accent 5" w:uiPriority="52"/>
    <w:lsdException w:name="Table Simple 3" w:semiHidden="1" w:unhideWhenUsed="1"/>
    <w:lsdException w:name="Plain Table 3" w:uiPriority="43"/>
    <w:lsdException w:name="HTML Definition" w:uiPriority="99"/>
    <w:lsdException w:name="Grid Table 6 Colorful Accent 6" w:uiPriority="51"/>
    <w:lsdException w:name="Colorful List" w:uiPriority="72"/>
    <w:lsdException w:name="Table Columns 5" w:semiHidden="1" w:unhideWhenUsed="1"/>
    <w:lsdException w:name="Dark List" w:uiPriority="70"/>
    <w:lsdException w:name="Outline List 2" w:uiPriority="99" w:semiHidden="1" w:unhideWhenUsed="1"/>
    <w:lsdException w:name="List Table 3 Accent 3" w:uiPriority="48"/>
    <w:lsdException w:name="Table Grid 7" w:semiHidden="1" w:unhideWhenUsed="1"/>
    <w:lsdException w:name="List Table 4 Accent 5" w:uiPriority="49"/>
    <w:lsdException w:name="No Spacing" w:uiPriority="99"/>
    <w:lsdException w:name="Grid Table 4 Accent 2" w:uiPriority="49"/>
    <w:lsdException w:name="Colorful List Accent 3" w:uiPriority="72"/>
    <w:lsdException w:name="Colorful Grid Accent 2" w:uiPriority="73"/>
    <w:lsdException w:name="Colorful Shading Accent 4" w:uiPriority="71"/>
    <w:lsdException w:name="List Paragraph" w:uiPriority="99"/>
    <w:lsdException w:name="HTML Code" w:uiPriority="99"/>
    <w:lsdException w:name="Grid Table 4 Accent 5" w:uiPriority="49"/>
    <w:lsdException w:name="Smart Link" w:uiPriority="99" w:semiHidden="1" w:unhideWhenUsed="1"/>
    <w:lsdException w:name="Medium Grid 3 Accent 3" w:uiPriority="69"/>
    <w:lsdException w:name="List Table 5 Dark Accent 1" w:uiPriority="50"/>
    <w:lsdException w:name="List Table 3 Accent 1" w:uiPriority="48"/>
    <w:lsdException w:name="Light Shading Accent 4" w:uiPriority="60"/>
    <w:lsdException w:name="Grid Table 6 Colorful Accent 3" w:uiPriority="51"/>
    <w:lsdException w:name="List Table 4 Accent 6" w:uiPriority="49"/>
    <w:lsdException w:name="toc 6" w:uiPriority="99"/>
    <w:lsdException w:name="Light Shading Accent 2" w:uiPriority="60"/>
    <w:lsdException w:name="toc 2" w:uiPriority="99"/>
    <w:lsdException w:name="Intense Quote" w:uiPriority="99"/>
    <w:lsdException w:name="Medium Grid 3 Accent 1" w:uiPriority="69"/>
    <w:lsdException w:name="List Table 5 Dark Accent 4" w:uiPriority="50"/>
    <w:lsdException w:name="heading 2" w:qFormat="1"/>
    <w:lsdException w:name="Table Web 1" w:semiHidden="1" w:unhideWhenUsed="1"/>
    <w:lsdException w:name="Table Grid 1" w:semiHidden="1" w:unhideWhenUsed="1"/>
    <w:lsdException w:name="Medium Shading 1 Accent 5" w:uiPriority="63"/>
    <w:lsdException w:name="Medium List 2" w:uiPriority="66"/>
    <w:lsdException w:name="Medium Grid 2 Accent 3" w:uiPriority="68"/>
    <w:lsdException w:name="Dark List Accent 5" w:uiPriority="70"/>
    <w:lsdException w:name="Light Grid Accent 2" w:uiPriority="62"/>
    <w:lsdException w:name="Medium List 2 Accent 6" w:uiPriority="66"/>
    <w:lsdException w:name="Medium Grid 2 Accent 6" w:uiPriority="68"/>
    <w:lsdException w:name="Strong" w:qFormat="1"/>
    <w:lsdException w:name="List Table 7 Colorful Accent 4" w:uiPriority="52"/>
    <w:lsdException w:name="Colorful Grid Accent 4" w:uiPriority="73"/>
    <w:lsdException w:name="Grid Table 3 Accent 4" w:uiPriority="48"/>
    <w:lsdException w:name="List Table 1 Light Accent 6" w:uiPriority="46"/>
    <w:lsdException w:name="Grid Table 6 Colorful Accent 5" w:uiPriority="51"/>
    <w:lsdException w:name="Table Grid 4" w:semiHidden="1" w:unhideWhenUsed="1"/>
    <w:lsdException w:name="Medium Shading 1 Accent 4" w:uiPriority="63"/>
    <w:lsdException w:name="footnote reference" w:uiPriority="99" w:semiHidden="1" w:unhideWhenUsed="1"/>
    <w:lsdException w:name="Grid Table 2 Accent 2" w:uiPriority="47"/>
    <w:lsdException w:name="Table Subtle 1" w:semiHidden="1" w:unhideWhenUsed="1"/>
    <w:lsdException w:name="Light List Accent 5" w:uiPriority="61"/>
    <w:lsdException w:name="Colorful Shading Accent 5" w:uiPriority="71"/>
    <w:lsdException w:name="No List" w:uiPriority="99" w:semiHidden="1" w:unhideWhenUsed="1"/>
    <w:lsdException w:name="HTML Variable" w:uiPriority="99"/>
    <w:lsdException w:name="heading 1" w:qFormat="1"/>
    <w:lsdException w:name="Subtle Emphasis" w:uiPriority="19" w:qFormat="1"/>
    <w:lsdException w:name="List Table 7 Colorful Accent 6" w:uiPriority="52"/>
    <w:lsdException w:name="Medium Grid 1 Accent 5" w:uiPriority="67"/>
    <w:lsdException w:name="Table Elegant" w:semiHidden="1" w:unhideWhenUsed="1"/>
    <w:lsdException w:name="Table 3D effects 1" w:semiHidden="1" w:unhideWhenUsed="1"/>
    <w:lsdException w:name="Table 3D effects 3" w:semiHidden="1" w:unhideWhenUsed="1"/>
    <w:lsdException w:name="toc 7" w:uiPriority="99"/>
    <w:lsdException w:name="Colorful List Accent 5" w:uiPriority="72"/>
    <w:lsdException w:name="heading 6" w:qFormat="1"/>
    <w:lsdException w:name="List Table 6 Colorful Accent 4" w:uiPriority="51"/>
    <w:lsdException w:name="List Table 2 Accent 1" w:uiPriority="47"/>
    <w:lsdException w:name="Dark List Accent 1" w:uiPriority="70"/>
    <w:lsdException w:name="Colorful Grid" w:uiPriority="73"/>
    <w:lsdException w:name="footnote text" w:uiPriority="99" w:semiHidden="1" w:unhideWhenUsed="1"/>
    <w:lsdException w:name="List Table 4" w:uiPriority="49"/>
    <w:lsdException w:name="Colorful List Accent 6" w:uiPriority="72"/>
    <w:lsdException w:name="Grid Table 7 Colorful Accent 6" w:uiPriority="52"/>
    <w:lsdException w:name="HTML Top of Form" w:uiPriority="99" w:semiHidden="1" w:unhideWhenUsed="1"/>
    <w:lsdException w:name="Medium Shading 2" w:uiPriority="64"/>
    <w:lsdException w:name="List Table 1 Light Accent 2" w:uiPriority="46"/>
    <w:lsdException w:name="Light Shading Accent 6" w:uiPriority="60"/>
    <w:lsdException w:name="Table List 4" w:semiHidden="1" w:unhideWhenUsed="1"/>
    <w:lsdException w:name="Medium List 1 Accent 1" w:uiPriority="65"/>
    <w:lsdException w:name="Grid Table 4 Accent 4" w:uiPriority="49"/>
    <w:lsdException w:name="HTML Acronym" w:uiPriority="99"/>
    <w:lsdException w:name="Table Contemporary" w:semiHidden="1" w:unhideWhenUsed="1"/>
    <w:lsdException w:name="Table Theme" w:semiHidden="1" w:unhideWhenUsed="1"/>
    <w:lsdException w:name="HTML Typewriter" w:uiPriority="99"/>
    <w:lsdException w:name="Table Grid 3" w:semiHidden="1" w:unhideWhenUsed="1"/>
    <w:lsdException w:name="List Table 3" w:uiPriority="48"/>
    <w:lsdException w:name="Table Classic 1" w:semiHidden="1" w:unhideWhenUsed="1"/>
    <w:lsdException w:name="Grid Table 5 Dark" w:uiPriority="50"/>
    <w:lsdException w:name="Medium Grid 2" w:uiPriority="68"/>
    <w:lsdException w:name="Grid Table 5 Dark Accent 4" w:uiPriority="50"/>
    <w:lsdException w:name="Table Columns 4" w:semiHidden="1" w:unhideWhenUsed="1"/>
    <w:lsdException w:name="Medium List 2 Accent 4" w:uiPriority="66"/>
    <w:lsdException w:name="List Table 6 Colorful" w:uiPriority="51"/>
    <w:lsdException w:name="List Table 3 Accent 5" w:uiPriority="48"/>
    <w:lsdException w:name="List Table 4 Accent 2" w:uiPriority="49"/>
    <w:lsdException w:name="Colorful Shading" w:uiPriority="71"/>
    <w:lsdException w:name="Medium Grid 3 Accent 6" w:uiPriority="69"/>
    <w:lsdException w:name="List Table 2 Accent 3" w:uiPriority="47"/>
    <w:lsdException w:name="Grid Table 3 Accent 2" w:uiPriority="48"/>
    <w:lsdException w:name="Plain Table 2" w:uiPriority="42"/>
    <w:lsdException w:name="List Table 7 Colorful Accent 3" w:uiPriority="52"/>
    <w:lsdException w:name="Table Web 3" w:semiHidden="1" w:unhideWhenUsed="1"/>
    <w:lsdException w:name="Grid Table 5 Dark Accent 6" w:uiPriority="50"/>
    <w:lsdException w:name="Light Shading Accent 5" w:uiPriority="60"/>
    <w:lsdException w:name="Grid Table 5 Dark Accent 3" w:uiPriority="50"/>
    <w:lsdException w:name="Colorful Shading Accent 3" w:uiPriority="71"/>
    <w:lsdException w:name="toc 1" w:uiPriority="99"/>
    <w:lsdException w:name="Grid Table 4 Accent 1" w:uiPriority="49"/>
    <w:lsdException w:name="heading 5" w:qFormat="1"/>
    <w:lsdException w:name="Quote" w:uiPriority="99"/>
    <w:lsdException w:name="Colorful Grid Accent 6" w:uiPriority="73"/>
    <w:lsdException w:name="Medium List 2 Accent 2" w:uiPriority="66"/>
    <w:lsdException w:name="List Table 5 Dark Accent 6" w:uiPriority="50"/>
    <w:lsdException w:name="List Table 2 Accent 5" w:uiPriority="47"/>
    <w:lsdException w:name="Table List 5" w:semiHidden="1" w:unhideWhenUsed="1"/>
    <w:lsdException w:name="Dark List Accent 6" w:uiPriority="70"/>
    <w:lsdException w:name="Light List Accent 2" w:uiPriority="61"/>
    <w:lsdException w:name="heading 9" w:unhideWhenUsed="1" w:qFormat="1"/>
    <w:lsdException w:name="Medium List 1 Accent 6" w:uiPriority="65"/>
    <w:lsdException w:name="Table Columns 1" w:semiHidden="1" w:unhideWhenUsed="1"/>
    <w:lsdException w:name="Dark List Accent 2" w:uiPriority="70"/>
    <w:lsdException w:name="Light List Accent 4" w:uiPriority="61"/>
    <w:lsdException w:name="Normal" w:qFormat="1"/>
    <w:lsdException w:name="Medium Shading 1 Accent 1" w:uiPriority="63"/>
    <w:lsdException w:name="Medium Grid 1 Accent 3" w:uiPriority="67"/>
    <w:lsdException w:name="Medium Grid 1 Accent 1" w:uiPriority="67"/>
    <w:lsdException w:name="Medium Shading 2 Accent 5" w:uiPriority="64"/>
    <w:lsdException w:name="Medium List 1 Accent 4" w:uiPriority="65"/>
    <w:lsdException w:name="List Table 3 Accent 6" w:uiPriority="48"/>
    <w:lsdException w:name="Colorful Shading Accent 1" w:uiPriority="71"/>
    <w:lsdException w:name="Light Grid Accent 4" w:uiPriority="62"/>
    <w:lsdException w:name="Table Professional" w:semiHidden="1" w:unhideWhenUsed="1"/>
    <w:lsdException w:name="List Table 2 Accent 6" w:uiPriority="47"/>
    <w:lsdException w:name="List Table 6 Colorful Accent 2" w:uiPriority="51"/>
    <w:lsdException w:name="Table Grid 8" w:semiHidden="1" w:unhideWhenUsed="1"/>
    <w:lsdException w:name="Light List" w:uiPriority="61"/>
    <w:lsdException w:name="HTML Sample" w:uiPriority="99"/>
    <w:lsdException w:name="Medium Shading 2 Accent 6" w:uiPriority="64"/>
    <w:lsdException w:name="Light Grid Accent 6" w:uiPriority="62"/>
    <w:lsdException w:name="Grid Table 3 Accent 5" w:uiPriority="48"/>
    <w:lsdException w:name="Placeholder Text" w:uiPriority="99" w:semiHidden="1"/>
    <w:lsdException w:name="Medium Shading 1 Accent 2" w:uiPriority="63"/>
    <w:lsdException w:name="HTML Preformatted" w:uiPriority="99"/>
    <w:lsdException w:name="Table Simple 2" w:semiHidden="1" w:unhideWhenUsed="1"/>
    <w:lsdException w:name="Grid Table 6 Colorful" w:uiPriority="51"/>
    <w:lsdException w:name="List Table 7 Colorful Accent 2" w:uiPriority="52"/>
    <w:lsdException w:name="caption" w:semiHidden="1" w:unhideWhenUsed="1" w:qFormat="1"/>
    <w:lsdException w:name="Medium Shading 2 Accent 2" w:uiPriority="64"/>
    <w:lsdException w:name="List Table 6 Colorful Accent 6" w:uiPriority="51"/>
    <w:lsdException w:name="Grid Table 5 Dark Accent 2" w:uiPriority="50"/>
    <w:lsdException w:name="Medium Grid 1 Accent 2" w:uiPriority="67"/>
    <w:lsdException w:name="Medium Shading 1 Accent 3" w:uiPriority="63"/>
    <w:lsdException w:name="Grid Table 2" w:uiPriority="47"/>
    <w:lsdException w:name="Grid Table 3 Accent 6" w:uiPriority="48"/>
    <w:lsdException w:name="List Table 5 Dark Accent 2" w:uiPriority="50"/>
    <w:lsdException w:name="Medium Grid 2 Accent 5" w:uiPriority="68"/>
    <w:lsdException w:name="Plain Table 4" w:uiPriority="44"/>
    <w:lsdException w:name="Table Colorful 3" w:semiHidden="1" w:unhideWhenUsed="1"/>
    <w:lsdException w:name="toc 5" w:uiPriority="99"/>
    <w:lsdException w:name="Revision" w:uiPriority="99" w:semiHidden="1"/>
    <w:lsdException w:name="Smart Hyperlink" w:uiPriority="99" w:semiHidden="1" w:unhideWhenUsed="1"/>
    <w:lsdException w:name="Table List 3" w:semiHidden="1" w:unhideWhenUsed="1"/>
    <w:lsdException w:name="Medium Shading 2 Accent 4" w:uiPriority="64"/>
    <w:lsdException w:name="Grid Table 6 Colorful Accent 2" w:uiPriority="51"/>
    <w:lsdException w:name="Medium List 2 Accent 3" w:uiPriority="66"/>
    <w:lsdException w:name="Subtle Reference" w:uiPriority="31" w:qFormat="1"/>
    <w:lsdException w:name="Subtitle" w:qFormat="1"/>
    <w:lsdException w:name="heading 7" w:unhideWhenUsed="1" w:qFormat="1"/>
    <w:lsdException w:name="Medium Grid 1 Accent 4" w:uiPriority="67"/>
    <w:lsdException w:name="Table List 8" w:semiHidden="1" w:unhideWhenUsed="1"/>
    <w:lsdException w:name="List Table 6 Colorful Accent 3" w:uiPriority="51"/>
    <w:lsdException w:name="Medium Grid 2 Accent 1" w:uiPriority="68"/>
    <w:lsdException w:name="Grid Table 7 Colorful Accent 4" w:uiPriority="52"/>
    <w:lsdException w:name="Medium List 1 Accent 5" w:uiPriority="65"/>
    <w:lsdException w:name="Table List 7" w:semiHidden="1" w:unhideWhenUsed="1"/>
    <w:lsdException w:name="Grid Table 5 Dark Accent 1" w:uiPriority="50"/>
    <w:lsdException w:name="Grid Table 7 Colorful Accent 5" w:uiPriority="52"/>
    <w:lsdException w:name="List Table 1 Light Accent 4" w:uiPriority="46"/>
    <w:lsdException w:name="Grid Table 2 Accent 1" w:uiPriority="47"/>
    <w:lsdException w:name="Table Colorful 2" w:semiHidden="1" w:unhideWhenUsed="1"/>
    <w:lsdException w:name="Colorful Shading Accent 2" w:uiPriority="71"/>
    <w:lsdException w:name="Medium List 1 Accent 2" w:uiPriority="65"/>
    <w:lsdException w:name="Grid Table 1 Light Accent 3" w:uiPriority="46"/>
    <w:lsdException w:name="Light Shading Accent 1" w:uiPriority="60"/>
    <w:lsdException w:name="Medium Grid 3 Accent 2" w:uiPriority="69"/>
    <w:lsdException w:name="HTML Keyboard" w:uiPriority="99"/>
    <w:lsdException w:name="List Table 6 Colorful Accent 1" w:uiPriority="51"/>
    <w:lsdException w:name="Unresolved Mention" w:uiPriority="99" w:semiHidden="1" w:unhideWhenUsed="1"/>
    <w:lsdException w:name="Table List 6" w:semiHidden="1" w:unhideWhenUsed="1"/>
    <w:lsdException w:name="Grid Table 4" w:uiPriority="49"/>
    <w:lsdException w:name="Grid Table 6 Colorful Accent 4" w:uiPriority="51"/>
    <w:lsdException w:name="Table Simple 1" w:semiHidden="1" w:unhideWhenUsed="1"/>
    <w:lsdException w:name="Grid Table 1 Light Accent 4" w:uiPriority="46"/>
    <w:lsdException w:name="HTML Bottom of Form" w:uiPriority="99" w:semiHidden="1" w:unhideWhenUsed="1"/>
    <w:lsdException w:name="Grid Table 4 Accent 3" w:uiPriority="49"/>
    <w:lsdException w:name="Grid Table 7 Colorful" w:uiPriority="52"/>
    <w:lsdException w:name="Medium Grid 1" w:uiPriority="67"/>
    <w:lsdException w:name="Table Classic 2" w:semiHidden="1" w:unhideWhenUsed="1"/>
    <w:lsdException w:name="Grid Table 1 Light Accent 1" w:uiPriority="46"/>
    <w:lsdException w:name="Table Columns 3" w:semiHidden="1" w:unhideWhenUsed="1"/>
    <w:lsdException w:name="Grid Table 1 Light" w:uiPriority="46"/>
    <w:lsdException w:name="Table List 2" w:semiHidden="1" w:unhideWhenUsed="1"/>
    <w:lsdException w:name="Medium Grid 3 Accent 5" w:uiPriority="69"/>
    <w:lsdException w:name="Grid Table 2 Accent 6" w:uiPriority="47"/>
    <w:lsdException w:name="List Table 1 Light Accent 1" w:uiPriority="46"/>
    <w:lsdException w:name="toc 9" w:uiPriority="99"/>
    <w:lsdException w:name="Medium Shading 1" w:uiPriority="63"/>
    <w:lsdException w:name="heading 3" w:qFormat="1"/>
    <w:lsdException w:name="Light Grid Accent 3" w:uiPriority="62"/>
    <w:lsdException w:name="Medium Grid 3 Accent 4" w:uiPriority="69"/>
    <w:lsdException w:name="Grid Table 3 Accent 3" w:uiPriority="48"/>
    <w:lsdException w:name="List Table 1 Light Accent 3" w:uiPriority="46"/>
    <w:lsdException w:name="List Table 3 Accent 2" w:uiPriority="48"/>
    <w:lsdException w:name="Light List Accent 6" w:uiPriority="61"/>
    <w:lsdException w:name="List Table 2 Accent 2" w:uiPriority="47"/>
    <w:lsdException w:name="toc 3" w:uiPriority="99"/>
    <w:lsdException w:name="Title" w:qFormat="1"/>
    <w:lsdException w:name="Colorful Grid Accent 3" w:uiPriority="73"/>
    <w:lsdException w:name="Colorful Grid Accent 1" w:uiPriority="73"/>
    <w:lsdException w:name="List Table 1 Light Accent 5" w:uiPriority="46"/>
    <w:lsdException w:name="Grid Table 4 Accent 6" w:uiPriority="49"/>
    <w:lsdException w:name="Medium Shading 2 Accent 1" w:uiPriority="64"/>
    <w:lsdException w:name="Grid Table 3 Accent 1" w:uiPriority="48"/>
    <w:lsdException w:name="Table Web 2" w:semiHidden="1" w:unhideWhenUsed="1"/>
    <w:lsdException w:name="List Table 7 Colorful" w:uiPriority="52"/>
    <w:lsdException w:name="Table Grid 6" w:semiHidden="1" w:unhideWhenUsed="1"/>
    <w:lsdException w:name="Colorful List Accent 4" w:uiPriority="72"/>
    <w:lsdException w:name="Grid Table 3" w:uiPriority="48"/>
    <w:lsdException w:name="Dark List Accent 4" w:uiPriority="70"/>
    <w:lsdException w:name="Medium Shading 2 Accent 3" w:uiPriority="64"/>
    <w:lsdException w:name="Grid Table 7 Colorful Accent 3" w:uiPriority="52"/>
    <w:lsdException w:name="Plain Table 1" w:uiPriority="41"/>
    <w:lsdException w:name="Medium Grid 2 Accent 2" w:uiPriority="68"/>
    <w:lsdException w:name="heading 8" w:unhideWhenUsed="1" w:qFormat="1"/>
    <w:lsdException w:name="List Table 4 Accent 3" w:uiPriority="49"/>
    <w:lsdException w:name="Medium Grid 2 Accent 4" w:uiPriority="68"/>
    <w:lsdException w:name="Table Grid 2" w:semiHidden="1" w:unhideWhenUsed="1"/>
    <w:lsdException w:name="Table Colorful 1" w:semiHidden="1" w:unhideWhenUsed="1"/>
    <w:lsdException w:name="List Table 4 Accent 1" w:uiPriority="49"/>
    <w:lsdException w:name="List Table 7 Colorful Accent 1" w:uiPriority="52"/>
    <w:lsdException w:name="TOC Heading" w:uiPriority="39" w:semiHidden="1" w:unhideWhenUsed="1" w:qFormat="1"/>
    <w:lsdException w:name="Dark List Accent 3" w:uiPriority="70"/>
    <w:lsdException w:name="Table Classic 3" w:semiHidden="1" w:unhideWhenUsed="1"/>
    <w:lsdException w:name="List Table 4 Accent 4" w:uiPriority="49"/>
    <w:lsdException w:name="Medium List 2 Accent 5" w:uiPriority="66"/>
    <w:lsdException w:name="Grid Table Light" w:uiPriority="40"/>
    <w:lsdException w:name="Book Title" w:uiPriority="33" w:qFormat="1"/>
    <w:lsdException w:name="Default Paragraph Font" w:uiPriority="1" w:semiHidden="1" w:unhideWhenUsed="1"/>
    <w:lsdException w:name="Outline List 3" w:uiPriority="99" w:semiHidden="1" w:unhideWhenUsed="1"/>
    <w:lsdException w:name="List Table 2 Accent 4" w:uiPriority="47"/>
    <w:lsdException w:name="Grid Table 5 Dark Accent 5" w:uiPriority="50"/>
    <w:lsdException w:name="Table Grid 5" w:semiHidden="1" w:unhideWhenUsed="1"/>
    <w:lsdException w:name="Colorful List Accent 1" w:uiPriority="72"/>
    <w:lsdException w:name="List Table 1 Light" w:uiPriority="46"/>
    <w:lsdException w:name="Medium List 1 Accent 3" w:uiPriority="65"/>
    <w:lsdException w:name="Intense Emphasis" w:uiPriority="21" w:qFormat="1"/>
    <w:lsdException w:name="Normal Table" w:uiPriority="99" w:semiHidden="1" w:unhideWhenUsed="1"/>
    <w:lsdException w:name="toc 8" w:uiPriority="99"/>
    <w:lsdException w:name="Table Subtle 2" w:semiHidden="1" w:unhideWhenUsed="1"/>
    <w:lsdException w:name="Grid Table 1 Light Accent 5" w:uiPriority="46"/>
    <w:lsdException w:name="Colorful Shading Accent 6" w:uiPriority="71"/>
    <w:lsdException w:name="Light List Accent 3" w:uiPriority="61"/>
    <w:lsdException w:name="Medium Shading 1 Accent 6" w:uiPriority="63"/>
    <w:lsdException w:name="Medium List 2 Accent 1" w:uiPriority="66"/>
    <w:lsdException w:name="HTML Address" w:uiPriority="99"/>
    <w:lsdException w:name="Colorful Grid Accent 5" w:uiPriority="73"/>
    <w:lsdException w:name="Grid Table 2 Accent 3" w:uiPriority="47"/>
    <w:lsdException w:name="Outline List 1" w:uiPriority="99" w:semiHidden="1" w:unhideWhenUsed="1"/>
    <w:lsdException w:name="heading 4" w:qFormat="1"/>
    <w:lsdException w:name="List Table 5 Dark Accent 3" w:uiPriority="50"/>
    <w:lsdException w:name="Grid Table 7 Colorful Accent 1" w:uiPriority="52"/>
    <w:lsdException w:name="Table Classic 4" w:semiHidden="1" w:unhideWhenUsed="1"/>
    <w:lsdException w:name="Colorful List Accent 2" w:uiPriority="72"/>
    <w:lsdException w:name="Light Shading" w:uiPriority="60"/>
  </w:latentStyles>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3">
    <w:name w:val="heading 2"/>
    <w:basedOn w:val="000001"/>
    <w:next w:val="000001"/>
    <w:qFormat w:val="1"/>
    <w:pPr>
      <w:keepNext w:val="1"/>
      <w:keepLines w:val="1"/>
      <w:outlineLvl w:val="1"/>
    </w:pPr>
    <w:rPr>
      <w:b w:val="1"/>
      <w:sz w:val="32"/>
    </w:rPr>
  </w:style>
  <w:style w:type="paragraph" w:styleId="000002">
    <w:name w:val="heading 1"/>
    <w:basedOn w:val="000001"/>
    <w:next w:val="000001"/>
    <w:qFormat w:val="1"/>
    <w:pPr>
      <w:keepNext w:val="1"/>
      <w:keepLines w:val="1"/>
      <w:outlineLvl w:val="0"/>
    </w:pPr>
    <w:rPr>
      <w:b w:val="1"/>
      <w:kern w:val="44"/>
      <w:sz w:val="36"/>
    </w:rPr>
  </w:style>
  <w:style w:type="paragraph" w:styleId="000008">
    <w:name w:val="heading 7"/>
    <w:basedOn w:val="000001"/>
    <w:next w:val="000001"/>
    <w:unhideWhenUsed w:val="1"/>
    <w:qFormat w:val="1"/>
    <w:pPr>
      <w:keepNext w:val="1"/>
      <w:keepLines w:val="1"/>
      <w:spacing w:line="480" w:lineRule="auto"/>
      <w:outlineLvl w:val="6"/>
    </w:pPr>
    <w:rPr>
      <w:b w:val="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0b" w:default="1">
    <w:name w:val="Default Paragraph Font"/>
    <w:uiPriority w:val="1"/>
    <w:semiHidden w:val="1"/>
    <w:unhideWhenUsed w:val="1"/>
  </w:style>
  <w:style w:type="character" w:styleId="000016">
    <w:name w:val="Hyperlink"/>
    <w:basedOn w:val="00000b"/>
    <w:rPr>
      <w:color w:val="1E6FFF"/>
      <w:u w:val="single"/>
    </w:rPr>
  </w:style>
  <w:style w:type="paragraph" w:styleId="00000f">
    <w:name w:val="footer"/>
    <w:basedOn w:val="000001"/>
    <w:pPr>
      <w:tabs>
        <w:tab w:val="center" w:pos="4153"/>
        <w:tab w:val="right" w:pos="8306"/>
      </w:tabs>
      <w:snapToGrid w:val="0"/>
      <w:jc w:val="center"/>
    </w:pPr>
    <w:rPr>
      <w:sz w:val="18"/>
      <w:szCs w:val="18"/>
    </w:r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1" w:default="1">
    <w:name w:val="Normal"/>
    <w:qFormat w:val="1"/>
    <w:pPr>
      <w:widowControl w:val="0"/>
      <w:spacing w:before="60" w:after="60"/>
      <w:jc w:val="both"/>
    </w:pPr>
    <w:rPr>
      <w:color w:val="333333"/>
      <w:kern w:val="2"/>
      <w:sz w:val="22"/>
      <w:szCs w:val="24"/>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numbering" w:styleId="00000d" w:default="1">
    <w:name w:val="No List"/>
    <w:uiPriority w:val="99"/>
    <w:semiHidden w:val="1"/>
    <w:unhideWhenUsed w:val="1"/>
  </w:style>
  <w:style w:type="paragraph" w:styleId="000004">
    <w:name w:val="heading 3"/>
    <w:basedOn w:val="000001"/>
    <w:next w:val="000001"/>
    <w:qFormat w:val="1"/>
    <w:pPr>
      <w:keepNext w:val="1"/>
      <w:keepLines w:val="1"/>
      <w:outlineLvl w:val="2"/>
    </w:pPr>
    <w:rPr>
      <w:b w:val="1"/>
      <w:sz w:val="28"/>
    </w:rPr>
  </w:style>
  <w:style w:type="paragraph" w:styleId="00000e">
    <w:name w:val="toc 8"/>
    <w:basedOn w:val="000001"/>
    <w:next w:val="000001"/>
    <w:autoRedefine w:val="1"/>
    <w:uiPriority w:val="99"/>
    <w:pPr>
      <w:ind w:left="2940" w:leftChars="1400"/>
    </w:pPr>
  </w:style>
  <w:style w:type="paragraph" w:styleId="000006">
    <w:name w:val="heading 5"/>
    <w:basedOn w:val="000001"/>
    <w:next w:val="000001"/>
    <w:qFormat w:val="1"/>
    <w:pPr>
      <w:keepNext w:val="1"/>
      <w:keepLines w:val="1"/>
      <w:spacing w:line="480" w:lineRule="auto"/>
      <w:outlineLvl w:val="4"/>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5">
    <w:name w:val="heading 4"/>
    <w:basedOn w:val="000001"/>
    <w:next w:val="000001"/>
    <w:qFormat w:val="1"/>
    <w:pPr>
      <w:keepNext w:val="1"/>
      <w:keepLines w:val="1"/>
      <w:outlineLvl w:val="3"/>
    </w:pPr>
    <w:rPr>
      <w:b w:val="1"/>
      <w:sz w:val="24"/>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7">
    <w:name w:val="heading 6"/>
    <w:basedOn w:val="000001"/>
    <w:next w:val="000001"/>
    <w:qFormat w:val="1"/>
    <w:pPr>
      <w:keepNext w:val="1"/>
      <w:keepLines w:val="1"/>
      <w:spacing w:line="480" w:lineRule="auto"/>
      <w:outlineLvl w:val="5"/>
    </w:pPr>
    <w:rPr>
      <w:b w:val="1"/>
    </w:rPr>
  </w:style>
  <w:style w:type="character" w:styleId="000017" w:customStyle="1">
    <w:name w:val="melo-codeblock-Base-theme-char"/>
    <w:uiPriority w:val="99"/>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4" Type="http://schemas.openxmlformats.org/officeDocument/2006/relationships/image" Target="media/image1.png"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2026-08-13T09:35:11Z</dcterms:created>
  <dcterms:modified xsi:type="dcterms:W3CDTF">2026-08-13T09:35:11Z</dcterms:modified>
</cp:coreProperties>
</file>