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金融-资产负债与利率分析</w:t>
      </w:r>
    </w:p>
    <w:p>
      <w:r>
        <w:t>来源图片: Screenshot_20240429_182902_tv.danmaku.bili.jpg</w:t>
      </w:r>
    </w:p>
    <w:p>
      <w:r>
        <w:t>识别时间: 2026-04-27 15:36</w:t>
      </w:r>
    </w:p>
    <w:p>
      <w:r>
        <w:t>分类: 金融</w:t>
      </w:r>
    </w:p>
    <w:p>
      <w:r>
        <w:t>关键词: 无</w:t>
      </w:r>
    </w:p>
    <w:p>
      <w:r>
        <w:t>──────────────────────────────</w:t>
      </w:r>
    </w:p>
    <w:p>
      <w:r>
        <w:t>**摘要**：简述资产负债表、名义利率变动及对经济的影响</w:t>
      </w:r>
    </w:p>
    <w:p/>
    <w:p>
      <w:pPr>
        <w:pStyle w:val="Heading1"/>
      </w:pPr>
      <w:r>
        <w:t>资产负债表</w:t>
      </w:r>
    </w:p>
    <w:p/>
    <w:p>
      <w:pPr>
        <w:pStyle w:val="Heading2"/>
      </w:pPr>
      <w:r>
        <w:t>资产(本币计值)</w:t>
      </w:r>
    </w:p>
    <w:p/>
    <w:p>
      <w:pPr>
        <w:pStyle w:val="Heading3"/>
      </w:pPr>
      <w:r>
        <w:t>负债(外币计值)</w:t>
      </w:r>
    </w:p>
    <w:p/>
    <w:p>
      <w:pPr>
        <w:pStyle w:val="Heading4"/>
      </w:pPr>
      <w:r>
        <w:t>南非</w:t>
      </w:r>
    </w:p>
    <w:p>
      <w:pPr>
        <w:pStyle w:val="Heading4"/>
      </w:pPr>
      <w:r>
        <w:t>智利</w:t>
      </w:r>
    </w:p>
    <w:p>
      <w:pPr>
        <w:pStyle w:val="Heading4"/>
      </w:pPr>
      <w:r>
        <w:t>美元</w:t>
      </w:r>
    </w:p>
    <w:p>
      <w:pPr>
        <w:pStyle w:val="Heading4"/>
      </w:pPr>
      <w:r>
        <w:t>巴西</w:t>
      </w:r>
    </w:p>
    <w:p>
      <w:pPr>
        <w:pStyle w:val="Heading4"/>
      </w:pPr>
      <w:r>
        <w:t>蒙古</w:t>
      </w:r>
    </w:p>
    <w:p>
      <w:pPr>
        <w:pStyle w:val="Heading4"/>
      </w:pPr>
      <w:r>
        <w:t>澳大利亚</w:t>
      </w:r>
    </w:p>
    <w:p/>
    <w:p>
      <w:pPr>
        <w:pStyle w:val="Heading2"/>
      </w:pPr>
      <w:r>
        <w:t>名义利率上升</w:t>
      </w:r>
    </w:p>
    <w:p/>
    <w:p>
      <w:pPr>
        <w:pStyle w:val="Heading2"/>
      </w:pPr>
      <w:r>
        <w:t>未来收益预期</w:t>
      </w:r>
    </w:p>
    <w:p/>
    <w:p>
      <w:pPr>
        <w:pStyle w:val="Heading2"/>
      </w:pPr>
      <w:r>
        <w:t>经常项目</w:t>
      </w:r>
    </w:p>
    <w:p/>
    <w:p>
      <w:pPr>
        <w:pStyle w:val="Heading3"/>
      </w:pPr>
      <w:r>
        <w:t>出口</w:t>
      </w:r>
    </w:p>
    <w:p>
      <w:pPr>
        <w:pStyle w:val="Heading3"/>
      </w:pPr>
      <w:r>
        <w:t>贸易平衡</w:t>
      </w:r>
    </w:p>
    <w:p>
      <w:r>
        <w:t>- 非投机资本流入增加</w:t>
      </w:r>
    </w:p>
    <w:p>
      <w:r>
        <w:t>- 进口</w:t>
      </w:r>
    </w:p>
    <w:p>
      <w:r>
        <w:t>- 盈余</w:t>
      </w:r>
    </w:p>
    <w:p>
      <w:r>
        <w:t>- 投机资本流入增加</w:t>
      </w:r>
    </w:p>
    <w:p/>
    <w:p>
      <w:pPr>
        <w:pStyle w:val="Heading2"/>
      </w:pPr>
      <w:r>
        <w:t>本币投资</w:t>
      </w:r>
    </w:p>
    <w:p/>
    <w:p>
      <w:pPr>
        <w:pStyle w:val="Heading2"/>
      </w:pPr>
      <w:r>
        <w:t>资本项目</w:t>
      </w:r>
    </w:p>
    <w:p/>
    <w:p>
      <w:pPr>
        <w:pStyle w:val="Heading2"/>
      </w:pPr>
      <w:r>
        <w:t>就业</w:t>
      </w:r>
    </w:p>
    <w:p/>
    <w:p>
      <w:pPr>
        <w:pStyle w:val="Heading2"/>
      </w:pPr>
      <w:r>
        <w:t>本币消费</w:t>
      </w:r>
    </w:p>
    <w:p/>
    <w:p>
      <w:pPr>
        <w:pStyle w:val="Heading2"/>
      </w:pPr>
      <w:r>
        <w:t>当地实体企业</w:t>
      </w:r>
    </w:p>
    <w:p/>
    <w:p>
      <w:pPr>
        <w:pStyle w:val="Heading2"/>
      </w:pPr>
      <w:r>
        <w:t>当地资产投资</w:t>
      </w:r>
    </w:p>
    <w:p/>
    <w:p>
      <w:pPr>
        <w:pStyle w:val="Heading2"/>
      </w:pPr>
      <w:r>
        <w:t>薪资</w:t>
      </w:r>
    </w:p>
    <w:p/>
    <w:p>
      <w:pPr>
        <w:pStyle w:val="Heading2"/>
      </w:pPr>
      <w:r>
        <w:t>投资回报预期升高</w:t>
      </w:r>
    </w:p>
    <w:p>
      <w:r>
        <w:t>- 国经济活动水平上升</w:t>
      </w:r>
    </w:p>
    <w:p>
      <w:r>
        <w:t>- 通胀水平上升</w:t>
      </w:r>
    </w:p>
    <w:p>
      <w:r>
        <w:t>- 货币政策紧缩</w:t>
      </w:r>
    </w:p>
    <w:p/>
    <w:p>
      <w:pPr>
        <w:pStyle w:val="Heading2"/>
      </w:pPr>
      <w:r>
        <w:t>华尔街见闻</w:t>
      </w:r>
    </w:p>
    <w:p>
      <w:r>
        <w:t>- 读更多《付鹏说》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